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A0346" w14:textId="77777777" w:rsidR="009D1194" w:rsidRDefault="00124074">
      <w:pPr>
        <w:spacing w:before="200" w:line="360" w:lineRule="auto"/>
        <w:jc w:val="center"/>
        <w:rPr>
          <w:rFonts w:ascii="Times New Roman" w:eastAsia="Times New Roman" w:hAnsi="Times New Roman" w:cs="Times New Roman"/>
          <w:b/>
          <w:sz w:val="36"/>
          <w:szCs w:val="36"/>
        </w:rPr>
      </w:pPr>
      <w:r w:rsidRPr="00165A58">
        <w:rPr>
          <w:rFonts w:ascii="Times New Roman" w:eastAsia="Times New Roman" w:hAnsi="Times New Roman" w:cs="Times New Roman"/>
          <w:b/>
          <w:sz w:val="36"/>
          <w:szCs w:val="36"/>
        </w:rPr>
        <w:t>DEVELOPMENT OF INNOVATIVE PRODUCT OR UNIQUE SERVICE PROPOSITION</w:t>
      </w:r>
    </w:p>
    <w:p w14:paraId="6AE777ED" w14:textId="40DEAF7D" w:rsidR="00165A58" w:rsidRPr="00165A58" w:rsidRDefault="008C6093">
      <w:pPr>
        <w:spacing w:before="20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BMSW6102</w:t>
      </w:r>
    </w:p>
    <w:p w14:paraId="2C5C8220" w14:textId="77777777" w:rsidR="009D1194" w:rsidRPr="00165A58" w:rsidRDefault="00124074">
      <w:pPr>
        <w:spacing w:before="200" w:line="360" w:lineRule="auto"/>
        <w:jc w:val="center"/>
        <w:rPr>
          <w:rFonts w:ascii="Times New Roman" w:eastAsia="Times New Roman" w:hAnsi="Times New Roman" w:cs="Times New Roman"/>
          <w:b/>
          <w:sz w:val="36"/>
          <w:szCs w:val="36"/>
        </w:rPr>
      </w:pPr>
      <w:r w:rsidRPr="00165A58">
        <w:rPr>
          <w:rFonts w:ascii="Times New Roman" w:eastAsia="Times New Roman" w:hAnsi="Times New Roman" w:cs="Times New Roman"/>
          <w:b/>
          <w:sz w:val="36"/>
          <w:szCs w:val="36"/>
        </w:rPr>
        <w:t>VitaMe</w:t>
      </w:r>
    </w:p>
    <w:p w14:paraId="73F8DC77" w14:textId="20B97CE9" w:rsidR="009D1194" w:rsidRDefault="009D1194">
      <w:pPr>
        <w:spacing w:before="200" w:line="360" w:lineRule="auto"/>
        <w:jc w:val="center"/>
        <w:rPr>
          <w:rFonts w:ascii="Times New Roman" w:eastAsia="Times New Roman" w:hAnsi="Times New Roman" w:cs="Times New Roman"/>
          <w:noProof/>
          <w:sz w:val="24"/>
          <w:szCs w:val="24"/>
          <w:lang w:val="en-US"/>
        </w:rPr>
      </w:pPr>
    </w:p>
    <w:p w14:paraId="32E4CDCA" w14:textId="77777777" w:rsidR="0030562D" w:rsidRDefault="0030562D">
      <w:pPr>
        <w:spacing w:before="200" w:line="360" w:lineRule="auto"/>
        <w:jc w:val="center"/>
        <w:rPr>
          <w:rFonts w:ascii="Times New Roman" w:eastAsia="Times New Roman" w:hAnsi="Times New Roman" w:cs="Times New Roman"/>
          <w:noProof/>
          <w:sz w:val="24"/>
          <w:szCs w:val="24"/>
          <w:lang w:val="en-US"/>
        </w:rPr>
      </w:pPr>
    </w:p>
    <w:p w14:paraId="0B0DA385" w14:textId="77777777" w:rsidR="0030562D" w:rsidRDefault="0030562D">
      <w:pPr>
        <w:spacing w:before="200" w:line="360" w:lineRule="auto"/>
        <w:jc w:val="center"/>
        <w:rPr>
          <w:rFonts w:ascii="Times New Roman" w:eastAsia="Times New Roman" w:hAnsi="Times New Roman" w:cs="Times New Roman"/>
          <w:noProof/>
          <w:sz w:val="24"/>
          <w:szCs w:val="24"/>
          <w:lang w:val="en-US"/>
        </w:rPr>
      </w:pPr>
    </w:p>
    <w:p w14:paraId="28A7648D" w14:textId="77777777" w:rsidR="0030562D" w:rsidRDefault="0030562D">
      <w:pPr>
        <w:spacing w:before="200" w:line="360" w:lineRule="auto"/>
        <w:jc w:val="center"/>
        <w:rPr>
          <w:rFonts w:ascii="Times New Roman" w:eastAsia="Times New Roman" w:hAnsi="Times New Roman" w:cs="Times New Roman"/>
          <w:noProof/>
          <w:sz w:val="24"/>
          <w:szCs w:val="24"/>
          <w:lang w:val="en-US"/>
        </w:rPr>
      </w:pPr>
    </w:p>
    <w:p w14:paraId="1B5E67D8" w14:textId="77777777" w:rsidR="0030562D" w:rsidRDefault="0030562D">
      <w:pPr>
        <w:spacing w:before="200" w:line="360" w:lineRule="auto"/>
        <w:jc w:val="center"/>
        <w:rPr>
          <w:rFonts w:ascii="Times New Roman" w:eastAsia="Times New Roman" w:hAnsi="Times New Roman" w:cs="Times New Roman"/>
          <w:noProof/>
          <w:sz w:val="24"/>
          <w:szCs w:val="24"/>
          <w:lang w:val="en-US"/>
        </w:rPr>
      </w:pPr>
    </w:p>
    <w:p w14:paraId="356528E3" w14:textId="77777777" w:rsidR="0030562D" w:rsidRDefault="0030562D">
      <w:pPr>
        <w:spacing w:before="200" w:line="360" w:lineRule="auto"/>
        <w:jc w:val="center"/>
        <w:rPr>
          <w:rFonts w:ascii="Times New Roman" w:eastAsia="Times New Roman" w:hAnsi="Times New Roman" w:cs="Times New Roman"/>
          <w:noProof/>
          <w:sz w:val="24"/>
          <w:szCs w:val="24"/>
          <w:lang w:val="en-US"/>
        </w:rPr>
      </w:pPr>
    </w:p>
    <w:p w14:paraId="5FFC930E" w14:textId="77777777" w:rsidR="0030562D" w:rsidRDefault="0030562D">
      <w:pPr>
        <w:spacing w:before="200" w:line="360" w:lineRule="auto"/>
        <w:jc w:val="center"/>
        <w:rPr>
          <w:rFonts w:ascii="Times New Roman" w:eastAsia="Times New Roman" w:hAnsi="Times New Roman" w:cs="Times New Roman"/>
          <w:b/>
          <w:sz w:val="24"/>
          <w:szCs w:val="24"/>
        </w:rPr>
      </w:pPr>
    </w:p>
    <w:p w14:paraId="0AFD44D7" w14:textId="77777777" w:rsidR="008C6093" w:rsidRDefault="008C6093">
      <w:pPr>
        <w:spacing w:before="200" w:line="360" w:lineRule="auto"/>
        <w:jc w:val="both"/>
      </w:pPr>
    </w:p>
    <w:p w14:paraId="0072C5A1" w14:textId="77777777" w:rsidR="008C6093" w:rsidRDefault="008C6093">
      <w:pPr>
        <w:spacing w:before="200" w:line="360" w:lineRule="auto"/>
        <w:jc w:val="both"/>
      </w:pPr>
    </w:p>
    <w:p w14:paraId="7E1EF8A9" w14:textId="77777777" w:rsidR="008C6093" w:rsidRDefault="008C6093">
      <w:pPr>
        <w:spacing w:before="200" w:line="360" w:lineRule="auto"/>
        <w:jc w:val="both"/>
      </w:pPr>
    </w:p>
    <w:p w14:paraId="139400B7" w14:textId="77777777" w:rsidR="008C6093" w:rsidRDefault="008C6093">
      <w:pPr>
        <w:spacing w:before="200" w:line="360" w:lineRule="auto"/>
        <w:jc w:val="both"/>
      </w:pPr>
    </w:p>
    <w:p w14:paraId="10BDE9BD" w14:textId="77777777" w:rsidR="008C6093" w:rsidRDefault="008C6093">
      <w:pPr>
        <w:spacing w:before="200" w:line="360" w:lineRule="auto"/>
        <w:jc w:val="both"/>
      </w:pPr>
    </w:p>
    <w:p w14:paraId="4328F66D" w14:textId="77777777" w:rsidR="008C6093" w:rsidRDefault="008C6093">
      <w:pPr>
        <w:spacing w:before="200" w:line="360" w:lineRule="auto"/>
        <w:jc w:val="both"/>
      </w:pPr>
    </w:p>
    <w:p w14:paraId="4DF1626B" w14:textId="77777777" w:rsidR="008C6093" w:rsidRPr="00F81C60" w:rsidRDefault="008C6093">
      <w:pPr>
        <w:spacing w:before="200" w:line="360" w:lineRule="auto"/>
        <w:jc w:val="both"/>
        <w:rPr>
          <w:sz w:val="28"/>
          <w:szCs w:val="28"/>
        </w:rPr>
      </w:pPr>
    </w:p>
    <w:p w14:paraId="68DF092C" w14:textId="77777777" w:rsidR="008C6093" w:rsidRPr="00F81C60" w:rsidRDefault="008C6093">
      <w:pPr>
        <w:spacing w:before="200" w:line="360" w:lineRule="auto"/>
        <w:jc w:val="both"/>
        <w:rPr>
          <w:sz w:val="28"/>
          <w:szCs w:val="28"/>
        </w:rPr>
      </w:pPr>
      <w:r w:rsidRPr="00F81C60">
        <w:rPr>
          <w:sz w:val="28"/>
          <w:szCs w:val="28"/>
        </w:rPr>
        <w:t>Elena Gabriela Snopu-2019133</w:t>
      </w:r>
    </w:p>
    <w:p w14:paraId="2D2EAF14" w14:textId="0BE9C6FF" w:rsidR="009D1194" w:rsidRDefault="00F81C60">
      <w:pPr>
        <w:spacing w:before="200" w:line="360" w:lineRule="auto"/>
        <w:jc w:val="both"/>
        <w:rPr>
          <w:rFonts w:ascii="Times New Roman" w:eastAsia="Times New Roman" w:hAnsi="Times New Roman" w:cs="Times New Roman"/>
          <w:sz w:val="24"/>
          <w:szCs w:val="24"/>
        </w:rPr>
      </w:pPr>
      <w:r w:rsidRPr="00F81C60">
        <w:rPr>
          <w:sz w:val="28"/>
          <w:szCs w:val="28"/>
        </w:rPr>
        <w:t>Rexon Nting</w:t>
      </w:r>
      <w:r w:rsidR="00124074">
        <w:br w:type="page"/>
      </w:r>
    </w:p>
    <w:p w14:paraId="72FF50D4"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0" w:name="_ydqohtw7qhwq" w:colFirst="0" w:colLast="0"/>
      <w:bookmarkStart w:id="1" w:name="_Toc133874755"/>
      <w:bookmarkEnd w:id="0"/>
      <w:r>
        <w:rPr>
          <w:rFonts w:ascii="Times New Roman" w:eastAsia="Times New Roman" w:hAnsi="Times New Roman" w:cs="Times New Roman"/>
          <w:sz w:val="24"/>
          <w:szCs w:val="24"/>
        </w:rPr>
        <w:lastRenderedPageBreak/>
        <w:t>EXECUTIVE SUMMARY</w:t>
      </w:r>
      <w:bookmarkEnd w:id="1"/>
    </w:p>
    <w:p w14:paraId="47CCC88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report will focus on the establishment of the cutting is online store which will be selling sustainable and eco friendly products. This business will focus on meeting the market's rising demand for sustainable products. The opening of the report will set a scene and provide the background information of the chosen business idea. it will also justify the decision and will offer the explanation of the innovative product. It will also discuss the primary Business Innovation theories that will guide the report.</w:t>
      </w:r>
    </w:p>
    <w:p w14:paraId="1636CD0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section of the report will analyse the external factors which will occur during the Kuwait 19 and themic and has impacted the business environment and has created the chances for online product sales full stop. It will also use the competitive environment analysis which is porter 5 forces analysis followed by the value chain analysis.</w:t>
      </w:r>
    </w:p>
    <w:p w14:paraId="4F642610"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section of the report will focus on the E-commerce website which will provide the critical overview of the industry and will describe the kind of information which will be available on the website. In addition to this it will also cover the compliance requirements which will be met as well as payment services that will be used for the sale of the product.</w:t>
      </w:r>
    </w:p>
    <w:p w14:paraId="50150735"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section will focus on the marketing strategy of the product and it will outline the promotion plan of the product and will specify the intended or target market full stop. The marketing mix that will be used to contact the target audience or target market will also be covered.</w:t>
      </w:r>
    </w:p>
    <w:p w14:paraId="51C25C7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report will also focus on the significance of privacy and data protection. it will also describe how the company will comply with the data Protection Act of 2018 and the GDP are regulations. in addition it will describe how encryption tools will be used to protect the customer data.</w:t>
      </w:r>
    </w:p>
    <w:p w14:paraId="2861FD66" w14:textId="77777777" w:rsidR="009D1194" w:rsidRDefault="00AD48B1">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w:t>
      </w:r>
      <w:r w:rsidR="00124074">
        <w:rPr>
          <w:rFonts w:ascii="Times New Roman" w:eastAsia="Times New Roman" w:hAnsi="Times New Roman" w:cs="Times New Roman"/>
          <w:sz w:val="24"/>
          <w:szCs w:val="24"/>
        </w:rPr>
        <w:t xml:space="preserve"> the report will conclude with the emphasis on the opportunity for starting an innovative online business that will satisfy the expanding market for sustainable and eco-friendly goods. </w:t>
      </w:r>
      <w:r w:rsidR="007A4595">
        <w:rPr>
          <w:rFonts w:ascii="Times New Roman" w:eastAsia="Times New Roman" w:hAnsi="Times New Roman" w:cs="Times New Roman"/>
          <w:sz w:val="24"/>
          <w:szCs w:val="24"/>
        </w:rPr>
        <w:t>It</w:t>
      </w:r>
      <w:r w:rsidR="00124074">
        <w:rPr>
          <w:rFonts w:ascii="Times New Roman" w:eastAsia="Times New Roman" w:hAnsi="Times New Roman" w:cs="Times New Roman"/>
          <w:sz w:val="24"/>
          <w:szCs w:val="24"/>
        </w:rPr>
        <w:t xml:space="preserve"> will also suggest the implem</w:t>
      </w:r>
      <w:r>
        <w:rPr>
          <w:rFonts w:ascii="Times New Roman" w:eastAsia="Times New Roman" w:hAnsi="Times New Roman" w:cs="Times New Roman"/>
          <w:sz w:val="24"/>
          <w:szCs w:val="24"/>
        </w:rPr>
        <w:t>entation of the</w:t>
      </w:r>
      <w:r w:rsidR="00124074">
        <w:rPr>
          <w:rFonts w:ascii="Times New Roman" w:eastAsia="Times New Roman" w:hAnsi="Times New Roman" w:cs="Times New Roman"/>
          <w:sz w:val="24"/>
          <w:szCs w:val="24"/>
        </w:rPr>
        <w:t xml:space="preserve"> marketing plan wh</w:t>
      </w:r>
      <w:r w:rsidR="007A4595">
        <w:rPr>
          <w:rFonts w:ascii="Times New Roman" w:eastAsia="Times New Roman" w:hAnsi="Times New Roman" w:cs="Times New Roman"/>
          <w:sz w:val="24"/>
          <w:szCs w:val="24"/>
        </w:rPr>
        <w:t>ich will focus on the specified</w:t>
      </w:r>
      <w:r w:rsidR="00124074">
        <w:rPr>
          <w:rFonts w:ascii="Times New Roman" w:eastAsia="Times New Roman" w:hAnsi="Times New Roman" w:cs="Times New Roman"/>
          <w:sz w:val="24"/>
          <w:szCs w:val="24"/>
        </w:rPr>
        <w:t xml:space="preserve"> customer categories. </w:t>
      </w:r>
      <w:r>
        <w:rPr>
          <w:rFonts w:ascii="Times New Roman" w:eastAsia="Times New Roman" w:hAnsi="Times New Roman" w:cs="Times New Roman"/>
          <w:sz w:val="24"/>
          <w:szCs w:val="24"/>
        </w:rPr>
        <w:t>Implementing</w:t>
      </w:r>
      <w:r w:rsidR="00124074">
        <w:rPr>
          <w:rFonts w:ascii="Times New Roman" w:eastAsia="Times New Roman" w:hAnsi="Times New Roman" w:cs="Times New Roman"/>
          <w:sz w:val="24"/>
          <w:szCs w:val="24"/>
        </w:rPr>
        <w:t xml:space="preserve"> the advice could prevent opportunities from being lost and market share from decline. </w:t>
      </w:r>
    </w:p>
    <w:p w14:paraId="5243066C" w14:textId="77777777" w:rsidR="009D1194" w:rsidRDefault="009D1194">
      <w:pPr>
        <w:spacing w:before="200" w:line="360" w:lineRule="auto"/>
        <w:jc w:val="both"/>
        <w:rPr>
          <w:rFonts w:ascii="Times New Roman" w:eastAsia="Times New Roman" w:hAnsi="Times New Roman" w:cs="Times New Roman"/>
          <w:sz w:val="24"/>
          <w:szCs w:val="24"/>
        </w:rPr>
      </w:pPr>
    </w:p>
    <w:p w14:paraId="705A4B4D" w14:textId="77777777" w:rsidR="009D1194" w:rsidRDefault="00124074">
      <w:pPr>
        <w:spacing w:before="200" w:line="360" w:lineRule="auto"/>
        <w:jc w:val="both"/>
        <w:rPr>
          <w:rFonts w:ascii="Times New Roman" w:eastAsia="Times New Roman" w:hAnsi="Times New Roman" w:cs="Times New Roman"/>
          <w:sz w:val="24"/>
          <w:szCs w:val="24"/>
        </w:rPr>
      </w:pPr>
      <w:r>
        <w:br w:type="page"/>
      </w:r>
    </w:p>
    <w:sdt>
      <w:sdtPr>
        <w:rPr>
          <w:rFonts w:ascii="Calibri" w:eastAsia="Calibri" w:hAnsi="Calibri" w:cs="Calibri"/>
          <w:b w:val="0"/>
          <w:bCs w:val="0"/>
          <w:color w:val="auto"/>
          <w:sz w:val="22"/>
          <w:szCs w:val="22"/>
          <w:lang w:val="en-GB" w:eastAsia="en-US"/>
        </w:rPr>
        <w:id w:val="961381640"/>
        <w:docPartObj>
          <w:docPartGallery w:val="Table of Contents"/>
          <w:docPartUnique/>
        </w:docPartObj>
      </w:sdtPr>
      <w:sdtEndPr>
        <w:rPr>
          <w:noProof/>
        </w:rPr>
      </w:sdtEndPr>
      <w:sdtContent>
        <w:p w14:paraId="5307C2A8" w14:textId="77777777" w:rsidR="006B563E" w:rsidRDefault="006B563E" w:rsidP="006B563E">
          <w:pPr>
            <w:pStyle w:val="TOCHeading"/>
            <w:spacing w:line="360" w:lineRule="auto"/>
          </w:pPr>
          <w:r>
            <w:t>Table of Contents</w:t>
          </w:r>
        </w:p>
        <w:p w14:paraId="6BC38045" w14:textId="77777777" w:rsidR="006B563E" w:rsidRDefault="006B563E" w:rsidP="006B563E">
          <w:pPr>
            <w:pStyle w:val="TOC1"/>
            <w:tabs>
              <w:tab w:val="right" w:leader="dot" w:pos="9016"/>
            </w:tabs>
            <w:spacing w:line="360" w:lineRule="auto"/>
            <w:rPr>
              <w:noProof/>
            </w:rPr>
          </w:pPr>
          <w:r>
            <w:fldChar w:fldCharType="begin"/>
          </w:r>
          <w:r>
            <w:instrText xml:space="preserve"> TOC \o "1-3" \h \z \u </w:instrText>
          </w:r>
          <w:r>
            <w:fldChar w:fldCharType="separate"/>
          </w:r>
          <w:hyperlink w:anchor="_Toc133874755" w:history="1">
            <w:r w:rsidRPr="00EA248C">
              <w:rPr>
                <w:rStyle w:val="Hyperlink"/>
                <w:rFonts w:ascii="Times New Roman" w:eastAsia="Times New Roman" w:hAnsi="Times New Roman" w:cs="Times New Roman"/>
                <w:noProof/>
              </w:rPr>
              <w:t>EXECUTIVE SUMMARY</w:t>
            </w:r>
            <w:r>
              <w:rPr>
                <w:noProof/>
                <w:webHidden/>
              </w:rPr>
              <w:tab/>
            </w:r>
            <w:r>
              <w:rPr>
                <w:noProof/>
                <w:webHidden/>
              </w:rPr>
              <w:fldChar w:fldCharType="begin"/>
            </w:r>
            <w:r>
              <w:rPr>
                <w:noProof/>
                <w:webHidden/>
              </w:rPr>
              <w:instrText xml:space="preserve"> PAGEREF _Toc133874755 \h </w:instrText>
            </w:r>
            <w:r>
              <w:rPr>
                <w:noProof/>
                <w:webHidden/>
              </w:rPr>
            </w:r>
            <w:r>
              <w:rPr>
                <w:noProof/>
                <w:webHidden/>
              </w:rPr>
              <w:fldChar w:fldCharType="separate"/>
            </w:r>
            <w:r w:rsidR="00173F6D">
              <w:rPr>
                <w:noProof/>
                <w:webHidden/>
              </w:rPr>
              <w:t>2</w:t>
            </w:r>
            <w:r>
              <w:rPr>
                <w:noProof/>
                <w:webHidden/>
              </w:rPr>
              <w:fldChar w:fldCharType="end"/>
            </w:r>
          </w:hyperlink>
        </w:p>
        <w:p w14:paraId="461CBDB8" w14:textId="77777777" w:rsidR="006B563E" w:rsidRDefault="00000000" w:rsidP="006B563E">
          <w:pPr>
            <w:pStyle w:val="TOC1"/>
            <w:tabs>
              <w:tab w:val="right" w:leader="dot" w:pos="9016"/>
            </w:tabs>
            <w:spacing w:line="360" w:lineRule="auto"/>
            <w:rPr>
              <w:noProof/>
            </w:rPr>
          </w:pPr>
          <w:hyperlink w:anchor="_Toc133874756" w:history="1">
            <w:r w:rsidR="006B563E" w:rsidRPr="00EA248C">
              <w:rPr>
                <w:rStyle w:val="Hyperlink"/>
                <w:rFonts w:ascii="Times New Roman" w:eastAsia="Times New Roman" w:hAnsi="Times New Roman" w:cs="Times New Roman"/>
                <w:noProof/>
              </w:rPr>
              <w:t>INTRODUCTION</w:t>
            </w:r>
            <w:r w:rsidR="006B563E">
              <w:rPr>
                <w:noProof/>
                <w:webHidden/>
              </w:rPr>
              <w:tab/>
            </w:r>
            <w:r w:rsidR="006B563E">
              <w:rPr>
                <w:noProof/>
                <w:webHidden/>
              </w:rPr>
              <w:fldChar w:fldCharType="begin"/>
            </w:r>
            <w:r w:rsidR="006B563E">
              <w:rPr>
                <w:noProof/>
                <w:webHidden/>
              </w:rPr>
              <w:instrText xml:space="preserve"> PAGEREF _Toc133874756 \h </w:instrText>
            </w:r>
            <w:r w:rsidR="006B563E">
              <w:rPr>
                <w:noProof/>
                <w:webHidden/>
              </w:rPr>
            </w:r>
            <w:r w:rsidR="006B563E">
              <w:rPr>
                <w:noProof/>
                <w:webHidden/>
              </w:rPr>
              <w:fldChar w:fldCharType="separate"/>
            </w:r>
            <w:r w:rsidR="00173F6D">
              <w:rPr>
                <w:noProof/>
                <w:webHidden/>
              </w:rPr>
              <w:t>4</w:t>
            </w:r>
            <w:r w:rsidR="006B563E">
              <w:rPr>
                <w:noProof/>
                <w:webHidden/>
              </w:rPr>
              <w:fldChar w:fldCharType="end"/>
            </w:r>
          </w:hyperlink>
        </w:p>
        <w:p w14:paraId="57A70FFD" w14:textId="77777777" w:rsidR="006B563E" w:rsidRDefault="00000000" w:rsidP="006B563E">
          <w:pPr>
            <w:pStyle w:val="TOC1"/>
            <w:tabs>
              <w:tab w:val="right" w:leader="dot" w:pos="9016"/>
            </w:tabs>
            <w:spacing w:line="360" w:lineRule="auto"/>
            <w:rPr>
              <w:noProof/>
            </w:rPr>
          </w:pPr>
          <w:hyperlink w:anchor="_Toc133874757" w:history="1">
            <w:r w:rsidR="006B563E" w:rsidRPr="00EA248C">
              <w:rPr>
                <w:rStyle w:val="Hyperlink"/>
                <w:rFonts w:ascii="Times New Roman" w:eastAsia="Times New Roman" w:hAnsi="Times New Roman" w:cs="Times New Roman"/>
                <w:noProof/>
              </w:rPr>
              <w:t>MAIN BODY</w:t>
            </w:r>
            <w:r w:rsidR="006B563E">
              <w:rPr>
                <w:noProof/>
                <w:webHidden/>
              </w:rPr>
              <w:tab/>
            </w:r>
            <w:r w:rsidR="006B563E">
              <w:rPr>
                <w:noProof/>
                <w:webHidden/>
              </w:rPr>
              <w:fldChar w:fldCharType="begin"/>
            </w:r>
            <w:r w:rsidR="006B563E">
              <w:rPr>
                <w:noProof/>
                <w:webHidden/>
              </w:rPr>
              <w:instrText xml:space="preserve"> PAGEREF _Toc133874757 \h </w:instrText>
            </w:r>
            <w:r w:rsidR="006B563E">
              <w:rPr>
                <w:noProof/>
                <w:webHidden/>
              </w:rPr>
            </w:r>
            <w:r w:rsidR="006B563E">
              <w:rPr>
                <w:noProof/>
                <w:webHidden/>
              </w:rPr>
              <w:fldChar w:fldCharType="separate"/>
            </w:r>
            <w:r w:rsidR="00173F6D">
              <w:rPr>
                <w:noProof/>
                <w:webHidden/>
              </w:rPr>
              <w:t>5</w:t>
            </w:r>
            <w:r w:rsidR="006B563E">
              <w:rPr>
                <w:noProof/>
                <w:webHidden/>
              </w:rPr>
              <w:fldChar w:fldCharType="end"/>
            </w:r>
          </w:hyperlink>
        </w:p>
        <w:p w14:paraId="3F1D3613" w14:textId="77777777" w:rsidR="006B563E" w:rsidRDefault="00000000" w:rsidP="006B563E">
          <w:pPr>
            <w:pStyle w:val="TOC2"/>
            <w:tabs>
              <w:tab w:val="right" w:leader="dot" w:pos="9016"/>
            </w:tabs>
            <w:spacing w:line="360" w:lineRule="auto"/>
            <w:rPr>
              <w:noProof/>
            </w:rPr>
          </w:pPr>
          <w:hyperlink w:anchor="_Toc133874758" w:history="1">
            <w:r w:rsidR="006B563E" w:rsidRPr="00EA248C">
              <w:rPr>
                <w:rStyle w:val="Hyperlink"/>
                <w:rFonts w:ascii="Times New Roman" w:eastAsia="Times New Roman" w:hAnsi="Times New Roman" w:cs="Times New Roman"/>
                <w:noProof/>
              </w:rPr>
              <w:t>SECTION 1 INNOVATIVE PRODUCT IDEA</w:t>
            </w:r>
            <w:r w:rsidR="006B563E">
              <w:rPr>
                <w:noProof/>
                <w:webHidden/>
              </w:rPr>
              <w:tab/>
            </w:r>
            <w:r w:rsidR="006B563E">
              <w:rPr>
                <w:noProof/>
                <w:webHidden/>
              </w:rPr>
              <w:fldChar w:fldCharType="begin"/>
            </w:r>
            <w:r w:rsidR="006B563E">
              <w:rPr>
                <w:noProof/>
                <w:webHidden/>
              </w:rPr>
              <w:instrText xml:space="preserve"> PAGEREF _Toc133874758 \h </w:instrText>
            </w:r>
            <w:r w:rsidR="006B563E">
              <w:rPr>
                <w:noProof/>
                <w:webHidden/>
              </w:rPr>
            </w:r>
            <w:r w:rsidR="006B563E">
              <w:rPr>
                <w:noProof/>
                <w:webHidden/>
              </w:rPr>
              <w:fldChar w:fldCharType="separate"/>
            </w:r>
            <w:r w:rsidR="00173F6D">
              <w:rPr>
                <w:noProof/>
                <w:webHidden/>
              </w:rPr>
              <w:t>5</w:t>
            </w:r>
            <w:r w:rsidR="006B563E">
              <w:rPr>
                <w:noProof/>
                <w:webHidden/>
              </w:rPr>
              <w:fldChar w:fldCharType="end"/>
            </w:r>
          </w:hyperlink>
        </w:p>
        <w:p w14:paraId="5EB05696" w14:textId="77777777" w:rsidR="006B563E" w:rsidRDefault="00000000" w:rsidP="006B563E">
          <w:pPr>
            <w:pStyle w:val="TOC2"/>
            <w:tabs>
              <w:tab w:val="right" w:leader="dot" w:pos="9016"/>
            </w:tabs>
            <w:spacing w:line="360" w:lineRule="auto"/>
            <w:rPr>
              <w:noProof/>
            </w:rPr>
          </w:pPr>
          <w:hyperlink w:anchor="_Toc133874759" w:history="1">
            <w:r w:rsidR="006B563E" w:rsidRPr="00EA248C">
              <w:rPr>
                <w:rStyle w:val="Hyperlink"/>
                <w:rFonts w:ascii="Times New Roman" w:eastAsia="Times New Roman" w:hAnsi="Times New Roman" w:cs="Times New Roman"/>
                <w:noProof/>
              </w:rPr>
              <w:t>SECTION 2 E-COMMERCE WEBSITE</w:t>
            </w:r>
            <w:r w:rsidR="006B563E">
              <w:rPr>
                <w:noProof/>
                <w:webHidden/>
              </w:rPr>
              <w:tab/>
            </w:r>
            <w:r w:rsidR="006B563E">
              <w:rPr>
                <w:noProof/>
                <w:webHidden/>
              </w:rPr>
              <w:fldChar w:fldCharType="begin"/>
            </w:r>
            <w:r w:rsidR="006B563E">
              <w:rPr>
                <w:noProof/>
                <w:webHidden/>
              </w:rPr>
              <w:instrText xml:space="preserve"> PAGEREF _Toc133874759 \h </w:instrText>
            </w:r>
            <w:r w:rsidR="006B563E">
              <w:rPr>
                <w:noProof/>
                <w:webHidden/>
              </w:rPr>
            </w:r>
            <w:r w:rsidR="006B563E">
              <w:rPr>
                <w:noProof/>
                <w:webHidden/>
              </w:rPr>
              <w:fldChar w:fldCharType="separate"/>
            </w:r>
            <w:r w:rsidR="00173F6D">
              <w:rPr>
                <w:noProof/>
                <w:webHidden/>
              </w:rPr>
              <w:t>13</w:t>
            </w:r>
            <w:r w:rsidR="006B563E">
              <w:rPr>
                <w:noProof/>
                <w:webHidden/>
              </w:rPr>
              <w:fldChar w:fldCharType="end"/>
            </w:r>
          </w:hyperlink>
        </w:p>
        <w:p w14:paraId="2DF6909C" w14:textId="77777777" w:rsidR="006B563E" w:rsidRDefault="00000000" w:rsidP="006B563E">
          <w:pPr>
            <w:pStyle w:val="TOC2"/>
            <w:tabs>
              <w:tab w:val="right" w:leader="dot" w:pos="9016"/>
            </w:tabs>
            <w:spacing w:line="360" w:lineRule="auto"/>
            <w:rPr>
              <w:noProof/>
            </w:rPr>
          </w:pPr>
          <w:hyperlink w:anchor="_Toc133874760" w:history="1">
            <w:r w:rsidR="006B563E" w:rsidRPr="00EA248C">
              <w:rPr>
                <w:rStyle w:val="Hyperlink"/>
                <w:rFonts w:ascii="Times New Roman" w:eastAsia="Times New Roman" w:hAnsi="Times New Roman" w:cs="Times New Roman"/>
                <w:noProof/>
              </w:rPr>
              <w:t>SECTION 3 MARKETING STRATEGY</w:t>
            </w:r>
            <w:r w:rsidR="006B563E">
              <w:rPr>
                <w:noProof/>
                <w:webHidden/>
              </w:rPr>
              <w:tab/>
            </w:r>
            <w:r w:rsidR="006B563E">
              <w:rPr>
                <w:noProof/>
                <w:webHidden/>
              </w:rPr>
              <w:fldChar w:fldCharType="begin"/>
            </w:r>
            <w:r w:rsidR="006B563E">
              <w:rPr>
                <w:noProof/>
                <w:webHidden/>
              </w:rPr>
              <w:instrText xml:space="preserve"> PAGEREF _Toc133874760 \h </w:instrText>
            </w:r>
            <w:r w:rsidR="006B563E">
              <w:rPr>
                <w:noProof/>
                <w:webHidden/>
              </w:rPr>
            </w:r>
            <w:r w:rsidR="006B563E">
              <w:rPr>
                <w:noProof/>
                <w:webHidden/>
              </w:rPr>
              <w:fldChar w:fldCharType="separate"/>
            </w:r>
            <w:r w:rsidR="00173F6D">
              <w:rPr>
                <w:noProof/>
                <w:webHidden/>
              </w:rPr>
              <w:t>16</w:t>
            </w:r>
            <w:r w:rsidR="006B563E">
              <w:rPr>
                <w:noProof/>
                <w:webHidden/>
              </w:rPr>
              <w:fldChar w:fldCharType="end"/>
            </w:r>
          </w:hyperlink>
        </w:p>
        <w:p w14:paraId="67167B86" w14:textId="77777777" w:rsidR="006B563E" w:rsidRDefault="00000000" w:rsidP="006B563E">
          <w:pPr>
            <w:pStyle w:val="TOC2"/>
            <w:tabs>
              <w:tab w:val="right" w:leader="dot" w:pos="9016"/>
            </w:tabs>
            <w:spacing w:line="360" w:lineRule="auto"/>
            <w:rPr>
              <w:noProof/>
            </w:rPr>
          </w:pPr>
          <w:hyperlink w:anchor="_Toc133874761" w:history="1">
            <w:r w:rsidR="006B563E" w:rsidRPr="00EA248C">
              <w:rPr>
                <w:rStyle w:val="Hyperlink"/>
                <w:rFonts w:ascii="Times New Roman" w:eastAsia="Times New Roman" w:hAnsi="Times New Roman" w:cs="Times New Roman"/>
                <w:noProof/>
              </w:rPr>
              <w:t>SECTION 4 PRIVACY AND DATA PROTECTION</w:t>
            </w:r>
            <w:r w:rsidR="006B563E">
              <w:rPr>
                <w:noProof/>
                <w:webHidden/>
              </w:rPr>
              <w:tab/>
            </w:r>
            <w:r w:rsidR="006B563E">
              <w:rPr>
                <w:noProof/>
                <w:webHidden/>
              </w:rPr>
              <w:fldChar w:fldCharType="begin"/>
            </w:r>
            <w:r w:rsidR="006B563E">
              <w:rPr>
                <w:noProof/>
                <w:webHidden/>
              </w:rPr>
              <w:instrText xml:space="preserve"> PAGEREF _Toc133874761 \h </w:instrText>
            </w:r>
            <w:r w:rsidR="006B563E">
              <w:rPr>
                <w:noProof/>
                <w:webHidden/>
              </w:rPr>
            </w:r>
            <w:r w:rsidR="006B563E">
              <w:rPr>
                <w:noProof/>
                <w:webHidden/>
              </w:rPr>
              <w:fldChar w:fldCharType="separate"/>
            </w:r>
            <w:r w:rsidR="00173F6D">
              <w:rPr>
                <w:noProof/>
                <w:webHidden/>
              </w:rPr>
              <w:t>20</w:t>
            </w:r>
            <w:r w:rsidR="006B563E">
              <w:rPr>
                <w:noProof/>
                <w:webHidden/>
              </w:rPr>
              <w:fldChar w:fldCharType="end"/>
            </w:r>
          </w:hyperlink>
        </w:p>
        <w:p w14:paraId="648DAF20" w14:textId="77777777" w:rsidR="006B563E" w:rsidRDefault="00000000" w:rsidP="006B563E">
          <w:pPr>
            <w:pStyle w:val="TOC1"/>
            <w:tabs>
              <w:tab w:val="right" w:leader="dot" w:pos="9016"/>
            </w:tabs>
            <w:spacing w:line="360" w:lineRule="auto"/>
            <w:rPr>
              <w:noProof/>
            </w:rPr>
          </w:pPr>
          <w:hyperlink w:anchor="_Toc133874762" w:history="1">
            <w:r w:rsidR="006B563E" w:rsidRPr="00EA248C">
              <w:rPr>
                <w:rStyle w:val="Hyperlink"/>
                <w:rFonts w:ascii="Times New Roman" w:eastAsia="Times New Roman" w:hAnsi="Times New Roman" w:cs="Times New Roman"/>
                <w:noProof/>
              </w:rPr>
              <w:t>CONCLUSION AND RECOMMENDATIONS</w:t>
            </w:r>
            <w:r w:rsidR="006B563E">
              <w:rPr>
                <w:noProof/>
                <w:webHidden/>
              </w:rPr>
              <w:tab/>
            </w:r>
            <w:r w:rsidR="006B563E">
              <w:rPr>
                <w:noProof/>
                <w:webHidden/>
              </w:rPr>
              <w:fldChar w:fldCharType="begin"/>
            </w:r>
            <w:r w:rsidR="006B563E">
              <w:rPr>
                <w:noProof/>
                <w:webHidden/>
              </w:rPr>
              <w:instrText xml:space="preserve"> PAGEREF _Toc133874762 \h </w:instrText>
            </w:r>
            <w:r w:rsidR="006B563E">
              <w:rPr>
                <w:noProof/>
                <w:webHidden/>
              </w:rPr>
            </w:r>
            <w:r w:rsidR="006B563E">
              <w:rPr>
                <w:noProof/>
                <w:webHidden/>
              </w:rPr>
              <w:fldChar w:fldCharType="separate"/>
            </w:r>
            <w:r w:rsidR="00173F6D">
              <w:rPr>
                <w:noProof/>
                <w:webHidden/>
              </w:rPr>
              <w:t>23</w:t>
            </w:r>
            <w:r w:rsidR="006B563E">
              <w:rPr>
                <w:noProof/>
                <w:webHidden/>
              </w:rPr>
              <w:fldChar w:fldCharType="end"/>
            </w:r>
          </w:hyperlink>
        </w:p>
        <w:p w14:paraId="2A844A99" w14:textId="77777777" w:rsidR="006B563E" w:rsidRDefault="00000000" w:rsidP="006B563E">
          <w:pPr>
            <w:pStyle w:val="TOC1"/>
            <w:tabs>
              <w:tab w:val="right" w:leader="dot" w:pos="9016"/>
            </w:tabs>
            <w:spacing w:line="360" w:lineRule="auto"/>
            <w:rPr>
              <w:noProof/>
            </w:rPr>
          </w:pPr>
          <w:hyperlink w:anchor="_Toc133874763" w:history="1">
            <w:r w:rsidR="006B563E" w:rsidRPr="00EA248C">
              <w:rPr>
                <w:rStyle w:val="Hyperlink"/>
                <w:rFonts w:ascii="Times New Roman" w:eastAsia="Times New Roman" w:hAnsi="Times New Roman" w:cs="Times New Roman"/>
                <w:noProof/>
              </w:rPr>
              <w:t>REFERENCES</w:t>
            </w:r>
            <w:r w:rsidR="006B563E">
              <w:rPr>
                <w:noProof/>
                <w:webHidden/>
              </w:rPr>
              <w:tab/>
            </w:r>
            <w:r w:rsidR="006B563E">
              <w:rPr>
                <w:noProof/>
                <w:webHidden/>
              </w:rPr>
              <w:fldChar w:fldCharType="begin"/>
            </w:r>
            <w:r w:rsidR="006B563E">
              <w:rPr>
                <w:noProof/>
                <w:webHidden/>
              </w:rPr>
              <w:instrText xml:space="preserve"> PAGEREF _Toc133874763 \h </w:instrText>
            </w:r>
            <w:r w:rsidR="006B563E">
              <w:rPr>
                <w:noProof/>
                <w:webHidden/>
              </w:rPr>
            </w:r>
            <w:r w:rsidR="006B563E">
              <w:rPr>
                <w:noProof/>
                <w:webHidden/>
              </w:rPr>
              <w:fldChar w:fldCharType="separate"/>
            </w:r>
            <w:r w:rsidR="00173F6D">
              <w:rPr>
                <w:noProof/>
                <w:webHidden/>
              </w:rPr>
              <w:t>25</w:t>
            </w:r>
            <w:r w:rsidR="006B563E">
              <w:rPr>
                <w:noProof/>
                <w:webHidden/>
              </w:rPr>
              <w:fldChar w:fldCharType="end"/>
            </w:r>
          </w:hyperlink>
        </w:p>
        <w:p w14:paraId="302E9F9B" w14:textId="77777777" w:rsidR="006B563E" w:rsidRDefault="006B563E" w:rsidP="006B563E">
          <w:pPr>
            <w:spacing w:line="360" w:lineRule="auto"/>
          </w:pPr>
          <w:r>
            <w:rPr>
              <w:b/>
              <w:bCs/>
              <w:noProof/>
            </w:rPr>
            <w:fldChar w:fldCharType="end"/>
          </w:r>
        </w:p>
      </w:sdtContent>
    </w:sdt>
    <w:p w14:paraId="07ADD6DA" w14:textId="77777777" w:rsidR="009D1194" w:rsidRDefault="009D1194">
      <w:pPr>
        <w:widowControl w:val="0"/>
        <w:tabs>
          <w:tab w:val="right" w:pos="12000"/>
        </w:tabs>
        <w:spacing w:before="200" w:after="0" w:line="360" w:lineRule="auto"/>
        <w:jc w:val="both"/>
        <w:rPr>
          <w:rFonts w:ascii="Times New Roman" w:eastAsia="Times New Roman" w:hAnsi="Times New Roman" w:cs="Times New Roman"/>
          <w:b/>
          <w:color w:val="000000"/>
          <w:sz w:val="24"/>
          <w:szCs w:val="24"/>
        </w:rPr>
      </w:pPr>
    </w:p>
    <w:p w14:paraId="33181EFF" w14:textId="77777777" w:rsidR="009D1194" w:rsidRDefault="009D1194">
      <w:pPr>
        <w:spacing w:before="200" w:line="360" w:lineRule="auto"/>
        <w:jc w:val="both"/>
        <w:rPr>
          <w:rFonts w:ascii="Times New Roman" w:eastAsia="Times New Roman" w:hAnsi="Times New Roman" w:cs="Times New Roman"/>
          <w:b/>
          <w:sz w:val="24"/>
          <w:szCs w:val="24"/>
        </w:rPr>
      </w:pPr>
    </w:p>
    <w:p w14:paraId="3F69E026" w14:textId="77777777" w:rsidR="009D1194" w:rsidRDefault="00124074">
      <w:pPr>
        <w:spacing w:before="200" w:line="360" w:lineRule="auto"/>
        <w:jc w:val="both"/>
        <w:rPr>
          <w:rFonts w:ascii="Times New Roman" w:eastAsia="Times New Roman" w:hAnsi="Times New Roman" w:cs="Times New Roman"/>
          <w:sz w:val="24"/>
          <w:szCs w:val="24"/>
        </w:rPr>
      </w:pPr>
      <w:r>
        <w:br w:type="page"/>
      </w:r>
    </w:p>
    <w:p w14:paraId="5BC8DE88"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2" w:name="_o4pi6pqs4nol" w:colFirst="0" w:colLast="0"/>
      <w:bookmarkStart w:id="3" w:name="_Toc133874756"/>
      <w:bookmarkEnd w:id="2"/>
      <w:r>
        <w:rPr>
          <w:rFonts w:ascii="Times New Roman" w:eastAsia="Times New Roman" w:hAnsi="Times New Roman" w:cs="Times New Roman"/>
          <w:sz w:val="24"/>
          <w:szCs w:val="24"/>
        </w:rPr>
        <w:lastRenderedPageBreak/>
        <w:t>INTRODUCTION</w:t>
      </w:r>
      <w:bookmarkEnd w:id="3"/>
    </w:p>
    <w:p w14:paraId="440DE13F"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highly competitive corporate environment of today has left the only way to grow in the market is through innovation</w:t>
      </w:r>
      <w:r w:rsidR="006B56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(Bouncken et</w:t>
      </w:r>
      <w:r w:rsidR="006B563E">
        <w:rPr>
          <w:rFonts w:ascii="Times New Roman" w:eastAsia="Times New Roman" w:hAnsi="Times New Roman" w:cs="Times New Roman"/>
          <w:sz w:val="24"/>
          <w:szCs w:val="24"/>
        </w:rPr>
        <w:t xml:space="preserve"> al., 2021). To be ahead of the</w:t>
      </w:r>
      <w:r>
        <w:rPr>
          <w:rFonts w:ascii="Times New Roman" w:eastAsia="Times New Roman" w:hAnsi="Times New Roman" w:cs="Times New Roman"/>
          <w:sz w:val="24"/>
          <w:szCs w:val="24"/>
        </w:rPr>
        <w:t xml:space="preserve"> competition it has become important for the organisations to be innovative and adaptive to the changes in the market and shifting towards the market trends. In this report the innovative product idea will be discussed along with the models and theories which will analyse the feasibility of the business idea (Bouncken et al., 2021).</w:t>
      </w:r>
    </w:p>
    <w:p w14:paraId="6386FF8F"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Innovative product idea for the following report will be the mobi</w:t>
      </w:r>
      <w:r w:rsidR="00925310">
        <w:rPr>
          <w:rFonts w:ascii="Times New Roman" w:eastAsia="Times New Roman" w:hAnsi="Times New Roman" w:cs="Times New Roman"/>
          <w:sz w:val="24"/>
          <w:szCs w:val="24"/>
        </w:rPr>
        <w:t>le application which will offer</w:t>
      </w:r>
      <w:r>
        <w:rPr>
          <w:rFonts w:ascii="Times New Roman" w:eastAsia="Times New Roman" w:hAnsi="Times New Roman" w:cs="Times New Roman"/>
          <w:sz w:val="24"/>
          <w:szCs w:val="24"/>
        </w:rPr>
        <w:t xml:space="preserve"> the customised dietary and exercise advice based </w:t>
      </w:r>
      <w:r w:rsidR="00925310">
        <w:rPr>
          <w:rFonts w:ascii="Times New Roman" w:eastAsia="Times New Roman" w:hAnsi="Times New Roman" w:cs="Times New Roman"/>
          <w:sz w:val="24"/>
          <w:szCs w:val="24"/>
        </w:rPr>
        <w:t>on the preferences and goals of</w:t>
      </w:r>
      <w:r>
        <w:rPr>
          <w:rFonts w:ascii="Times New Roman" w:eastAsia="Times New Roman" w:hAnsi="Times New Roman" w:cs="Times New Roman"/>
          <w:sz w:val="24"/>
          <w:szCs w:val="24"/>
        </w:rPr>
        <w:t xml:space="preserve"> u</w:t>
      </w:r>
      <w:r w:rsidR="00925310">
        <w:rPr>
          <w:rFonts w:ascii="Times New Roman" w:eastAsia="Times New Roman" w:hAnsi="Times New Roman" w:cs="Times New Roman"/>
          <w:sz w:val="24"/>
          <w:szCs w:val="24"/>
        </w:rPr>
        <w:t>sers (Bouncken et al., 2021).  F</w:t>
      </w:r>
      <w:r>
        <w:rPr>
          <w:rFonts w:ascii="Times New Roman" w:eastAsia="Times New Roman" w:hAnsi="Times New Roman" w:cs="Times New Roman"/>
          <w:sz w:val="24"/>
          <w:szCs w:val="24"/>
        </w:rPr>
        <w:t>or analysing the user data and offering personalised suggestions the mobile application will be embedded with AI in machine learning techniques.</w:t>
      </w:r>
    </w:p>
    <w:p w14:paraId="4D06EA57"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innovative product will be created in response of Rising health issues and consciousness among the general public and also the demand for personalised dietary and exercise advice after Covid-19 pandemic (Chesbrough, 2019).  The mobile application will have the potential to take a suitable market share given the rising demand for health and Wellness goods and services.</w:t>
      </w:r>
    </w:p>
    <w:p w14:paraId="1D58D9D5"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 innovation in lean start of models which are said to be the top innovation models in the</w:t>
      </w:r>
      <w:r w:rsidR="00173F6D">
        <w:rPr>
          <w:rFonts w:ascii="Times New Roman" w:eastAsia="Times New Roman" w:hAnsi="Times New Roman" w:cs="Times New Roman"/>
          <w:sz w:val="24"/>
          <w:szCs w:val="24"/>
        </w:rPr>
        <w:t xml:space="preserve"> field will be supported at the</w:t>
      </w:r>
      <w:r>
        <w:rPr>
          <w:rFonts w:ascii="Times New Roman" w:eastAsia="Times New Roman" w:hAnsi="Times New Roman" w:cs="Times New Roman"/>
          <w:sz w:val="24"/>
          <w:szCs w:val="24"/>
        </w:rPr>
        <w:t xml:space="preserve"> report. (Chesbrough, 2019) These models will be used to scale, create and maintain the product in the market.</w:t>
      </w:r>
    </w:p>
    <w:p w14:paraId="74A98C2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will also cover the external factors which were there at the time of the Cold 19 pandemic  and how it created the opportunity for online product sales  business (Geissdoerfer et al., 2018). The marketing plans will also focus on advertising the goods to attract target customers. The following report will also discuss the GDP standards for data protection and how they will be followed.</w:t>
      </w:r>
    </w:p>
    <w:p w14:paraId="2771C055"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 report will give the readers The inside about the innovative product idea in the online Business model, the theories and models of innovation and the strategies which will be used to maintain and expand the company operations through marketing (Geissdoerfer et al., 2018). The following report will also give the organisation striving to innovate and be competitive in the industry.</w:t>
      </w:r>
    </w:p>
    <w:p w14:paraId="51EC378C" w14:textId="77777777" w:rsidR="009D1194" w:rsidRDefault="009D1194">
      <w:pPr>
        <w:spacing w:before="200" w:line="360" w:lineRule="auto"/>
        <w:jc w:val="both"/>
        <w:rPr>
          <w:rFonts w:ascii="Times New Roman" w:eastAsia="Times New Roman" w:hAnsi="Times New Roman" w:cs="Times New Roman"/>
          <w:sz w:val="24"/>
          <w:szCs w:val="24"/>
        </w:rPr>
      </w:pPr>
    </w:p>
    <w:p w14:paraId="6E1BD850"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4" w:name="_61zado4ok8aw" w:colFirst="0" w:colLast="0"/>
      <w:bookmarkStart w:id="5" w:name="_Toc133874757"/>
      <w:bookmarkEnd w:id="4"/>
      <w:r>
        <w:rPr>
          <w:rFonts w:ascii="Times New Roman" w:eastAsia="Times New Roman" w:hAnsi="Times New Roman" w:cs="Times New Roman"/>
          <w:sz w:val="24"/>
          <w:szCs w:val="24"/>
        </w:rPr>
        <w:lastRenderedPageBreak/>
        <w:t>MAIN BODY</w:t>
      </w:r>
      <w:bookmarkEnd w:id="5"/>
    </w:p>
    <w:p w14:paraId="3D4668D4" w14:textId="77777777" w:rsidR="009D1194" w:rsidRDefault="00124074">
      <w:pPr>
        <w:pStyle w:val="Heading2"/>
        <w:spacing w:before="200" w:line="360" w:lineRule="auto"/>
        <w:jc w:val="both"/>
        <w:rPr>
          <w:rFonts w:ascii="Times New Roman" w:eastAsia="Times New Roman" w:hAnsi="Times New Roman" w:cs="Times New Roman"/>
          <w:sz w:val="24"/>
          <w:szCs w:val="24"/>
        </w:rPr>
      </w:pPr>
      <w:bookmarkStart w:id="6" w:name="_jtgaec3jpq94" w:colFirst="0" w:colLast="0"/>
      <w:bookmarkStart w:id="7" w:name="_Toc133874758"/>
      <w:bookmarkEnd w:id="6"/>
      <w:r>
        <w:rPr>
          <w:rFonts w:ascii="Times New Roman" w:eastAsia="Times New Roman" w:hAnsi="Times New Roman" w:cs="Times New Roman"/>
          <w:sz w:val="24"/>
          <w:szCs w:val="24"/>
        </w:rPr>
        <w:t>SECTION 1 INNOVATIVE PRODUCT IDEA</w:t>
      </w:r>
      <w:bookmarkEnd w:id="7"/>
    </w:p>
    <w:p w14:paraId="513058EB"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OVERVIEW OF THE PRODUCT</w:t>
      </w:r>
    </w:p>
    <w:p w14:paraId="46D0094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innovative product in this report will be the customised vitamin and mineral supplement packets which will be created as per the customer preferences based on their age, gender , health issues and Lifestyle choices (Geissdoerfer et al., 2018). The customers will be able to import their information on an online portal, website or mobile application by filling out the question Iyer which will obtain the individualised information for vitamins and supplements which would be helpful for them. These packets  will be sent to customers on a subscription basis monthly and quarterly early. It will provide a simple method to the customers to put their health first (Manners-Bell and Lyon, 2019). The innovative product will also distinguish itself from the  conventional companies and it will offer more focused and customised approaches to the personalised recommendations.</w:t>
      </w:r>
    </w:p>
    <w:p w14:paraId="36010E29" w14:textId="77777777" w:rsidR="009D1194" w:rsidRDefault="00124074">
      <w:pPr>
        <w:spacing w:before="200" w:line="360" w:lineRule="auto"/>
        <w:jc w:val="both"/>
        <w:rPr>
          <w:rFonts w:ascii="Times New Roman" w:eastAsia="Times New Roman" w:hAnsi="Times New Roman" w:cs="Times New Roman"/>
          <w:b/>
          <w:sz w:val="24"/>
          <w:szCs w:val="24"/>
        </w:rPr>
      </w:pPr>
      <w:r>
        <w:br w:type="page"/>
      </w:r>
    </w:p>
    <w:p w14:paraId="61891029"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PESTLE ANALYSIS</w:t>
      </w:r>
    </w:p>
    <w:p w14:paraId="623DE9DB"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228EE7F4" wp14:editId="5F654A77">
            <wp:extent cx="4852988" cy="253935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52988" cy="2539354"/>
                    </a:xfrm>
                    <a:prstGeom prst="rect">
                      <a:avLst/>
                    </a:prstGeom>
                    <a:ln/>
                  </pic:spPr>
                </pic:pic>
              </a:graphicData>
            </a:graphic>
          </wp:inline>
        </w:drawing>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6315"/>
      </w:tblGrid>
      <w:tr w:rsidR="009D1194" w14:paraId="69C28EBF" w14:textId="77777777">
        <w:tc>
          <w:tcPr>
            <w:tcW w:w="2685" w:type="dxa"/>
            <w:shd w:val="clear" w:color="auto" w:fill="auto"/>
            <w:tcMar>
              <w:top w:w="100" w:type="dxa"/>
              <w:left w:w="100" w:type="dxa"/>
              <w:bottom w:w="100" w:type="dxa"/>
              <w:right w:w="100" w:type="dxa"/>
            </w:tcMar>
          </w:tcPr>
          <w:p w14:paraId="7C416526"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tc>
        <w:tc>
          <w:tcPr>
            <w:tcW w:w="6315" w:type="dxa"/>
            <w:shd w:val="clear" w:color="auto" w:fill="auto"/>
            <w:tcMar>
              <w:top w:w="100" w:type="dxa"/>
              <w:left w:w="100" w:type="dxa"/>
              <w:bottom w:w="100" w:type="dxa"/>
              <w:right w:w="100" w:type="dxa"/>
            </w:tcMar>
          </w:tcPr>
          <w:p w14:paraId="73D266E7"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unrest after the Ukraine conflict has increased the operational expenses of brick-and-mortar businesses and hence the online business is more profitable (Rachinger et al., 2018).</w:t>
            </w:r>
          </w:p>
        </w:tc>
      </w:tr>
      <w:tr w:rsidR="009D1194" w14:paraId="23E5D491" w14:textId="77777777">
        <w:tc>
          <w:tcPr>
            <w:tcW w:w="2685" w:type="dxa"/>
            <w:shd w:val="clear" w:color="auto" w:fill="auto"/>
            <w:tcMar>
              <w:top w:w="100" w:type="dxa"/>
              <w:left w:w="100" w:type="dxa"/>
              <w:bottom w:w="100" w:type="dxa"/>
              <w:right w:w="100" w:type="dxa"/>
            </w:tcMar>
          </w:tcPr>
          <w:p w14:paraId="67EB25B4"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tc>
        <w:tc>
          <w:tcPr>
            <w:tcW w:w="6315" w:type="dxa"/>
            <w:shd w:val="clear" w:color="auto" w:fill="auto"/>
            <w:tcMar>
              <w:top w:w="100" w:type="dxa"/>
              <w:left w:w="100" w:type="dxa"/>
              <w:bottom w:w="100" w:type="dxa"/>
              <w:right w:w="100" w:type="dxa"/>
            </w:tcMar>
          </w:tcPr>
          <w:p w14:paraId="43124EF2" w14:textId="77777777" w:rsidR="009D1194" w:rsidRDefault="001D4183">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online business</w:t>
            </w:r>
            <w:r w:rsidR="00124074">
              <w:rPr>
                <w:rFonts w:ascii="Times New Roman" w:eastAsia="Times New Roman" w:hAnsi="Times New Roman" w:cs="Times New Roman"/>
                <w:sz w:val="24"/>
                <w:szCs w:val="24"/>
              </w:rPr>
              <w:t xml:space="preserve"> has the opportunity in the market because of the increase in e-commerce and onli</w:t>
            </w:r>
            <w:r>
              <w:rPr>
                <w:rFonts w:ascii="Times New Roman" w:eastAsia="Times New Roman" w:hAnsi="Times New Roman" w:cs="Times New Roman"/>
                <w:sz w:val="24"/>
                <w:szCs w:val="24"/>
              </w:rPr>
              <w:t xml:space="preserve">ne purchase of customers after </w:t>
            </w:r>
            <w:r w:rsidR="00124074">
              <w:rPr>
                <w:rFonts w:ascii="Times New Roman" w:eastAsia="Times New Roman" w:hAnsi="Times New Roman" w:cs="Times New Roman"/>
                <w:sz w:val="24"/>
                <w:szCs w:val="24"/>
              </w:rPr>
              <w:t>covid-19 pandemic (Rachinger et al., 2018).</w:t>
            </w:r>
          </w:p>
          <w:p w14:paraId="306B6A9D"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Ukraine war also increase the  corporate expenses namely inflation and lower the overhead cost and greater customer reach</w:t>
            </w:r>
          </w:p>
        </w:tc>
      </w:tr>
      <w:tr w:rsidR="009D1194" w14:paraId="2B99D340" w14:textId="77777777">
        <w:tc>
          <w:tcPr>
            <w:tcW w:w="2685" w:type="dxa"/>
            <w:shd w:val="clear" w:color="auto" w:fill="auto"/>
            <w:tcMar>
              <w:top w:w="100" w:type="dxa"/>
              <w:left w:w="100" w:type="dxa"/>
              <w:bottom w:w="100" w:type="dxa"/>
              <w:right w:w="100" w:type="dxa"/>
            </w:tcMar>
          </w:tcPr>
          <w:p w14:paraId="431875C0"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tc>
        <w:tc>
          <w:tcPr>
            <w:tcW w:w="6315" w:type="dxa"/>
            <w:shd w:val="clear" w:color="auto" w:fill="auto"/>
            <w:tcMar>
              <w:top w:w="100" w:type="dxa"/>
              <w:left w:w="100" w:type="dxa"/>
              <w:bottom w:w="100" w:type="dxa"/>
              <w:right w:w="100" w:type="dxa"/>
            </w:tcMar>
          </w:tcPr>
          <w:p w14:paraId="1C6A0DA2"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customised vitamin and supplement packets will meet the rising demand for the customised health and Wellness (Snihur and Wiklund, 2019). The covid-19 pedonate has bought the attention of people on their health and wellbeing and this led to rising demand in the Healthcare sector.</w:t>
            </w:r>
          </w:p>
        </w:tc>
      </w:tr>
      <w:tr w:rsidR="009D1194" w14:paraId="4BA1BFBB" w14:textId="77777777">
        <w:tc>
          <w:tcPr>
            <w:tcW w:w="2685" w:type="dxa"/>
            <w:shd w:val="clear" w:color="auto" w:fill="auto"/>
            <w:tcMar>
              <w:top w:w="100" w:type="dxa"/>
              <w:left w:w="100" w:type="dxa"/>
              <w:bottom w:w="100" w:type="dxa"/>
              <w:right w:w="100" w:type="dxa"/>
            </w:tcMar>
          </w:tcPr>
          <w:p w14:paraId="4749F818"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tc>
        <w:tc>
          <w:tcPr>
            <w:tcW w:w="6315" w:type="dxa"/>
            <w:shd w:val="clear" w:color="auto" w:fill="auto"/>
            <w:tcMar>
              <w:top w:w="100" w:type="dxa"/>
              <w:left w:w="100" w:type="dxa"/>
              <w:bottom w:w="100" w:type="dxa"/>
              <w:right w:w="100" w:type="dxa"/>
            </w:tcMar>
          </w:tcPr>
          <w:p w14:paraId="7BBF933F" w14:textId="77777777" w:rsidR="009D1194" w:rsidRDefault="009D119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p>
          <w:p w14:paraId="7F80D29E"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strategy is more practical with the help of </w:t>
            </w:r>
            <w:r>
              <w:rPr>
                <w:rFonts w:ascii="Times New Roman" w:eastAsia="Times New Roman" w:hAnsi="Times New Roman" w:cs="Times New Roman"/>
                <w:sz w:val="24"/>
                <w:szCs w:val="24"/>
              </w:rPr>
              <w:lastRenderedPageBreak/>
              <w:t>technology which includes the website and application embedded with the AI which helps in delivering the customised vitamin and supplement packets (Snihur and Wiklund, 2019).</w:t>
            </w:r>
          </w:p>
          <w:p w14:paraId="0C1CE59F" w14:textId="77777777" w:rsidR="009D1194" w:rsidRDefault="009D119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p>
        </w:tc>
      </w:tr>
      <w:tr w:rsidR="009D1194" w14:paraId="65706465" w14:textId="77777777">
        <w:tc>
          <w:tcPr>
            <w:tcW w:w="2685" w:type="dxa"/>
            <w:shd w:val="clear" w:color="auto" w:fill="auto"/>
            <w:tcMar>
              <w:top w:w="100" w:type="dxa"/>
              <w:left w:w="100" w:type="dxa"/>
              <w:bottom w:w="100" w:type="dxa"/>
              <w:right w:w="100" w:type="dxa"/>
            </w:tcMar>
          </w:tcPr>
          <w:p w14:paraId="174540E7"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Legal Factors</w:t>
            </w:r>
          </w:p>
        </w:tc>
        <w:tc>
          <w:tcPr>
            <w:tcW w:w="6315" w:type="dxa"/>
            <w:shd w:val="clear" w:color="auto" w:fill="auto"/>
            <w:tcMar>
              <w:top w:w="100" w:type="dxa"/>
              <w:left w:w="100" w:type="dxa"/>
              <w:bottom w:w="100" w:type="dxa"/>
              <w:right w:w="100" w:type="dxa"/>
            </w:tcMar>
          </w:tcPr>
          <w:p w14:paraId="56D79AD5"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a part of the Healthcare sector the organisation must look after the health and wellbeing rules and regulations in the market (Snihur and Wiklund, 2019).</w:t>
            </w:r>
          </w:p>
          <w:p w14:paraId="285BD112" w14:textId="77777777" w:rsidR="009D1194" w:rsidRDefault="009D119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p>
        </w:tc>
      </w:tr>
      <w:tr w:rsidR="009D1194" w14:paraId="66B1DE92" w14:textId="77777777">
        <w:tc>
          <w:tcPr>
            <w:tcW w:w="2685" w:type="dxa"/>
            <w:shd w:val="clear" w:color="auto" w:fill="auto"/>
            <w:tcMar>
              <w:top w:w="100" w:type="dxa"/>
              <w:left w:w="100" w:type="dxa"/>
              <w:bottom w:w="100" w:type="dxa"/>
              <w:right w:w="100" w:type="dxa"/>
            </w:tcMar>
          </w:tcPr>
          <w:p w14:paraId="23C87420"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tc>
        <w:tc>
          <w:tcPr>
            <w:tcW w:w="6315" w:type="dxa"/>
            <w:shd w:val="clear" w:color="auto" w:fill="auto"/>
            <w:tcMar>
              <w:top w:w="100" w:type="dxa"/>
              <w:left w:w="100" w:type="dxa"/>
              <w:bottom w:w="100" w:type="dxa"/>
              <w:right w:w="100" w:type="dxa"/>
            </w:tcMar>
          </w:tcPr>
          <w:p w14:paraId="5C1BA5A6"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must focus on Sustainable packaging and should not harm the environment in any way (Oberg, 2019).</w:t>
            </w:r>
          </w:p>
          <w:p w14:paraId="2BAEA9B9" w14:textId="77777777" w:rsidR="009D1194" w:rsidRDefault="009D119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p>
        </w:tc>
      </w:tr>
    </w:tbl>
    <w:p w14:paraId="50B46200"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 above pastel analysis has focused on the impacts of Covid- 19 on health and well being industry and the economic unrest taking place   after Ukraine Russia unrest (Oberg, 2019). The above pastel analysis has determined the factors which can be focused upon in order to be competitive while being fully  compliant with the external factors.</w:t>
      </w:r>
    </w:p>
    <w:p w14:paraId="33208779"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STP MODEL</w:t>
      </w:r>
    </w:p>
    <w:p w14:paraId="01F9EEE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customisation of the vitamin and supplement packets are focussed on the health-conscious people of all age groups and genders who are concerned about their health and wellbeing and are ready to spend money on supplements for health sake (Oberg, 2019). The STP (Segmentation, Targeting and Positioning) will approach the business in locating the target market.</w:t>
      </w:r>
    </w:p>
    <w:p w14:paraId="6C4E9B0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Segmentation - </w:t>
      </w:r>
      <w:r>
        <w:rPr>
          <w:rFonts w:ascii="Times New Roman" w:eastAsia="Times New Roman" w:hAnsi="Times New Roman" w:cs="Times New Roman"/>
          <w:sz w:val="24"/>
          <w:szCs w:val="24"/>
        </w:rPr>
        <w:t>As per the demographic, psychographic and behavioural factors, the market will be categories. The main target market of the business will be of ages 25 to 60 with focus on women (Lee et al., 2019). People who are concerned about their health, fitness and wellbeing will be targeted along with ones with behavioural factors and focuses on fitness, activity and the ones who can spend money.</w:t>
      </w:r>
    </w:p>
    <w:p w14:paraId="1E9E8BE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Targeting - </w:t>
      </w:r>
      <w:r>
        <w:rPr>
          <w:rFonts w:ascii="Times New Roman" w:eastAsia="Times New Roman" w:hAnsi="Times New Roman" w:cs="Times New Roman"/>
          <w:sz w:val="24"/>
          <w:szCs w:val="24"/>
        </w:rPr>
        <w:t>The target market will be defined based on the segmentation such as psychographic and behavioural (Lee et al., 2019). The targeted customers will be those who are aware about the health benefits of vitamin supplements and those who are willing to spend money on health and wellness products.</w:t>
      </w:r>
    </w:p>
    <w:p w14:paraId="436AE3FB"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Positioning -</w:t>
      </w:r>
      <w:r>
        <w:rPr>
          <w:rFonts w:ascii="Times New Roman" w:eastAsia="Times New Roman" w:hAnsi="Times New Roman" w:cs="Times New Roman"/>
          <w:sz w:val="24"/>
          <w:szCs w:val="24"/>
        </w:rPr>
        <w:t xml:space="preserve"> The positioning of the product will be simplified and attractive to the customers. The availability of the products will be made through the application based on customisation, further the customers will be able to refill their customised products by pharmacy stores nearby (Lee et al., 2019). The product packaging will be simplified and attractive and will be easier to understand by the old aged people too.</w:t>
      </w:r>
    </w:p>
    <w:p w14:paraId="76B8E8B3"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E-commerce website of the product will make it available all through the world. It will make it simple for costumes to customise and purchase and for sellers to bifurcate the customer data and sell their products (Cusumano et al., 2019). The online sale will broaden the customer reach and it will not be limited to one country of city.  The use of social media marketing, influencer marketing will help in attracting potential customers.</w:t>
      </w:r>
    </w:p>
    <w:p w14:paraId="2EC41709"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SUSTAINABILITY</w:t>
      </w:r>
    </w:p>
    <w:p w14:paraId="33B47F6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will sustain if it will continue to do the market research to be updated with the market trends in healthcare and target market and potential customers tastes and preferences (Cusumano et al., 2019). the business must comply with the changing rules and regulations along with the technological advancements in the field. The business is supposed to build a strong relationship with the suppliers and customers in order to crack the market competition. The business must be ahead of competition by developing one or more competitive advantages in the field (Cusumano et al., 2019). The market trend analysis and customer changing tastes and preferences are the main aspects to be taken care of by the business.</w:t>
      </w:r>
    </w:p>
    <w:p w14:paraId="2E89333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INNOVATION MODEL</w:t>
      </w:r>
    </w:p>
    <w:p w14:paraId="607DBA4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innovation model used in the business is both open innovation and closed innovation. The open innovation is the innovation which is done outside the business for the benefit of the business, this innovation can be in marketing, packaging, supply chain or co-creation products along with services or services along with products (Cusumano et al., 2019). The open innovation can involve robust customer service or after sale service. The closed innovation is vise versa, it takes place inside the organisation during the manufacturing process of designing of the product. The closed innovation also involves the use of </w:t>
      </w:r>
      <w:r>
        <w:rPr>
          <w:rFonts w:ascii="Times New Roman" w:eastAsia="Times New Roman" w:hAnsi="Times New Roman" w:cs="Times New Roman"/>
          <w:sz w:val="24"/>
          <w:szCs w:val="24"/>
        </w:rPr>
        <w:lastRenderedPageBreak/>
        <w:t>intellectual property rights and its usage in product manufacturing and development (Bouncken et al., 2021).</w:t>
      </w:r>
    </w:p>
    <w:p w14:paraId="52607A67"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closed innovation starts from the process of research and development to the process and finishing the final product. innovation is at every stage of the business (Bouncken et al., 2021). The closed innovation is the personal and internal innovation which is enabled by the employees and workers of the organisations. open innovation starts when closed innovation ends. The open innovation takes place when the business tries to  cope with the current market trends, the customer taste and preferences and competitors strategies (Abdulkader et al., 2020). </w:t>
      </w:r>
    </w:p>
    <w:p w14:paraId="5A44B33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 data protection and piracy is the part of closed innovation whereas the customer satisfaction feedback mechanism is the part of open innovation. The mix of both innovation models is appropriate for any business (Abdulkader et al., 2020). VitaMe, while researching the demand in the market and developing products accordingly, is focussed on closed innovation and when it sells the finished product with different market tactics, it focuses on open innovation.</w:t>
      </w:r>
    </w:p>
    <w:p w14:paraId="189CDB44" w14:textId="77777777" w:rsidR="009D1194" w:rsidRDefault="009D1194">
      <w:pPr>
        <w:spacing w:before="200" w:line="360" w:lineRule="auto"/>
        <w:jc w:val="both"/>
        <w:rPr>
          <w:rFonts w:ascii="Times New Roman" w:eastAsia="Times New Roman" w:hAnsi="Times New Roman" w:cs="Times New Roman"/>
          <w:b/>
          <w:sz w:val="24"/>
          <w:szCs w:val="24"/>
        </w:rPr>
      </w:pPr>
    </w:p>
    <w:p w14:paraId="54948AB5" w14:textId="77777777" w:rsidR="009D1194" w:rsidRDefault="00124074">
      <w:pPr>
        <w:spacing w:before="200" w:line="360" w:lineRule="auto"/>
        <w:jc w:val="both"/>
        <w:rPr>
          <w:rFonts w:ascii="Times New Roman" w:eastAsia="Times New Roman" w:hAnsi="Times New Roman" w:cs="Times New Roman"/>
          <w:b/>
          <w:sz w:val="24"/>
          <w:szCs w:val="24"/>
        </w:rPr>
      </w:pPr>
      <w:r>
        <w:br w:type="page"/>
      </w:r>
    </w:p>
    <w:p w14:paraId="619A14C6"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PORTER 5 FORCES ANALYSIS</w:t>
      </w:r>
    </w:p>
    <w:p w14:paraId="6F1BD3A8" w14:textId="77777777" w:rsidR="009D1194" w:rsidRDefault="009D1194">
      <w:pPr>
        <w:spacing w:before="200" w:line="360" w:lineRule="auto"/>
        <w:jc w:val="both"/>
        <w:rPr>
          <w:rFonts w:ascii="Times New Roman" w:eastAsia="Times New Roman" w:hAnsi="Times New Roman" w:cs="Times New Roman"/>
          <w:sz w:val="24"/>
          <w:szCs w:val="24"/>
        </w:rPr>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9D1194" w14:paraId="74182EF4" w14:textId="77777777">
        <w:tc>
          <w:tcPr>
            <w:tcW w:w="4513" w:type="dxa"/>
            <w:shd w:val="clear" w:color="auto" w:fill="FFFF00"/>
            <w:tcMar>
              <w:top w:w="100" w:type="dxa"/>
              <w:left w:w="100" w:type="dxa"/>
              <w:bottom w:w="100" w:type="dxa"/>
              <w:right w:w="100" w:type="dxa"/>
            </w:tcMar>
          </w:tcPr>
          <w:p w14:paraId="1993CB2B"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New entrants (Moderate)</w:t>
            </w:r>
          </w:p>
        </w:tc>
        <w:tc>
          <w:tcPr>
            <w:tcW w:w="4513" w:type="dxa"/>
            <w:shd w:val="clear" w:color="auto" w:fill="FFFF00"/>
            <w:tcMar>
              <w:top w:w="100" w:type="dxa"/>
              <w:left w:w="100" w:type="dxa"/>
              <w:bottom w:w="100" w:type="dxa"/>
              <w:right w:w="100" w:type="dxa"/>
            </w:tcMar>
          </w:tcPr>
          <w:p w14:paraId="55E60344"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new entrants is moderate for VitaME because the healthcare sector is highly regulated and it is difficult to get the proper licensing for entering the market (Clauss et al., 2022). Yet there are still opportunities to enter the market.</w:t>
            </w:r>
          </w:p>
        </w:tc>
      </w:tr>
      <w:tr w:rsidR="009D1194" w14:paraId="6CCA6F7A" w14:textId="77777777">
        <w:tc>
          <w:tcPr>
            <w:tcW w:w="4513" w:type="dxa"/>
            <w:shd w:val="clear" w:color="auto" w:fill="FF0000"/>
            <w:tcMar>
              <w:top w:w="100" w:type="dxa"/>
              <w:left w:w="100" w:type="dxa"/>
              <w:bottom w:w="100" w:type="dxa"/>
              <w:right w:w="100" w:type="dxa"/>
            </w:tcMar>
          </w:tcPr>
          <w:p w14:paraId="5ECE2C04"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 (High)</w:t>
            </w:r>
          </w:p>
        </w:tc>
        <w:tc>
          <w:tcPr>
            <w:tcW w:w="4513" w:type="dxa"/>
            <w:shd w:val="clear" w:color="auto" w:fill="FF0000"/>
            <w:tcMar>
              <w:top w:w="100" w:type="dxa"/>
              <w:left w:w="100" w:type="dxa"/>
              <w:bottom w:w="100" w:type="dxa"/>
              <w:right w:w="100" w:type="dxa"/>
            </w:tcMar>
          </w:tcPr>
          <w:p w14:paraId="267B8C84" w14:textId="77777777" w:rsidR="009D1194" w:rsidRDefault="00173F6D">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124074">
              <w:rPr>
                <w:rFonts w:ascii="Times New Roman" w:eastAsia="Times New Roman" w:hAnsi="Times New Roman" w:cs="Times New Roman"/>
                <w:sz w:val="24"/>
                <w:szCs w:val="24"/>
              </w:rPr>
              <w:t xml:space="preserve"> business is relying on the raw material and the suppliers play a crucial role in the process. The bargaining power of suppliers tends to be high in the case of VitaMe (Clauss et al., 2022).</w:t>
            </w:r>
          </w:p>
        </w:tc>
      </w:tr>
      <w:tr w:rsidR="009D1194" w14:paraId="64CC51B5" w14:textId="77777777">
        <w:tc>
          <w:tcPr>
            <w:tcW w:w="4513" w:type="dxa"/>
            <w:shd w:val="clear" w:color="auto" w:fill="FFFF00"/>
            <w:tcMar>
              <w:top w:w="100" w:type="dxa"/>
              <w:left w:w="100" w:type="dxa"/>
              <w:bottom w:w="100" w:type="dxa"/>
              <w:right w:w="100" w:type="dxa"/>
            </w:tcMar>
          </w:tcPr>
          <w:p w14:paraId="2D239F1F"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buyers (Moderate)</w:t>
            </w:r>
          </w:p>
        </w:tc>
        <w:tc>
          <w:tcPr>
            <w:tcW w:w="4513" w:type="dxa"/>
            <w:shd w:val="clear" w:color="auto" w:fill="FFFF00"/>
            <w:tcMar>
              <w:top w:w="100" w:type="dxa"/>
              <w:left w:w="100" w:type="dxa"/>
              <w:bottom w:w="100" w:type="dxa"/>
              <w:right w:w="100" w:type="dxa"/>
            </w:tcMar>
          </w:tcPr>
          <w:p w14:paraId="4A9C2F38"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bargaining power of buyers is moderate, because there are various other similar products available in the market for customers (Clauss et al., 2022). The customers are attracted towards VitaMe because of the customisation. The bargaining power is moderate based on customer tastes and preferences.</w:t>
            </w:r>
          </w:p>
        </w:tc>
      </w:tr>
      <w:tr w:rsidR="009D1194" w14:paraId="226ABAF1" w14:textId="77777777">
        <w:tc>
          <w:tcPr>
            <w:tcW w:w="4513" w:type="dxa"/>
            <w:shd w:val="clear" w:color="auto" w:fill="00FF00"/>
            <w:tcMar>
              <w:top w:w="100" w:type="dxa"/>
              <w:left w:w="100" w:type="dxa"/>
              <w:bottom w:w="100" w:type="dxa"/>
              <w:right w:w="100" w:type="dxa"/>
            </w:tcMar>
          </w:tcPr>
          <w:p w14:paraId="0D6768D8"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substitutes (Low)</w:t>
            </w:r>
          </w:p>
        </w:tc>
        <w:tc>
          <w:tcPr>
            <w:tcW w:w="4513" w:type="dxa"/>
            <w:shd w:val="clear" w:color="auto" w:fill="00FF00"/>
            <w:tcMar>
              <w:top w:w="100" w:type="dxa"/>
              <w:left w:w="100" w:type="dxa"/>
              <w:bottom w:w="100" w:type="dxa"/>
              <w:right w:w="100" w:type="dxa"/>
            </w:tcMar>
          </w:tcPr>
          <w:p w14:paraId="532DE303"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substitute products is low because there are not so many vitamin supplement sellers in the market who customise the products from the comfort of home (Kraus et al., 2019). There are no close substitutes available in the market and therefore the threat of substitutes products is </w:t>
            </w:r>
            <w:r>
              <w:rPr>
                <w:rFonts w:ascii="Times New Roman" w:eastAsia="Times New Roman" w:hAnsi="Times New Roman" w:cs="Times New Roman"/>
                <w:sz w:val="24"/>
                <w:szCs w:val="24"/>
              </w:rPr>
              <w:lastRenderedPageBreak/>
              <w:t>low for VitaMe.</w:t>
            </w:r>
          </w:p>
        </w:tc>
      </w:tr>
      <w:tr w:rsidR="009D1194" w14:paraId="04B966FF" w14:textId="77777777">
        <w:tc>
          <w:tcPr>
            <w:tcW w:w="4513" w:type="dxa"/>
            <w:shd w:val="clear" w:color="auto" w:fill="FF0000"/>
            <w:tcMar>
              <w:top w:w="100" w:type="dxa"/>
              <w:left w:w="100" w:type="dxa"/>
              <w:bottom w:w="100" w:type="dxa"/>
              <w:right w:w="100" w:type="dxa"/>
            </w:tcMar>
          </w:tcPr>
          <w:p w14:paraId="739262A6"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Competitive rivalry (High)</w:t>
            </w:r>
          </w:p>
        </w:tc>
        <w:tc>
          <w:tcPr>
            <w:tcW w:w="4513" w:type="dxa"/>
            <w:shd w:val="clear" w:color="auto" w:fill="FF0000"/>
            <w:tcMar>
              <w:top w:w="100" w:type="dxa"/>
              <w:left w:w="100" w:type="dxa"/>
              <w:bottom w:w="100" w:type="dxa"/>
              <w:right w:w="100" w:type="dxa"/>
            </w:tcMar>
          </w:tcPr>
          <w:p w14:paraId="51DF75DC"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competitive rivalry is high because the market is highly fragmented and there are many customers available who offer products for health and wellbeing (Kraus et al., 2019).</w:t>
            </w:r>
          </w:p>
        </w:tc>
      </w:tr>
    </w:tbl>
    <w:p w14:paraId="57B0F198" w14:textId="77777777" w:rsidR="009D1194" w:rsidRDefault="009D1194">
      <w:pPr>
        <w:spacing w:before="200" w:line="360" w:lineRule="auto"/>
        <w:jc w:val="both"/>
        <w:rPr>
          <w:rFonts w:ascii="Times New Roman" w:eastAsia="Times New Roman" w:hAnsi="Times New Roman" w:cs="Times New Roman"/>
          <w:sz w:val="24"/>
          <w:szCs w:val="24"/>
        </w:rPr>
      </w:pPr>
    </w:p>
    <w:p w14:paraId="3A312D76" w14:textId="77777777" w:rsidR="009D1194" w:rsidRDefault="00124074">
      <w:pPr>
        <w:spacing w:before="200" w:line="360" w:lineRule="auto"/>
        <w:jc w:val="both"/>
        <w:rPr>
          <w:rFonts w:ascii="Times New Roman" w:eastAsia="Times New Roman" w:hAnsi="Times New Roman" w:cs="Times New Roman"/>
          <w:b/>
          <w:sz w:val="24"/>
          <w:szCs w:val="24"/>
        </w:rPr>
      </w:pPr>
      <w:r>
        <w:br w:type="page"/>
      </w:r>
    </w:p>
    <w:p w14:paraId="0BA9C829"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VALUE CHAIN ANALYSIS</w:t>
      </w:r>
    </w:p>
    <w:p w14:paraId="0B707A88" w14:textId="77777777" w:rsidR="009D1194" w:rsidRDefault="009D1194">
      <w:pPr>
        <w:spacing w:before="200" w:line="360" w:lineRule="auto"/>
        <w:jc w:val="both"/>
        <w:rPr>
          <w:rFonts w:ascii="Times New Roman" w:eastAsia="Times New Roman" w:hAnsi="Times New Roman" w:cs="Times New Roman"/>
          <w:sz w:val="24"/>
          <w:szCs w:val="24"/>
        </w:rPr>
      </w:pP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9D1194" w14:paraId="34B685B7" w14:textId="77777777">
        <w:tc>
          <w:tcPr>
            <w:tcW w:w="4513" w:type="dxa"/>
            <w:shd w:val="clear" w:color="auto" w:fill="auto"/>
            <w:tcMar>
              <w:top w:w="100" w:type="dxa"/>
              <w:left w:w="100" w:type="dxa"/>
              <w:bottom w:w="100" w:type="dxa"/>
              <w:right w:w="100" w:type="dxa"/>
            </w:tcMar>
          </w:tcPr>
          <w:p w14:paraId="75195845"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Inbound logistics</w:t>
            </w:r>
          </w:p>
        </w:tc>
        <w:tc>
          <w:tcPr>
            <w:tcW w:w="4513" w:type="dxa"/>
            <w:shd w:val="clear" w:color="auto" w:fill="auto"/>
            <w:tcMar>
              <w:top w:w="100" w:type="dxa"/>
              <w:left w:w="100" w:type="dxa"/>
              <w:bottom w:w="100" w:type="dxa"/>
              <w:right w:w="100" w:type="dxa"/>
            </w:tcMar>
          </w:tcPr>
          <w:p w14:paraId="685C36FD"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inbound logistics involves raw materials used in the manufacturing process which includes - vitamins, minerals and other supplements (Planing, 2018).</w:t>
            </w:r>
          </w:p>
        </w:tc>
      </w:tr>
      <w:tr w:rsidR="009D1194" w14:paraId="1A7185AE" w14:textId="77777777">
        <w:tc>
          <w:tcPr>
            <w:tcW w:w="4513" w:type="dxa"/>
            <w:shd w:val="clear" w:color="auto" w:fill="auto"/>
            <w:tcMar>
              <w:top w:w="100" w:type="dxa"/>
              <w:left w:w="100" w:type="dxa"/>
              <w:bottom w:w="100" w:type="dxa"/>
              <w:right w:w="100" w:type="dxa"/>
            </w:tcMar>
          </w:tcPr>
          <w:p w14:paraId="59349658"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Operations</w:t>
            </w:r>
          </w:p>
        </w:tc>
        <w:tc>
          <w:tcPr>
            <w:tcW w:w="4513" w:type="dxa"/>
            <w:shd w:val="clear" w:color="auto" w:fill="auto"/>
            <w:tcMar>
              <w:top w:w="100" w:type="dxa"/>
              <w:left w:w="100" w:type="dxa"/>
              <w:bottom w:w="100" w:type="dxa"/>
              <w:right w:w="100" w:type="dxa"/>
            </w:tcMar>
          </w:tcPr>
          <w:p w14:paraId="51789824"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operations involve the manufacturing and packaging of </w:t>
            </w:r>
            <w:r w:rsidR="001D6DE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products (Planing, 2018).</w:t>
            </w:r>
          </w:p>
        </w:tc>
      </w:tr>
      <w:tr w:rsidR="009D1194" w14:paraId="10B6DE23" w14:textId="77777777">
        <w:tc>
          <w:tcPr>
            <w:tcW w:w="4513" w:type="dxa"/>
            <w:shd w:val="clear" w:color="auto" w:fill="auto"/>
            <w:tcMar>
              <w:top w:w="100" w:type="dxa"/>
              <w:left w:w="100" w:type="dxa"/>
              <w:bottom w:w="100" w:type="dxa"/>
              <w:right w:w="100" w:type="dxa"/>
            </w:tcMar>
          </w:tcPr>
          <w:p w14:paraId="10222D92"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Outbound logistics</w:t>
            </w:r>
          </w:p>
        </w:tc>
        <w:tc>
          <w:tcPr>
            <w:tcW w:w="4513" w:type="dxa"/>
            <w:shd w:val="clear" w:color="auto" w:fill="auto"/>
            <w:tcMar>
              <w:top w:w="100" w:type="dxa"/>
              <w:left w:w="100" w:type="dxa"/>
              <w:bottom w:w="100" w:type="dxa"/>
              <w:right w:w="100" w:type="dxa"/>
            </w:tcMar>
          </w:tcPr>
          <w:p w14:paraId="0A3AE6DA" w14:textId="77777777" w:rsidR="009D1194" w:rsidRDefault="00124074">
            <w:pPr>
              <w:widowControl w:val="0"/>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outbound logistics involves the distribution of products to the retailer, wholesalers and to the customers with proper distribution channels (Varadarajan, 2018).</w:t>
            </w:r>
          </w:p>
        </w:tc>
      </w:tr>
      <w:tr w:rsidR="009D1194" w14:paraId="349573A0" w14:textId="77777777">
        <w:tc>
          <w:tcPr>
            <w:tcW w:w="4513" w:type="dxa"/>
            <w:shd w:val="clear" w:color="auto" w:fill="auto"/>
            <w:tcMar>
              <w:top w:w="100" w:type="dxa"/>
              <w:left w:w="100" w:type="dxa"/>
              <w:bottom w:w="100" w:type="dxa"/>
              <w:right w:w="100" w:type="dxa"/>
            </w:tcMar>
          </w:tcPr>
          <w:p w14:paraId="5274AD3F"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and Sales</w:t>
            </w:r>
          </w:p>
        </w:tc>
        <w:tc>
          <w:tcPr>
            <w:tcW w:w="4513" w:type="dxa"/>
            <w:shd w:val="clear" w:color="auto" w:fill="auto"/>
            <w:tcMar>
              <w:top w:w="100" w:type="dxa"/>
              <w:left w:w="100" w:type="dxa"/>
              <w:bottom w:w="100" w:type="dxa"/>
              <w:right w:w="100" w:type="dxa"/>
            </w:tcMar>
          </w:tcPr>
          <w:p w14:paraId="61271D21"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Robust marketing and sales efforts are required in selling the products. the marketing through various channels such as - social media marketing, digital marketing and so on (Varadarajan, 2018).</w:t>
            </w:r>
          </w:p>
        </w:tc>
      </w:tr>
      <w:tr w:rsidR="009D1194" w14:paraId="2D9E4714" w14:textId="77777777">
        <w:tc>
          <w:tcPr>
            <w:tcW w:w="4513" w:type="dxa"/>
            <w:shd w:val="clear" w:color="auto" w:fill="auto"/>
            <w:tcMar>
              <w:top w:w="100" w:type="dxa"/>
              <w:left w:w="100" w:type="dxa"/>
              <w:bottom w:w="100" w:type="dxa"/>
              <w:right w:w="100" w:type="dxa"/>
            </w:tcMar>
          </w:tcPr>
          <w:p w14:paraId="64818588"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Service</w:t>
            </w:r>
          </w:p>
        </w:tc>
        <w:tc>
          <w:tcPr>
            <w:tcW w:w="4513" w:type="dxa"/>
            <w:shd w:val="clear" w:color="auto" w:fill="auto"/>
            <w:tcMar>
              <w:top w:w="100" w:type="dxa"/>
              <w:left w:w="100" w:type="dxa"/>
              <w:bottom w:w="100" w:type="dxa"/>
              <w:right w:w="100" w:type="dxa"/>
            </w:tcMar>
          </w:tcPr>
          <w:p w14:paraId="57ECAC63" w14:textId="77777777" w:rsidR="009D1194" w:rsidRDefault="00124074">
            <w:pPr>
              <w:widowControl w:val="0"/>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build the customer loyalty and repeat purchase the business must provide the quality service and after sale  service followed by the feedback from customers for further improvement of products (Varadarajan, 2018).</w:t>
            </w:r>
          </w:p>
        </w:tc>
      </w:tr>
    </w:tbl>
    <w:p w14:paraId="2C19A06F" w14:textId="77777777" w:rsidR="009D1194" w:rsidRDefault="009D1194">
      <w:pPr>
        <w:spacing w:before="200" w:line="360" w:lineRule="auto"/>
        <w:jc w:val="both"/>
        <w:rPr>
          <w:rFonts w:ascii="Times New Roman" w:eastAsia="Times New Roman" w:hAnsi="Times New Roman" w:cs="Times New Roman"/>
          <w:sz w:val="24"/>
          <w:szCs w:val="24"/>
        </w:rPr>
      </w:pPr>
    </w:p>
    <w:p w14:paraId="6E2C97D1" w14:textId="77777777" w:rsidR="009D1194" w:rsidRDefault="009D1194">
      <w:pPr>
        <w:spacing w:before="200" w:line="360" w:lineRule="auto"/>
        <w:jc w:val="both"/>
        <w:rPr>
          <w:rFonts w:ascii="Times New Roman" w:eastAsia="Times New Roman" w:hAnsi="Times New Roman" w:cs="Times New Roman"/>
          <w:sz w:val="24"/>
          <w:szCs w:val="24"/>
        </w:rPr>
      </w:pPr>
    </w:p>
    <w:p w14:paraId="3FC9106E" w14:textId="77777777" w:rsidR="009D1194" w:rsidRDefault="00124074">
      <w:pPr>
        <w:pStyle w:val="Heading2"/>
        <w:spacing w:before="200" w:line="360" w:lineRule="auto"/>
        <w:jc w:val="both"/>
        <w:rPr>
          <w:rFonts w:ascii="Times New Roman" w:eastAsia="Times New Roman" w:hAnsi="Times New Roman" w:cs="Times New Roman"/>
          <w:sz w:val="24"/>
          <w:szCs w:val="24"/>
        </w:rPr>
      </w:pPr>
      <w:bookmarkStart w:id="8" w:name="_32mbdabvyoa6" w:colFirst="0" w:colLast="0"/>
      <w:bookmarkStart w:id="9" w:name="_Toc133874759"/>
      <w:bookmarkEnd w:id="8"/>
      <w:r>
        <w:rPr>
          <w:rFonts w:ascii="Times New Roman" w:eastAsia="Times New Roman" w:hAnsi="Times New Roman" w:cs="Times New Roman"/>
          <w:sz w:val="24"/>
          <w:szCs w:val="24"/>
        </w:rPr>
        <w:lastRenderedPageBreak/>
        <w:t>SECTION 2 E-COMMERCE WEBSITE</w:t>
      </w:r>
      <w:bookmarkEnd w:id="9"/>
    </w:p>
    <w:p w14:paraId="1F882E32" w14:textId="77777777" w:rsidR="009D1194" w:rsidRDefault="00124074">
      <w:pPr>
        <w:pBdr>
          <w:top w:val="nil"/>
          <w:left w:val="nil"/>
          <w:bottom w:val="nil"/>
          <w:right w:val="nil"/>
          <w:between w:val="nil"/>
        </w:pBdr>
        <w:spacing w:before="20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sz w:val="24"/>
          <w:szCs w:val="24"/>
        </w:rPr>
        <w:t>MARKETPLACES</w:t>
      </w:r>
    </w:p>
    <w:p w14:paraId="4660ECA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BE6945E" wp14:editId="67D6AB85">
            <wp:extent cx="3519488" cy="2660078"/>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519488" cy="2660078"/>
                    </a:xfrm>
                    <a:prstGeom prst="rect">
                      <a:avLst/>
                    </a:prstGeom>
                    <a:ln/>
                  </pic:spPr>
                </pic:pic>
              </a:graphicData>
            </a:graphic>
          </wp:inline>
        </w:drawing>
      </w:r>
    </w:p>
    <w:p w14:paraId="0F63E797"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marketplaces used in the business must be preferably the own eCommerce website of the products (Oberg, 2019). The personal website will help the business in streamlining its operations and it will help the customers to get the one stop solution for all their requirements. The eCommerce website must have the features like customisation survey, payment mode options, quantity options, categories to explore, the cart options, order tracking options and so on (Oberg, 2019). The website will be helpful in search engine optimization to bring more and more audience to the business. The website will also have the feedback options to track the customer reaction on the products. The feedback will help the customers in gaining insights about the improvement scope in their service and products. </w:t>
      </w:r>
    </w:p>
    <w:p w14:paraId="06B8375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marketplaces such as Amazon, Pharmeasy, Netmeds can be used as the way of selling products. teh customisation will not be available in other marketplaces but the customer can buy to refill their previously bought customised products (Oberg, 2019). Marketplaces like Amazon have high traffic and there will be more chances for the product to get noticed.</w:t>
      </w:r>
    </w:p>
    <w:p w14:paraId="642EDF63"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 third-party marketing and having own eCommerce website are both feasible options for a business but when both are compared then more focus should be kept on own website to get more flexibility and customer retention (Oberg, 2019). The open website will help in developing the customer loyalty and brand recognition in the market unlike through third-party marketplaces.</w:t>
      </w:r>
    </w:p>
    <w:p w14:paraId="753CC54F" w14:textId="77777777" w:rsidR="009D1194" w:rsidRDefault="00124074">
      <w:pPr>
        <w:pBdr>
          <w:top w:val="nil"/>
          <w:left w:val="nil"/>
          <w:bottom w:val="nil"/>
          <w:right w:val="nil"/>
          <w:between w:val="nil"/>
        </w:pBdr>
        <w:spacing w:before="200"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lastRenderedPageBreak/>
        <w:t>TYPE OF CONTENT</w:t>
      </w:r>
    </w:p>
    <w:p w14:paraId="376A5A9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personal eCommerce website will contain the content which will help the business in pursuing and retaining customers and making them purchase the products (Di Vaio et al., 2021). the type of content which should be added for the above advantages are as follows -</w:t>
      </w:r>
    </w:p>
    <w:p w14:paraId="062131B0" w14:textId="77777777" w:rsidR="009D1194" w:rsidRDefault="00124074">
      <w:pPr>
        <w:numPr>
          <w:ilvl w:val="0"/>
          <w:numId w:val="1"/>
        </w:numPr>
        <w:spacing w:before="200" w:line="360" w:lineRule="auto"/>
        <w:jc w:val="both"/>
        <w:rPr>
          <w:sz w:val="24"/>
          <w:szCs w:val="24"/>
        </w:rPr>
      </w:pPr>
      <w:r>
        <w:rPr>
          <w:rFonts w:ascii="Times New Roman" w:eastAsia="Times New Roman" w:hAnsi="Times New Roman" w:cs="Times New Roman"/>
          <w:b/>
          <w:sz w:val="24"/>
          <w:szCs w:val="24"/>
        </w:rPr>
        <w:t xml:space="preserve">Product Description - </w:t>
      </w:r>
      <w:r>
        <w:rPr>
          <w:rFonts w:ascii="Times New Roman" w:eastAsia="Times New Roman" w:hAnsi="Times New Roman" w:cs="Times New Roman"/>
          <w:sz w:val="24"/>
          <w:szCs w:val="24"/>
        </w:rPr>
        <w:t>The website will give the product description for each product. The description will consist of the type of products, its ingredients, its uses, its side effects and dosage. The product description will provide the customer with helpful insights about the products and possible precautions (Di Vaio et al., 2021).</w:t>
      </w:r>
    </w:p>
    <w:p w14:paraId="427BEB94" w14:textId="77777777" w:rsidR="009D1194" w:rsidRDefault="00124074">
      <w:pPr>
        <w:numPr>
          <w:ilvl w:val="0"/>
          <w:numId w:val="1"/>
        </w:numPr>
        <w:spacing w:before="200" w:after="0" w:line="360" w:lineRule="auto"/>
        <w:jc w:val="both"/>
        <w:rPr>
          <w:sz w:val="24"/>
          <w:szCs w:val="24"/>
        </w:rPr>
      </w:pPr>
      <w:r>
        <w:rPr>
          <w:rFonts w:ascii="Times New Roman" w:eastAsia="Times New Roman" w:hAnsi="Times New Roman" w:cs="Times New Roman"/>
          <w:b/>
          <w:sz w:val="24"/>
          <w:szCs w:val="24"/>
        </w:rPr>
        <w:t xml:space="preserve">High-resolution photographs - </w:t>
      </w:r>
      <w:r>
        <w:rPr>
          <w:rFonts w:ascii="Times New Roman" w:eastAsia="Times New Roman" w:hAnsi="Times New Roman" w:cs="Times New Roman"/>
          <w:sz w:val="24"/>
          <w:szCs w:val="24"/>
        </w:rPr>
        <w:t>High- resolution photographs of the product and packaging which will provide the customers the idea of what they will be getting if they buy. The high quality photographs are attractive to the customers and grab the customer's attention easily (Di Vaio et al., 2021).</w:t>
      </w:r>
    </w:p>
    <w:p w14:paraId="270960E9" w14:textId="77777777" w:rsidR="009D1194" w:rsidRDefault="00124074">
      <w:pPr>
        <w:numPr>
          <w:ilvl w:val="0"/>
          <w:numId w:val="1"/>
        </w:numPr>
        <w:spacing w:before="200" w:after="0" w:line="360" w:lineRule="auto"/>
        <w:jc w:val="both"/>
        <w:rPr>
          <w:sz w:val="24"/>
          <w:szCs w:val="24"/>
        </w:rPr>
      </w:pPr>
      <w:r>
        <w:rPr>
          <w:rFonts w:ascii="Times New Roman" w:eastAsia="Times New Roman" w:hAnsi="Times New Roman" w:cs="Times New Roman"/>
          <w:b/>
          <w:sz w:val="24"/>
          <w:szCs w:val="24"/>
        </w:rPr>
        <w:t xml:space="preserve">Customer reviews - </w:t>
      </w:r>
      <w:r>
        <w:rPr>
          <w:rFonts w:ascii="Times New Roman" w:eastAsia="Times New Roman" w:hAnsi="Times New Roman" w:cs="Times New Roman"/>
          <w:sz w:val="24"/>
          <w:szCs w:val="24"/>
        </w:rPr>
        <w:t>The customers who have used the product and have given their personal reviews are posted on the website in different sections. The customer reviews makes potential customers relate with the previous customers and creates an impact of personalisation in their minds (Chesbrough, 2019).</w:t>
      </w:r>
    </w:p>
    <w:p w14:paraId="2DD7A3D0" w14:textId="77777777" w:rsidR="009D1194" w:rsidRDefault="00124074">
      <w:pPr>
        <w:numPr>
          <w:ilvl w:val="0"/>
          <w:numId w:val="1"/>
        </w:numPr>
        <w:spacing w:before="200" w:after="0" w:line="360" w:lineRule="auto"/>
        <w:jc w:val="both"/>
        <w:rPr>
          <w:sz w:val="24"/>
          <w:szCs w:val="24"/>
        </w:rPr>
      </w:pPr>
      <w:r>
        <w:rPr>
          <w:rFonts w:ascii="Times New Roman" w:eastAsia="Times New Roman" w:hAnsi="Times New Roman" w:cs="Times New Roman"/>
          <w:b/>
          <w:sz w:val="24"/>
          <w:szCs w:val="24"/>
        </w:rPr>
        <w:t xml:space="preserve">Health Articles - </w:t>
      </w:r>
      <w:r>
        <w:rPr>
          <w:rFonts w:ascii="Times New Roman" w:eastAsia="Times New Roman" w:hAnsi="Times New Roman" w:cs="Times New Roman"/>
          <w:sz w:val="24"/>
          <w:szCs w:val="24"/>
        </w:rPr>
        <w:t>Health articles related to vitamin deficiency and its causes. the benefits of vitamin intake and so on (Chesbrough, 2019). Such articles will be given for the customer's understanding about the importance of vitamin supplements in different sections of the website.</w:t>
      </w:r>
    </w:p>
    <w:p w14:paraId="44B41BE2" w14:textId="77777777" w:rsidR="009D1194" w:rsidRDefault="00124074">
      <w:pPr>
        <w:numPr>
          <w:ilvl w:val="0"/>
          <w:numId w:val="1"/>
        </w:numPr>
        <w:spacing w:before="200" w:after="0" w:line="360" w:lineRule="auto"/>
        <w:jc w:val="both"/>
        <w:rPr>
          <w:sz w:val="24"/>
          <w:szCs w:val="24"/>
        </w:rPr>
      </w:pPr>
      <w:r>
        <w:rPr>
          <w:rFonts w:ascii="Times New Roman" w:eastAsia="Times New Roman" w:hAnsi="Times New Roman" w:cs="Times New Roman"/>
          <w:b/>
          <w:sz w:val="24"/>
          <w:szCs w:val="24"/>
        </w:rPr>
        <w:t>FAQs -</w:t>
      </w:r>
      <w:r>
        <w:rPr>
          <w:rFonts w:ascii="Times New Roman" w:eastAsia="Times New Roman" w:hAnsi="Times New Roman" w:cs="Times New Roman"/>
          <w:sz w:val="24"/>
          <w:szCs w:val="24"/>
        </w:rPr>
        <w:t xml:space="preserve"> Frequently asked questions such as what is the quantity of the product, how many days it will take to deliver and so on (Chesbrough, 2019). The frequently asked question section will be pinned to the front page of the website in order to provide answers of possible questions of customers.</w:t>
      </w:r>
    </w:p>
    <w:p w14:paraId="4C9E8537" w14:textId="77777777" w:rsidR="009D1194" w:rsidRDefault="00124074">
      <w:pPr>
        <w:numPr>
          <w:ilvl w:val="0"/>
          <w:numId w:val="1"/>
        </w:numPr>
        <w:spacing w:before="200" w:line="360" w:lineRule="auto"/>
        <w:jc w:val="both"/>
        <w:rPr>
          <w:sz w:val="24"/>
          <w:szCs w:val="24"/>
        </w:rPr>
      </w:pPr>
      <w:r>
        <w:rPr>
          <w:rFonts w:ascii="Times New Roman" w:eastAsia="Times New Roman" w:hAnsi="Times New Roman" w:cs="Times New Roman"/>
          <w:b/>
          <w:sz w:val="24"/>
          <w:szCs w:val="24"/>
        </w:rPr>
        <w:t xml:space="preserve">Personalisation tools - </w:t>
      </w:r>
      <w:r>
        <w:rPr>
          <w:rFonts w:ascii="Times New Roman" w:eastAsia="Times New Roman" w:hAnsi="Times New Roman" w:cs="Times New Roman"/>
          <w:sz w:val="24"/>
          <w:szCs w:val="24"/>
        </w:rPr>
        <w:t>The personalisation tools will be given on the website such as a set of survey questions which they will answer and AI will generate the required supplement as per the needs of the customers (Duan et al., 2020).</w:t>
      </w:r>
    </w:p>
    <w:p w14:paraId="78698032" w14:textId="77777777" w:rsidR="009D1194" w:rsidRDefault="009D1194">
      <w:pPr>
        <w:pBdr>
          <w:top w:val="nil"/>
          <w:left w:val="nil"/>
          <w:bottom w:val="nil"/>
          <w:right w:val="nil"/>
          <w:between w:val="nil"/>
        </w:pBdr>
        <w:spacing w:before="200" w:after="0" w:line="360" w:lineRule="auto"/>
        <w:jc w:val="both"/>
        <w:rPr>
          <w:rFonts w:ascii="Times New Roman" w:eastAsia="Times New Roman" w:hAnsi="Times New Roman" w:cs="Times New Roman"/>
          <w:sz w:val="24"/>
          <w:szCs w:val="24"/>
        </w:rPr>
      </w:pPr>
    </w:p>
    <w:p w14:paraId="0267E99E" w14:textId="77777777" w:rsidR="009D1194" w:rsidRDefault="00124074">
      <w:pPr>
        <w:pBdr>
          <w:top w:val="nil"/>
          <w:left w:val="nil"/>
          <w:bottom w:val="nil"/>
          <w:right w:val="nil"/>
          <w:between w:val="nil"/>
        </w:pBdr>
        <w:spacing w:before="20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PAYMENT OPTIONS</w:t>
      </w:r>
    </w:p>
    <w:p w14:paraId="6779F1CB"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website will contain various payment options to make customers comfortable with whichever method they prefer. The cash on delivery option will also be available in some cases if the order prices are high (Duan et al., 2020). The payment options will include the debit card, credit card, UPI and bank transfers. PayPal will be used as the main payment processor which is already embedded with various payment options mentioned above. Teh Paypal is sup[portive to various countries' payment and has less restrictions than any other payment processor (Duan et al., 2020). </w:t>
      </w:r>
    </w:p>
    <w:p w14:paraId="4C3DD6B5"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dealing with the payment options, it comes with high regulations and the business must comply with the bank regulations related to payment (Duan et al., 2020). All the taxes and fee must be paid from the payment customers make and should not involve any fraudulent activities. The General Data Protection Regulation (GDPR) must be complied with in order to safeguard the customer bank details to avoid frauds with customer payment banks (Bocken et al., 2019). The Payment Card Industry Data Security Standard (PCI DSS) is one of the card data security regulations which should also be taken care of to protect customer data.</w:t>
      </w:r>
    </w:p>
    <w:p w14:paraId="7B62C60D"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 compliant with the payment regulations and to avoid the fraudulent activities the firm must follow the following measures -</w:t>
      </w:r>
    </w:p>
    <w:p w14:paraId="1754DAEF" w14:textId="77777777" w:rsidR="009D1194" w:rsidRDefault="00124074">
      <w:pPr>
        <w:numPr>
          <w:ilvl w:val="0"/>
          <w:numId w:val="2"/>
        </w:numPr>
        <w:spacing w:before="200" w:line="360" w:lineRule="auto"/>
        <w:jc w:val="both"/>
        <w:rPr>
          <w:sz w:val="24"/>
          <w:szCs w:val="24"/>
        </w:rPr>
      </w:pPr>
      <w:r>
        <w:rPr>
          <w:rFonts w:ascii="Times New Roman" w:eastAsia="Times New Roman" w:hAnsi="Times New Roman" w:cs="Times New Roman"/>
          <w:b/>
          <w:sz w:val="24"/>
          <w:szCs w:val="24"/>
        </w:rPr>
        <w:t xml:space="preserve">Use SSL encryption - </w:t>
      </w:r>
      <w:r>
        <w:rPr>
          <w:rFonts w:ascii="Times New Roman" w:eastAsia="Times New Roman" w:hAnsi="Times New Roman" w:cs="Times New Roman"/>
          <w:sz w:val="24"/>
          <w:szCs w:val="24"/>
        </w:rPr>
        <w:t>The SSL encryption will enable the website to protect the data transferred between the website and payment service provider (Bocken et al., 2019).</w:t>
      </w:r>
    </w:p>
    <w:p w14:paraId="2D5FC031" w14:textId="77777777" w:rsidR="009D1194" w:rsidRDefault="00124074">
      <w:pPr>
        <w:numPr>
          <w:ilvl w:val="0"/>
          <w:numId w:val="2"/>
        </w:numPr>
        <w:spacing w:before="200" w:after="0" w:line="360" w:lineRule="auto"/>
        <w:jc w:val="both"/>
        <w:rPr>
          <w:sz w:val="24"/>
          <w:szCs w:val="24"/>
        </w:rPr>
      </w:pPr>
      <w:r>
        <w:rPr>
          <w:rFonts w:ascii="Times New Roman" w:eastAsia="Times New Roman" w:hAnsi="Times New Roman" w:cs="Times New Roman"/>
          <w:b/>
          <w:sz w:val="24"/>
          <w:szCs w:val="24"/>
        </w:rPr>
        <w:t>Store Data Securely -</w:t>
      </w:r>
      <w:r>
        <w:rPr>
          <w:rFonts w:ascii="Times New Roman" w:eastAsia="Times New Roman" w:hAnsi="Times New Roman" w:cs="Times New Roman"/>
          <w:sz w:val="24"/>
          <w:szCs w:val="24"/>
        </w:rPr>
        <w:t xml:space="preserve"> the data must be stored properly with limiting the excesses to authorised persons only. The data must not be accessible to all.</w:t>
      </w:r>
    </w:p>
    <w:p w14:paraId="4D5CE893" w14:textId="77777777" w:rsidR="009D1194" w:rsidRDefault="00124074">
      <w:pPr>
        <w:numPr>
          <w:ilvl w:val="0"/>
          <w:numId w:val="2"/>
        </w:numPr>
        <w:spacing w:before="200" w:after="0" w:line="360" w:lineRule="auto"/>
        <w:jc w:val="both"/>
        <w:rPr>
          <w:sz w:val="24"/>
          <w:szCs w:val="24"/>
        </w:rPr>
      </w:pPr>
      <w:r>
        <w:rPr>
          <w:rFonts w:ascii="Times New Roman" w:eastAsia="Times New Roman" w:hAnsi="Times New Roman" w:cs="Times New Roman"/>
          <w:b/>
          <w:sz w:val="24"/>
          <w:szCs w:val="24"/>
        </w:rPr>
        <w:t xml:space="preserve">Regularly update software - </w:t>
      </w:r>
      <w:r>
        <w:rPr>
          <w:rFonts w:ascii="Times New Roman" w:eastAsia="Times New Roman" w:hAnsi="Times New Roman" w:cs="Times New Roman"/>
          <w:sz w:val="24"/>
          <w:szCs w:val="24"/>
        </w:rPr>
        <w:t>The regular update of software is also required in order to make the data privacy features updated in it.</w:t>
      </w:r>
    </w:p>
    <w:p w14:paraId="005321E7" w14:textId="77777777" w:rsidR="009D1194" w:rsidRDefault="00124074">
      <w:pPr>
        <w:numPr>
          <w:ilvl w:val="0"/>
          <w:numId w:val="2"/>
        </w:numPr>
        <w:spacing w:before="200" w:after="0" w:line="360" w:lineRule="auto"/>
        <w:jc w:val="both"/>
        <w:rPr>
          <w:sz w:val="24"/>
          <w:szCs w:val="24"/>
        </w:rPr>
      </w:pPr>
      <w:r>
        <w:rPr>
          <w:rFonts w:ascii="Times New Roman" w:eastAsia="Times New Roman" w:hAnsi="Times New Roman" w:cs="Times New Roman"/>
          <w:b/>
          <w:sz w:val="24"/>
          <w:szCs w:val="24"/>
        </w:rPr>
        <w:t>Ask for customer consent -</w:t>
      </w:r>
      <w:r>
        <w:rPr>
          <w:rFonts w:ascii="Times New Roman" w:eastAsia="Times New Roman" w:hAnsi="Times New Roman" w:cs="Times New Roman"/>
          <w:sz w:val="24"/>
          <w:szCs w:val="24"/>
        </w:rPr>
        <w:t xml:space="preserve"> Before entering the payment details the customer must be asked for the consent to save their information for future payments and should be notified about the secure payment policy they are following (Bocken et al., 2019).</w:t>
      </w:r>
    </w:p>
    <w:p w14:paraId="10484DDF" w14:textId="77777777" w:rsidR="009D1194" w:rsidRDefault="00124074">
      <w:pPr>
        <w:numPr>
          <w:ilvl w:val="0"/>
          <w:numId w:val="2"/>
        </w:numPr>
        <w:spacing w:before="200" w:line="360" w:lineRule="auto"/>
        <w:jc w:val="both"/>
        <w:rPr>
          <w:sz w:val="24"/>
          <w:szCs w:val="24"/>
        </w:rPr>
      </w:pPr>
      <w:r>
        <w:rPr>
          <w:rFonts w:ascii="Times New Roman" w:eastAsia="Times New Roman" w:hAnsi="Times New Roman" w:cs="Times New Roman"/>
          <w:b/>
          <w:sz w:val="24"/>
          <w:szCs w:val="24"/>
        </w:rPr>
        <w:t xml:space="preserve">Provide clear privacy policy - </w:t>
      </w:r>
      <w:r>
        <w:rPr>
          <w:rFonts w:ascii="Times New Roman" w:eastAsia="Times New Roman" w:hAnsi="Times New Roman" w:cs="Times New Roman"/>
          <w:sz w:val="24"/>
          <w:szCs w:val="24"/>
        </w:rPr>
        <w:t>The clear and considered notice about the privacy policy must be given to customers as a pop-up so that the customer gets aware about the secure payment they are making and customer will build trust on the website (Bocken et al., 2019).</w:t>
      </w:r>
    </w:p>
    <w:p w14:paraId="40E02B45" w14:textId="77777777" w:rsidR="009D1194" w:rsidRDefault="00124074">
      <w:pPr>
        <w:pStyle w:val="Heading2"/>
        <w:spacing w:before="200" w:line="360" w:lineRule="auto"/>
        <w:jc w:val="both"/>
        <w:rPr>
          <w:rFonts w:ascii="Times New Roman" w:eastAsia="Times New Roman" w:hAnsi="Times New Roman" w:cs="Times New Roman"/>
          <w:sz w:val="24"/>
          <w:szCs w:val="24"/>
        </w:rPr>
      </w:pPr>
      <w:bookmarkStart w:id="10" w:name="_phnoa0fxtf4r" w:colFirst="0" w:colLast="0"/>
      <w:bookmarkStart w:id="11" w:name="_Toc133874760"/>
      <w:bookmarkEnd w:id="10"/>
      <w:r>
        <w:rPr>
          <w:rFonts w:ascii="Times New Roman" w:eastAsia="Times New Roman" w:hAnsi="Times New Roman" w:cs="Times New Roman"/>
          <w:sz w:val="24"/>
          <w:szCs w:val="24"/>
        </w:rPr>
        <w:lastRenderedPageBreak/>
        <w:t>SECTION 3 MARKETING STRATEGY</w:t>
      </w:r>
      <w:bookmarkEnd w:id="11"/>
    </w:p>
    <w:p w14:paraId="72E8D44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noProof/>
          <w:sz w:val="24"/>
          <w:szCs w:val="24"/>
          <w:lang w:val="en-US"/>
        </w:rPr>
        <w:drawing>
          <wp:inline distT="114300" distB="114300" distL="114300" distR="114300" wp14:anchorId="317EF132" wp14:editId="6DF7E9DF">
            <wp:extent cx="3654263" cy="475054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654263" cy="4750541"/>
                    </a:xfrm>
                    <a:prstGeom prst="rect">
                      <a:avLst/>
                    </a:prstGeom>
                    <a:ln/>
                  </pic:spPr>
                </pic:pic>
              </a:graphicData>
            </a:graphic>
          </wp:inline>
        </w:drawing>
      </w:r>
    </w:p>
    <w:p w14:paraId="6925A95F" w14:textId="77777777" w:rsidR="009D1194" w:rsidRDefault="009D1194">
      <w:pPr>
        <w:spacing w:before="200" w:line="360" w:lineRule="auto"/>
        <w:jc w:val="both"/>
        <w:rPr>
          <w:rFonts w:ascii="Times New Roman" w:eastAsia="Times New Roman" w:hAnsi="Times New Roman" w:cs="Times New Roman"/>
          <w:sz w:val="24"/>
          <w:szCs w:val="24"/>
        </w:rPr>
      </w:pPr>
    </w:p>
    <w:p w14:paraId="64DF973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strategy is to be made to market the products of VitaMe. The robust marketing strategy will help the business in targeting customers and converting them into buyers and repeat buyers (Maier, 2018). The target market includes the people who are health-conscious and are able to spend towards the supplements. The marketing strategy of VitaMe is as follows -</w:t>
      </w:r>
    </w:p>
    <w:p w14:paraId="70B94D41"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p w14:paraId="0FD5B7D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mix involves the product, price, place and promotion of the product. The product will be customised as per the customers needs and requirements followed by the appropriate pricing and positioning (Maier, 2018). The place of the product will be decided as per the model and feasibility followed by the promotional tactics to attract the customers.</w:t>
      </w:r>
    </w:p>
    <w:p w14:paraId="14FB7FDD"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Product -</w:t>
      </w:r>
      <w:r>
        <w:rPr>
          <w:rFonts w:ascii="Times New Roman" w:eastAsia="Times New Roman" w:hAnsi="Times New Roman" w:cs="Times New Roman"/>
          <w:sz w:val="24"/>
          <w:szCs w:val="24"/>
        </w:rPr>
        <w:t xml:space="preserve"> The product element of the business is the Vitamin supplement packs, the packs will be designed as per the requirements and needs of the customers (Maier, 2018). The customers will be made aware about the product benefits through the campaigns and marketing tactics. The product will have the personalised packaging in order to be suitable and easier to use for any age person (Ibarra et al., 2018). The prescriptions will be written in simple language easier to understand by everyone.</w:t>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 xml:space="preserve">Price - </w:t>
      </w:r>
      <w:r>
        <w:rPr>
          <w:rFonts w:ascii="Times New Roman" w:eastAsia="Times New Roman" w:hAnsi="Times New Roman" w:cs="Times New Roman"/>
          <w:sz w:val="24"/>
          <w:szCs w:val="24"/>
        </w:rPr>
        <w:t>The pricing will be set competitively. the pricing will be reasonable in order to achieve economy of scale. The pricing will be set on different models such as monthly subscription, yearly subscription and quarterly subscription (Ibarra et al., 2018). the pricing will be comparative;y less than its competitors.</w:t>
      </w:r>
    </w:p>
    <w:p w14:paraId="0F650E5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 </w:t>
      </w:r>
      <w:r>
        <w:rPr>
          <w:rFonts w:ascii="Times New Roman" w:eastAsia="Times New Roman" w:hAnsi="Times New Roman" w:cs="Times New Roman"/>
          <w:sz w:val="24"/>
          <w:szCs w:val="24"/>
        </w:rPr>
        <w:t xml:space="preserve">the product will be sold on different marketplaces such as their own eCommerce website, Amazon Pharma and various pharma marketplaces (Ibarra et al., 2018). The Placement of the products will be done as per the specialisation so that the customer finds it as the one-stop solution for all their healthcare needs. </w:t>
      </w:r>
    </w:p>
    <w:p w14:paraId="32E2E26A"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 </w:t>
      </w:r>
      <w:r>
        <w:rPr>
          <w:rFonts w:ascii="Times New Roman" w:eastAsia="Times New Roman" w:hAnsi="Times New Roman" w:cs="Times New Roman"/>
          <w:sz w:val="24"/>
          <w:szCs w:val="24"/>
        </w:rPr>
        <w:t>The marketing and promotion of the products will be done through the different channels which includes the social media marketing, influencer marketing, digital marketing and word-of-mouth promotion of the products (Rachinger et al., 2018). The more and more customers will be attracted by using different tactics. The larger audience will be covered with the help of different channels and therefore there will be increased chances of increase in sales.</w:t>
      </w:r>
    </w:p>
    <w:p w14:paraId="4514BDB2" w14:textId="77777777" w:rsidR="009D1194" w:rsidRDefault="009D1194">
      <w:pPr>
        <w:spacing w:before="200" w:line="360" w:lineRule="auto"/>
        <w:jc w:val="both"/>
        <w:rPr>
          <w:rFonts w:ascii="Times New Roman" w:eastAsia="Times New Roman" w:hAnsi="Times New Roman" w:cs="Times New Roman"/>
          <w:b/>
          <w:sz w:val="24"/>
          <w:szCs w:val="24"/>
        </w:rPr>
      </w:pPr>
    </w:p>
    <w:p w14:paraId="47BE308D" w14:textId="77777777" w:rsidR="009D1194" w:rsidRDefault="00124074">
      <w:pPr>
        <w:spacing w:before="200" w:line="360" w:lineRule="auto"/>
        <w:jc w:val="both"/>
        <w:rPr>
          <w:rFonts w:ascii="Times New Roman" w:eastAsia="Times New Roman" w:hAnsi="Times New Roman" w:cs="Times New Roman"/>
          <w:b/>
          <w:sz w:val="24"/>
          <w:szCs w:val="24"/>
        </w:rPr>
      </w:pPr>
      <w:r>
        <w:br w:type="page"/>
      </w:r>
    </w:p>
    <w:p w14:paraId="665977B9"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TARGET MARKET</w:t>
      </w:r>
    </w:p>
    <w:p w14:paraId="1152E0A2"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it is discussed in the previous section of marketing mix and STP of VitaMe, the target market for the business will be men and women of age group 25 to 60. The target segment of customers will be converted into customers (Rachinger et al., 2018) . The target market will include the people who are concerned about their overall health needs and focuses on their health and wellbeing. Teh customised vitamin supplements will be an added advantage for such customers.</w:t>
      </w:r>
    </w:p>
    <w:p w14:paraId="338053F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segmentation of the market is the very first stage in targeting the customers. Firstly, the market will be segmented as per the behaviour, psychology, lifestyle and health consciousness (Rachinger et al., 2018). The segmented part of customers will then be targeted in order to be more specific about the product. The behavioural segmentation customers i'll be influenced by behavioural tactics similarly, the lifestyle conscious customers will be covered by lifestyle oriented advertisements and benefits (Geissdoerfer et al., 2018). </w:t>
      </w:r>
    </w:p>
    <w:p w14:paraId="5D21C52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segmented target market will then be reached with the health of various marketing channels such as - social media, email, digital marketing and so on (Geissdoerfer et al., 2018). on social media the customers can be attracted by the paid advertisements and influencer marketing. The digital marketing, paid ads on websites and partnering with the health and wellness coaches and bloggers online.</w:t>
      </w:r>
    </w:p>
    <w:p w14:paraId="7396541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positioning of the products will be done based on the personalised and easy to acquire solution to the customer (Geissdoerfer et al., 2018). The positioning of the products will be done on various marketplaces such as own ecommerce website and other marketplaces sucha s Amazon. The positioning of the products will be done to avoid the hassle in delivery and ordering the products. The simplification of the ordering process and tracking process is also one aspect of attracting customers (Geissdoerfer et al., 2018).</w:t>
      </w:r>
    </w:p>
    <w:p w14:paraId="6925FE0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will be used to promote the products of VitamIN. The customer loyalty and customer retention techniques will also be used to retain customers for the long run (Khan, 2018). </w:t>
      </w:r>
    </w:p>
    <w:p w14:paraId="718E56FC" w14:textId="77777777" w:rsidR="009D1194" w:rsidRDefault="009D1194">
      <w:pPr>
        <w:spacing w:before="200" w:line="360" w:lineRule="auto"/>
        <w:jc w:val="both"/>
        <w:rPr>
          <w:rFonts w:ascii="Times New Roman" w:eastAsia="Times New Roman" w:hAnsi="Times New Roman" w:cs="Times New Roman"/>
          <w:sz w:val="24"/>
          <w:szCs w:val="24"/>
        </w:rPr>
      </w:pPr>
    </w:p>
    <w:p w14:paraId="7CABED97" w14:textId="77777777" w:rsidR="009D1194" w:rsidRDefault="009D1194">
      <w:pPr>
        <w:spacing w:before="200" w:line="360" w:lineRule="auto"/>
        <w:jc w:val="both"/>
        <w:rPr>
          <w:rFonts w:ascii="Times New Roman" w:eastAsia="Times New Roman" w:hAnsi="Times New Roman" w:cs="Times New Roman"/>
          <w:sz w:val="24"/>
          <w:szCs w:val="24"/>
        </w:rPr>
      </w:pPr>
    </w:p>
    <w:p w14:paraId="6AC6B75C" w14:textId="77777777" w:rsidR="009D1194" w:rsidRDefault="00124074">
      <w:pPr>
        <w:spacing w:before="200" w:line="360" w:lineRule="auto"/>
        <w:jc w:val="both"/>
        <w:rPr>
          <w:rFonts w:ascii="Times New Roman" w:eastAsia="Times New Roman" w:hAnsi="Times New Roman" w:cs="Times New Roman"/>
          <w:b/>
          <w:sz w:val="24"/>
          <w:szCs w:val="24"/>
        </w:rPr>
      </w:pPr>
      <w:r>
        <w:br w:type="page"/>
      </w:r>
    </w:p>
    <w:p w14:paraId="647527DA"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MEDIA MARKETING</w:t>
      </w:r>
    </w:p>
    <w:p w14:paraId="7D86B188"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of the product will be done through various channels (Khan, 2018). The social media marketing and digital marketing will be done along with email-marketing, search engine optimisation, paid advertisements, website popups and so on. The social media marketing will be done on various social media channels such as Facebook, Instagram, Twitter, Snapchat and so on (Snihur and Wiklund, 2019). Teh blog post and articles is another way of marketing in which the business posts educational articles on websites related to the vitamin supplements and their benefits on the human body. The nutrition content and health tips can also be posted on such websites.</w:t>
      </w:r>
    </w:p>
    <w:p w14:paraId="3355985B"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Email Marketing - </w:t>
      </w:r>
      <w:r>
        <w:rPr>
          <w:rFonts w:ascii="Times New Roman" w:eastAsia="Times New Roman" w:hAnsi="Times New Roman" w:cs="Times New Roman"/>
          <w:sz w:val="24"/>
          <w:szCs w:val="24"/>
        </w:rPr>
        <w:t>The email marketing is the type of digital marketing, in which the business sends emails regarding teh offers and discounts, on birthdays and anniversaries and and changes in the organisation (Snihur and Wiklund, 2019). The email is generally aimed to be promotional mail if it is sent for the purpose of informing about the offers and discounts to the customers. The email helps teh organisations to be connected with their customers.</w:t>
      </w:r>
    </w:p>
    <w:p w14:paraId="75C2AEE7"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Influencer Marketing - </w:t>
      </w:r>
      <w:r>
        <w:rPr>
          <w:rFonts w:ascii="Times New Roman" w:eastAsia="Times New Roman" w:hAnsi="Times New Roman" w:cs="Times New Roman"/>
          <w:sz w:val="24"/>
          <w:szCs w:val="24"/>
        </w:rPr>
        <w:t>The influencer marketing would include the health and nutrition experts and social media influencers to post about the product and its benefits and reviews for the customers (Geissdoerfer et al., 2018). The influencer marketing is helpful for mid aged people who follow their role models. The influencer helps the business to follow the market trends and attract the customers.</w:t>
      </w:r>
    </w:p>
    <w:p w14:paraId="48BCB793"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the business will focus on segmentation, targeting and positioning of their products. Teh STP can be followed on social media marketing as well. Social media marketing is now-a-days very crucial and important for any business because the large number of audience follows the social media trends and are easily influenced by the products marketed on social media such as Instagram and Facebook (Geissdoerfer et al., 2018).</w:t>
      </w:r>
    </w:p>
    <w:p w14:paraId="0ADB4C5C" w14:textId="77777777" w:rsidR="009D1194" w:rsidRDefault="009D1194">
      <w:pPr>
        <w:spacing w:before="200" w:line="360" w:lineRule="auto"/>
        <w:jc w:val="both"/>
        <w:rPr>
          <w:rFonts w:ascii="Times New Roman" w:eastAsia="Times New Roman" w:hAnsi="Times New Roman" w:cs="Times New Roman"/>
          <w:sz w:val="24"/>
          <w:szCs w:val="24"/>
        </w:rPr>
      </w:pPr>
    </w:p>
    <w:p w14:paraId="1A0D239D" w14:textId="77777777" w:rsidR="009D1194" w:rsidRDefault="009D1194">
      <w:pPr>
        <w:spacing w:before="200" w:line="360" w:lineRule="auto"/>
        <w:jc w:val="both"/>
        <w:rPr>
          <w:rFonts w:ascii="Times New Roman" w:eastAsia="Times New Roman" w:hAnsi="Times New Roman" w:cs="Times New Roman"/>
          <w:sz w:val="24"/>
          <w:szCs w:val="24"/>
        </w:rPr>
      </w:pPr>
    </w:p>
    <w:p w14:paraId="051C0EBD" w14:textId="77777777" w:rsidR="009D1194" w:rsidRDefault="009D1194">
      <w:pPr>
        <w:spacing w:before="200" w:line="360" w:lineRule="auto"/>
        <w:jc w:val="both"/>
        <w:rPr>
          <w:rFonts w:ascii="Times New Roman" w:eastAsia="Times New Roman" w:hAnsi="Times New Roman" w:cs="Times New Roman"/>
          <w:sz w:val="24"/>
          <w:szCs w:val="24"/>
        </w:rPr>
      </w:pPr>
    </w:p>
    <w:p w14:paraId="206E0DD4" w14:textId="77777777" w:rsidR="009D1194" w:rsidRDefault="00124074">
      <w:pPr>
        <w:spacing w:before="200" w:line="360" w:lineRule="auto"/>
        <w:jc w:val="both"/>
        <w:rPr>
          <w:rFonts w:ascii="Times New Roman" w:eastAsia="Times New Roman" w:hAnsi="Times New Roman" w:cs="Times New Roman"/>
          <w:b/>
          <w:sz w:val="24"/>
          <w:szCs w:val="24"/>
        </w:rPr>
      </w:pPr>
      <w:r>
        <w:br w:type="page"/>
      </w:r>
    </w:p>
    <w:p w14:paraId="39153517" w14:textId="77777777" w:rsidR="009D1194" w:rsidRDefault="00124074">
      <w:pPr>
        <w:pStyle w:val="Heading2"/>
        <w:spacing w:before="200" w:line="360" w:lineRule="auto"/>
        <w:jc w:val="both"/>
        <w:rPr>
          <w:rFonts w:ascii="Times New Roman" w:eastAsia="Times New Roman" w:hAnsi="Times New Roman" w:cs="Times New Roman"/>
          <w:sz w:val="24"/>
          <w:szCs w:val="24"/>
        </w:rPr>
      </w:pPr>
      <w:bookmarkStart w:id="12" w:name="_87kxgob2n9j1" w:colFirst="0" w:colLast="0"/>
      <w:bookmarkStart w:id="13" w:name="_Toc133874761"/>
      <w:bookmarkEnd w:id="12"/>
      <w:r>
        <w:rPr>
          <w:rFonts w:ascii="Times New Roman" w:eastAsia="Times New Roman" w:hAnsi="Times New Roman" w:cs="Times New Roman"/>
          <w:sz w:val="24"/>
          <w:szCs w:val="24"/>
        </w:rPr>
        <w:lastRenderedPageBreak/>
        <w:t>SECTION 4 PRIVACY AND DATA PROTECTION</w:t>
      </w:r>
      <w:bookmarkEnd w:id="13"/>
    </w:p>
    <w:p w14:paraId="7DA27A3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GDPR RULES AND DATA PROTECTION ACT OF 2018</w:t>
      </w:r>
    </w:p>
    <w:p w14:paraId="5D38498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General Data Protection Regulation (GDPR) and Data Protection Act of 2018 are the regulation on usage of customer data. These acts prevent the customer's privacy and data security (Geissdoerfer et al., 2018). The GDPR  and Data Protection Act of 2018 is required to be taken care of by all the organisations. The customer data is crucial and has to be kept safe. the organisations are required to ask for the consent of customers to use the data for any other purpose. If the customer agrees on the terms and conditions and gives the consent then only the organisation can save and use customer data for other purposes such as marketing (Geissdoerfer et al., 2018).</w:t>
      </w:r>
    </w:p>
    <w:p w14:paraId="536AACDE"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organisations are required to take consent from customers before using their data for each type of marketing (Abdulkader et al., 2020). To remain marketing the organisation asks the customers to provide consent to send them emails similar for all other forms of marketing. teh unsubscribe and remove option is provided to customers to opt out of notifications for promotional purposes.</w:t>
      </w:r>
    </w:p>
    <w:p w14:paraId="3E76AA2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organisations are required to keep the data end to end encrypted and there should not be any scope of selling data to other marketing consultancies (Abdulkader et al., 2020). Teh customer data must be limited access and only teh allowed parties can view the customer data. All such regulations are mentioned in GDPR and Data Protection Act of 2018.</w:t>
      </w:r>
    </w:p>
    <w:p w14:paraId="696A440D"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to protect the customer data and be compliant with all types of laws must appoint a Data protection officer (DPO) who will take care of the compliance measures (Abdulkader et al., 2020). The organisation must be compliant in order to build the customer trust and maintain a good image in the market.</w:t>
      </w:r>
    </w:p>
    <w:p w14:paraId="2CC1952B"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making sure of the compliance the VitamIN must take the following steps - </w:t>
      </w:r>
    </w:p>
    <w:p w14:paraId="1984626C" w14:textId="77777777" w:rsidR="009D1194" w:rsidRDefault="00124074">
      <w:pPr>
        <w:numPr>
          <w:ilvl w:val="0"/>
          <w:numId w:val="3"/>
        </w:numPr>
        <w:spacing w:before="200" w:line="360" w:lineRule="auto"/>
        <w:jc w:val="both"/>
        <w:rPr>
          <w:sz w:val="24"/>
          <w:szCs w:val="24"/>
        </w:rPr>
      </w:pPr>
      <w:r>
        <w:rPr>
          <w:rFonts w:ascii="Times New Roman" w:eastAsia="Times New Roman" w:hAnsi="Times New Roman" w:cs="Times New Roman"/>
          <w:sz w:val="24"/>
          <w:szCs w:val="24"/>
        </w:rPr>
        <w:t>The privacy policies must be updated from time to time in order to make sure about the purpose of the data collection of customers (Varadarajan, 2018).</w:t>
      </w:r>
    </w:p>
    <w:p w14:paraId="06C08DDF" w14:textId="77777777" w:rsidR="009D1194" w:rsidRDefault="00124074">
      <w:pPr>
        <w:numPr>
          <w:ilvl w:val="0"/>
          <w:numId w:val="3"/>
        </w:numP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consent of the customers to use their data is necessary and should be taken before taking any action.</w:t>
      </w:r>
    </w:p>
    <w:p w14:paraId="240F662D" w14:textId="77777777" w:rsidR="009D1194" w:rsidRDefault="00124074">
      <w:pPr>
        <w:numPr>
          <w:ilvl w:val="0"/>
          <w:numId w:val="3"/>
        </w:numPr>
        <w:spacing w:before="200" w:after="0" w:line="360" w:lineRule="auto"/>
        <w:jc w:val="both"/>
        <w:rPr>
          <w:sz w:val="24"/>
          <w:szCs w:val="24"/>
        </w:rPr>
      </w:pPr>
      <w:r>
        <w:rPr>
          <w:rFonts w:ascii="Times New Roman" w:eastAsia="Times New Roman" w:hAnsi="Times New Roman" w:cs="Times New Roman"/>
          <w:sz w:val="24"/>
          <w:szCs w:val="24"/>
        </w:rPr>
        <w:lastRenderedPageBreak/>
        <w:t>The customers must be provided with the choice to unsubsubscribe from the marketing communication they get (Varadarajan, 2018).</w:t>
      </w:r>
    </w:p>
    <w:p w14:paraId="7DCF8EBB" w14:textId="77777777" w:rsidR="009D1194" w:rsidRDefault="00124074">
      <w:pPr>
        <w:numPr>
          <w:ilvl w:val="0"/>
          <w:numId w:val="3"/>
        </w:numP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security measures and regulatory actions must be taken to comply with the data protection law.</w:t>
      </w:r>
    </w:p>
    <w:p w14:paraId="1EA39997" w14:textId="77777777" w:rsidR="009D1194" w:rsidRDefault="00124074">
      <w:pPr>
        <w:numPr>
          <w:ilvl w:val="0"/>
          <w:numId w:val="3"/>
        </w:numPr>
        <w:spacing w:before="200" w:line="360" w:lineRule="auto"/>
        <w:jc w:val="both"/>
        <w:rPr>
          <w:sz w:val="24"/>
          <w:szCs w:val="24"/>
        </w:rPr>
      </w:pPr>
      <w:r>
        <w:rPr>
          <w:rFonts w:ascii="Times New Roman" w:eastAsia="Times New Roman" w:hAnsi="Times New Roman" w:cs="Times New Roman"/>
          <w:sz w:val="24"/>
          <w:szCs w:val="24"/>
        </w:rPr>
        <w:t>The DPO must be hired to make sure of the customer privacy policy regulations (Varadarajan, 2018).</w:t>
      </w:r>
    </w:p>
    <w:p w14:paraId="054800DD"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it is clear that the customer </w:t>
      </w:r>
      <w:r w:rsidR="00FB5DDC">
        <w:rPr>
          <w:rFonts w:ascii="Times New Roman" w:eastAsia="Times New Roman" w:hAnsi="Times New Roman" w:cs="Times New Roman"/>
          <w:sz w:val="24"/>
          <w:szCs w:val="24"/>
        </w:rPr>
        <w:t>data is to be protected and can</w:t>
      </w:r>
      <w:r>
        <w:rPr>
          <w:rFonts w:ascii="Times New Roman" w:eastAsia="Times New Roman" w:hAnsi="Times New Roman" w:cs="Times New Roman"/>
          <w:sz w:val="24"/>
          <w:szCs w:val="24"/>
        </w:rPr>
        <w:t>not be used for any other purpose, if used it is against the GDPR norms (Varadarajan, 2018). The data protection privacy policy must be taken care of by hiring the DPO. The DNA must take care of the data privacy norms and advise the organisation to comply with it.</w:t>
      </w:r>
    </w:p>
    <w:p w14:paraId="3655CAF1" w14:textId="77777777" w:rsidR="009D1194" w:rsidRDefault="00124074">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SECURING CUSTOMER DATA WITH ENCRYPTION FACILITIES</w:t>
      </w:r>
    </w:p>
    <w:p w14:paraId="1457634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protect the customer data, the VitaMe and other similar organisations which collect the customer data for the customisation process as well as the data is collected while making payments (Lee et al., 2019). Such organisations need to safeguard the customer data by making it end-to-end encrypted. the end-to-end encryption is the process in which the data stored is converted into coded language so that even when it is accessed by any other party, the data is safe because it is difficult to decode the data from another end (Lee et al., 2019). </w:t>
      </w:r>
    </w:p>
    <w:p w14:paraId="778891ED"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must be protected as per the GDPR and Data Protection Act 2018. The data breach must be safeguarded as per the regulations of these acts (Lee et al., 2019). The encryption of ways to protect data from unauthorised parties who probably would misuse the customer data for any other purpose. The payment details are very risky data which is shared by customers while making the payment and then it becomes the responsibility of the business to protect such information.</w:t>
      </w:r>
    </w:p>
    <w:p w14:paraId="4D5329F5"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Secure Socket Layer (SSL) and Transport Layer Security (TLS) are the two secure protocols which can be used to encrypt the customer data (Lee et al., 2019). The complex algorithms are used by these protocols to protect the data, coding it and making it not usable by other unauthorised parties who are external to business. </w:t>
      </w:r>
    </w:p>
    <w:p w14:paraId="0A7D756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businesses like VitaMe and others must organise the security audits regularly without informing the employees (Lee et al., 2019). The audit will make sure of the smooth running of the operations of the organisation. The audit will find out the vulnerabilities and corrective </w:t>
      </w:r>
      <w:r>
        <w:rPr>
          <w:rFonts w:ascii="Times New Roman" w:eastAsia="Times New Roman" w:hAnsi="Times New Roman" w:cs="Times New Roman"/>
          <w:sz w:val="24"/>
          <w:szCs w:val="24"/>
        </w:rPr>
        <w:lastRenderedPageBreak/>
        <w:t>measures of data privacy measures. The employees of the organisation can also be trained towards the importance of data privacy to enhance the data privacy process (Chesbrough, 2019).</w:t>
      </w:r>
    </w:p>
    <w:p w14:paraId="0A0D71E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data privacy is a must for any organisation. There are many organisations which sell the customer data to marketing agencies and this leads to fraudulent activities with the customers, the data breach leads to cybercrime and misuse of customer data (Chesbrough, 2019). Therefore, the organisations must comply with GDPR rules to protect their customer data and make sure of the safe and secure buying and payment.</w:t>
      </w:r>
    </w:p>
    <w:p w14:paraId="40D81020" w14:textId="77777777" w:rsidR="009D1194" w:rsidRDefault="009D1194">
      <w:pPr>
        <w:spacing w:before="200" w:line="360" w:lineRule="auto"/>
        <w:jc w:val="both"/>
        <w:rPr>
          <w:rFonts w:ascii="Times New Roman" w:eastAsia="Times New Roman" w:hAnsi="Times New Roman" w:cs="Times New Roman"/>
          <w:sz w:val="24"/>
          <w:szCs w:val="24"/>
        </w:rPr>
      </w:pPr>
    </w:p>
    <w:p w14:paraId="3BEF679A" w14:textId="77777777" w:rsidR="009D1194" w:rsidRDefault="009D1194">
      <w:pPr>
        <w:spacing w:before="200" w:line="360" w:lineRule="auto"/>
        <w:jc w:val="both"/>
        <w:rPr>
          <w:rFonts w:ascii="Times New Roman" w:eastAsia="Times New Roman" w:hAnsi="Times New Roman" w:cs="Times New Roman"/>
          <w:sz w:val="24"/>
          <w:szCs w:val="24"/>
        </w:rPr>
      </w:pPr>
    </w:p>
    <w:p w14:paraId="6A665FD3"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14" w:name="_blfsndmwrfr" w:colFirst="0" w:colLast="0"/>
      <w:bookmarkEnd w:id="14"/>
      <w:r>
        <w:br w:type="page"/>
      </w:r>
    </w:p>
    <w:p w14:paraId="74771C88"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15" w:name="_xh0g55a4ca43" w:colFirst="0" w:colLast="0"/>
      <w:bookmarkStart w:id="16" w:name="_Toc133874762"/>
      <w:bookmarkEnd w:id="15"/>
      <w:r>
        <w:rPr>
          <w:rFonts w:ascii="Times New Roman" w:eastAsia="Times New Roman" w:hAnsi="Times New Roman" w:cs="Times New Roman"/>
          <w:sz w:val="24"/>
          <w:szCs w:val="24"/>
        </w:rPr>
        <w:lastRenderedPageBreak/>
        <w:t>CONCLUSION AND RECOMMENDATIONS</w:t>
      </w:r>
      <w:bookmarkEnd w:id="16"/>
    </w:p>
    <w:p w14:paraId="188E896A"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report has discussed the potential innovative business idea of VitaMe which is as per the current market trends of online marketplace business after the Covid-19 pandemic and economic recession after Ukraine ar. The brick-and-mortar model of business is replaced fully in the above business idea. This report has discussed the competitiveness in the market of the product, the external environment analysis and the possible innovation models used in the innovation. The report is then furthered with the marketing strategies used to market the VitamIN products followed by the ecommerce website set-ups and features to be added in it. The report ends with the data protection section, the data privacy of customers is said to be the crucial aspect for VitaMe and the business is advised to hire DPO to make the organisation comply with the data protection regulations.</w:t>
      </w:r>
    </w:p>
    <w:p w14:paraId="2F3A72AA"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RECOMMENDATIONS</w:t>
      </w:r>
    </w:p>
    <w:p w14:paraId="704D9E59"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looking at the market scenario in the above report the following recommendations can be given to VitaMe business - </w:t>
      </w:r>
    </w:p>
    <w:p w14:paraId="6CC0BE2E" w14:textId="77777777" w:rsidR="009D1194" w:rsidRDefault="00124074">
      <w:pPr>
        <w:numPr>
          <w:ilvl w:val="0"/>
          <w:numId w:val="4"/>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is advised to market its products effectively by adopting a creative and comprehensive marketing strategy. The marketing strategy will include the marketing mix and segmentation, targeting and positioning of the products in a proper way. The marketing can be done through the digital and social media channels followed by various traditional methods to attract the target market.</w:t>
      </w:r>
    </w:p>
    <w:p w14:paraId="394CE2AC" w14:textId="77777777" w:rsidR="009D1194" w:rsidRDefault="00124074">
      <w:pPr>
        <w:numPr>
          <w:ilvl w:val="0"/>
          <w:numId w:val="4"/>
        </w:numP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Giving customers a safe and secure payment interface is a must for the business. The safe and secure payment partner must be adopted to make customers feel safe and build trust. </w:t>
      </w:r>
    </w:p>
    <w:p w14:paraId="55A0B2FB" w14:textId="77777777" w:rsidR="009D1194" w:rsidRDefault="00124074">
      <w:pPr>
        <w:numPr>
          <w:ilvl w:val="0"/>
          <w:numId w:val="4"/>
        </w:numPr>
        <w:spacing w:before="20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privacy of customers is a crucial aspect. The organisation must comply with the GDPR rules and regulations in order to make the business more trusted and reliable for customers. The organisations must ask its customers for the consent of using their data for any purpose related to the organisation.</w:t>
      </w:r>
    </w:p>
    <w:p w14:paraId="10FF2080" w14:textId="77777777" w:rsidR="009D1194" w:rsidRDefault="00124074">
      <w:pPr>
        <w:numPr>
          <w:ilvl w:val="0"/>
          <w:numId w:val="4"/>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continuous data privacy audits must be organised in order to make the organisation and employees aware about the data privacy importance and benefits.</w:t>
      </w:r>
    </w:p>
    <w:p w14:paraId="268E95C2"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Non-compliance with the recommendations may lead to negative consequences. the decrease in sales and customer disloyalty. VitaMe must comply with all the rules and regulations in order to be competent in the industry.</w:t>
      </w:r>
    </w:p>
    <w:p w14:paraId="4714035A"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17" w:name="_oq8jpi2xaa5b" w:colFirst="0" w:colLast="0"/>
      <w:bookmarkEnd w:id="17"/>
      <w:r>
        <w:br w:type="page"/>
      </w:r>
    </w:p>
    <w:p w14:paraId="65D15F4C" w14:textId="77777777" w:rsidR="009D1194" w:rsidRDefault="00124074">
      <w:pPr>
        <w:pStyle w:val="Heading1"/>
        <w:spacing w:before="200" w:line="360" w:lineRule="auto"/>
        <w:jc w:val="both"/>
        <w:rPr>
          <w:rFonts w:ascii="Times New Roman" w:eastAsia="Times New Roman" w:hAnsi="Times New Roman" w:cs="Times New Roman"/>
          <w:sz w:val="24"/>
          <w:szCs w:val="24"/>
        </w:rPr>
      </w:pPr>
      <w:bookmarkStart w:id="18" w:name="_4nfhdsp2eumq" w:colFirst="0" w:colLast="0"/>
      <w:bookmarkStart w:id="19" w:name="_Toc133874763"/>
      <w:bookmarkEnd w:id="18"/>
      <w:r>
        <w:rPr>
          <w:rFonts w:ascii="Times New Roman" w:eastAsia="Times New Roman" w:hAnsi="Times New Roman" w:cs="Times New Roman"/>
          <w:sz w:val="24"/>
          <w:szCs w:val="24"/>
        </w:rPr>
        <w:lastRenderedPageBreak/>
        <w:t>REFERENCES</w:t>
      </w:r>
      <w:bookmarkEnd w:id="19"/>
    </w:p>
    <w:p w14:paraId="2C41CB04"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Abdulkader, B., Magni, D., Cillo, V., Papa, A. and Micera, R. (2020) Aligning firm's value system and open innovation: a new framework of business process management beyond the business model innovation. </w:t>
      </w:r>
      <w:r>
        <w:rPr>
          <w:rFonts w:ascii="Times New Roman" w:eastAsia="Times New Roman" w:hAnsi="Times New Roman" w:cs="Times New Roman"/>
          <w:i/>
          <w:sz w:val="24"/>
          <w:szCs w:val="24"/>
        </w:rPr>
        <w:t>Business Process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(5), pp.999-1020.</w:t>
      </w:r>
    </w:p>
    <w:p w14:paraId="73161B3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Bocken, N., Strupeit, L., Whalen, K. and Nußholz, J. (2019) A review and evaluation of circular business model innovation tools.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(8), p.2210.</w:t>
      </w:r>
    </w:p>
    <w:p w14:paraId="321EE0C0"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Bouncken, R.B., Kraus, S. and Roig-Tierno, N. (2021) Knowledge-and innovation-based business models for future growth: Digitised business models and portfolio considerations. </w:t>
      </w:r>
      <w:r>
        <w:rPr>
          <w:rFonts w:ascii="Times New Roman" w:eastAsia="Times New Roman" w:hAnsi="Times New Roman" w:cs="Times New Roman"/>
          <w:i/>
          <w:sz w:val="24"/>
          <w:szCs w:val="24"/>
        </w:rPr>
        <w:t>Review of Managerial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(1), pp.1-14.</w:t>
      </w:r>
    </w:p>
    <w:p w14:paraId="65A1029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C.W. (2020) Improving Circular Economy Business Models: Opportunities for Business and Innovation: A new framework for businesses to create a truly circular economy. </w:t>
      </w:r>
      <w:r>
        <w:rPr>
          <w:rFonts w:ascii="Times New Roman" w:eastAsia="Times New Roman" w:hAnsi="Times New Roman" w:cs="Times New Roman"/>
          <w:i/>
          <w:sz w:val="24"/>
          <w:szCs w:val="24"/>
        </w:rPr>
        <w:t>Johnson Matthey Technology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64</w:t>
      </w:r>
      <w:r>
        <w:rPr>
          <w:rFonts w:ascii="Times New Roman" w:eastAsia="Times New Roman" w:hAnsi="Times New Roman" w:cs="Times New Roman"/>
          <w:sz w:val="24"/>
          <w:szCs w:val="24"/>
        </w:rPr>
        <w:t>(1), pp.48-58.</w:t>
      </w:r>
    </w:p>
    <w:p w14:paraId="6CED105A"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Chesbrough, H. (2019) </w:t>
      </w:r>
      <w:r>
        <w:rPr>
          <w:rFonts w:ascii="Times New Roman" w:eastAsia="Times New Roman" w:hAnsi="Times New Roman" w:cs="Times New Roman"/>
          <w:i/>
          <w:sz w:val="24"/>
          <w:szCs w:val="24"/>
        </w:rPr>
        <w:t>Open innovation results: Going beyond the hype and getting down to business</w:t>
      </w:r>
      <w:r>
        <w:rPr>
          <w:rFonts w:ascii="Times New Roman" w:eastAsia="Times New Roman" w:hAnsi="Times New Roman" w:cs="Times New Roman"/>
          <w:sz w:val="24"/>
          <w:szCs w:val="24"/>
        </w:rPr>
        <w:t>. Oxford University Press.</w:t>
      </w:r>
    </w:p>
    <w:p w14:paraId="5D99410F"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Ciriello, R.F., Richter, A. and Schwabe, G. (2018) Digital innovation. </w:t>
      </w:r>
      <w:r>
        <w:rPr>
          <w:rFonts w:ascii="Times New Roman" w:eastAsia="Times New Roman" w:hAnsi="Times New Roman" w:cs="Times New Roman"/>
          <w:i/>
          <w:sz w:val="24"/>
          <w:szCs w:val="24"/>
        </w:rPr>
        <w:t>Business &amp; Information Systems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60</w:t>
      </w:r>
      <w:r>
        <w:rPr>
          <w:rFonts w:ascii="Times New Roman" w:eastAsia="Times New Roman" w:hAnsi="Times New Roman" w:cs="Times New Roman"/>
          <w:sz w:val="24"/>
          <w:szCs w:val="24"/>
        </w:rPr>
        <w:t>, pp.563-569.</w:t>
      </w:r>
    </w:p>
    <w:p w14:paraId="5B61B9B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Clauss, T., Breier, M., Kraus, S., Durst, S. and Mahto, R.V. (2022) Temporary business model innovation–SMEs’ innovation response to the Covid‐19 crisis. </w:t>
      </w:r>
      <w:r>
        <w:rPr>
          <w:rFonts w:ascii="Times New Roman" w:eastAsia="Times New Roman" w:hAnsi="Times New Roman" w:cs="Times New Roman"/>
          <w:i/>
          <w:sz w:val="24"/>
          <w:szCs w:val="24"/>
        </w:rPr>
        <w:t>R&amp;D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(2), pp.294-312.</w:t>
      </w:r>
    </w:p>
    <w:p w14:paraId="4F1F409B"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Cusumano, M.A., Gawer, A. and Yoffie, D.B. (2019) </w:t>
      </w:r>
      <w:r>
        <w:rPr>
          <w:rFonts w:ascii="Times New Roman" w:eastAsia="Times New Roman" w:hAnsi="Times New Roman" w:cs="Times New Roman"/>
          <w:i/>
          <w:sz w:val="24"/>
          <w:szCs w:val="24"/>
        </w:rPr>
        <w:t>The business of platforms: Strategy in the age of digital competition, innovation, and power</w:t>
      </w:r>
      <w:r>
        <w:rPr>
          <w:rFonts w:ascii="Times New Roman" w:eastAsia="Times New Roman" w:hAnsi="Times New Roman" w:cs="Times New Roman"/>
          <w:sz w:val="24"/>
          <w:szCs w:val="24"/>
        </w:rPr>
        <w:t xml:space="preserve"> (Vol. 320). New York: Harper Business.</w:t>
      </w:r>
    </w:p>
    <w:p w14:paraId="7CFE55F1"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 Vaio, A., Palladino, R., Pezzi, A. and Kalisz, D.E. (2021) The role of digital innovation in knowledge management systems: A systematic literature review.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123</w:t>
      </w:r>
      <w:r>
        <w:rPr>
          <w:rFonts w:ascii="Times New Roman" w:eastAsia="Times New Roman" w:hAnsi="Times New Roman" w:cs="Times New Roman"/>
          <w:sz w:val="24"/>
          <w:szCs w:val="24"/>
        </w:rPr>
        <w:t>, pp.220-231.</w:t>
      </w:r>
    </w:p>
    <w:p w14:paraId="4434045F"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Duan, Y., Cao, G. and Edwards, J.S. (2020) Understanding the impact of business analytics on innovation. </w:t>
      </w:r>
      <w:r>
        <w:rPr>
          <w:rFonts w:ascii="Times New Roman" w:eastAsia="Times New Roman" w:hAnsi="Times New Roman" w:cs="Times New Roman"/>
          <w:i/>
          <w:sz w:val="24"/>
          <w:szCs w:val="24"/>
        </w:rPr>
        <w:t>European Journal of Operational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281</w:t>
      </w:r>
      <w:r>
        <w:rPr>
          <w:rFonts w:ascii="Times New Roman" w:eastAsia="Times New Roman" w:hAnsi="Times New Roman" w:cs="Times New Roman"/>
          <w:sz w:val="24"/>
          <w:szCs w:val="24"/>
        </w:rPr>
        <w:t>(3), pp.673-686.</w:t>
      </w:r>
    </w:p>
    <w:p w14:paraId="1A989A3D"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Geissdoerfer, M., Vladimirova, D. and Evans, S. (2018) Sustainable business model innovation: A review.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198</w:t>
      </w:r>
      <w:r>
        <w:rPr>
          <w:rFonts w:ascii="Times New Roman" w:eastAsia="Times New Roman" w:hAnsi="Times New Roman" w:cs="Times New Roman"/>
          <w:sz w:val="24"/>
          <w:szCs w:val="24"/>
        </w:rPr>
        <w:t>, pp.401-416.</w:t>
      </w:r>
    </w:p>
    <w:p w14:paraId="6B61D4F3"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Gobble, M.M. (2018) Digitalization, digitization, and innovation. </w:t>
      </w:r>
      <w:r>
        <w:rPr>
          <w:rFonts w:ascii="Times New Roman" w:eastAsia="Times New Roman" w:hAnsi="Times New Roman" w:cs="Times New Roman"/>
          <w:i/>
          <w:sz w:val="24"/>
          <w:szCs w:val="24"/>
        </w:rPr>
        <w:t>Research-Technology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61</w:t>
      </w:r>
      <w:r>
        <w:rPr>
          <w:rFonts w:ascii="Times New Roman" w:eastAsia="Times New Roman" w:hAnsi="Times New Roman" w:cs="Times New Roman"/>
          <w:sz w:val="24"/>
          <w:szCs w:val="24"/>
        </w:rPr>
        <w:t>(4), pp.56-59.</w:t>
      </w:r>
    </w:p>
    <w:p w14:paraId="2333505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Ibarra, D., Ganzarain, J. and Igartua, J.I. (2018) Business model innovation through Industry 4.0: A review. </w:t>
      </w:r>
      <w:r>
        <w:rPr>
          <w:rFonts w:ascii="Times New Roman" w:eastAsia="Times New Roman" w:hAnsi="Times New Roman" w:cs="Times New Roman"/>
          <w:i/>
          <w:sz w:val="24"/>
          <w:szCs w:val="24"/>
        </w:rPr>
        <w:t>Procedia manufacturing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 pp.4-10.</w:t>
      </w:r>
    </w:p>
    <w:p w14:paraId="029EAA6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K.B. (2018) Understanding innovation. </w:t>
      </w:r>
      <w:r>
        <w:rPr>
          <w:rFonts w:ascii="Times New Roman" w:eastAsia="Times New Roman" w:hAnsi="Times New Roman" w:cs="Times New Roman"/>
          <w:i/>
          <w:sz w:val="24"/>
          <w:szCs w:val="24"/>
        </w:rPr>
        <w:t>Business Horizons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61</w:t>
      </w:r>
      <w:r>
        <w:rPr>
          <w:rFonts w:ascii="Times New Roman" w:eastAsia="Times New Roman" w:hAnsi="Times New Roman" w:cs="Times New Roman"/>
          <w:sz w:val="24"/>
          <w:szCs w:val="24"/>
        </w:rPr>
        <w:t>(3), pp.453-460.</w:t>
      </w:r>
    </w:p>
    <w:p w14:paraId="1BFCB24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Kraus, S., Palmer, C., Kailer, N., Kallinger, F.L. and Spitzer, J. (2019) Digital entrepreneurship: A research agenda on new business models for the twenty-first century. </w:t>
      </w:r>
      <w:r>
        <w:rPr>
          <w:rFonts w:ascii="Times New Roman" w:eastAsia="Times New Roman" w:hAnsi="Times New Roman" w:cs="Times New Roman"/>
          <w:i/>
          <w:sz w:val="24"/>
          <w:szCs w:val="24"/>
        </w:rPr>
        <w:t>International Journal of Entrepreneurial Behavior &amp;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(2), pp.353-375.</w:t>
      </w:r>
    </w:p>
    <w:p w14:paraId="484FF462"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J., Suh, T., Roy, D. and Baucus, M. (2019) Emerging technology and business model innovation: the case of artificial intelligence. </w:t>
      </w:r>
      <w:r>
        <w:rPr>
          <w:rFonts w:ascii="Times New Roman" w:eastAsia="Times New Roman" w:hAnsi="Times New Roman" w:cs="Times New Roman"/>
          <w:i/>
          <w:sz w:val="24"/>
          <w:szCs w:val="24"/>
        </w:rPr>
        <w:t>Journal of Open Innovation: Technology, Market, and Complexity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(3), p.44.</w:t>
      </w:r>
    </w:p>
    <w:p w14:paraId="3E5F32F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Loon, M., Otaye‐Ebede, L. and Stewart, J. (2020) Thriving in the new normal: The HR microfoundations of capabilities for business model innovation. An integrated literature review. </w:t>
      </w:r>
      <w:r>
        <w:rPr>
          <w:rFonts w:ascii="Times New Roman" w:eastAsia="Times New Roman" w:hAnsi="Times New Roman" w:cs="Times New Roman"/>
          <w:i/>
          <w:sz w:val="24"/>
          <w:szCs w:val="24"/>
        </w:rPr>
        <w:t>Journal of Management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57</w:t>
      </w:r>
      <w:r>
        <w:rPr>
          <w:rFonts w:ascii="Times New Roman" w:eastAsia="Times New Roman" w:hAnsi="Times New Roman" w:cs="Times New Roman"/>
          <w:sz w:val="24"/>
          <w:szCs w:val="24"/>
        </w:rPr>
        <w:t>(3), pp.698-726.</w:t>
      </w:r>
    </w:p>
    <w:p w14:paraId="6533D027"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Maier, D. (2018) Product and process innovation: a new perspective on organisational development. </w:t>
      </w:r>
      <w:r>
        <w:rPr>
          <w:rFonts w:ascii="Times New Roman" w:eastAsia="Times New Roman" w:hAnsi="Times New Roman" w:cs="Times New Roman"/>
          <w:i/>
          <w:sz w:val="24"/>
          <w:szCs w:val="24"/>
        </w:rPr>
        <w:t>International Journal of Advanced Engineering and Management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(6), pp.132-138.</w:t>
      </w:r>
    </w:p>
    <w:p w14:paraId="0FC54382"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Manners-Bell, J. and Lyon, K. (2019) </w:t>
      </w:r>
      <w:r>
        <w:rPr>
          <w:rFonts w:ascii="Times New Roman" w:eastAsia="Times New Roman" w:hAnsi="Times New Roman" w:cs="Times New Roman"/>
          <w:i/>
          <w:sz w:val="24"/>
          <w:szCs w:val="24"/>
        </w:rPr>
        <w:t>The logistics and supply chain innovation handbook: disruptive technologies and new business models</w:t>
      </w:r>
      <w:r>
        <w:rPr>
          <w:rFonts w:ascii="Times New Roman" w:eastAsia="Times New Roman" w:hAnsi="Times New Roman" w:cs="Times New Roman"/>
          <w:sz w:val="24"/>
          <w:szCs w:val="24"/>
        </w:rPr>
        <w:t>. Kogan Page Publishers.</w:t>
      </w:r>
    </w:p>
    <w:p w14:paraId="1DBB95D0"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Öberg, C. (2019) The role of business networks for innovation. </w:t>
      </w:r>
      <w:r>
        <w:rPr>
          <w:rFonts w:ascii="Times New Roman" w:eastAsia="Times New Roman" w:hAnsi="Times New Roman" w:cs="Times New Roman"/>
          <w:i/>
          <w:sz w:val="24"/>
          <w:szCs w:val="24"/>
        </w:rPr>
        <w:t>Journal of Innovation &amp; Knowledge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pp.124-128.</w:t>
      </w:r>
    </w:p>
    <w:p w14:paraId="406F2042"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Planning, P. (2018) Towards a circular economy-how business model innovation will help to make the shift. </w:t>
      </w:r>
      <w:r>
        <w:rPr>
          <w:rFonts w:ascii="Times New Roman" w:eastAsia="Times New Roman" w:hAnsi="Times New Roman" w:cs="Times New Roman"/>
          <w:i/>
          <w:sz w:val="24"/>
          <w:szCs w:val="24"/>
        </w:rPr>
        <w:t>International Journal of Business and Globalisation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(1), pp.71-83.</w:t>
      </w:r>
    </w:p>
    <w:p w14:paraId="023559B3"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Rachinger, M., Rauter, R., Müller, C., Vorraber, W. and Schirgi, E. (2018) Digitalization and its influence on business model innovation. </w:t>
      </w:r>
      <w:r>
        <w:rPr>
          <w:rFonts w:ascii="Times New Roman" w:eastAsia="Times New Roman" w:hAnsi="Times New Roman" w:cs="Times New Roman"/>
          <w:i/>
          <w:sz w:val="24"/>
          <w:szCs w:val="24"/>
        </w:rPr>
        <w:t>Journal of Manufacturing Technology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30</w:t>
      </w:r>
      <w:r>
        <w:rPr>
          <w:rFonts w:ascii="Times New Roman" w:eastAsia="Times New Roman" w:hAnsi="Times New Roman" w:cs="Times New Roman"/>
          <w:sz w:val="24"/>
          <w:szCs w:val="24"/>
        </w:rPr>
        <w:t>(8), pp.1143-1160.</w:t>
      </w:r>
    </w:p>
    <w:p w14:paraId="53BED3B6"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Schaller, A.A., Vatananan-Thesenvitz, R. and Stefania, M. (2018) August. Business model innovation roadmapping: A structured approach to a new business model. In </w:t>
      </w:r>
      <w:r>
        <w:rPr>
          <w:rFonts w:ascii="Times New Roman" w:eastAsia="Times New Roman" w:hAnsi="Times New Roman" w:cs="Times New Roman"/>
          <w:i/>
          <w:sz w:val="24"/>
          <w:szCs w:val="24"/>
        </w:rPr>
        <w:t>2018 Portland International Conference on Management of Engineering and Technology (PICMET)</w:t>
      </w:r>
      <w:r>
        <w:rPr>
          <w:rFonts w:ascii="Times New Roman" w:eastAsia="Times New Roman" w:hAnsi="Times New Roman" w:cs="Times New Roman"/>
          <w:sz w:val="24"/>
          <w:szCs w:val="24"/>
        </w:rPr>
        <w:t xml:space="preserve"> (pp. 1-9). IEEE.</w:t>
      </w:r>
    </w:p>
    <w:p w14:paraId="5ACCC2FC"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Snihur, Y. and Wiklund, J. (2019) Searching for innovation: Product, process, and business model innovations and search behaviour in established firms. </w:t>
      </w:r>
      <w:r>
        <w:rPr>
          <w:rFonts w:ascii="Times New Roman" w:eastAsia="Times New Roman" w:hAnsi="Times New Roman" w:cs="Times New Roman"/>
          <w:i/>
          <w:sz w:val="24"/>
          <w:szCs w:val="24"/>
        </w:rPr>
        <w:t>Long Range Planning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(3), pp.305-325.</w:t>
      </w:r>
    </w:p>
    <w:p w14:paraId="7C613488" w14:textId="77777777" w:rsidR="009D1194" w:rsidRDefault="0012407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Varadarajan, R. (2018) Innovation, innovation strategy, and strategic innovation. In </w:t>
      </w:r>
      <w:r>
        <w:rPr>
          <w:rFonts w:ascii="Times New Roman" w:eastAsia="Times New Roman" w:hAnsi="Times New Roman" w:cs="Times New Roman"/>
          <w:i/>
          <w:sz w:val="24"/>
          <w:szCs w:val="24"/>
        </w:rPr>
        <w:t>Innovation and strategy</w:t>
      </w:r>
      <w:r>
        <w:rPr>
          <w:rFonts w:ascii="Times New Roman" w:eastAsia="Times New Roman" w:hAnsi="Times New Roman" w:cs="Times New Roman"/>
          <w:sz w:val="24"/>
          <w:szCs w:val="24"/>
        </w:rPr>
        <w:t xml:space="preserve"> (Vol. 15, pp. 143-166). Emerald Publishing Limited.</w:t>
      </w:r>
    </w:p>
    <w:p w14:paraId="38293054" w14:textId="77777777" w:rsidR="009D1194" w:rsidRDefault="009D1194">
      <w:pPr>
        <w:spacing w:before="200" w:line="360" w:lineRule="auto"/>
        <w:jc w:val="both"/>
        <w:rPr>
          <w:rFonts w:ascii="Times New Roman" w:eastAsia="Times New Roman" w:hAnsi="Times New Roman" w:cs="Times New Roman"/>
          <w:sz w:val="24"/>
          <w:szCs w:val="24"/>
        </w:rPr>
      </w:pPr>
    </w:p>
    <w:sectPr w:rsidR="009D1194" w:rsidSect="006B563E">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655BC" w14:textId="77777777" w:rsidR="0083300D" w:rsidRDefault="0083300D">
      <w:pPr>
        <w:spacing w:after="0" w:line="240" w:lineRule="auto"/>
      </w:pPr>
      <w:r>
        <w:separator/>
      </w:r>
    </w:p>
  </w:endnote>
  <w:endnote w:type="continuationSeparator" w:id="0">
    <w:p w14:paraId="5C5EF503" w14:textId="77777777" w:rsidR="0083300D" w:rsidRDefault="00833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B55FD" w14:textId="77777777" w:rsidR="009D1194" w:rsidRDefault="00124074">
    <w:pPr>
      <w:jc w:val="center"/>
    </w:pPr>
    <w:r>
      <w:fldChar w:fldCharType="begin"/>
    </w:r>
    <w:r>
      <w:instrText>PAGE</w:instrText>
    </w:r>
    <w:r>
      <w:fldChar w:fldCharType="separate"/>
    </w:r>
    <w:r w:rsidR="00FB5DDC">
      <w:rPr>
        <w:noProof/>
      </w:rPr>
      <w:t>21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AA566" w14:textId="77777777" w:rsidR="0083300D" w:rsidRDefault="0083300D">
      <w:pPr>
        <w:spacing w:after="0" w:line="240" w:lineRule="auto"/>
      </w:pPr>
      <w:r>
        <w:separator/>
      </w:r>
    </w:p>
  </w:footnote>
  <w:footnote w:type="continuationSeparator" w:id="0">
    <w:p w14:paraId="6C0F93A2" w14:textId="77777777" w:rsidR="0083300D" w:rsidRDefault="008330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E3ED6"/>
    <w:multiLevelType w:val="multilevel"/>
    <w:tmpl w:val="9CBC6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FE6723"/>
    <w:multiLevelType w:val="multilevel"/>
    <w:tmpl w:val="EB6C2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E94B6A"/>
    <w:multiLevelType w:val="multilevel"/>
    <w:tmpl w:val="D3921B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ED41C8"/>
    <w:multiLevelType w:val="multilevel"/>
    <w:tmpl w:val="AA725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2153062">
    <w:abstractNumId w:val="1"/>
  </w:num>
  <w:num w:numId="2" w16cid:durableId="1827236043">
    <w:abstractNumId w:val="2"/>
  </w:num>
  <w:num w:numId="3" w16cid:durableId="1275134356">
    <w:abstractNumId w:val="0"/>
  </w:num>
  <w:num w:numId="4" w16cid:durableId="673535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D1194"/>
    <w:rsid w:val="000E7E2E"/>
    <w:rsid w:val="00124074"/>
    <w:rsid w:val="00165A58"/>
    <w:rsid w:val="00173F6D"/>
    <w:rsid w:val="00193BCF"/>
    <w:rsid w:val="001D4183"/>
    <w:rsid w:val="001D6DEC"/>
    <w:rsid w:val="0030562D"/>
    <w:rsid w:val="006B563E"/>
    <w:rsid w:val="006E0577"/>
    <w:rsid w:val="00773BDE"/>
    <w:rsid w:val="007A4595"/>
    <w:rsid w:val="007F1520"/>
    <w:rsid w:val="0083300D"/>
    <w:rsid w:val="008C6093"/>
    <w:rsid w:val="008D4A95"/>
    <w:rsid w:val="00925310"/>
    <w:rsid w:val="00933C69"/>
    <w:rsid w:val="009D1194"/>
    <w:rsid w:val="00A56555"/>
    <w:rsid w:val="00A75783"/>
    <w:rsid w:val="00AB377B"/>
    <w:rsid w:val="00AD48B1"/>
    <w:rsid w:val="00C65EB3"/>
    <w:rsid w:val="00E00D6D"/>
    <w:rsid w:val="00E11FA3"/>
    <w:rsid w:val="00F22DF8"/>
    <w:rsid w:val="00F81C60"/>
    <w:rsid w:val="00FB5D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459C4"/>
  <w15:docId w15:val="{91222E4F-2F5B-4B08-A683-2CADC9DFF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B5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63E"/>
    <w:rPr>
      <w:rFonts w:ascii="Tahoma" w:hAnsi="Tahoma" w:cs="Tahoma"/>
      <w:sz w:val="16"/>
      <w:szCs w:val="16"/>
    </w:rPr>
  </w:style>
  <w:style w:type="paragraph" w:styleId="TOCHeading">
    <w:name w:val="TOC Heading"/>
    <w:basedOn w:val="Heading1"/>
    <w:next w:val="Normal"/>
    <w:uiPriority w:val="39"/>
    <w:semiHidden/>
    <w:unhideWhenUsed/>
    <w:qFormat/>
    <w:rsid w:val="006B563E"/>
    <w:pPr>
      <w:spacing w:after="0" w:line="276" w:lineRule="auto"/>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B563E"/>
    <w:pPr>
      <w:spacing w:after="100"/>
    </w:pPr>
  </w:style>
  <w:style w:type="paragraph" w:styleId="TOC2">
    <w:name w:val="toc 2"/>
    <w:basedOn w:val="Normal"/>
    <w:next w:val="Normal"/>
    <w:autoRedefine/>
    <w:uiPriority w:val="39"/>
    <w:unhideWhenUsed/>
    <w:rsid w:val="006B563E"/>
    <w:pPr>
      <w:spacing w:after="100"/>
      <w:ind w:left="220"/>
    </w:pPr>
  </w:style>
  <w:style w:type="character" w:styleId="Hyperlink">
    <w:name w:val="Hyperlink"/>
    <w:basedOn w:val="DefaultParagraphFont"/>
    <w:uiPriority w:val="99"/>
    <w:unhideWhenUsed/>
    <w:rsid w:val="006B56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2" ma:contentTypeDescription="Create a new document." ma:contentTypeScope="" ma:versionID="97f5bd3e7035e708962a88a64fca6684">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c165853d85148ee39c63a9884432ffb7"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DCCA13-764E-44F4-B397-815CA11472DF}">
  <ds:schemaRefs>
    <ds:schemaRef ds:uri="http://schemas.openxmlformats.org/officeDocument/2006/bibliography"/>
  </ds:schemaRefs>
</ds:datastoreItem>
</file>

<file path=customXml/itemProps2.xml><?xml version="1.0" encoding="utf-8"?>
<ds:datastoreItem xmlns:ds="http://schemas.openxmlformats.org/officeDocument/2006/customXml" ds:itemID="{F88785C0-B212-4B46-87A5-2471B2AFE1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D5D5AE-7E08-4585-9B74-CA3601DD4907}">
  <ds:schemaRefs>
    <ds:schemaRef ds:uri="http://schemas.microsoft.com/sharepoint/v3/contenttype/forms"/>
  </ds:schemaRefs>
</ds:datastoreItem>
</file>

<file path=customXml/itemProps4.xml><?xml version="1.0" encoding="utf-8"?>
<ds:datastoreItem xmlns:ds="http://schemas.openxmlformats.org/officeDocument/2006/customXml" ds:itemID="{EBFF2272-0EBC-4FA3-BF0C-9E52BBBD958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27</Pages>
  <Words>5892</Words>
  <Characters>33591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Elena-Gabriela Snopu (2019133)</cp:lastModifiedBy>
  <cp:revision>10</cp:revision>
  <dcterms:created xsi:type="dcterms:W3CDTF">2023-05-01T20:31:00Z</dcterms:created>
  <dcterms:modified xsi:type="dcterms:W3CDTF">2023-05-01T20:48:00Z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