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27845596"/>
        <w:docPartObj>
          <w:docPartGallery w:val="Cover Pages"/>
          <w:docPartUnique/>
        </w:docPartObj>
      </w:sdtPr>
      <w:sdtEndPr/>
      <w:sdtContent>
        <w:p w14:paraId="6C084BE8" w14:textId="3D92F3E7" w:rsidR="00C91481" w:rsidRDefault="00C91481">
          <w:r>
            <w:rPr>
              <w:noProof/>
            </w:rPr>
            <mc:AlternateContent>
              <mc:Choice Requires="wps">
                <w:drawing>
                  <wp:anchor distT="0" distB="0" distL="114300" distR="114300" simplePos="0" relativeHeight="251661312" behindDoc="1" locked="0" layoutInCell="1" allowOverlap="0" wp14:anchorId="1554F1CE" wp14:editId="76CD1C50">
                    <wp:simplePos x="0" y="0"/>
                    <wp:positionH relativeFrom="page">
                      <wp:align>center</wp:align>
                    </wp:positionH>
                    <wp:positionV relativeFrom="page">
                      <wp:align>center</wp:align>
                    </wp:positionV>
                    <wp:extent cx="6858000" cy="9144000"/>
                    <wp:effectExtent l="0" t="0" r="0" b="0"/>
                    <wp:wrapNone/>
                    <wp:docPr id="5" name="Text Box 5"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30"/>
                                </w:tblGrid>
                                <w:tr w:rsidR="00C91481" w14:paraId="3FE88717" w14:textId="77777777">
                                  <w:trPr>
                                    <w:trHeight w:hRule="exact" w:val="9360"/>
                                  </w:trPr>
                                  <w:tc>
                                    <w:tcPr>
                                      <w:tcW w:w="9350" w:type="dxa"/>
                                    </w:tcPr>
                                    <w:p w14:paraId="67764957" w14:textId="7C14C6FA" w:rsidR="00C91481" w:rsidRDefault="001B55FE">
                                      <w:r>
                                        <w:rPr>
                                          <w:rFonts w:ascii="Arial" w:hAnsi="Arial" w:cs="Arial"/>
                                          <w:noProof/>
                                        </w:rPr>
                                        <w:drawing>
                                          <wp:inline distT="0" distB="0" distL="0" distR="0" wp14:anchorId="124244D3" wp14:editId="2190E0D4">
                                            <wp:extent cx="3523371" cy="2220282"/>
                                            <wp:effectExtent l="0" t="0" r="1270" b="8890"/>
                                            <wp:docPr id="9" name="Picture 9" descr="A group of police officers standing next to bicycl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group of police officers standing next to bicycles&#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53471" cy="2239250"/>
                                                    </a:xfrm>
                                                    <a:prstGeom prst="rect">
                                                      <a:avLst/>
                                                    </a:prstGeom>
                                                    <a:noFill/>
                                                    <a:ln>
                                                      <a:noFill/>
                                                    </a:ln>
                                                  </pic:spPr>
                                                </pic:pic>
                                              </a:graphicData>
                                            </a:graphic>
                                          </wp:inline>
                                        </w:drawing>
                                      </w:r>
                                      <w:r w:rsidR="00F55742">
                                        <w:rPr>
                                          <w:rFonts w:ascii="Arial" w:hAnsi="Arial" w:cs="Arial"/>
                                          <w:noProof/>
                                        </w:rPr>
                                        <w:drawing>
                                          <wp:inline distT="0" distB="0" distL="0" distR="0" wp14:anchorId="241387FD" wp14:editId="725F7749">
                                            <wp:extent cx="3330281" cy="2239901"/>
                                            <wp:effectExtent l="0" t="0" r="381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47908" cy="2251756"/>
                                                    </a:xfrm>
                                                    <a:prstGeom prst="rect">
                                                      <a:avLst/>
                                                    </a:prstGeom>
                                                    <a:noFill/>
                                                  </pic:spPr>
                                                </pic:pic>
                                              </a:graphicData>
                                            </a:graphic>
                                          </wp:inline>
                                        </w:drawing>
                                      </w:r>
                                      <w:r w:rsidR="00C91481">
                                        <w:rPr>
                                          <w:noProof/>
                                        </w:rPr>
                                        <w:drawing>
                                          <wp:inline distT="0" distB="0" distL="0" distR="0" wp14:anchorId="449D20C3" wp14:editId="39883836">
                                            <wp:extent cx="6870723" cy="3847605"/>
                                            <wp:effectExtent l="0" t="0" r="635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882120" cy="3853987"/>
                                                    </a:xfrm>
                                                    <a:prstGeom prst="rect">
                                                      <a:avLst/>
                                                    </a:prstGeom>
                                                  </pic:spPr>
                                                </pic:pic>
                                              </a:graphicData>
                                            </a:graphic>
                                          </wp:inline>
                                        </w:drawing>
                                      </w:r>
                                    </w:p>
                                  </w:tc>
                                </w:tr>
                                <w:tr w:rsidR="00C91481" w14:paraId="5A3278C2" w14:textId="77777777">
                                  <w:trPr>
                                    <w:trHeight w:hRule="exact" w:val="4320"/>
                                  </w:trPr>
                                  <w:tc>
                                    <w:tcPr>
                                      <w:tcW w:w="9350" w:type="dxa"/>
                                      <w:shd w:val="clear" w:color="auto" w:fill="44546A" w:themeFill="text2"/>
                                      <w:vAlign w:val="center"/>
                                    </w:tcPr>
                                    <w:p w14:paraId="56935A31" w14:textId="02D7B668" w:rsidR="00C91481" w:rsidRDefault="007D2B3C">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B5781DA93B6F4DFDAB63BDB31A5002B6"/>
                                          </w:placeholder>
                                          <w:dataBinding w:prefixMappings="xmlns:ns0='http://purl.org/dc/elements/1.1/' xmlns:ns1='http://schemas.openxmlformats.org/package/2006/metadata/core-properties' " w:xpath="/ns1:coreProperties[1]/ns0:title[1]" w:storeItemID="{6C3C8BC8-F283-45AE-878A-BAB7291924A1}"/>
                                          <w:text/>
                                        </w:sdtPr>
                                        <w:sdtEndPr/>
                                        <w:sdtContent>
                                          <w:r w:rsidR="00C91481">
                                            <w:rPr>
                                              <w:rFonts w:asciiTheme="majorHAnsi" w:hAnsiTheme="majorHAnsi"/>
                                              <w:color w:val="FFFFFF" w:themeColor="background1"/>
                                              <w:sz w:val="96"/>
                                              <w:szCs w:val="96"/>
                                            </w:rPr>
                                            <w:t>BMPO7006 Contemporary Issues in Policing</w:t>
                                          </w:r>
                                        </w:sdtContent>
                                      </w:sdt>
                                    </w:p>
                                    <w:p w14:paraId="6DF7E5A9" w14:textId="184762C6" w:rsidR="00C91481" w:rsidRDefault="007D2B3C">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752C1AED7018460DB4988D4E8A36FCA2"/>
                                          </w:placeholder>
                                          <w:dataBinding w:prefixMappings="xmlns:ns0='http://purl.org/dc/elements/1.1/' xmlns:ns1='http://schemas.openxmlformats.org/package/2006/metadata/core-properties' " w:xpath="/ns1:coreProperties[1]/ns0:subject[1]" w:storeItemID="{6C3C8BC8-F283-45AE-878A-BAB7291924A1}"/>
                                          <w:text/>
                                        </w:sdtPr>
                                        <w:sdtEndPr/>
                                        <w:sdtContent>
                                          <w:r w:rsidR="00C91481">
                                            <w:rPr>
                                              <w:color w:val="FFFFFF" w:themeColor="background1"/>
                                              <w:sz w:val="32"/>
                                              <w:szCs w:val="32"/>
                                            </w:rPr>
                                            <w:t>Lecturer: Dr Jonathan Edwards</w:t>
                                          </w:r>
                                        </w:sdtContent>
                                      </w:sdt>
                                    </w:p>
                                  </w:tc>
                                </w:tr>
                                <w:tr w:rsidR="00C91481" w14:paraId="2798B56F"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10"/>
                                        <w:gridCol w:w="3610"/>
                                        <w:gridCol w:w="3610"/>
                                      </w:tblGrid>
                                      <w:tr w:rsidR="00C91481" w14:paraId="3A938283" w14:textId="77777777">
                                        <w:trPr>
                                          <w:trHeight w:hRule="exact" w:val="720"/>
                                        </w:trPr>
                                        <w:tc>
                                          <w:tcPr>
                                            <w:tcW w:w="3590" w:type="dxa"/>
                                            <w:vAlign w:val="center"/>
                                          </w:tcPr>
                                          <w:p w14:paraId="5D4F87C3" w14:textId="5B265816" w:rsidR="00C91481" w:rsidRDefault="007D2B3C">
                                            <w:pPr>
                                              <w:pStyle w:val="NoSpacing"/>
                                              <w:ind w:left="720" w:right="144"/>
                                              <w:rPr>
                                                <w:color w:val="FFFFFF" w:themeColor="background1"/>
                                              </w:rPr>
                                            </w:pPr>
                                            <w:sdt>
                                              <w:sdtPr>
                                                <w:rPr>
                                                  <w:color w:val="FFFFFF" w:themeColor="background1"/>
                                                </w:rPr>
                                                <w:alias w:val="Author"/>
                                                <w:tag w:val=""/>
                                                <w:id w:val="942812742"/>
                                                <w:placeholder>
                                                  <w:docPart w:val="15BE780A1CEA486EB47B8DF99BC31EA5"/>
                                                </w:placeholder>
                                                <w:dataBinding w:prefixMappings="xmlns:ns0='http://purl.org/dc/elements/1.1/' xmlns:ns1='http://schemas.openxmlformats.org/package/2006/metadata/core-properties' " w:xpath="/ns1:coreProperties[1]/ns0:creator[1]" w:storeItemID="{6C3C8BC8-F283-45AE-878A-BAB7291924A1}"/>
                                                <w:text/>
                                              </w:sdtPr>
                                              <w:sdtEndPr/>
                                              <w:sdtContent>
                                                <w:r w:rsidR="00C91481">
                                                  <w:rPr>
                                                    <w:color w:val="FFFFFF" w:themeColor="background1"/>
                                                  </w:rPr>
                                                  <w:t>Author: 2011302 Teresa CIANO</w:t>
                                                </w:r>
                                              </w:sdtContent>
                                            </w:sdt>
                                          </w:p>
                                        </w:tc>
                                        <w:tc>
                                          <w:tcPr>
                                            <w:tcW w:w="3591" w:type="dxa"/>
                                            <w:vAlign w:val="center"/>
                                          </w:tcPr>
                                          <w:p w14:paraId="4F182326" w14:textId="602B0134" w:rsidR="00C91481" w:rsidRDefault="00C91481">
                                            <w:pPr>
                                              <w:pStyle w:val="NoSpacing"/>
                                              <w:ind w:left="144" w:right="144"/>
                                              <w:jc w:val="center"/>
                                              <w:rPr>
                                                <w:color w:val="FFFFFF" w:themeColor="background1"/>
                                              </w:rPr>
                                            </w:pPr>
                                          </w:p>
                                        </w:tc>
                                        <w:sdt>
                                          <w:sdtPr>
                                            <w:rPr>
                                              <w:color w:val="FFFFFF" w:themeColor="background1"/>
                                            </w:rPr>
                                            <w:alias w:val="Course title"/>
                                            <w:tag w:val=""/>
                                            <w:id w:val="-15923909"/>
                                            <w:placeholder>
                                              <w:docPart w:val="18D75F6B463649299C516AFAAF17F722"/>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6C094471" w14:textId="520A0987" w:rsidR="00C91481" w:rsidRDefault="00C91481">
                                                <w:pPr>
                                                  <w:pStyle w:val="NoSpacing"/>
                                                  <w:ind w:left="144" w:right="720"/>
                                                  <w:jc w:val="right"/>
                                                  <w:rPr>
                                                    <w:color w:val="FFFFFF" w:themeColor="background1"/>
                                                  </w:rPr>
                                                </w:pPr>
                                                <w:r>
                                                  <w:rPr>
                                                    <w:color w:val="FFFFFF" w:themeColor="background1"/>
                                                  </w:rPr>
                                                  <w:t>MSC Strategic and Operational Policing UWTSD</w:t>
                                                </w:r>
                                              </w:p>
                                            </w:tc>
                                          </w:sdtContent>
                                        </w:sdt>
                                      </w:tr>
                                    </w:tbl>
                                    <w:p w14:paraId="48029EF3" w14:textId="77777777" w:rsidR="00C91481" w:rsidRDefault="00C91481"/>
                                  </w:tc>
                                </w:tr>
                              </w:tbl>
                              <w:p w14:paraId="28751F0B" w14:textId="77777777" w:rsidR="00C91481" w:rsidRDefault="00C91481"/>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554F1CE" id="_x0000_t202" coordsize="21600,21600" o:spt="202" path="m,l,21600r21600,l21600,xe">
                    <v:stroke joinstyle="miter"/>
                    <v:path gradientshapeok="t" o:connecttype="rect"/>
                  </v:shapetype>
                  <v:shape id="Text Box 5" o:spid="_x0000_s1026" type="#_x0000_t202" alt="Cover page layout" style="position:absolute;margin-left:0;margin-top:0;width:540pt;height:10in;z-index:-251655168;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30"/>
                          </w:tblGrid>
                          <w:tr w:rsidR="00C91481" w14:paraId="3FE88717" w14:textId="77777777">
                            <w:trPr>
                              <w:trHeight w:hRule="exact" w:val="9360"/>
                            </w:trPr>
                            <w:tc>
                              <w:tcPr>
                                <w:tcW w:w="9350" w:type="dxa"/>
                              </w:tcPr>
                              <w:p w14:paraId="67764957" w14:textId="7C14C6FA" w:rsidR="00C91481" w:rsidRDefault="001B55FE">
                                <w:r>
                                  <w:rPr>
                                    <w:rFonts w:ascii="Arial" w:hAnsi="Arial" w:cs="Arial"/>
                                    <w:noProof/>
                                  </w:rPr>
                                  <w:drawing>
                                    <wp:inline distT="0" distB="0" distL="0" distR="0" wp14:anchorId="124244D3" wp14:editId="2190E0D4">
                                      <wp:extent cx="3523371" cy="2220282"/>
                                      <wp:effectExtent l="0" t="0" r="1270" b="8890"/>
                                      <wp:docPr id="9" name="Picture 9" descr="A group of police officers standing next to bicycl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group of police officers standing next to bicycles&#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53471" cy="2239250"/>
                                              </a:xfrm>
                                              <a:prstGeom prst="rect">
                                                <a:avLst/>
                                              </a:prstGeom>
                                              <a:noFill/>
                                              <a:ln>
                                                <a:noFill/>
                                              </a:ln>
                                            </pic:spPr>
                                          </pic:pic>
                                        </a:graphicData>
                                      </a:graphic>
                                    </wp:inline>
                                  </w:drawing>
                                </w:r>
                                <w:r w:rsidR="00F55742">
                                  <w:rPr>
                                    <w:rFonts w:ascii="Arial" w:hAnsi="Arial" w:cs="Arial"/>
                                    <w:noProof/>
                                  </w:rPr>
                                  <w:drawing>
                                    <wp:inline distT="0" distB="0" distL="0" distR="0" wp14:anchorId="241387FD" wp14:editId="725F7749">
                                      <wp:extent cx="3330281" cy="2239901"/>
                                      <wp:effectExtent l="0" t="0" r="381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47908" cy="2251756"/>
                                              </a:xfrm>
                                              <a:prstGeom prst="rect">
                                                <a:avLst/>
                                              </a:prstGeom>
                                              <a:noFill/>
                                            </pic:spPr>
                                          </pic:pic>
                                        </a:graphicData>
                                      </a:graphic>
                                    </wp:inline>
                                  </w:drawing>
                                </w:r>
                                <w:r w:rsidR="00C91481">
                                  <w:rPr>
                                    <w:noProof/>
                                  </w:rPr>
                                  <w:drawing>
                                    <wp:inline distT="0" distB="0" distL="0" distR="0" wp14:anchorId="449D20C3" wp14:editId="39883836">
                                      <wp:extent cx="6870723" cy="3847605"/>
                                      <wp:effectExtent l="0" t="0" r="635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882120" cy="3853987"/>
                                              </a:xfrm>
                                              <a:prstGeom prst="rect">
                                                <a:avLst/>
                                              </a:prstGeom>
                                            </pic:spPr>
                                          </pic:pic>
                                        </a:graphicData>
                                      </a:graphic>
                                    </wp:inline>
                                  </w:drawing>
                                </w:r>
                              </w:p>
                            </w:tc>
                          </w:tr>
                          <w:tr w:rsidR="00C91481" w14:paraId="5A3278C2" w14:textId="77777777">
                            <w:trPr>
                              <w:trHeight w:hRule="exact" w:val="4320"/>
                            </w:trPr>
                            <w:tc>
                              <w:tcPr>
                                <w:tcW w:w="9350" w:type="dxa"/>
                                <w:shd w:val="clear" w:color="auto" w:fill="44546A" w:themeFill="text2"/>
                                <w:vAlign w:val="center"/>
                              </w:tcPr>
                              <w:p w14:paraId="56935A31" w14:textId="02D7B668" w:rsidR="00C91481" w:rsidRDefault="007D2B3C">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B5781DA93B6F4DFDAB63BDB31A5002B6"/>
                                    </w:placeholder>
                                    <w:dataBinding w:prefixMappings="xmlns:ns0='http://purl.org/dc/elements/1.1/' xmlns:ns1='http://schemas.openxmlformats.org/package/2006/metadata/core-properties' " w:xpath="/ns1:coreProperties[1]/ns0:title[1]" w:storeItemID="{6C3C8BC8-F283-45AE-878A-BAB7291924A1}"/>
                                    <w:text/>
                                  </w:sdtPr>
                                  <w:sdtEndPr/>
                                  <w:sdtContent>
                                    <w:r w:rsidR="00C91481">
                                      <w:rPr>
                                        <w:rFonts w:asciiTheme="majorHAnsi" w:hAnsiTheme="majorHAnsi"/>
                                        <w:color w:val="FFFFFF" w:themeColor="background1"/>
                                        <w:sz w:val="96"/>
                                        <w:szCs w:val="96"/>
                                      </w:rPr>
                                      <w:t>BMPO7006 Contemporary Issues in Policing</w:t>
                                    </w:r>
                                  </w:sdtContent>
                                </w:sdt>
                              </w:p>
                              <w:p w14:paraId="6DF7E5A9" w14:textId="184762C6" w:rsidR="00C91481" w:rsidRDefault="007D2B3C">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752C1AED7018460DB4988D4E8A36FCA2"/>
                                    </w:placeholder>
                                    <w:dataBinding w:prefixMappings="xmlns:ns0='http://purl.org/dc/elements/1.1/' xmlns:ns1='http://schemas.openxmlformats.org/package/2006/metadata/core-properties' " w:xpath="/ns1:coreProperties[1]/ns0:subject[1]" w:storeItemID="{6C3C8BC8-F283-45AE-878A-BAB7291924A1}"/>
                                    <w:text/>
                                  </w:sdtPr>
                                  <w:sdtEndPr/>
                                  <w:sdtContent>
                                    <w:r w:rsidR="00C91481">
                                      <w:rPr>
                                        <w:color w:val="FFFFFF" w:themeColor="background1"/>
                                        <w:sz w:val="32"/>
                                        <w:szCs w:val="32"/>
                                      </w:rPr>
                                      <w:t>Lecturer: Dr Jonathan Edwards</w:t>
                                    </w:r>
                                  </w:sdtContent>
                                </w:sdt>
                              </w:p>
                            </w:tc>
                          </w:tr>
                          <w:tr w:rsidR="00C91481" w14:paraId="2798B56F"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10"/>
                                  <w:gridCol w:w="3610"/>
                                  <w:gridCol w:w="3610"/>
                                </w:tblGrid>
                                <w:tr w:rsidR="00C91481" w14:paraId="3A938283" w14:textId="77777777">
                                  <w:trPr>
                                    <w:trHeight w:hRule="exact" w:val="720"/>
                                  </w:trPr>
                                  <w:tc>
                                    <w:tcPr>
                                      <w:tcW w:w="3590" w:type="dxa"/>
                                      <w:vAlign w:val="center"/>
                                    </w:tcPr>
                                    <w:p w14:paraId="5D4F87C3" w14:textId="5B265816" w:rsidR="00C91481" w:rsidRDefault="007D2B3C">
                                      <w:pPr>
                                        <w:pStyle w:val="NoSpacing"/>
                                        <w:ind w:left="720" w:right="144"/>
                                        <w:rPr>
                                          <w:color w:val="FFFFFF" w:themeColor="background1"/>
                                        </w:rPr>
                                      </w:pPr>
                                      <w:sdt>
                                        <w:sdtPr>
                                          <w:rPr>
                                            <w:color w:val="FFFFFF" w:themeColor="background1"/>
                                          </w:rPr>
                                          <w:alias w:val="Author"/>
                                          <w:tag w:val=""/>
                                          <w:id w:val="942812742"/>
                                          <w:placeholder>
                                            <w:docPart w:val="15BE780A1CEA486EB47B8DF99BC31EA5"/>
                                          </w:placeholder>
                                          <w:dataBinding w:prefixMappings="xmlns:ns0='http://purl.org/dc/elements/1.1/' xmlns:ns1='http://schemas.openxmlformats.org/package/2006/metadata/core-properties' " w:xpath="/ns1:coreProperties[1]/ns0:creator[1]" w:storeItemID="{6C3C8BC8-F283-45AE-878A-BAB7291924A1}"/>
                                          <w:text/>
                                        </w:sdtPr>
                                        <w:sdtEndPr/>
                                        <w:sdtContent>
                                          <w:r w:rsidR="00C91481">
                                            <w:rPr>
                                              <w:color w:val="FFFFFF" w:themeColor="background1"/>
                                            </w:rPr>
                                            <w:t>Author: 2011302 Teresa CIANO</w:t>
                                          </w:r>
                                        </w:sdtContent>
                                      </w:sdt>
                                    </w:p>
                                  </w:tc>
                                  <w:tc>
                                    <w:tcPr>
                                      <w:tcW w:w="3591" w:type="dxa"/>
                                      <w:vAlign w:val="center"/>
                                    </w:tcPr>
                                    <w:p w14:paraId="4F182326" w14:textId="602B0134" w:rsidR="00C91481" w:rsidRDefault="00C91481">
                                      <w:pPr>
                                        <w:pStyle w:val="NoSpacing"/>
                                        <w:ind w:left="144" w:right="144"/>
                                        <w:jc w:val="center"/>
                                        <w:rPr>
                                          <w:color w:val="FFFFFF" w:themeColor="background1"/>
                                        </w:rPr>
                                      </w:pPr>
                                    </w:p>
                                  </w:tc>
                                  <w:sdt>
                                    <w:sdtPr>
                                      <w:rPr>
                                        <w:color w:val="FFFFFF" w:themeColor="background1"/>
                                      </w:rPr>
                                      <w:alias w:val="Course title"/>
                                      <w:tag w:val=""/>
                                      <w:id w:val="-15923909"/>
                                      <w:placeholder>
                                        <w:docPart w:val="18D75F6B463649299C516AFAAF17F722"/>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6C094471" w14:textId="520A0987" w:rsidR="00C91481" w:rsidRDefault="00C91481">
                                          <w:pPr>
                                            <w:pStyle w:val="NoSpacing"/>
                                            <w:ind w:left="144" w:right="720"/>
                                            <w:jc w:val="right"/>
                                            <w:rPr>
                                              <w:color w:val="FFFFFF" w:themeColor="background1"/>
                                            </w:rPr>
                                          </w:pPr>
                                          <w:r>
                                            <w:rPr>
                                              <w:color w:val="FFFFFF" w:themeColor="background1"/>
                                            </w:rPr>
                                            <w:t>MSC Strategic and Operational Policing UWTSD</w:t>
                                          </w:r>
                                        </w:p>
                                      </w:tc>
                                    </w:sdtContent>
                                  </w:sdt>
                                </w:tr>
                              </w:tbl>
                              <w:p w14:paraId="48029EF3" w14:textId="77777777" w:rsidR="00C91481" w:rsidRDefault="00C91481"/>
                            </w:tc>
                          </w:tr>
                        </w:tbl>
                        <w:p w14:paraId="28751F0B" w14:textId="77777777" w:rsidR="00C91481" w:rsidRDefault="00C91481"/>
                      </w:txbxContent>
                    </v:textbox>
                    <w10:wrap anchorx="page" anchory="page"/>
                  </v:shape>
                </w:pict>
              </mc:Fallback>
            </mc:AlternateContent>
          </w:r>
        </w:p>
      </w:sdtContent>
    </w:sdt>
    <w:p w14:paraId="5B546451" w14:textId="3563C176" w:rsidR="0046417E" w:rsidRDefault="0046417E" w:rsidP="00874C95">
      <w:pPr>
        <w:pStyle w:val="Heading1"/>
        <w:jc w:val="both"/>
        <w:rPr>
          <w:rFonts w:ascii="Arial" w:hAnsi="Arial" w:cs="Arial"/>
        </w:rPr>
        <w:sectPr w:rsidR="0046417E" w:rsidSect="008033ED">
          <w:footerReference w:type="default" r:id="rId12"/>
          <w:pgSz w:w="11906" w:h="16838"/>
          <w:pgMar w:top="1440" w:right="1440" w:bottom="1440" w:left="1440" w:header="708" w:footer="708" w:gutter="0"/>
          <w:pgNumType w:start="0"/>
          <w:cols w:space="708"/>
          <w:titlePg/>
          <w:docGrid w:linePitch="360"/>
        </w:sectPr>
      </w:pPr>
    </w:p>
    <w:p w14:paraId="7EE63E54" w14:textId="08F0E312" w:rsidR="00991EB5" w:rsidRPr="00DF7B54" w:rsidRDefault="00390DBC" w:rsidP="00DF7B54">
      <w:pPr>
        <w:pStyle w:val="Heading1"/>
        <w:spacing w:before="0" w:line="480" w:lineRule="auto"/>
        <w:jc w:val="both"/>
        <w:rPr>
          <w:rFonts w:ascii="Arial" w:hAnsi="Arial" w:cs="Arial"/>
        </w:rPr>
      </w:pPr>
      <w:r w:rsidRPr="00DF7B54">
        <w:rPr>
          <w:rFonts w:ascii="Arial" w:hAnsi="Arial" w:cs="Arial"/>
        </w:rPr>
        <w:lastRenderedPageBreak/>
        <w:t>Introduction</w:t>
      </w:r>
    </w:p>
    <w:p w14:paraId="319BEED5" w14:textId="1FF87D2F" w:rsidR="004E5BFA" w:rsidRPr="00DF7B54" w:rsidRDefault="004E5BFA" w:rsidP="00DF7B54">
      <w:pPr>
        <w:spacing w:line="480" w:lineRule="auto"/>
        <w:jc w:val="both"/>
        <w:rPr>
          <w:rFonts w:ascii="Arial" w:hAnsi="Arial" w:cs="Arial"/>
        </w:rPr>
      </w:pPr>
      <w:r w:rsidRPr="00DF7B54">
        <w:rPr>
          <w:rFonts w:ascii="Arial" w:hAnsi="Arial" w:cs="Arial"/>
        </w:rPr>
        <w:t xml:space="preserve">The British policing model </w:t>
      </w:r>
      <w:r w:rsidR="00EE1B24" w:rsidRPr="00DF7B54">
        <w:rPr>
          <w:rFonts w:ascii="Arial" w:hAnsi="Arial" w:cs="Arial"/>
        </w:rPr>
        <w:t>is tied to</w:t>
      </w:r>
      <w:r w:rsidRPr="00DF7B54">
        <w:rPr>
          <w:rFonts w:ascii="Arial" w:hAnsi="Arial" w:cs="Arial"/>
        </w:rPr>
        <w:t xml:space="preserve"> public opinion</w:t>
      </w:r>
      <w:r w:rsidR="00DE277A" w:rsidRPr="00DF7B54">
        <w:rPr>
          <w:rFonts w:ascii="Arial" w:hAnsi="Arial" w:cs="Arial"/>
        </w:rPr>
        <w:t xml:space="preserve">. </w:t>
      </w:r>
      <w:r w:rsidRPr="00DF7B54">
        <w:rPr>
          <w:rFonts w:ascii="Arial" w:hAnsi="Arial" w:cs="Arial"/>
        </w:rPr>
        <w:t xml:space="preserve">The importance of perceptions of police legitimacy is woven into the fabric of the British policing model </w:t>
      </w:r>
      <w:r w:rsidRPr="00DF7B54">
        <w:rPr>
          <w:rFonts w:ascii="Arial" w:hAnsi="Arial" w:cs="Arial"/>
          <w:noProof/>
        </w:rPr>
        <w:t xml:space="preserve">(Innes, Tucker, </w:t>
      </w:r>
      <w:r w:rsidR="00F03B15" w:rsidRPr="00DF7B54">
        <w:rPr>
          <w:rFonts w:ascii="Arial" w:hAnsi="Arial" w:cs="Arial"/>
          <w:noProof/>
        </w:rPr>
        <w:t>and</w:t>
      </w:r>
      <w:r w:rsidRPr="00DF7B54">
        <w:rPr>
          <w:rFonts w:ascii="Arial" w:hAnsi="Arial" w:cs="Arial"/>
          <w:noProof/>
        </w:rPr>
        <w:t xml:space="preserve"> Jukes, 2015).  “Policing in a democracy requires high levels of integrity” </w:t>
      </w:r>
      <w:sdt>
        <w:sdtPr>
          <w:rPr>
            <w:rFonts w:ascii="Arial" w:hAnsi="Arial" w:cs="Arial"/>
            <w:noProof/>
          </w:rPr>
          <w:id w:val="515501412"/>
          <w:citation/>
        </w:sdtPr>
        <w:sdtEndPr/>
        <w:sdtContent>
          <w:r w:rsidRPr="00DF7B54">
            <w:rPr>
              <w:rFonts w:ascii="Arial" w:hAnsi="Arial" w:cs="Arial"/>
              <w:noProof/>
            </w:rPr>
            <w:fldChar w:fldCharType="begin"/>
          </w:r>
          <w:r w:rsidRPr="00DF7B54">
            <w:rPr>
              <w:rFonts w:ascii="Arial" w:hAnsi="Arial" w:cs="Arial"/>
              <w:noProof/>
            </w:rPr>
            <w:instrText xml:space="preserve">CITATION Wal19 \p 273 \l 2057 </w:instrText>
          </w:r>
          <w:r w:rsidRPr="00DF7B54">
            <w:rPr>
              <w:rFonts w:ascii="Arial" w:hAnsi="Arial" w:cs="Arial"/>
              <w:noProof/>
            </w:rPr>
            <w:fldChar w:fldCharType="separate"/>
          </w:r>
          <w:r w:rsidRPr="00DF7B54">
            <w:rPr>
              <w:rFonts w:ascii="Arial" w:hAnsi="Arial" w:cs="Arial"/>
              <w:noProof/>
            </w:rPr>
            <w:t>(Walsh &amp; Vito, 2019, p. 273)</w:t>
          </w:r>
          <w:r w:rsidRPr="00DF7B54">
            <w:rPr>
              <w:rFonts w:ascii="Arial" w:hAnsi="Arial" w:cs="Arial"/>
              <w:noProof/>
            </w:rPr>
            <w:fldChar w:fldCharType="end"/>
          </w:r>
        </w:sdtContent>
      </w:sdt>
      <w:r w:rsidRPr="00DF7B54">
        <w:rPr>
          <w:rFonts w:ascii="Arial" w:hAnsi="Arial" w:cs="Arial"/>
          <w:noProof/>
        </w:rPr>
        <w:t xml:space="preserve"> and where these standards are not met, it undervalues the legitimacy of the </w:t>
      </w:r>
      <w:r w:rsidR="001767B6" w:rsidRPr="00DF7B54">
        <w:rPr>
          <w:rFonts w:ascii="Arial" w:hAnsi="Arial" w:cs="Arial"/>
          <w:noProof/>
        </w:rPr>
        <w:t>service</w:t>
      </w:r>
      <w:r w:rsidRPr="00DF7B54">
        <w:rPr>
          <w:rFonts w:ascii="Arial" w:hAnsi="Arial" w:cs="Arial"/>
          <w:noProof/>
        </w:rPr>
        <w:t xml:space="preserve"> and the ability for it to conduct its’ purpose effectively</w:t>
      </w:r>
      <w:r w:rsidRPr="00DF7B54">
        <w:rPr>
          <w:rFonts w:ascii="Arial" w:hAnsi="Arial" w:cs="Arial"/>
        </w:rPr>
        <w:t xml:space="preserve">.  </w:t>
      </w:r>
    </w:p>
    <w:p w14:paraId="01319D60" w14:textId="73AE53CE" w:rsidR="00033764" w:rsidRPr="00DF7B54" w:rsidRDefault="00F36152" w:rsidP="00DF7B54">
      <w:pPr>
        <w:spacing w:line="480" w:lineRule="auto"/>
        <w:jc w:val="both"/>
        <w:rPr>
          <w:rFonts w:ascii="Arial" w:hAnsi="Arial" w:cs="Arial"/>
        </w:rPr>
      </w:pPr>
      <w:r w:rsidRPr="00DF7B54">
        <w:rPr>
          <w:rFonts w:ascii="Arial" w:hAnsi="Arial" w:cs="Arial"/>
        </w:rPr>
        <w:t xml:space="preserve">This report seeks to discuss </w:t>
      </w:r>
      <w:r w:rsidR="00033764" w:rsidRPr="00DF7B54">
        <w:rPr>
          <w:rFonts w:ascii="Arial" w:hAnsi="Arial" w:cs="Arial"/>
        </w:rPr>
        <w:t>police legitimacy and the</w:t>
      </w:r>
      <w:r w:rsidR="00451121" w:rsidRPr="00DF7B54">
        <w:rPr>
          <w:rFonts w:ascii="Arial" w:hAnsi="Arial" w:cs="Arial"/>
        </w:rPr>
        <w:t xml:space="preserve"> factors </w:t>
      </w:r>
      <w:r w:rsidRPr="00DF7B54">
        <w:rPr>
          <w:rFonts w:ascii="Arial" w:hAnsi="Arial" w:cs="Arial"/>
        </w:rPr>
        <w:t xml:space="preserve">which can </w:t>
      </w:r>
      <w:r w:rsidR="00451121" w:rsidRPr="00DF7B54">
        <w:rPr>
          <w:rFonts w:ascii="Arial" w:hAnsi="Arial" w:cs="Arial"/>
        </w:rPr>
        <w:t>affect it</w:t>
      </w:r>
      <w:r w:rsidR="008348BA" w:rsidRPr="00DF7B54">
        <w:rPr>
          <w:rFonts w:ascii="Arial" w:hAnsi="Arial" w:cs="Arial"/>
        </w:rPr>
        <w:t>, specifically relating to public p</w:t>
      </w:r>
      <w:r w:rsidR="00BB7B34" w:rsidRPr="00DF7B54">
        <w:rPr>
          <w:rFonts w:ascii="Arial" w:hAnsi="Arial" w:cs="Arial"/>
        </w:rPr>
        <w:t>olice dialogue</w:t>
      </w:r>
      <w:r w:rsidRPr="00DF7B54">
        <w:rPr>
          <w:rFonts w:ascii="Arial" w:hAnsi="Arial" w:cs="Arial"/>
        </w:rPr>
        <w:t>.</w:t>
      </w:r>
      <w:r w:rsidR="009A7548" w:rsidRPr="00DF7B54">
        <w:rPr>
          <w:rFonts w:ascii="Arial" w:hAnsi="Arial" w:cs="Arial"/>
        </w:rPr>
        <w:t xml:space="preserve"> </w:t>
      </w:r>
      <w:r w:rsidR="00856475" w:rsidRPr="00DF7B54">
        <w:rPr>
          <w:rFonts w:ascii="Arial" w:hAnsi="Arial" w:cs="Arial"/>
        </w:rPr>
        <w:t xml:space="preserve">It discusses the impact of independent assessments of performance, and how the multiple demands of the public, both victims of crime and not and how this can be understood in terms of delivering an effective police service.  </w:t>
      </w:r>
    </w:p>
    <w:p w14:paraId="37EFA5A3" w14:textId="502859D0" w:rsidR="001921CD" w:rsidRPr="00DF7B54" w:rsidRDefault="001921CD" w:rsidP="00DF7B54">
      <w:pPr>
        <w:spacing w:line="480" w:lineRule="auto"/>
        <w:jc w:val="both"/>
        <w:rPr>
          <w:rFonts w:ascii="Arial" w:hAnsi="Arial" w:cs="Arial"/>
        </w:rPr>
      </w:pPr>
      <w:r w:rsidRPr="00DF7B54">
        <w:rPr>
          <w:rFonts w:ascii="Arial" w:hAnsi="Arial" w:cs="Arial"/>
        </w:rPr>
        <w:t xml:space="preserve">If citizens perceive that </w:t>
      </w:r>
      <w:r w:rsidR="005777D3" w:rsidRPr="00DF7B54">
        <w:rPr>
          <w:rFonts w:ascii="Arial" w:hAnsi="Arial" w:cs="Arial"/>
        </w:rPr>
        <w:t>a</w:t>
      </w:r>
      <w:r w:rsidRPr="00DF7B54">
        <w:rPr>
          <w:rFonts w:ascii="Arial" w:hAnsi="Arial" w:cs="Arial"/>
        </w:rPr>
        <w:t xml:space="preserve"> police officer acted in a procedurally just manner, by being fair and reasonable, then they are more likely to see police as legitimate</w:t>
      </w:r>
      <w:sdt>
        <w:sdtPr>
          <w:rPr>
            <w:rFonts w:ascii="Arial" w:hAnsi="Arial" w:cs="Arial"/>
          </w:rPr>
          <w:id w:val="-275247589"/>
          <w:citation/>
        </w:sdtPr>
        <w:sdtEndPr/>
        <w:sdtContent>
          <w:r w:rsidRPr="00DF7B54">
            <w:rPr>
              <w:rFonts w:ascii="Arial" w:hAnsi="Arial" w:cs="Arial"/>
            </w:rPr>
            <w:fldChar w:fldCharType="begin"/>
          </w:r>
          <w:r w:rsidR="00107C49" w:rsidRPr="00DF7B54">
            <w:rPr>
              <w:rFonts w:ascii="Arial" w:hAnsi="Arial" w:cs="Arial"/>
            </w:rPr>
            <w:instrText xml:space="preserve">CITATION Wal19 \p 332 \l 2057 </w:instrText>
          </w:r>
          <w:r w:rsidRPr="00DF7B54">
            <w:rPr>
              <w:rFonts w:ascii="Arial" w:hAnsi="Arial" w:cs="Arial"/>
            </w:rPr>
            <w:fldChar w:fldCharType="separate"/>
          </w:r>
          <w:r w:rsidR="00107C49" w:rsidRPr="00DF7B54">
            <w:rPr>
              <w:rFonts w:ascii="Arial" w:hAnsi="Arial" w:cs="Arial"/>
              <w:noProof/>
            </w:rPr>
            <w:t xml:space="preserve"> (Walsh &amp; Vito, 2019, p. 332)</w:t>
          </w:r>
          <w:r w:rsidRPr="00DF7B54">
            <w:rPr>
              <w:rFonts w:ascii="Arial" w:hAnsi="Arial" w:cs="Arial"/>
            </w:rPr>
            <w:fldChar w:fldCharType="end"/>
          </w:r>
        </w:sdtContent>
      </w:sdt>
      <w:r w:rsidRPr="00DF7B54">
        <w:rPr>
          <w:rFonts w:ascii="Arial" w:hAnsi="Arial" w:cs="Arial"/>
        </w:rPr>
        <w:t xml:space="preserve">. </w:t>
      </w:r>
      <w:r w:rsidR="00EE0A9A" w:rsidRPr="00DF7B54">
        <w:rPr>
          <w:rFonts w:ascii="Arial" w:hAnsi="Arial" w:cs="Arial"/>
        </w:rPr>
        <w:t>The</w:t>
      </w:r>
      <w:r w:rsidRPr="00DF7B54">
        <w:rPr>
          <w:rFonts w:ascii="Arial" w:hAnsi="Arial" w:cs="Arial"/>
        </w:rPr>
        <w:t xml:space="preserve"> belief that the police are just, </w:t>
      </w:r>
      <w:proofErr w:type="gramStart"/>
      <w:r w:rsidRPr="00DF7B54">
        <w:rPr>
          <w:rFonts w:ascii="Arial" w:hAnsi="Arial" w:cs="Arial"/>
        </w:rPr>
        <w:t>honest</w:t>
      </w:r>
      <w:proofErr w:type="gramEnd"/>
      <w:r w:rsidRPr="00DF7B54">
        <w:rPr>
          <w:rFonts w:ascii="Arial" w:hAnsi="Arial" w:cs="Arial"/>
        </w:rPr>
        <w:t xml:space="preserve"> and fair, is fundamental to the</w:t>
      </w:r>
      <w:r w:rsidR="00EE0A9A" w:rsidRPr="00DF7B54">
        <w:rPr>
          <w:rFonts w:ascii="Arial" w:hAnsi="Arial" w:cs="Arial"/>
        </w:rPr>
        <w:t xml:space="preserve"> legitimate</w:t>
      </w:r>
      <w:r w:rsidRPr="00DF7B54">
        <w:rPr>
          <w:rFonts w:ascii="Arial" w:hAnsi="Arial" w:cs="Arial"/>
        </w:rPr>
        <w:t xml:space="preserve"> execution of police duties (Tyler 2006).</w:t>
      </w:r>
    </w:p>
    <w:p w14:paraId="1758A17A" w14:textId="0FAFCF4A" w:rsidR="00390DBC" w:rsidRPr="00DF7B54" w:rsidRDefault="00390DBC" w:rsidP="00DF7B54">
      <w:pPr>
        <w:pStyle w:val="Heading1"/>
        <w:spacing w:before="0" w:line="480" w:lineRule="auto"/>
        <w:jc w:val="both"/>
        <w:rPr>
          <w:rFonts w:ascii="Arial" w:hAnsi="Arial" w:cs="Arial"/>
        </w:rPr>
      </w:pPr>
      <w:r w:rsidRPr="00DF7B54">
        <w:rPr>
          <w:rFonts w:ascii="Arial" w:hAnsi="Arial" w:cs="Arial"/>
        </w:rPr>
        <w:t>Overview</w:t>
      </w:r>
    </w:p>
    <w:p w14:paraId="0199E40E" w14:textId="55479789" w:rsidR="0047110E" w:rsidRPr="00DF7B54" w:rsidRDefault="00607C80" w:rsidP="00DF7B54">
      <w:pPr>
        <w:spacing w:line="480" w:lineRule="auto"/>
        <w:jc w:val="both"/>
        <w:rPr>
          <w:rFonts w:ascii="Arial" w:hAnsi="Arial" w:cs="Arial"/>
        </w:rPr>
      </w:pPr>
      <w:r w:rsidRPr="00DF7B54">
        <w:rPr>
          <w:rFonts w:ascii="Arial" w:hAnsi="Arial" w:cs="Arial"/>
        </w:rPr>
        <w:t>Policing in the United Kingdom rests on democracy and a dialogue between officers and the public about what it means to “wield legitimate authority”</w:t>
      </w:r>
      <w:r w:rsidR="00E44E13" w:rsidRPr="00DF7B54">
        <w:rPr>
          <w:rFonts w:ascii="Arial" w:hAnsi="Arial" w:cs="Arial"/>
        </w:rPr>
        <w:t xml:space="preserve">; </w:t>
      </w:r>
      <w:r w:rsidR="000F6929" w:rsidRPr="00DF7B54">
        <w:rPr>
          <w:rFonts w:ascii="Arial" w:hAnsi="Arial" w:cs="Arial"/>
        </w:rPr>
        <w:t xml:space="preserve">this relates to </w:t>
      </w:r>
      <w:r w:rsidR="00621D0A" w:rsidRPr="00DF7B54">
        <w:rPr>
          <w:rFonts w:ascii="Arial" w:hAnsi="Arial" w:cs="Arial"/>
        </w:rPr>
        <w:t>the legitimate use of power conferred by warrant and</w:t>
      </w:r>
      <w:r w:rsidR="00DC1807" w:rsidRPr="00DF7B54">
        <w:rPr>
          <w:rFonts w:ascii="Arial" w:hAnsi="Arial" w:cs="Arial"/>
        </w:rPr>
        <w:t xml:space="preserve"> how</w:t>
      </w:r>
      <w:r w:rsidR="00621D0A" w:rsidRPr="00DF7B54">
        <w:rPr>
          <w:rFonts w:ascii="Arial" w:hAnsi="Arial" w:cs="Arial"/>
        </w:rPr>
        <w:t xml:space="preserve"> this is</w:t>
      </w:r>
      <w:r w:rsidRPr="00DF7B54">
        <w:rPr>
          <w:rFonts w:ascii="Arial" w:hAnsi="Arial" w:cs="Arial"/>
        </w:rPr>
        <w:t xml:space="preserve"> </w:t>
      </w:r>
      <w:r w:rsidR="00621D0A" w:rsidRPr="00DF7B54">
        <w:rPr>
          <w:rFonts w:ascii="Arial" w:hAnsi="Arial" w:cs="Arial"/>
        </w:rPr>
        <w:t>perceived, and</w:t>
      </w:r>
      <w:r w:rsidR="00D856A3" w:rsidRPr="00DF7B54">
        <w:rPr>
          <w:rFonts w:ascii="Arial" w:hAnsi="Arial" w:cs="Arial"/>
        </w:rPr>
        <w:t xml:space="preserve"> is defined as</w:t>
      </w:r>
      <w:r w:rsidRPr="00DF7B54">
        <w:rPr>
          <w:rFonts w:ascii="Arial" w:hAnsi="Arial" w:cs="Arial"/>
        </w:rPr>
        <w:t xml:space="preserve"> “audience legitimacy” </w:t>
      </w:r>
      <w:sdt>
        <w:sdtPr>
          <w:rPr>
            <w:rFonts w:ascii="Arial" w:hAnsi="Arial" w:cs="Arial"/>
          </w:rPr>
          <w:id w:val="93913976"/>
          <w:citation/>
        </w:sdtPr>
        <w:sdtEndPr/>
        <w:sdtContent>
          <w:r w:rsidRPr="00DF7B54">
            <w:rPr>
              <w:rFonts w:ascii="Arial" w:hAnsi="Arial" w:cs="Arial"/>
            </w:rPr>
            <w:fldChar w:fldCharType="begin"/>
          </w:r>
          <w:r w:rsidRPr="00DF7B54">
            <w:rPr>
              <w:rFonts w:ascii="Arial" w:hAnsi="Arial" w:cs="Arial"/>
            </w:rPr>
            <w:instrText xml:space="preserve">CITATION Nix20 \p 217 \l 2057 </w:instrText>
          </w:r>
          <w:r w:rsidRPr="00DF7B54">
            <w:rPr>
              <w:rFonts w:ascii="Arial" w:hAnsi="Arial" w:cs="Arial"/>
            </w:rPr>
            <w:fldChar w:fldCharType="separate"/>
          </w:r>
          <w:r w:rsidRPr="00DF7B54">
            <w:rPr>
              <w:rFonts w:ascii="Arial" w:hAnsi="Arial" w:cs="Arial"/>
              <w:noProof/>
            </w:rPr>
            <w:t>(Nix, Pickett, &amp; Wolfe, 2020, p. 217)</w:t>
          </w:r>
          <w:r w:rsidRPr="00DF7B54">
            <w:rPr>
              <w:rFonts w:ascii="Arial" w:hAnsi="Arial" w:cs="Arial"/>
            </w:rPr>
            <w:fldChar w:fldCharType="end"/>
          </w:r>
        </w:sdtContent>
      </w:sdt>
      <w:r w:rsidRPr="00DF7B54">
        <w:rPr>
          <w:rFonts w:ascii="Arial" w:hAnsi="Arial" w:cs="Arial"/>
        </w:rPr>
        <w:t>.</w:t>
      </w:r>
      <w:r w:rsidR="0072119D" w:rsidRPr="00DF7B54">
        <w:rPr>
          <w:rFonts w:ascii="Arial" w:hAnsi="Arial" w:cs="Arial"/>
        </w:rPr>
        <w:t xml:space="preserve">  </w:t>
      </w:r>
      <w:r w:rsidR="0047110E" w:rsidRPr="00DF7B54">
        <w:rPr>
          <w:rFonts w:ascii="Arial" w:hAnsi="Arial" w:cs="Arial"/>
        </w:rPr>
        <w:t xml:space="preserve">This </w:t>
      </w:r>
      <w:r w:rsidR="003A73C1" w:rsidRPr="00DF7B54">
        <w:rPr>
          <w:rFonts w:ascii="Arial" w:hAnsi="Arial" w:cs="Arial"/>
        </w:rPr>
        <w:t>relationship</w:t>
      </w:r>
      <w:r w:rsidR="0047110E" w:rsidRPr="00DF7B54">
        <w:rPr>
          <w:rFonts w:ascii="Arial" w:hAnsi="Arial" w:cs="Arial"/>
        </w:rPr>
        <w:t xml:space="preserve"> will </w:t>
      </w:r>
      <w:r w:rsidR="003A73C1" w:rsidRPr="00DF7B54">
        <w:rPr>
          <w:rFonts w:ascii="Arial" w:hAnsi="Arial" w:cs="Arial"/>
        </w:rPr>
        <w:t>contribute to</w:t>
      </w:r>
      <w:r w:rsidR="0047110E" w:rsidRPr="00DF7B54">
        <w:rPr>
          <w:rFonts w:ascii="Arial" w:hAnsi="Arial" w:cs="Arial"/>
        </w:rPr>
        <w:t xml:space="preserve"> how the public perceive procedural justice, that is fairness</w:t>
      </w:r>
      <w:r w:rsidR="00A16CF5" w:rsidRPr="00DF7B54">
        <w:rPr>
          <w:rFonts w:ascii="Arial" w:hAnsi="Arial" w:cs="Arial"/>
        </w:rPr>
        <w:t>,</w:t>
      </w:r>
      <w:r w:rsidR="0047110E" w:rsidRPr="00DF7B54">
        <w:rPr>
          <w:rFonts w:ascii="Arial" w:hAnsi="Arial" w:cs="Arial"/>
        </w:rPr>
        <w:t xml:space="preserve"> in the execution of duty</w:t>
      </w:r>
      <w:r w:rsidR="003A73C1" w:rsidRPr="00DF7B54">
        <w:rPr>
          <w:rFonts w:ascii="Arial" w:hAnsi="Arial" w:cs="Arial"/>
        </w:rPr>
        <w:t>. M</w:t>
      </w:r>
      <w:r w:rsidR="0047110E" w:rsidRPr="00DF7B54">
        <w:rPr>
          <w:rFonts w:ascii="Arial" w:hAnsi="Arial" w:cs="Arial"/>
        </w:rPr>
        <w:t xml:space="preserve">ultiple sources note the links between legitimacy of police action, </w:t>
      </w:r>
      <w:proofErr w:type="gramStart"/>
      <w:r w:rsidR="0047110E" w:rsidRPr="00DF7B54">
        <w:rPr>
          <w:rFonts w:ascii="Arial" w:hAnsi="Arial" w:cs="Arial"/>
        </w:rPr>
        <w:t>fairness</w:t>
      </w:r>
      <w:proofErr w:type="gramEnd"/>
      <w:r w:rsidR="0047110E" w:rsidRPr="00DF7B54">
        <w:rPr>
          <w:rFonts w:ascii="Arial" w:hAnsi="Arial" w:cs="Arial"/>
        </w:rPr>
        <w:t xml:space="preserve"> and corresponding willingness of the public to cooperate with the police (Bolger and Walters 2019, Tyler and Huo 2002, Tankebe 2013, Jackson et all 2007, 2010). </w:t>
      </w:r>
      <w:r w:rsidR="00AC4082" w:rsidRPr="00DF7B54">
        <w:rPr>
          <w:rFonts w:ascii="Arial" w:hAnsi="Arial" w:cs="Arial"/>
        </w:rPr>
        <w:t xml:space="preserve"> C</w:t>
      </w:r>
      <w:r w:rsidR="0047110E" w:rsidRPr="00DF7B54">
        <w:rPr>
          <w:rFonts w:ascii="Arial" w:hAnsi="Arial" w:cs="Arial"/>
        </w:rPr>
        <w:t>ooperation</w:t>
      </w:r>
      <w:r w:rsidR="00AC4082" w:rsidRPr="00DF7B54">
        <w:rPr>
          <w:rFonts w:ascii="Arial" w:hAnsi="Arial" w:cs="Arial"/>
        </w:rPr>
        <w:t xml:space="preserve"> of the public</w:t>
      </w:r>
      <w:r w:rsidR="0047110E" w:rsidRPr="00DF7B54">
        <w:rPr>
          <w:rFonts w:ascii="Arial" w:hAnsi="Arial" w:cs="Arial"/>
        </w:rPr>
        <w:t xml:space="preserve"> is essential for </w:t>
      </w:r>
      <w:r w:rsidR="008C4B4D" w:rsidRPr="00DF7B54">
        <w:rPr>
          <w:rFonts w:ascii="Arial" w:hAnsi="Arial" w:cs="Arial"/>
        </w:rPr>
        <w:t>policing duties to</w:t>
      </w:r>
      <w:r w:rsidR="00DF024D" w:rsidRPr="00DF7B54">
        <w:rPr>
          <w:rFonts w:ascii="Arial" w:hAnsi="Arial" w:cs="Arial"/>
        </w:rPr>
        <w:t xml:space="preserve"> maintain law and order, prevent crime </w:t>
      </w:r>
      <w:r w:rsidR="0047110E" w:rsidRPr="00DF7B54">
        <w:rPr>
          <w:rFonts w:ascii="Arial" w:hAnsi="Arial" w:cs="Arial"/>
        </w:rPr>
        <w:t xml:space="preserve">and </w:t>
      </w:r>
      <w:r w:rsidR="00770AD6" w:rsidRPr="00DF7B54">
        <w:rPr>
          <w:rFonts w:ascii="Arial" w:hAnsi="Arial" w:cs="Arial"/>
        </w:rPr>
        <w:t xml:space="preserve">to </w:t>
      </w:r>
      <w:r w:rsidR="00976403" w:rsidRPr="00DF7B54">
        <w:rPr>
          <w:rFonts w:ascii="Arial" w:hAnsi="Arial" w:cs="Arial"/>
        </w:rPr>
        <w:t>secur</w:t>
      </w:r>
      <w:r w:rsidR="00770AD6" w:rsidRPr="00DF7B54">
        <w:rPr>
          <w:rFonts w:ascii="Arial" w:hAnsi="Arial" w:cs="Arial"/>
        </w:rPr>
        <w:t xml:space="preserve">e </w:t>
      </w:r>
      <w:r w:rsidR="00976403" w:rsidRPr="00DF7B54">
        <w:rPr>
          <w:rFonts w:ascii="Arial" w:hAnsi="Arial" w:cs="Arial"/>
        </w:rPr>
        <w:t xml:space="preserve">public support. </w:t>
      </w:r>
    </w:p>
    <w:p w14:paraId="0BA3D532" w14:textId="2233F640" w:rsidR="00C1021C" w:rsidRPr="00DF7B54" w:rsidRDefault="0090694E" w:rsidP="00DF7B54">
      <w:pPr>
        <w:spacing w:line="480" w:lineRule="auto"/>
        <w:jc w:val="both"/>
        <w:rPr>
          <w:rFonts w:ascii="Arial" w:hAnsi="Arial" w:cs="Arial"/>
          <w:noProof/>
        </w:rPr>
      </w:pPr>
      <w:r w:rsidRPr="00DF7B54">
        <w:rPr>
          <w:rFonts w:ascii="Arial" w:hAnsi="Arial" w:cs="Arial"/>
        </w:rPr>
        <w:lastRenderedPageBreak/>
        <w:t>When reviewing the core principles of policing</w:t>
      </w:r>
      <w:r w:rsidR="007C22DF" w:rsidRPr="00DF7B54">
        <w:rPr>
          <w:rFonts w:ascii="Arial" w:hAnsi="Arial" w:cs="Arial"/>
        </w:rPr>
        <w:t xml:space="preserve"> and</w:t>
      </w:r>
      <w:r w:rsidR="00013372" w:rsidRPr="00DF7B54">
        <w:rPr>
          <w:rFonts w:ascii="Arial" w:hAnsi="Arial" w:cs="Arial"/>
        </w:rPr>
        <w:t xml:space="preserve"> the relationship with</w:t>
      </w:r>
      <w:r w:rsidR="007C22DF" w:rsidRPr="00DF7B54">
        <w:rPr>
          <w:rFonts w:ascii="Arial" w:hAnsi="Arial" w:cs="Arial"/>
        </w:rPr>
        <w:t xml:space="preserve"> legitimacy</w:t>
      </w:r>
      <w:r w:rsidRPr="00DF7B54">
        <w:rPr>
          <w:rFonts w:ascii="Arial" w:hAnsi="Arial" w:cs="Arial"/>
        </w:rPr>
        <w:t xml:space="preserve">, it is important to understand the </w:t>
      </w:r>
      <w:r w:rsidR="00FF7D88" w:rsidRPr="00DF7B54">
        <w:rPr>
          <w:rFonts w:ascii="Arial" w:hAnsi="Arial" w:cs="Arial"/>
        </w:rPr>
        <w:t>function</w:t>
      </w:r>
      <w:r w:rsidRPr="00DF7B54">
        <w:rPr>
          <w:rFonts w:ascii="Arial" w:hAnsi="Arial" w:cs="Arial"/>
        </w:rPr>
        <w:t xml:space="preserve"> of policing</w:t>
      </w:r>
      <w:r w:rsidR="00013372" w:rsidRPr="00DF7B54">
        <w:rPr>
          <w:rFonts w:ascii="Arial" w:hAnsi="Arial" w:cs="Arial"/>
        </w:rPr>
        <w:t xml:space="preserve"> </w:t>
      </w:r>
      <w:r w:rsidR="00FF7D88" w:rsidRPr="00DF7B54">
        <w:rPr>
          <w:rFonts w:ascii="Arial" w:hAnsi="Arial" w:cs="Arial"/>
        </w:rPr>
        <w:t>to maintain</w:t>
      </w:r>
      <w:r w:rsidRPr="00DF7B54">
        <w:rPr>
          <w:rFonts w:ascii="Arial" w:hAnsi="Arial" w:cs="Arial"/>
        </w:rPr>
        <w:t xml:space="preserve"> social order and deterring crime </w:t>
      </w:r>
      <w:sdt>
        <w:sdtPr>
          <w:rPr>
            <w:rFonts w:ascii="Arial" w:hAnsi="Arial" w:cs="Arial"/>
          </w:rPr>
          <w:id w:val="597141091"/>
          <w:citation/>
        </w:sdtPr>
        <w:sdtEndPr/>
        <w:sdtContent>
          <w:r w:rsidRPr="00DF7B54">
            <w:rPr>
              <w:rFonts w:ascii="Arial" w:hAnsi="Arial" w:cs="Arial"/>
            </w:rPr>
            <w:fldChar w:fldCharType="begin"/>
          </w:r>
          <w:r w:rsidRPr="00DF7B54">
            <w:rPr>
              <w:rFonts w:ascii="Arial" w:hAnsi="Arial" w:cs="Arial"/>
            </w:rPr>
            <w:instrText xml:space="preserve"> CITATION Reiner \l 2057 </w:instrText>
          </w:r>
          <w:r w:rsidRPr="00DF7B54">
            <w:rPr>
              <w:rFonts w:ascii="Arial" w:hAnsi="Arial" w:cs="Arial"/>
            </w:rPr>
            <w:fldChar w:fldCharType="separate"/>
          </w:r>
          <w:r w:rsidRPr="00DF7B54">
            <w:rPr>
              <w:rFonts w:ascii="Arial" w:hAnsi="Arial" w:cs="Arial"/>
              <w:noProof/>
            </w:rPr>
            <w:t>(Bowling, Reiner, &amp; Sheptycki, 2019)</w:t>
          </w:r>
          <w:r w:rsidRPr="00DF7B54">
            <w:rPr>
              <w:rFonts w:ascii="Arial" w:hAnsi="Arial" w:cs="Arial"/>
            </w:rPr>
            <w:fldChar w:fldCharType="end"/>
          </w:r>
        </w:sdtContent>
      </w:sdt>
      <w:r w:rsidR="00CB6FAF" w:rsidRPr="00DF7B54">
        <w:rPr>
          <w:rFonts w:ascii="Arial" w:hAnsi="Arial" w:cs="Arial"/>
        </w:rPr>
        <w:t xml:space="preserve">. </w:t>
      </w:r>
      <w:r w:rsidR="00C1021C" w:rsidRPr="00DF7B54">
        <w:rPr>
          <w:rFonts w:ascii="Arial" w:hAnsi="Arial" w:cs="Arial"/>
        </w:rPr>
        <w:t xml:space="preserve"> The police need </w:t>
      </w:r>
      <w:r w:rsidR="003E7E60" w:rsidRPr="00DF7B54">
        <w:rPr>
          <w:rFonts w:ascii="Arial" w:hAnsi="Arial" w:cs="Arial"/>
        </w:rPr>
        <w:t>the public</w:t>
      </w:r>
      <w:r w:rsidR="00C1021C" w:rsidRPr="00DF7B54">
        <w:rPr>
          <w:rFonts w:ascii="Arial" w:hAnsi="Arial" w:cs="Arial"/>
        </w:rPr>
        <w:t xml:space="preserve"> to comply with the law, and </w:t>
      </w:r>
      <w:r w:rsidR="00C1021C" w:rsidRPr="00DF7B54">
        <w:rPr>
          <w:rFonts w:ascii="Arial" w:hAnsi="Arial" w:cs="Arial"/>
          <w:noProof/>
        </w:rPr>
        <w:t xml:space="preserve">Walsh </w:t>
      </w:r>
      <w:r w:rsidR="00F03B15" w:rsidRPr="00DF7B54">
        <w:rPr>
          <w:rFonts w:ascii="Arial" w:hAnsi="Arial" w:cs="Arial"/>
          <w:noProof/>
        </w:rPr>
        <w:t>and</w:t>
      </w:r>
      <w:r w:rsidR="00C1021C" w:rsidRPr="00DF7B54">
        <w:rPr>
          <w:rFonts w:ascii="Arial" w:hAnsi="Arial" w:cs="Arial"/>
          <w:noProof/>
        </w:rPr>
        <w:t xml:space="preserve"> Vito (2019</w:t>
      </w:r>
      <w:r w:rsidR="009472EB" w:rsidRPr="00DF7B54">
        <w:rPr>
          <w:rFonts w:ascii="Arial" w:hAnsi="Arial" w:cs="Arial"/>
          <w:noProof/>
        </w:rPr>
        <w:t>, p.302</w:t>
      </w:r>
      <w:r w:rsidR="00C1021C" w:rsidRPr="00DF7B54">
        <w:rPr>
          <w:rFonts w:ascii="Arial" w:hAnsi="Arial" w:cs="Arial"/>
          <w:noProof/>
        </w:rPr>
        <w:t>) note that they will do so when:</w:t>
      </w:r>
    </w:p>
    <w:p w14:paraId="22965B7D" w14:textId="77777777" w:rsidR="00C1021C" w:rsidRPr="00DF7B54" w:rsidRDefault="00C1021C" w:rsidP="00DF7B54">
      <w:pPr>
        <w:pStyle w:val="ListParagraph"/>
        <w:numPr>
          <w:ilvl w:val="0"/>
          <w:numId w:val="3"/>
        </w:numPr>
        <w:spacing w:line="480" w:lineRule="auto"/>
        <w:jc w:val="both"/>
        <w:rPr>
          <w:rFonts w:ascii="Arial" w:hAnsi="Arial" w:cs="Arial"/>
        </w:rPr>
      </w:pPr>
      <w:r w:rsidRPr="00DF7B54">
        <w:rPr>
          <w:rFonts w:ascii="Arial" w:hAnsi="Arial" w:cs="Arial"/>
          <w:noProof/>
        </w:rPr>
        <w:t xml:space="preserve">They believe in the moral correctness of the law, </w:t>
      </w:r>
    </w:p>
    <w:p w14:paraId="6AF4DB15" w14:textId="25A9A2A9" w:rsidR="0090694E" w:rsidRPr="00DF7B54" w:rsidRDefault="00C1021C" w:rsidP="00DF7B54">
      <w:pPr>
        <w:pStyle w:val="ListParagraph"/>
        <w:numPr>
          <w:ilvl w:val="0"/>
          <w:numId w:val="3"/>
        </w:numPr>
        <w:spacing w:line="480" w:lineRule="auto"/>
        <w:jc w:val="both"/>
        <w:rPr>
          <w:rFonts w:ascii="Arial" w:hAnsi="Arial" w:cs="Arial"/>
        </w:rPr>
      </w:pPr>
      <w:r w:rsidRPr="00DF7B54">
        <w:rPr>
          <w:rFonts w:ascii="Arial" w:hAnsi="Arial" w:cs="Arial"/>
          <w:noProof/>
        </w:rPr>
        <w:t>They believe that there will be a justice outcome, that is people will be apprehended and punished for committing crime and</w:t>
      </w:r>
    </w:p>
    <w:p w14:paraId="4D72713B" w14:textId="30ADCCF2" w:rsidR="00C1021C" w:rsidRPr="00DF7B54" w:rsidRDefault="00C1021C" w:rsidP="00DF7B54">
      <w:pPr>
        <w:pStyle w:val="ListParagraph"/>
        <w:numPr>
          <w:ilvl w:val="0"/>
          <w:numId w:val="3"/>
        </w:numPr>
        <w:spacing w:line="480" w:lineRule="auto"/>
        <w:jc w:val="both"/>
        <w:rPr>
          <w:rFonts w:ascii="Arial" w:hAnsi="Arial" w:cs="Arial"/>
        </w:rPr>
      </w:pPr>
      <w:r w:rsidRPr="00DF7B54">
        <w:rPr>
          <w:rFonts w:ascii="Arial" w:hAnsi="Arial" w:cs="Arial"/>
          <w:noProof/>
        </w:rPr>
        <w:t>They believe in the “legitimacy of the authority enforcing the law” (p.302).</w:t>
      </w:r>
    </w:p>
    <w:p w14:paraId="0DB8E911" w14:textId="77E2EF47" w:rsidR="00973D16" w:rsidRPr="00DF7B54" w:rsidRDefault="00973D16" w:rsidP="00DF7B54">
      <w:pPr>
        <w:spacing w:line="480" w:lineRule="auto"/>
        <w:jc w:val="both"/>
        <w:rPr>
          <w:rFonts w:ascii="Arial" w:hAnsi="Arial" w:cs="Arial"/>
        </w:rPr>
      </w:pPr>
      <w:proofErr w:type="spellStart"/>
      <w:r w:rsidRPr="00DF7B54">
        <w:rPr>
          <w:rFonts w:ascii="Arial" w:hAnsi="Arial" w:cs="Arial"/>
        </w:rPr>
        <w:t>Tankebe</w:t>
      </w:r>
      <w:r w:rsidR="003F6FD8" w:rsidRPr="00DF7B54">
        <w:rPr>
          <w:rFonts w:ascii="Arial" w:hAnsi="Arial" w:cs="Arial"/>
        </w:rPr>
        <w:t>s</w:t>
      </w:r>
      <w:proofErr w:type="spellEnd"/>
      <w:r w:rsidR="003F6FD8" w:rsidRPr="00DF7B54">
        <w:rPr>
          <w:rFonts w:ascii="Arial" w:hAnsi="Arial" w:cs="Arial"/>
        </w:rPr>
        <w:t>’</w:t>
      </w:r>
      <w:r w:rsidRPr="00DF7B54">
        <w:rPr>
          <w:rFonts w:ascii="Arial" w:hAnsi="Arial" w:cs="Arial"/>
        </w:rPr>
        <w:t xml:space="preserve"> (2007)</w:t>
      </w:r>
      <w:r w:rsidR="003E7E60" w:rsidRPr="00DF7B54">
        <w:rPr>
          <w:rFonts w:ascii="Arial" w:hAnsi="Arial" w:cs="Arial"/>
        </w:rPr>
        <w:t xml:space="preserve"> research </w:t>
      </w:r>
      <w:r w:rsidR="009830D4" w:rsidRPr="00DF7B54">
        <w:rPr>
          <w:rFonts w:ascii="Arial" w:hAnsi="Arial" w:cs="Arial"/>
        </w:rPr>
        <w:t>supports these</w:t>
      </w:r>
      <w:r w:rsidR="003E7E60" w:rsidRPr="00DF7B54">
        <w:rPr>
          <w:rFonts w:ascii="Arial" w:hAnsi="Arial" w:cs="Arial"/>
        </w:rPr>
        <w:t xml:space="preserve"> elements</w:t>
      </w:r>
      <w:r w:rsidR="00A15933" w:rsidRPr="00DF7B54">
        <w:rPr>
          <w:rFonts w:ascii="Arial" w:hAnsi="Arial" w:cs="Arial"/>
        </w:rPr>
        <w:t xml:space="preserve"> of legitimacy</w:t>
      </w:r>
      <w:r w:rsidR="003E7E60" w:rsidRPr="00DF7B54">
        <w:rPr>
          <w:rFonts w:ascii="Arial" w:hAnsi="Arial" w:cs="Arial"/>
        </w:rPr>
        <w:t xml:space="preserve">, </w:t>
      </w:r>
      <w:r w:rsidR="00A15933" w:rsidRPr="00DF7B54">
        <w:rPr>
          <w:rFonts w:ascii="Arial" w:hAnsi="Arial" w:cs="Arial"/>
        </w:rPr>
        <w:t>firstly;</w:t>
      </w:r>
      <w:r w:rsidR="003E7E60" w:rsidRPr="00DF7B54">
        <w:rPr>
          <w:rFonts w:ascii="Arial" w:hAnsi="Arial" w:cs="Arial"/>
        </w:rPr>
        <w:t xml:space="preserve"> the acceptance</w:t>
      </w:r>
      <w:r w:rsidR="00A15933" w:rsidRPr="00DF7B54">
        <w:rPr>
          <w:rFonts w:ascii="Arial" w:hAnsi="Arial" w:cs="Arial"/>
        </w:rPr>
        <w:t xml:space="preserve"> by the majority</w:t>
      </w:r>
      <w:r w:rsidR="003E7E60" w:rsidRPr="00DF7B54">
        <w:rPr>
          <w:rFonts w:ascii="Arial" w:hAnsi="Arial" w:cs="Arial"/>
        </w:rPr>
        <w:t xml:space="preserve"> that the rules will be followed</w:t>
      </w:r>
      <w:r w:rsidR="00A15933" w:rsidRPr="00DF7B54">
        <w:rPr>
          <w:rFonts w:ascii="Arial" w:hAnsi="Arial" w:cs="Arial"/>
        </w:rPr>
        <w:t xml:space="preserve"> and that there is a moral obligation to comply.  Beetham describes this as expressed consent.  Secondly, that the rules are morally acceptable and aligned with the views of society.  Lastly, that the authority seeking to enforce compliance obey the rules themselves. </w:t>
      </w:r>
    </w:p>
    <w:p w14:paraId="0BF2DF76" w14:textId="76DAB7D7" w:rsidR="00DB60EA" w:rsidRPr="00DF7B54" w:rsidRDefault="00DB60EA" w:rsidP="00DF7B54">
      <w:pPr>
        <w:spacing w:line="480" w:lineRule="auto"/>
        <w:jc w:val="both"/>
        <w:rPr>
          <w:rFonts w:ascii="Arial" w:hAnsi="Arial" w:cs="Arial"/>
        </w:rPr>
      </w:pPr>
      <w:r w:rsidRPr="00DF7B54">
        <w:rPr>
          <w:rFonts w:ascii="Arial" w:hAnsi="Arial" w:cs="Arial"/>
        </w:rPr>
        <w:t xml:space="preserve">Police are legitimised if public see them as representative of their </w:t>
      </w:r>
      <w:r w:rsidR="00CC3CBD" w:rsidRPr="00DF7B54">
        <w:rPr>
          <w:rFonts w:ascii="Arial" w:hAnsi="Arial" w:cs="Arial"/>
        </w:rPr>
        <w:t>values and</w:t>
      </w:r>
      <w:r w:rsidRPr="00DF7B54">
        <w:rPr>
          <w:rFonts w:ascii="Arial" w:hAnsi="Arial" w:cs="Arial"/>
        </w:rPr>
        <w:t xml:space="preserve"> demonstrate reasoned behaviour </w:t>
      </w:r>
      <w:sdt>
        <w:sdtPr>
          <w:rPr>
            <w:rFonts w:ascii="Arial" w:hAnsi="Arial" w:cs="Arial"/>
          </w:rPr>
          <w:id w:val="-893577503"/>
          <w:citation/>
        </w:sdtPr>
        <w:sdtEndPr/>
        <w:sdtContent>
          <w:r w:rsidRPr="00DF7B54">
            <w:rPr>
              <w:rFonts w:ascii="Arial" w:hAnsi="Arial" w:cs="Arial"/>
            </w:rPr>
            <w:fldChar w:fldCharType="begin"/>
          </w:r>
          <w:r w:rsidRPr="00DF7B54">
            <w:rPr>
              <w:rFonts w:ascii="Arial" w:hAnsi="Arial" w:cs="Arial"/>
            </w:rPr>
            <w:instrText xml:space="preserve"> CITATION Kyp21 \l 2057 </w:instrText>
          </w:r>
          <w:r w:rsidRPr="00DF7B54">
            <w:rPr>
              <w:rFonts w:ascii="Arial" w:hAnsi="Arial" w:cs="Arial"/>
            </w:rPr>
            <w:fldChar w:fldCharType="separate"/>
          </w:r>
          <w:r w:rsidRPr="00DF7B54">
            <w:rPr>
              <w:rFonts w:ascii="Arial" w:hAnsi="Arial" w:cs="Arial"/>
              <w:noProof/>
            </w:rPr>
            <w:t>(Kyprianides, et al., 2021)</w:t>
          </w:r>
          <w:r w:rsidRPr="00DF7B54">
            <w:rPr>
              <w:rFonts w:ascii="Arial" w:hAnsi="Arial" w:cs="Arial"/>
            </w:rPr>
            <w:fldChar w:fldCharType="end"/>
          </w:r>
        </w:sdtContent>
      </w:sdt>
      <w:r w:rsidRPr="00DF7B54">
        <w:rPr>
          <w:rFonts w:ascii="Arial" w:hAnsi="Arial" w:cs="Arial"/>
        </w:rPr>
        <w:t>, including where there is use of force.  Indeed, policing does not seem to be prevalent in the thoughts of average citizens</w:t>
      </w:r>
      <w:r w:rsidR="004B2E9F" w:rsidRPr="00DF7B54">
        <w:rPr>
          <w:rFonts w:ascii="Arial" w:hAnsi="Arial" w:cs="Arial"/>
        </w:rPr>
        <w:t>, who may not generally come into regular contact with a police officer and</w:t>
      </w:r>
      <w:r w:rsidRPr="00DF7B54">
        <w:rPr>
          <w:rFonts w:ascii="Arial" w:hAnsi="Arial" w:cs="Arial"/>
        </w:rPr>
        <w:t xml:space="preserve"> who will also be predisposed to trust the police and their use of force (p185). This could be down to the proportionately low use of force by British police, who are largely unarmed (and could change with wider taser</w:t>
      </w:r>
      <w:r w:rsidR="001B6650" w:rsidRPr="00DF7B54">
        <w:rPr>
          <w:rFonts w:ascii="Arial" w:hAnsi="Arial" w:cs="Arial"/>
        </w:rPr>
        <w:t xml:space="preserve"> deployment</w:t>
      </w:r>
      <w:r w:rsidRPr="00DF7B54">
        <w:rPr>
          <w:rFonts w:ascii="Arial" w:hAnsi="Arial" w:cs="Arial"/>
        </w:rPr>
        <w:t xml:space="preserve">), and lack of </w:t>
      </w:r>
      <w:r w:rsidR="00264B55" w:rsidRPr="00DF7B54">
        <w:rPr>
          <w:rFonts w:ascii="Arial" w:hAnsi="Arial" w:cs="Arial"/>
        </w:rPr>
        <w:t>real-life</w:t>
      </w:r>
      <w:r w:rsidRPr="00DF7B54">
        <w:rPr>
          <w:rFonts w:ascii="Arial" w:hAnsi="Arial" w:cs="Arial"/>
        </w:rPr>
        <w:t xml:space="preserve"> experience of unjustified use of force allowing police legitimacy to remain </w:t>
      </w:r>
      <w:r w:rsidR="00264B55" w:rsidRPr="00DF7B54">
        <w:rPr>
          <w:rFonts w:ascii="Arial" w:hAnsi="Arial" w:cs="Arial"/>
        </w:rPr>
        <w:t>intact</w:t>
      </w:r>
      <w:r w:rsidRPr="00DF7B54">
        <w:rPr>
          <w:rFonts w:ascii="Arial" w:hAnsi="Arial" w:cs="Arial"/>
        </w:rPr>
        <w:t xml:space="preserve"> despite reports </w:t>
      </w:r>
      <w:r w:rsidR="006A39DA" w:rsidRPr="00DF7B54">
        <w:rPr>
          <w:rFonts w:ascii="Arial" w:hAnsi="Arial" w:cs="Arial"/>
        </w:rPr>
        <w:t>from politicians and the media</w:t>
      </w:r>
      <w:r w:rsidRPr="00DF7B54">
        <w:rPr>
          <w:rFonts w:ascii="Arial" w:hAnsi="Arial" w:cs="Arial"/>
        </w:rPr>
        <w:t xml:space="preserve"> to the contrary. </w:t>
      </w:r>
    </w:p>
    <w:p w14:paraId="457C3E1C" w14:textId="77777777" w:rsidR="00795081" w:rsidRPr="00DF7B54" w:rsidRDefault="00795081" w:rsidP="00DF7B54">
      <w:pPr>
        <w:spacing w:line="480" w:lineRule="auto"/>
        <w:jc w:val="both"/>
        <w:rPr>
          <w:rFonts w:ascii="Arial" w:hAnsi="Arial" w:cs="Arial"/>
          <w:noProof/>
        </w:rPr>
      </w:pPr>
      <w:r w:rsidRPr="00DF7B54">
        <w:rPr>
          <w:rFonts w:ascii="Arial" w:hAnsi="Arial" w:cs="Arial"/>
        </w:rPr>
        <w:t>T</w:t>
      </w:r>
      <w:proofErr w:type="spellStart"/>
      <w:r w:rsidRPr="00DF7B54">
        <w:rPr>
          <w:rFonts w:ascii="Arial" w:hAnsi="Arial" w:cs="Arial"/>
          <w:lang w:val="en-US"/>
        </w:rPr>
        <w:t>yler</w:t>
      </w:r>
      <w:proofErr w:type="spellEnd"/>
      <w:r w:rsidRPr="00DF7B54">
        <w:rPr>
          <w:rFonts w:ascii="Arial" w:hAnsi="Arial" w:cs="Arial"/>
          <w:lang w:val="en-US"/>
        </w:rPr>
        <w:t xml:space="preserve"> (</w:t>
      </w:r>
      <w:hyperlink r:id="rId13" w:history="1">
        <w:r w:rsidRPr="00DF7B54">
          <w:rPr>
            <w:rStyle w:val="Hyperlink"/>
            <w:rFonts w:ascii="Arial" w:hAnsi="Arial" w:cs="Arial"/>
            <w:lang w:val="en-US"/>
          </w:rPr>
          <w:t>2004</w:t>
        </w:r>
      </w:hyperlink>
      <w:r w:rsidRPr="00DF7B54">
        <w:rPr>
          <w:rFonts w:ascii="Arial" w:hAnsi="Arial" w:cs="Arial"/>
          <w:lang w:val="en-US"/>
        </w:rPr>
        <w:t xml:space="preserve">) identifies four key elements in procedural justice judgments: participation, neutrality, dignity/respect, and trust. If a citizen perceives the four aspects to be met, then they are more likely to perceive police actions as procedurally just. </w:t>
      </w:r>
      <w:r w:rsidRPr="00DF7B54">
        <w:rPr>
          <w:rFonts w:ascii="Arial" w:hAnsi="Arial" w:cs="Arial"/>
        </w:rPr>
        <w:t xml:space="preserve">When police keep communities safe and free from crime, communities feel valued, and the converse is also true </w:t>
      </w:r>
      <w:r w:rsidRPr="00DF7B54">
        <w:rPr>
          <w:rFonts w:ascii="Arial" w:hAnsi="Arial" w:cs="Arial"/>
          <w:noProof/>
        </w:rPr>
        <w:t xml:space="preserve">(Bradford, 2014, p. 27).  </w:t>
      </w:r>
    </w:p>
    <w:p w14:paraId="4D5ED438" w14:textId="016A84DA" w:rsidR="001F0ED4" w:rsidRPr="00DF7B54" w:rsidRDefault="001F0ED4" w:rsidP="00DF7B54">
      <w:pPr>
        <w:spacing w:line="480" w:lineRule="auto"/>
        <w:jc w:val="both"/>
        <w:rPr>
          <w:rFonts w:ascii="Arial" w:hAnsi="Arial" w:cs="Arial"/>
        </w:rPr>
      </w:pPr>
      <w:r w:rsidRPr="00DF7B54">
        <w:rPr>
          <w:rFonts w:ascii="Arial" w:hAnsi="Arial" w:cs="Arial"/>
          <w:noProof/>
        </w:rPr>
        <w:lastRenderedPageBreak/>
        <w:t>Bolger and Walters (2019)</w:t>
      </w:r>
      <w:r w:rsidRPr="00DF7B54">
        <w:rPr>
          <w:rFonts w:ascii="Arial" w:hAnsi="Arial" w:cs="Arial"/>
        </w:rPr>
        <w:t xml:space="preserve"> found that where police employed officers representative of the ethnic community, they were more likely to be perceived as administering appropriate procedural justice and could therefore be seen to be acting legitimately, however in cases where officers were not racially representative of those they were stopping and searching, then how they behaved towards the public shaped perceived legitimacy (p97).  Improved perceptions of police fairness also directly </w:t>
      </w:r>
      <w:r w:rsidR="00744275" w:rsidRPr="00DF7B54">
        <w:rPr>
          <w:rFonts w:ascii="Arial" w:hAnsi="Arial" w:cs="Arial"/>
        </w:rPr>
        <w:t>correspond</w:t>
      </w:r>
      <w:r w:rsidRPr="00DF7B54">
        <w:rPr>
          <w:rFonts w:ascii="Arial" w:hAnsi="Arial" w:cs="Arial"/>
        </w:rPr>
        <w:t xml:space="preserve"> to the cooperation between the two agencies (p98) and therefore improves the ability of the police to “control crime”.  These perceptions can be integral to how behaviour manifests, and therefore on the ability of officers to control a potentially hostile situation should personal stereotypes be activated and therefore impact behaviour in relation to a perceived threat, </w:t>
      </w:r>
      <w:r w:rsidR="000A437D" w:rsidRPr="00DF7B54">
        <w:rPr>
          <w:rFonts w:ascii="Arial" w:hAnsi="Arial" w:cs="Arial"/>
        </w:rPr>
        <w:t>for example</w:t>
      </w:r>
      <w:r w:rsidRPr="00DF7B54">
        <w:rPr>
          <w:rFonts w:ascii="Arial" w:hAnsi="Arial" w:cs="Arial"/>
        </w:rPr>
        <w:t xml:space="preserve"> a previously </w:t>
      </w:r>
      <w:r w:rsidR="00744275" w:rsidRPr="00DF7B54">
        <w:rPr>
          <w:rFonts w:ascii="Arial" w:hAnsi="Arial" w:cs="Arial"/>
        </w:rPr>
        <w:t>law-abiding</w:t>
      </w:r>
      <w:r w:rsidRPr="00DF7B54">
        <w:rPr>
          <w:rFonts w:ascii="Arial" w:hAnsi="Arial" w:cs="Arial"/>
        </w:rPr>
        <w:t xml:space="preserve"> person may be inclined to challenge police behaviour </w:t>
      </w:r>
      <w:sdt>
        <w:sdtPr>
          <w:rPr>
            <w:rFonts w:ascii="Arial" w:hAnsi="Arial" w:cs="Arial"/>
          </w:rPr>
          <w:id w:val="2135977428"/>
          <w:citation/>
        </w:sdtPr>
        <w:sdtEndPr/>
        <w:sdtContent>
          <w:r w:rsidRPr="00DF7B54">
            <w:rPr>
              <w:rFonts w:ascii="Arial" w:hAnsi="Arial" w:cs="Arial"/>
            </w:rPr>
            <w:fldChar w:fldCharType="begin"/>
          </w:r>
          <w:r w:rsidRPr="00DF7B54">
            <w:rPr>
              <w:rFonts w:ascii="Arial" w:hAnsi="Arial" w:cs="Arial"/>
            </w:rPr>
            <w:instrText xml:space="preserve"> CITATION Whe01 \l 2057 </w:instrText>
          </w:r>
          <w:r w:rsidRPr="00DF7B54">
            <w:rPr>
              <w:rFonts w:ascii="Arial" w:hAnsi="Arial" w:cs="Arial"/>
            </w:rPr>
            <w:fldChar w:fldCharType="separate"/>
          </w:r>
          <w:r w:rsidRPr="00DF7B54">
            <w:rPr>
              <w:rFonts w:ascii="Arial" w:hAnsi="Arial" w:cs="Arial"/>
              <w:noProof/>
            </w:rPr>
            <w:t>(Wheeler &amp; Petty, 2001)</w:t>
          </w:r>
          <w:r w:rsidRPr="00DF7B54">
            <w:rPr>
              <w:rFonts w:ascii="Arial" w:hAnsi="Arial" w:cs="Arial"/>
            </w:rPr>
            <w:fldChar w:fldCharType="end"/>
          </w:r>
        </w:sdtContent>
      </w:sdt>
      <w:r w:rsidRPr="00DF7B54">
        <w:rPr>
          <w:rFonts w:ascii="Arial" w:hAnsi="Arial" w:cs="Arial"/>
        </w:rPr>
        <w:t xml:space="preserve">. </w:t>
      </w:r>
    </w:p>
    <w:p w14:paraId="417E0431" w14:textId="17EBC161" w:rsidR="00390DBC" w:rsidRPr="00DF7B54" w:rsidRDefault="00390DBC" w:rsidP="00DF7B54">
      <w:pPr>
        <w:pStyle w:val="Heading1"/>
        <w:spacing w:before="0" w:line="480" w:lineRule="auto"/>
        <w:jc w:val="both"/>
        <w:rPr>
          <w:rFonts w:ascii="Arial" w:hAnsi="Arial" w:cs="Arial"/>
        </w:rPr>
      </w:pPr>
      <w:r w:rsidRPr="00DF7B54">
        <w:rPr>
          <w:rFonts w:ascii="Arial" w:hAnsi="Arial" w:cs="Arial"/>
        </w:rPr>
        <w:t>Theoretical Explanation</w:t>
      </w:r>
    </w:p>
    <w:p w14:paraId="12111337" w14:textId="31263C21" w:rsidR="00F77549" w:rsidRPr="00DF7B54" w:rsidRDefault="004D121A" w:rsidP="00DF7B54">
      <w:pPr>
        <w:spacing w:line="480" w:lineRule="auto"/>
        <w:jc w:val="both"/>
        <w:rPr>
          <w:rFonts w:ascii="Arial" w:hAnsi="Arial" w:cs="Arial"/>
        </w:rPr>
      </w:pPr>
      <w:r w:rsidRPr="00DF7B54">
        <w:rPr>
          <w:rFonts w:ascii="Arial" w:hAnsi="Arial" w:cs="Arial"/>
        </w:rPr>
        <w:t xml:space="preserve">Bradford (2014) notes that the experiences of the public when encountering police may influence </w:t>
      </w:r>
      <w:r w:rsidR="00910A0B" w:rsidRPr="00DF7B54">
        <w:rPr>
          <w:rFonts w:ascii="Arial" w:hAnsi="Arial" w:cs="Arial"/>
        </w:rPr>
        <w:t>beliefs about polic</w:t>
      </w:r>
      <w:r w:rsidR="00A259DE" w:rsidRPr="00DF7B54">
        <w:rPr>
          <w:rFonts w:ascii="Arial" w:hAnsi="Arial" w:cs="Arial"/>
        </w:rPr>
        <w:t>ing</w:t>
      </w:r>
      <w:r w:rsidRPr="00DF7B54">
        <w:rPr>
          <w:rFonts w:ascii="Arial" w:hAnsi="Arial" w:cs="Arial"/>
        </w:rPr>
        <w:t>, particularly when negative</w:t>
      </w:r>
      <w:r w:rsidR="00E82DDF" w:rsidRPr="00DF7B54">
        <w:rPr>
          <w:rFonts w:ascii="Arial" w:hAnsi="Arial" w:cs="Arial"/>
        </w:rPr>
        <w:t xml:space="preserve">. </w:t>
      </w:r>
      <w:r w:rsidRPr="00DF7B54">
        <w:rPr>
          <w:rFonts w:ascii="Arial" w:hAnsi="Arial" w:cs="Arial"/>
        </w:rPr>
        <w:t xml:space="preserve">These experiences will </w:t>
      </w:r>
      <w:r w:rsidR="00A259DE" w:rsidRPr="00DF7B54">
        <w:rPr>
          <w:rFonts w:ascii="Arial" w:hAnsi="Arial" w:cs="Arial"/>
        </w:rPr>
        <w:t>link to</w:t>
      </w:r>
      <w:r w:rsidRPr="00DF7B54">
        <w:rPr>
          <w:rFonts w:ascii="Arial" w:hAnsi="Arial" w:cs="Arial"/>
        </w:rPr>
        <w:t xml:space="preserve"> </w:t>
      </w:r>
      <w:r w:rsidR="00B21D35" w:rsidRPr="00DF7B54">
        <w:rPr>
          <w:rFonts w:ascii="Arial" w:hAnsi="Arial" w:cs="Arial"/>
        </w:rPr>
        <w:t xml:space="preserve">any </w:t>
      </w:r>
      <w:r w:rsidRPr="00DF7B54">
        <w:rPr>
          <w:rFonts w:ascii="Arial" w:hAnsi="Arial" w:cs="Arial"/>
        </w:rPr>
        <w:t xml:space="preserve">social or political differences, and as the police are “a highly visible representation of the state” </w:t>
      </w:r>
      <w:r w:rsidR="00E82DDF" w:rsidRPr="00DF7B54">
        <w:rPr>
          <w:rFonts w:ascii="Arial" w:hAnsi="Arial" w:cs="Arial"/>
        </w:rPr>
        <w:t>(</w:t>
      </w:r>
      <w:r w:rsidRPr="00DF7B54">
        <w:rPr>
          <w:rFonts w:ascii="Arial" w:hAnsi="Arial" w:cs="Arial"/>
        </w:rPr>
        <w:t>Bradford</w:t>
      </w:r>
      <w:r w:rsidR="00E82DDF" w:rsidRPr="00DF7B54">
        <w:rPr>
          <w:rFonts w:ascii="Arial" w:hAnsi="Arial" w:cs="Arial"/>
        </w:rPr>
        <w:t>,</w:t>
      </w:r>
      <w:r w:rsidR="00A259DE" w:rsidRPr="00DF7B54">
        <w:rPr>
          <w:rFonts w:ascii="Arial" w:hAnsi="Arial" w:cs="Arial"/>
        </w:rPr>
        <w:t xml:space="preserve"> </w:t>
      </w:r>
      <w:r w:rsidRPr="00DF7B54">
        <w:rPr>
          <w:rFonts w:ascii="Arial" w:hAnsi="Arial" w:cs="Arial"/>
        </w:rPr>
        <w:t xml:space="preserve">2014, p23), it will </w:t>
      </w:r>
      <w:r w:rsidR="00E82DDF" w:rsidRPr="00DF7B54">
        <w:rPr>
          <w:rFonts w:ascii="Arial" w:hAnsi="Arial" w:cs="Arial"/>
        </w:rPr>
        <w:t xml:space="preserve">follow that it will influence </w:t>
      </w:r>
      <w:r w:rsidRPr="00DF7B54">
        <w:rPr>
          <w:rFonts w:ascii="Arial" w:hAnsi="Arial" w:cs="Arial"/>
        </w:rPr>
        <w:t>their opinion of their</w:t>
      </w:r>
      <w:r w:rsidR="00E82DDF" w:rsidRPr="00DF7B54">
        <w:rPr>
          <w:rFonts w:ascii="Arial" w:hAnsi="Arial" w:cs="Arial"/>
        </w:rPr>
        <w:t xml:space="preserve"> own</w:t>
      </w:r>
      <w:r w:rsidRPr="00DF7B54">
        <w:rPr>
          <w:rFonts w:ascii="Arial" w:hAnsi="Arial" w:cs="Arial"/>
        </w:rPr>
        <w:t xml:space="preserve"> social standing</w:t>
      </w:r>
      <w:r w:rsidR="007B20A6" w:rsidRPr="00DF7B54">
        <w:rPr>
          <w:rFonts w:ascii="Arial" w:hAnsi="Arial" w:cs="Arial"/>
        </w:rPr>
        <w:t xml:space="preserve"> in these interactions</w:t>
      </w:r>
      <w:r w:rsidRPr="00DF7B54">
        <w:rPr>
          <w:rFonts w:ascii="Arial" w:hAnsi="Arial" w:cs="Arial"/>
        </w:rPr>
        <w:t>.</w:t>
      </w:r>
      <w:r w:rsidR="00E82DDF" w:rsidRPr="00DF7B54">
        <w:rPr>
          <w:rFonts w:ascii="Arial" w:hAnsi="Arial" w:cs="Arial"/>
        </w:rPr>
        <w:t xml:space="preserve"> </w:t>
      </w:r>
      <w:r w:rsidRPr="00DF7B54">
        <w:rPr>
          <w:rFonts w:ascii="Arial" w:hAnsi="Arial" w:cs="Arial"/>
        </w:rPr>
        <w:t xml:space="preserve"> </w:t>
      </w:r>
      <w:r w:rsidR="00CB42DD" w:rsidRPr="00DF7B54">
        <w:rPr>
          <w:rFonts w:ascii="Arial" w:hAnsi="Arial" w:cs="Arial"/>
        </w:rPr>
        <w:t>D</w:t>
      </w:r>
      <w:r w:rsidR="005204F2" w:rsidRPr="00DF7B54">
        <w:rPr>
          <w:rFonts w:ascii="Arial" w:hAnsi="Arial" w:cs="Arial"/>
          <w:noProof/>
        </w:rPr>
        <w:t>espite the increasing reports around</w:t>
      </w:r>
      <w:r w:rsidR="00CB42DD" w:rsidRPr="00DF7B54">
        <w:rPr>
          <w:rFonts w:ascii="Arial" w:hAnsi="Arial" w:cs="Arial"/>
          <w:noProof/>
        </w:rPr>
        <w:t xml:space="preserve"> a decline</w:t>
      </w:r>
      <w:r w:rsidR="005204F2" w:rsidRPr="00DF7B54">
        <w:rPr>
          <w:rFonts w:ascii="Arial" w:hAnsi="Arial" w:cs="Arial"/>
          <w:noProof/>
        </w:rPr>
        <w:t xml:space="preserve"> </w:t>
      </w:r>
      <w:r w:rsidR="001B6650" w:rsidRPr="00DF7B54">
        <w:rPr>
          <w:rFonts w:ascii="Arial" w:hAnsi="Arial" w:cs="Arial"/>
          <w:noProof/>
        </w:rPr>
        <w:t xml:space="preserve">in </w:t>
      </w:r>
      <w:r w:rsidR="005204F2" w:rsidRPr="00DF7B54">
        <w:rPr>
          <w:rFonts w:ascii="Arial" w:hAnsi="Arial" w:cs="Arial"/>
          <w:noProof/>
        </w:rPr>
        <w:t xml:space="preserve">trust and confidence in policing in recent years, </w:t>
      </w:r>
      <w:r w:rsidR="00CB42DD" w:rsidRPr="00DF7B54">
        <w:rPr>
          <w:rFonts w:ascii="Arial" w:hAnsi="Arial" w:cs="Arial"/>
          <w:noProof/>
        </w:rPr>
        <w:t xml:space="preserve">Jackson and Sunshine’s </w:t>
      </w:r>
      <w:r w:rsidR="005204F2" w:rsidRPr="00DF7B54">
        <w:rPr>
          <w:rFonts w:ascii="Arial" w:hAnsi="Arial" w:cs="Arial"/>
          <w:noProof/>
        </w:rPr>
        <w:t>study</w:t>
      </w:r>
      <w:r w:rsidR="00CB42DD" w:rsidRPr="00DF7B54">
        <w:rPr>
          <w:rFonts w:ascii="Arial" w:hAnsi="Arial" w:cs="Arial"/>
          <w:noProof/>
        </w:rPr>
        <w:t xml:space="preserve"> (2007)</w:t>
      </w:r>
      <w:r w:rsidR="005204F2" w:rsidRPr="00DF7B54">
        <w:rPr>
          <w:rFonts w:ascii="Arial" w:hAnsi="Arial" w:cs="Arial"/>
          <w:noProof/>
        </w:rPr>
        <w:t xml:space="preserve"> shows that</w:t>
      </w:r>
      <w:r w:rsidR="00E82DDF" w:rsidRPr="00DF7B54">
        <w:rPr>
          <w:rFonts w:ascii="Arial" w:hAnsi="Arial" w:cs="Arial"/>
          <w:noProof/>
        </w:rPr>
        <w:t xml:space="preserve"> true</w:t>
      </w:r>
      <w:r w:rsidR="005204F2" w:rsidRPr="00DF7B54">
        <w:rPr>
          <w:rFonts w:ascii="Arial" w:hAnsi="Arial" w:cs="Arial"/>
          <w:noProof/>
        </w:rPr>
        <w:t xml:space="preserve"> </w:t>
      </w:r>
      <w:r w:rsidR="00CB42DD" w:rsidRPr="00DF7B54">
        <w:rPr>
          <w:rFonts w:ascii="Arial" w:hAnsi="Arial" w:cs="Arial"/>
          <w:noProof/>
        </w:rPr>
        <w:t>public</w:t>
      </w:r>
      <w:r w:rsidR="005204F2" w:rsidRPr="00DF7B54">
        <w:rPr>
          <w:rFonts w:ascii="Arial" w:hAnsi="Arial" w:cs="Arial"/>
          <w:noProof/>
        </w:rPr>
        <w:t xml:space="preserve"> views are shaped by “evaluations of the values and morals that underpin community life” (p.214)</w:t>
      </w:r>
      <w:r w:rsidR="00D917BA" w:rsidRPr="00DF7B54">
        <w:rPr>
          <w:rFonts w:ascii="Arial" w:hAnsi="Arial" w:cs="Arial"/>
          <w:noProof/>
        </w:rPr>
        <w:t>.  These evaluations</w:t>
      </w:r>
      <w:r w:rsidR="005204F2" w:rsidRPr="00DF7B54">
        <w:rPr>
          <w:rFonts w:ascii="Arial" w:hAnsi="Arial" w:cs="Arial"/>
          <w:noProof/>
        </w:rPr>
        <w:t xml:space="preserve"> show that trust and confidence is built by treating people with fairness and dignity.  Their study links to the Durkheimian perspective, notably that society as a whole influences the individual and that the values of society provide a shared understan</w:t>
      </w:r>
      <w:r w:rsidR="00E82DDF" w:rsidRPr="00DF7B54">
        <w:rPr>
          <w:rFonts w:ascii="Arial" w:hAnsi="Arial" w:cs="Arial"/>
          <w:noProof/>
        </w:rPr>
        <w:t>d</w:t>
      </w:r>
      <w:r w:rsidR="005204F2" w:rsidRPr="00DF7B54">
        <w:rPr>
          <w:rFonts w:ascii="Arial" w:hAnsi="Arial" w:cs="Arial"/>
          <w:noProof/>
        </w:rPr>
        <w:t>ing of culture to provide cohesion. In terms of application in policing, Jackson and Sunshine (2007) found that effectiveness, measured by decreases in crime and</w:t>
      </w:r>
      <w:r w:rsidR="00D917BA" w:rsidRPr="00DF7B54">
        <w:rPr>
          <w:rFonts w:ascii="Arial" w:hAnsi="Arial" w:cs="Arial"/>
          <w:noProof/>
        </w:rPr>
        <w:t xml:space="preserve"> increases in</w:t>
      </w:r>
      <w:r w:rsidR="005204F2" w:rsidRPr="00DF7B54">
        <w:rPr>
          <w:rFonts w:ascii="Arial" w:hAnsi="Arial" w:cs="Arial"/>
          <w:noProof/>
        </w:rPr>
        <w:t xml:space="preserve"> community engagement (p. 227) were associated with a feeling of being able to identify with officers, a perception of fairness or treatment with dignity, and issues of community trust </w:t>
      </w:r>
      <w:r w:rsidR="00307078" w:rsidRPr="00DF7B54">
        <w:rPr>
          <w:rFonts w:ascii="Arial" w:hAnsi="Arial" w:cs="Arial"/>
          <w:noProof/>
        </w:rPr>
        <w:t>and</w:t>
      </w:r>
      <w:r w:rsidR="005204F2" w:rsidRPr="00DF7B54">
        <w:rPr>
          <w:rFonts w:ascii="Arial" w:hAnsi="Arial" w:cs="Arial"/>
          <w:noProof/>
        </w:rPr>
        <w:t xml:space="preserve"> social cohesion. </w:t>
      </w:r>
    </w:p>
    <w:p w14:paraId="0519F03D" w14:textId="4F741480" w:rsidR="00F77549" w:rsidRPr="00DF7B54" w:rsidRDefault="00F77549" w:rsidP="00DF7B54">
      <w:pPr>
        <w:spacing w:line="480" w:lineRule="auto"/>
        <w:jc w:val="both"/>
        <w:rPr>
          <w:rFonts w:ascii="Arial" w:hAnsi="Arial" w:cs="Arial"/>
        </w:rPr>
      </w:pPr>
      <w:r w:rsidRPr="00DF7B54">
        <w:rPr>
          <w:rFonts w:ascii="Arial" w:hAnsi="Arial" w:cs="Arial"/>
        </w:rPr>
        <w:lastRenderedPageBreak/>
        <w:t>Bradford (2014, p25) notes the human instinct to belong and be accepted and included in the group dynamic</w:t>
      </w:r>
      <w:r w:rsidR="00AF3FF2" w:rsidRPr="00DF7B54">
        <w:rPr>
          <w:rFonts w:ascii="Arial" w:hAnsi="Arial" w:cs="Arial"/>
        </w:rPr>
        <w:t xml:space="preserve"> (</w:t>
      </w:r>
      <w:r w:rsidRPr="00DF7B54">
        <w:rPr>
          <w:rFonts w:ascii="Arial" w:hAnsi="Arial" w:cs="Arial"/>
        </w:rPr>
        <w:t>“social self”</w:t>
      </w:r>
      <w:r w:rsidR="00AF3FF2" w:rsidRPr="00DF7B54">
        <w:rPr>
          <w:rFonts w:ascii="Arial" w:hAnsi="Arial" w:cs="Arial"/>
        </w:rPr>
        <w:t>)</w:t>
      </w:r>
      <w:r w:rsidRPr="00DF7B54">
        <w:rPr>
          <w:rFonts w:ascii="Arial" w:hAnsi="Arial" w:cs="Arial"/>
        </w:rPr>
        <w:t xml:space="preserve"> and group belonging encourages affiliation and adaptation of the groups norms and behaviours.  In policing terms, this would link into the willingness to cooperate</w:t>
      </w:r>
      <w:r w:rsidR="00E82DDF" w:rsidRPr="00DF7B54">
        <w:rPr>
          <w:rFonts w:ascii="Arial" w:hAnsi="Arial" w:cs="Arial"/>
        </w:rPr>
        <w:t xml:space="preserve">, tied intrinsically to the effectiveness of the police </w:t>
      </w:r>
      <w:sdt>
        <w:sdtPr>
          <w:rPr>
            <w:rFonts w:ascii="Arial" w:hAnsi="Arial" w:cs="Arial"/>
          </w:rPr>
          <w:id w:val="-295990314"/>
          <w:citation/>
        </w:sdtPr>
        <w:sdtEndPr/>
        <w:sdtContent>
          <w:r w:rsidR="00E82DDF" w:rsidRPr="00DF7B54">
            <w:rPr>
              <w:rFonts w:ascii="Arial" w:hAnsi="Arial" w:cs="Arial"/>
            </w:rPr>
            <w:fldChar w:fldCharType="begin"/>
          </w:r>
          <w:r w:rsidR="00E82DDF" w:rsidRPr="00DF7B54">
            <w:rPr>
              <w:rFonts w:ascii="Arial" w:hAnsi="Arial" w:cs="Arial"/>
            </w:rPr>
            <w:instrText xml:space="preserve"> CITATION Wal19 \l 2057 </w:instrText>
          </w:r>
          <w:r w:rsidR="00E82DDF" w:rsidRPr="00DF7B54">
            <w:rPr>
              <w:rFonts w:ascii="Arial" w:hAnsi="Arial" w:cs="Arial"/>
            </w:rPr>
            <w:fldChar w:fldCharType="separate"/>
          </w:r>
          <w:r w:rsidR="00E82DDF" w:rsidRPr="00DF7B54">
            <w:rPr>
              <w:rFonts w:ascii="Arial" w:hAnsi="Arial" w:cs="Arial"/>
              <w:noProof/>
            </w:rPr>
            <w:t>(Walsh &amp; Vito, 2019)</w:t>
          </w:r>
          <w:r w:rsidR="00E82DDF" w:rsidRPr="00DF7B54">
            <w:rPr>
              <w:rFonts w:ascii="Arial" w:hAnsi="Arial" w:cs="Arial"/>
            </w:rPr>
            <w:fldChar w:fldCharType="end"/>
          </w:r>
        </w:sdtContent>
      </w:sdt>
      <w:r w:rsidR="00E82DDF" w:rsidRPr="00DF7B54">
        <w:rPr>
          <w:rFonts w:ascii="Arial" w:hAnsi="Arial" w:cs="Arial"/>
        </w:rPr>
        <w:t xml:space="preserve">. </w:t>
      </w:r>
      <w:r w:rsidRPr="00DF7B54">
        <w:rPr>
          <w:rFonts w:ascii="Arial" w:hAnsi="Arial" w:cs="Arial"/>
        </w:rPr>
        <w:t>The use of police tactics then becomes critical in securing mass compliance</w:t>
      </w:r>
      <w:r w:rsidR="00E82DDF" w:rsidRPr="00DF7B54">
        <w:rPr>
          <w:rFonts w:ascii="Arial" w:hAnsi="Arial" w:cs="Arial"/>
        </w:rPr>
        <w:t>. F</w:t>
      </w:r>
      <w:r w:rsidRPr="00DF7B54">
        <w:rPr>
          <w:rFonts w:ascii="Arial" w:hAnsi="Arial" w:cs="Arial"/>
        </w:rPr>
        <w:t xml:space="preserve">or </w:t>
      </w:r>
      <w:r w:rsidR="00A349FC" w:rsidRPr="00DF7B54">
        <w:rPr>
          <w:rFonts w:ascii="Arial" w:hAnsi="Arial" w:cs="Arial"/>
        </w:rPr>
        <w:t>example,</w:t>
      </w:r>
      <w:r w:rsidRPr="00DF7B54">
        <w:rPr>
          <w:rFonts w:ascii="Arial" w:hAnsi="Arial" w:cs="Arial"/>
        </w:rPr>
        <w:t xml:space="preserve"> aggressive tactics used for crowd control will be more likely to encourage the group to act</w:t>
      </w:r>
      <w:r w:rsidRPr="00DF7B54">
        <w:rPr>
          <w:rFonts w:ascii="Arial" w:hAnsi="Arial" w:cs="Arial"/>
          <w:i/>
          <w:iCs/>
        </w:rPr>
        <w:t xml:space="preserve"> against </w:t>
      </w:r>
      <w:r w:rsidRPr="00DF7B54">
        <w:rPr>
          <w:rFonts w:ascii="Arial" w:hAnsi="Arial" w:cs="Arial"/>
        </w:rPr>
        <w:t xml:space="preserve">rather than </w:t>
      </w:r>
      <w:r w:rsidRPr="00DF7B54">
        <w:rPr>
          <w:rFonts w:ascii="Arial" w:hAnsi="Arial" w:cs="Arial"/>
          <w:i/>
          <w:iCs/>
        </w:rPr>
        <w:t xml:space="preserve">with </w:t>
      </w:r>
      <w:r w:rsidRPr="00DF7B54">
        <w:rPr>
          <w:rFonts w:ascii="Arial" w:hAnsi="Arial" w:cs="Arial"/>
        </w:rPr>
        <w:t>the police compared to a non-confrontational method</w:t>
      </w:r>
      <w:r w:rsidR="00E82DDF" w:rsidRPr="00DF7B54">
        <w:rPr>
          <w:rFonts w:ascii="Arial" w:hAnsi="Arial" w:cs="Arial"/>
        </w:rPr>
        <w:t xml:space="preserve"> designed to</w:t>
      </w:r>
      <w:r w:rsidRPr="00DF7B54">
        <w:rPr>
          <w:rFonts w:ascii="Arial" w:hAnsi="Arial" w:cs="Arial"/>
        </w:rPr>
        <w:t xml:space="preserve"> secure the compliance of the group, who will then, in turn, be more </w:t>
      </w:r>
      <w:proofErr w:type="gramStart"/>
      <w:r w:rsidR="00744275" w:rsidRPr="00DF7B54">
        <w:rPr>
          <w:rFonts w:ascii="Arial" w:hAnsi="Arial" w:cs="Arial"/>
        </w:rPr>
        <w:t xml:space="preserve">inclined </w:t>
      </w:r>
      <w:r w:rsidRPr="00DF7B54">
        <w:rPr>
          <w:rFonts w:ascii="Arial" w:hAnsi="Arial" w:cs="Arial"/>
        </w:rPr>
        <w:t xml:space="preserve"> to</w:t>
      </w:r>
      <w:proofErr w:type="gramEnd"/>
      <w:r w:rsidRPr="00DF7B54">
        <w:rPr>
          <w:rFonts w:ascii="Arial" w:hAnsi="Arial" w:cs="Arial"/>
        </w:rPr>
        <w:t xml:space="preserve"> marginalise those not acting within the group norms (Stott and Reicher, 1998). </w:t>
      </w:r>
    </w:p>
    <w:p w14:paraId="4D436588" w14:textId="359F4686" w:rsidR="000B104F" w:rsidRPr="00DF7B54" w:rsidRDefault="00DA0921" w:rsidP="00DF7B54">
      <w:pPr>
        <w:spacing w:line="480" w:lineRule="auto"/>
        <w:jc w:val="both"/>
        <w:rPr>
          <w:rFonts w:ascii="Arial" w:hAnsi="Arial" w:cs="Arial"/>
        </w:rPr>
      </w:pPr>
      <w:r w:rsidRPr="00DF7B54">
        <w:rPr>
          <w:rFonts w:ascii="Arial" w:hAnsi="Arial" w:cs="Arial"/>
        </w:rPr>
        <w:t xml:space="preserve">Police, as citizens in uniform, have the visible power </w:t>
      </w:r>
      <w:r w:rsidR="00C34D14" w:rsidRPr="00DF7B54">
        <w:rPr>
          <w:rFonts w:ascii="Arial" w:hAnsi="Arial" w:cs="Arial"/>
        </w:rPr>
        <w:t>of</w:t>
      </w:r>
      <w:r w:rsidR="0080424D" w:rsidRPr="00DF7B54">
        <w:rPr>
          <w:rFonts w:ascii="Arial" w:hAnsi="Arial" w:cs="Arial"/>
        </w:rPr>
        <w:t xml:space="preserve"> the organisation</w:t>
      </w:r>
      <w:r w:rsidR="00302F60" w:rsidRPr="00DF7B54">
        <w:rPr>
          <w:rFonts w:ascii="Arial" w:hAnsi="Arial" w:cs="Arial"/>
        </w:rPr>
        <w:t>, which can be conferred to the individual officer</w:t>
      </w:r>
      <w:sdt>
        <w:sdtPr>
          <w:rPr>
            <w:rFonts w:ascii="Arial" w:hAnsi="Arial" w:cs="Arial"/>
          </w:rPr>
          <w:id w:val="874513735"/>
          <w:citation/>
        </w:sdtPr>
        <w:sdtEndPr/>
        <w:sdtContent>
          <w:r w:rsidR="0080424D" w:rsidRPr="00DF7B54">
            <w:rPr>
              <w:rFonts w:ascii="Arial" w:hAnsi="Arial" w:cs="Arial"/>
            </w:rPr>
            <w:fldChar w:fldCharType="begin"/>
          </w:r>
          <w:r w:rsidR="0080424D" w:rsidRPr="00DF7B54">
            <w:rPr>
              <w:rFonts w:ascii="Arial" w:hAnsi="Arial" w:cs="Arial"/>
            </w:rPr>
            <w:instrText xml:space="preserve">CITATION Buc19 \p 765 \l 2057 </w:instrText>
          </w:r>
          <w:r w:rsidR="0080424D" w:rsidRPr="00DF7B54">
            <w:rPr>
              <w:rFonts w:ascii="Arial" w:hAnsi="Arial" w:cs="Arial"/>
            </w:rPr>
            <w:fldChar w:fldCharType="separate"/>
          </w:r>
          <w:r w:rsidR="0080424D" w:rsidRPr="00DF7B54">
            <w:rPr>
              <w:rFonts w:ascii="Arial" w:hAnsi="Arial" w:cs="Arial"/>
              <w:noProof/>
            </w:rPr>
            <w:t xml:space="preserve"> (Buchanan &amp; Huczynski, 2019, p. 765)</w:t>
          </w:r>
          <w:r w:rsidR="0080424D" w:rsidRPr="00DF7B54">
            <w:rPr>
              <w:rFonts w:ascii="Arial" w:hAnsi="Arial" w:cs="Arial"/>
            </w:rPr>
            <w:fldChar w:fldCharType="end"/>
          </w:r>
        </w:sdtContent>
      </w:sdt>
      <w:r w:rsidR="00302F60" w:rsidRPr="00DF7B54">
        <w:rPr>
          <w:rFonts w:ascii="Arial" w:hAnsi="Arial" w:cs="Arial"/>
        </w:rPr>
        <w:t>. Buchanan and H</w:t>
      </w:r>
      <w:r w:rsidR="00F9475A" w:rsidRPr="00DF7B54">
        <w:rPr>
          <w:rFonts w:ascii="Arial" w:hAnsi="Arial" w:cs="Arial"/>
        </w:rPr>
        <w:t>uczynski quote Keltner</w:t>
      </w:r>
      <w:r w:rsidR="00A72565" w:rsidRPr="00DF7B54">
        <w:rPr>
          <w:rFonts w:ascii="Arial" w:hAnsi="Arial" w:cs="Arial"/>
        </w:rPr>
        <w:t xml:space="preserve"> </w:t>
      </w:r>
      <w:r w:rsidR="006F2314" w:rsidRPr="00DF7B54">
        <w:rPr>
          <w:rFonts w:ascii="Arial" w:hAnsi="Arial" w:cs="Arial"/>
        </w:rPr>
        <w:t>to</w:t>
      </w:r>
      <w:r w:rsidR="00A72565" w:rsidRPr="00DF7B54">
        <w:rPr>
          <w:rFonts w:ascii="Arial" w:hAnsi="Arial" w:cs="Arial"/>
        </w:rPr>
        <w:t xml:space="preserve"> identify that power forms part of every relationship and social interaction, and is taken as conferred to the police/public interactions</w:t>
      </w:r>
      <w:r w:rsidR="00C34D14" w:rsidRPr="00DF7B54">
        <w:rPr>
          <w:rFonts w:ascii="Arial" w:hAnsi="Arial" w:cs="Arial"/>
        </w:rPr>
        <w:t>.  They</w:t>
      </w:r>
      <w:r w:rsidR="00CA2B35" w:rsidRPr="00DF7B54">
        <w:rPr>
          <w:rFonts w:ascii="Arial" w:hAnsi="Arial" w:cs="Arial"/>
        </w:rPr>
        <w:t xml:space="preserve"> also quote Foucaults definition of power as </w:t>
      </w:r>
      <w:r w:rsidR="00951379" w:rsidRPr="00DF7B54">
        <w:rPr>
          <w:rFonts w:ascii="Arial" w:hAnsi="Arial" w:cs="Arial"/>
        </w:rPr>
        <w:t>being productive and “contributes to social order</w:t>
      </w:r>
      <w:r w:rsidR="00C34D14" w:rsidRPr="00DF7B54">
        <w:rPr>
          <w:rFonts w:ascii="Arial" w:hAnsi="Arial" w:cs="Arial"/>
        </w:rPr>
        <w:t>”,</w:t>
      </w:r>
      <w:r w:rsidR="00951379" w:rsidRPr="00DF7B54">
        <w:rPr>
          <w:rFonts w:ascii="Arial" w:hAnsi="Arial" w:cs="Arial"/>
        </w:rPr>
        <w:t xml:space="preserve"> a core function of policing</w:t>
      </w:r>
      <w:r w:rsidR="00A72565" w:rsidRPr="00DF7B54">
        <w:rPr>
          <w:rFonts w:ascii="Arial" w:hAnsi="Arial" w:cs="Arial"/>
        </w:rPr>
        <w:t xml:space="preserve">.  </w:t>
      </w:r>
      <w:r w:rsidR="00F33685" w:rsidRPr="00DF7B54">
        <w:rPr>
          <w:rFonts w:ascii="Arial" w:hAnsi="Arial" w:cs="Arial"/>
        </w:rPr>
        <w:t>Police</w:t>
      </w:r>
      <w:r w:rsidR="00A72565" w:rsidRPr="00DF7B54">
        <w:rPr>
          <w:rFonts w:ascii="Arial" w:hAnsi="Arial" w:cs="Arial"/>
        </w:rPr>
        <w:t xml:space="preserve"> </w:t>
      </w:r>
      <w:r w:rsidR="004A2C75" w:rsidRPr="00DF7B54">
        <w:rPr>
          <w:rFonts w:ascii="Arial" w:hAnsi="Arial" w:cs="Arial"/>
        </w:rPr>
        <w:t>officers, by virtue of their warrant to serve, have the legitimate authority, and trainin</w:t>
      </w:r>
      <w:r w:rsidR="00C34D14" w:rsidRPr="00DF7B54">
        <w:rPr>
          <w:rFonts w:ascii="Arial" w:hAnsi="Arial" w:cs="Arial"/>
        </w:rPr>
        <w:t>g</w:t>
      </w:r>
      <w:r w:rsidR="00B2206C" w:rsidRPr="00DF7B54">
        <w:rPr>
          <w:rFonts w:ascii="Arial" w:hAnsi="Arial" w:cs="Arial"/>
        </w:rPr>
        <w:t>,</w:t>
      </w:r>
      <w:r w:rsidR="004A2C75" w:rsidRPr="00DF7B54">
        <w:rPr>
          <w:rFonts w:ascii="Arial" w:hAnsi="Arial" w:cs="Arial"/>
        </w:rPr>
        <w:t xml:space="preserve"> to attempt to influence </w:t>
      </w:r>
      <w:r w:rsidR="00C34D14" w:rsidRPr="00DF7B54">
        <w:rPr>
          <w:rFonts w:ascii="Arial" w:hAnsi="Arial" w:cs="Arial"/>
        </w:rPr>
        <w:t xml:space="preserve">citizen/police </w:t>
      </w:r>
      <w:r w:rsidR="004A2C75" w:rsidRPr="00DF7B54">
        <w:rPr>
          <w:rFonts w:ascii="Arial" w:hAnsi="Arial" w:cs="Arial"/>
        </w:rPr>
        <w:t xml:space="preserve">interactions and convey this </w:t>
      </w:r>
      <w:r w:rsidR="00F66574" w:rsidRPr="00DF7B54">
        <w:rPr>
          <w:rFonts w:ascii="Arial" w:hAnsi="Arial" w:cs="Arial"/>
        </w:rPr>
        <w:t xml:space="preserve">“institutional power” (p.765).  This power need not relate to use of force, but can be using soft skills to influence others to form an acceptance of the social norms, values and beliefs and reduce any challenge raised.  </w:t>
      </w:r>
      <w:r w:rsidR="00D77BC3" w:rsidRPr="00DF7B54">
        <w:rPr>
          <w:rFonts w:ascii="Arial" w:hAnsi="Arial" w:cs="Arial"/>
        </w:rPr>
        <w:t xml:space="preserve">This is also represented by Buchanan and Huczynski (p.766) as “Bio-Power”, notable the </w:t>
      </w:r>
      <w:r w:rsidR="00D3586D" w:rsidRPr="00DF7B54">
        <w:rPr>
          <w:rFonts w:ascii="Arial" w:hAnsi="Arial" w:cs="Arial"/>
        </w:rPr>
        <w:t>ability to influence societal thoughts and behaviours, which can be achieved by talking, writing, debate and representation</w:t>
      </w:r>
      <w:r w:rsidR="004C4A8E" w:rsidRPr="00DF7B54">
        <w:rPr>
          <w:rFonts w:ascii="Arial" w:hAnsi="Arial" w:cs="Arial"/>
        </w:rPr>
        <w:t xml:space="preserve"> and sometimes without the implicit knowledge of those on whom the power is being exerted</w:t>
      </w:r>
      <w:r w:rsidR="00D3586D" w:rsidRPr="00DF7B54">
        <w:rPr>
          <w:rFonts w:ascii="Arial" w:hAnsi="Arial" w:cs="Arial"/>
        </w:rPr>
        <w:t xml:space="preserve">.   It is not suggested that police should define the social norms, rather that they can use “bio-power” to maintain social order, </w:t>
      </w:r>
      <w:r w:rsidR="0023363F" w:rsidRPr="00DF7B54">
        <w:rPr>
          <w:rFonts w:ascii="Arial" w:hAnsi="Arial" w:cs="Arial"/>
        </w:rPr>
        <w:t xml:space="preserve">focusing on </w:t>
      </w:r>
      <w:r w:rsidR="00D3586D" w:rsidRPr="00DF7B54">
        <w:rPr>
          <w:rFonts w:ascii="Arial" w:hAnsi="Arial" w:cs="Arial"/>
        </w:rPr>
        <w:t xml:space="preserve">normative behaviours of citizens </w:t>
      </w:r>
      <w:r w:rsidR="0023363F" w:rsidRPr="00DF7B54">
        <w:rPr>
          <w:rFonts w:ascii="Arial" w:hAnsi="Arial" w:cs="Arial"/>
        </w:rPr>
        <w:t xml:space="preserve">to </w:t>
      </w:r>
      <w:r w:rsidR="00D3586D" w:rsidRPr="00DF7B54">
        <w:rPr>
          <w:rFonts w:ascii="Arial" w:hAnsi="Arial" w:cs="Arial"/>
        </w:rPr>
        <w:t>uphold the law and maintain</w:t>
      </w:r>
      <w:r w:rsidR="00CA2B35" w:rsidRPr="00DF7B54">
        <w:rPr>
          <w:rFonts w:ascii="Arial" w:hAnsi="Arial" w:cs="Arial"/>
        </w:rPr>
        <w:t xml:space="preserve"> peace. </w:t>
      </w:r>
      <w:r w:rsidR="00951379" w:rsidRPr="00DF7B54">
        <w:rPr>
          <w:rFonts w:ascii="Arial" w:hAnsi="Arial" w:cs="Arial"/>
        </w:rPr>
        <w:t xml:space="preserve"> Foucault (as quoted in </w:t>
      </w:r>
      <w:r w:rsidR="00372CD7" w:rsidRPr="00DF7B54">
        <w:rPr>
          <w:rFonts w:ascii="Arial" w:hAnsi="Arial" w:cs="Arial"/>
          <w:noProof/>
        </w:rPr>
        <w:t xml:space="preserve">Buchanan </w:t>
      </w:r>
      <w:r w:rsidR="00F03B15" w:rsidRPr="00DF7B54">
        <w:rPr>
          <w:rFonts w:ascii="Arial" w:hAnsi="Arial" w:cs="Arial"/>
          <w:noProof/>
        </w:rPr>
        <w:t>and</w:t>
      </w:r>
      <w:r w:rsidR="00372CD7" w:rsidRPr="00DF7B54">
        <w:rPr>
          <w:rFonts w:ascii="Arial" w:hAnsi="Arial" w:cs="Arial"/>
          <w:noProof/>
        </w:rPr>
        <w:t xml:space="preserve"> Huczynski (2019, p.769)</w:t>
      </w:r>
      <w:r w:rsidR="00731352" w:rsidRPr="00DF7B54">
        <w:rPr>
          <w:rFonts w:ascii="Arial" w:hAnsi="Arial" w:cs="Arial"/>
          <w:noProof/>
        </w:rPr>
        <w:t>)</w:t>
      </w:r>
      <w:r w:rsidR="00372CD7" w:rsidRPr="00DF7B54">
        <w:rPr>
          <w:rFonts w:ascii="Arial" w:hAnsi="Arial" w:cs="Arial"/>
          <w:noProof/>
        </w:rPr>
        <w:t xml:space="preserve"> also noted that the (correct and proper) use of power </w:t>
      </w:r>
      <w:r w:rsidR="007964EC" w:rsidRPr="00DF7B54">
        <w:rPr>
          <w:rFonts w:ascii="Arial" w:hAnsi="Arial" w:cs="Arial"/>
          <w:noProof/>
        </w:rPr>
        <w:t xml:space="preserve">can be seen as “exerting ones will and overcoming resistance to produce the results we desire”.  </w:t>
      </w:r>
    </w:p>
    <w:p w14:paraId="1B0F3890" w14:textId="3B291254" w:rsidR="0064255D" w:rsidRPr="00DF7B54" w:rsidRDefault="0064255D" w:rsidP="00DF7B54">
      <w:pPr>
        <w:spacing w:line="480" w:lineRule="auto"/>
        <w:jc w:val="both"/>
        <w:rPr>
          <w:rFonts w:ascii="Arial" w:hAnsi="Arial" w:cs="Arial"/>
        </w:rPr>
      </w:pPr>
      <w:r w:rsidRPr="00DF7B54">
        <w:rPr>
          <w:rFonts w:ascii="Arial" w:hAnsi="Arial" w:cs="Arial"/>
        </w:rPr>
        <w:lastRenderedPageBreak/>
        <w:t xml:space="preserve">We should not discount that the majority of the public will have personal moral values which show compliance with legitimate commands, providing they are justifiable, and will comply with the law </w:t>
      </w:r>
      <w:r w:rsidRPr="00DF7B54">
        <w:rPr>
          <w:rFonts w:ascii="Arial" w:hAnsi="Arial" w:cs="Arial"/>
          <w:noProof/>
        </w:rPr>
        <w:t xml:space="preserve">(Tankebe </w:t>
      </w:r>
      <w:r w:rsidR="00F03B15" w:rsidRPr="00DF7B54">
        <w:rPr>
          <w:rFonts w:ascii="Arial" w:hAnsi="Arial" w:cs="Arial"/>
          <w:noProof/>
        </w:rPr>
        <w:t>and</w:t>
      </w:r>
      <w:r w:rsidRPr="00DF7B54">
        <w:rPr>
          <w:rFonts w:ascii="Arial" w:hAnsi="Arial" w:cs="Arial"/>
          <w:noProof/>
        </w:rPr>
        <w:t xml:space="preserve"> Bottoms, 2012).  They support this view of legitimacy with Max Webers theories on power that show that most people will comply with a “command” (p.128).  </w:t>
      </w:r>
    </w:p>
    <w:p w14:paraId="4D5015C4" w14:textId="3F10C36F" w:rsidR="00586677" w:rsidRPr="00DF7B54" w:rsidRDefault="00E33194" w:rsidP="00DF7B54">
      <w:pPr>
        <w:spacing w:line="480" w:lineRule="auto"/>
        <w:jc w:val="both"/>
        <w:rPr>
          <w:rFonts w:ascii="Arial" w:hAnsi="Arial" w:cs="Arial"/>
        </w:rPr>
      </w:pPr>
      <w:r w:rsidRPr="00DF7B54">
        <w:rPr>
          <w:rFonts w:ascii="Arial" w:hAnsi="Arial" w:cs="Arial"/>
        </w:rPr>
        <w:t>Recent advances in the rollout of body worn cameras (BWC) can also impact legitimacy</w:t>
      </w:r>
      <w:r w:rsidR="00883858" w:rsidRPr="00DF7B54">
        <w:rPr>
          <w:rFonts w:ascii="Arial" w:hAnsi="Arial" w:cs="Arial"/>
        </w:rPr>
        <w:t xml:space="preserve">. </w:t>
      </w:r>
      <w:r w:rsidR="00883858" w:rsidRPr="00DF7B54">
        <w:rPr>
          <w:rFonts w:ascii="Arial" w:hAnsi="Arial" w:cs="Arial"/>
          <w:lang w:val="en-US"/>
        </w:rPr>
        <w:t>Farrar (</w:t>
      </w:r>
      <w:hyperlink r:id="rId14" w:history="1">
        <w:r w:rsidR="00883858" w:rsidRPr="00DF7B54">
          <w:rPr>
            <w:rStyle w:val="Hyperlink"/>
            <w:rFonts w:ascii="Arial" w:hAnsi="Arial" w:cs="Arial"/>
            <w:lang w:val="en-US"/>
          </w:rPr>
          <w:t>2013</w:t>
        </w:r>
      </w:hyperlink>
      <w:r w:rsidR="00883858" w:rsidRPr="00DF7B54">
        <w:rPr>
          <w:rFonts w:ascii="Arial" w:hAnsi="Arial" w:cs="Arial"/>
          <w:lang w:val="en-US"/>
        </w:rPr>
        <w:t xml:space="preserve">) reported improvements in police and community interactions as part of a randomised implementation of </w:t>
      </w:r>
      <w:r w:rsidR="00A84E7F" w:rsidRPr="00DF7B54">
        <w:rPr>
          <w:rFonts w:ascii="Arial" w:hAnsi="Arial" w:cs="Arial"/>
          <w:lang w:val="en-US"/>
        </w:rPr>
        <w:t>BWC</w:t>
      </w:r>
      <w:r w:rsidR="00883858" w:rsidRPr="00DF7B54">
        <w:rPr>
          <w:rFonts w:ascii="Arial" w:hAnsi="Arial" w:cs="Arial"/>
          <w:lang w:val="en-US"/>
        </w:rPr>
        <w:t>.</w:t>
      </w:r>
      <w:r w:rsidR="00E67D3A" w:rsidRPr="00DF7B54">
        <w:rPr>
          <w:rFonts w:ascii="Arial" w:hAnsi="Arial" w:cs="Arial"/>
          <w:lang w:val="en-US"/>
        </w:rPr>
        <w:t xml:space="preserve">. </w:t>
      </w:r>
      <w:r w:rsidR="00586677" w:rsidRPr="00DF7B54">
        <w:rPr>
          <w:rFonts w:ascii="Arial" w:hAnsi="Arial" w:cs="Arial"/>
        </w:rPr>
        <w:t xml:space="preserve">The use of BWC has been seen to drive down use of force incidents, reduce complaints against officers and improve the likelihood of conviction </w:t>
      </w:r>
      <w:r w:rsidR="00586677" w:rsidRPr="00DF7B54">
        <w:rPr>
          <w:rFonts w:ascii="Arial" w:hAnsi="Arial" w:cs="Arial"/>
          <w:noProof/>
        </w:rPr>
        <w:t xml:space="preserve">(Lum et al, (2019), Ariel, Farrar, and Sutherland (2015), Culhane and Schweitzer (2018)).  </w:t>
      </w:r>
      <w:r w:rsidR="00883858" w:rsidRPr="00DF7B54">
        <w:rPr>
          <w:rFonts w:ascii="Arial" w:hAnsi="Arial" w:cs="Arial"/>
          <w:noProof/>
        </w:rPr>
        <w:t>Lum et al (2019)</w:t>
      </w:r>
      <w:r w:rsidR="00883858" w:rsidRPr="00DF7B54">
        <w:rPr>
          <w:rFonts w:ascii="Arial" w:hAnsi="Arial" w:cs="Arial"/>
          <w:lang w:val="en-US"/>
        </w:rPr>
        <w:t xml:space="preserve"> found in their research that officers value BWCs as a tool for their protection against false allegations of malpractice, for evidence collection and reporting accuracy. </w:t>
      </w:r>
      <w:r w:rsidR="000A14BF" w:rsidRPr="00DF7B54">
        <w:rPr>
          <w:rFonts w:ascii="Arial" w:hAnsi="Arial" w:cs="Arial"/>
          <w:noProof/>
        </w:rPr>
        <w:t xml:space="preserve">Ariel, Farrar, </w:t>
      </w:r>
      <w:r w:rsidR="00F03B15" w:rsidRPr="00DF7B54">
        <w:rPr>
          <w:rFonts w:ascii="Arial" w:hAnsi="Arial" w:cs="Arial"/>
          <w:noProof/>
        </w:rPr>
        <w:t>and</w:t>
      </w:r>
      <w:r w:rsidR="000A14BF" w:rsidRPr="00DF7B54">
        <w:rPr>
          <w:rFonts w:ascii="Arial" w:hAnsi="Arial" w:cs="Arial"/>
          <w:noProof/>
        </w:rPr>
        <w:t xml:space="preserve"> Sutherland (2015)</w:t>
      </w:r>
      <w:r w:rsidR="00883858" w:rsidRPr="00DF7B54">
        <w:rPr>
          <w:rFonts w:ascii="Arial" w:hAnsi="Arial" w:cs="Arial"/>
          <w:lang w:val="en-US"/>
        </w:rPr>
        <w:t xml:space="preserve"> </w:t>
      </w:r>
      <w:r w:rsidR="000A14BF" w:rsidRPr="00DF7B54">
        <w:rPr>
          <w:rFonts w:ascii="Arial" w:hAnsi="Arial" w:cs="Arial"/>
          <w:lang w:val="en-US"/>
        </w:rPr>
        <w:t>note that behaviour (taken to mean of officers and public) will change once people are aware they are being recorded, increasing accountability of officers and minimising disingenuous complaints</w:t>
      </w:r>
      <w:r w:rsidR="00883858" w:rsidRPr="00DF7B54">
        <w:rPr>
          <w:rFonts w:ascii="Arial" w:hAnsi="Arial" w:cs="Arial"/>
          <w:lang w:val="en-US"/>
        </w:rPr>
        <w:t>.</w:t>
      </w:r>
      <w:r w:rsidR="00586677" w:rsidRPr="00DF7B54">
        <w:rPr>
          <w:rFonts w:ascii="Arial" w:hAnsi="Arial" w:cs="Arial"/>
          <w:lang w:val="en-US"/>
        </w:rPr>
        <w:t xml:space="preserve"> </w:t>
      </w:r>
      <w:r w:rsidR="00586677" w:rsidRPr="00DF7B54">
        <w:rPr>
          <w:rFonts w:ascii="Arial" w:hAnsi="Arial" w:cs="Arial"/>
          <w:noProof/>
        </w:rPr>
        <w:t>Whilst there is little evidence on public perceptions of their use and also li</w:t>
      </w:r>
      <w:proofErr w:type="spellStart"/>
      <w:r w:rsidR="00586677" w:rsidRPr="00DF7B54">
        <w:rPr>
          <w:rFonts w:ascii="Arial" w:hAnsi="Arial" w:cs="Arial"/>
        </w:rPr>
        <w:t>ttle</w:t>
      </w:r>
      <w:proofErr w:type="spellEnd"/>
      <w:r w:rsidR="00586677" w:rsidRPr="00DF7B54">
        <w:rPr>
          <w:rFonts w:ascii="Arial" w:hAnsi="Arial" w:cs="Arial"/>
        </w:rPr>
        <w:t xml:space="preserve"> evidence that use of BWC has a significant impact on crime-related outcomes (Lum et al, (2019), </w:t>
      </w:r>
      <w:r w:rsidR="00586677" w:rsidRPr="00DF7B54">
        <w:rPr>
          <w:rFonts w:ascii="Arial" w:hAnsi="Arial" w:cs="Arial"/>
          <w:noProof/>
        </w:rPr>
        <w:t>College of Policing, (2021))</w:t>
      </w:r>
      <w:r w:rsidR="00586677" w:rsidRPr="00DF7B54">
        <w:rPr>
          <w:rFonts w:ascii="Arial" w:hAnsi="Arial" w:cs="Arial"/>
        </w:rPr>
        <w:t xml:space="preserve">, nonetheless they can positively impact police/public relations.  They offer improved accountability of officers, discourage violence from either public or police, and positively influence the behaviour of all parties once they are aware they are being recorded </w:t>
      </w:r>
      <w:sdt>
        <w:sdtPr>
          <w:rPr>
            <w:rFonts w:ascii="Arial" w:hAnsi="Arial" w:cs="Arial"/>
          </w:rPr>
          <w:id w:val="-1464645338"/>
          <w:citation/>
        </w:sdtPr>
        <w:sdtContent>
          <w:r w:rsidR="00586677" w:rsidRPr="00DF7B54">
            <w:rPr>
              <w:rFonts w:ascii="Arial" w:hAnsi="Arial" w:cs="Arial"/>
            </w:rPr>
            <w:fldChar w:fldCharType="begin"/>
          </w:r>
          <w:r w:rsidR="00586677" w:rsidRPr="00DF7B54">
            <w:rPr>
              <w:rFonts w:ascii="Arial" w:hAnsi="Arial" w:cs="Arial"/>
            </w:rPr>
            <w:instrText xml:space="preserve"> CITATION Sch15 \l 2057 </w:instrText>
          </w:r>
          <w:r w:rsidR="00586677" w:rsidRPr="00DF7B54">
            <w:rPr>
              <w:rFonts w:ascii="Arial" w:hAnsi="Arial" w:cs="Arial"/>
            </w:rPr>
            <w:fldChar w:fldCharType="separate"/>
          </w:r>
          <w:r w:rsidR="00586677" w:rsidRPr="00DF7B54">
            <w:rPr>
              <w:rFonts w:ascii="Arial" w:hAnsi="Arial" w:cs="Arial"/>
              <w:noProof/>
            </w:rPr>
            <w:t>(Scheindlin &amp; Manning, 2015)</w:t>
          </w:r>
          <w:r w:rsidR="00586677" w:rsidRPr="00DF7B54">
            <w:rPr>
              <w:rFonts w:ascii="Arial" w:hAnsi="Arial" w:cs="Arial"/>
            </w:rPr>
            <w:fldChar w:fldCharType="end"/>
          </w:r>
        </w:sdtContent>
      </w:sdt>
      <w:r w:rsidR="00586677" w:rsidRPr="00DF7B54">
        <w:rPr>
          <w:rFonts w:ascii="Arial" w:hAnsi="Arial" w:cs="Arial"/>
        </w:rPr>
        <w:t>.</w:t>
      </w:r>
    </w:p>
    <w:p w14:paraId="1765DDE2" w14:textId="2F2C0D31" w:rsidR="00724D8C" w:rsidRPr="00DF7B54" w:rsidRDefault="00724D8C" w:rsidP="00DF7B54">
      <w:pPr>
        <w:pStyle w:val="Heading1"/>
        <w:spacing w:before="0" w:line="480" w:lineRule="auto"/>
        <w:jc w:val="both"/>
        <w:rPr>
          <w:rFonts w:ascii="Arial" w:hAnsi="Arial" w:cs="Arial"/>
        </w:rPr>
      </w:pPr>
      <w:r w:rsidRPr="00DF7B54">
        <w:rPr>
          <w:rFonts w:ascii="Arial" w:hAnsi="Arial" w:cs="Arial"/>
        </w:rPr>
        <w:t xml:space="preserve">Measures to meet challenges </w:t>
      </w:r>
    </w:p>
    <w:p w14:paraId="70B36CCF" w14:textId="3FC7DCCB" w:rsidR="00CE27E0" w:rsidRPr="00DF7B54" w:rsidRDefault="00284DEA" w:rsidP="00DF7B54">
      <w:pPr>
        <w:spacing w:line="480" w:lineRule="auto"/>
        <w:jc w:val="both"/>
        <w:rPr>
          <w:rFonts w:ascii="Arial" w:hAnsi="Arial" w:cs="Arial"/>
        </w:rPr>
      </w:pPr>
      <w:r w:rsidRPr="00DF7B54">
        <w:rPr>
          <w:rFonts w:ascii="Arial" w:hAnsi="Arial" w:cs="Arial"/>
        </w:rPr>
        <w:t xml:space="preserve">It’s worth noting that standards for officers’ conduct </w:t>
      </w:r>
      <w:r w:rsidR="00A8582C" w:rsidRPr="00DF7B54">
        <w:rPr>
          <w:rFonts w:ascii="Arial" w:hAnsi="Arial" w:cs="Arial"/>
        </w:rPr>
        <w:t>are</w:t>
      </w:r>
      <w:r w:rsidRPr="00DF7B54">
        <w:rPr>
          <w:rFonts w:ascii="Arial" w:hAnsi="Arial" w:cs="Arial"/>
        </w:rPr>
        <w:t xml:space="preserve"> enshrined in legislation </w:t>
      </w:r>
      <w:r w:rsidR="0090774B" w:rsidRPr="00DF7B54">
        <w:rPr>
          <w:rFonts w:ascii="Arial" w:hAnsi="Arial" w:cs="Arial"/>
        </w:rPr>
        <w:t>through the Police (Conduct) Regulations 2008 and in the Code of Ethics</w:t>
      </w:r>
      <w:r w:rsidR="00320340" w:rsidRPr="00DF7B54">
        <w:rPr>
          <w:rFonts w:ascii="Arial" w:hAnsi="Arial" w:cs="Arial"/>
        </w:rPr>
        <w:t xml:space="preserve">, which </w:t>
      </w:r>
      <w:r w:rsidR="0055581A" w:rsidRPr="00DF7B54">
        <w:rPr>
          <w:rFonts w:ascii="Arial" w:hAnsi="Arial" w:cs="Arial"/>
        </w:rPr>
        <w:t xml:space="preserve">clearly sets out a framework </w:t>
      </w:r>
      <w:r w:rsidR="00BD1B76" w:rsidRPr="00DF7B54">
        <w:rPr>
          <w:rFonts w:ascii="Arial" w:hAnsi="Arial" w:cs="Arial"/>
        </w:rPr>
        <w:t>of values and standards and empower police to “</w:t>
      </w:r>
      <w:r w:rsidR="00320340" w:rsidRPr="00DF7B54">
        <w:rPr>
          <w:rFonts w:ascii="Arial" w:hAnsi="Arial" w:cs="Arial"/>
        </w:rPr>
        <w:t>always do the right thing</w:t>
      </w:r>
      <w:r w:rsidR="00205BE6" w:rsidRPr="00DF7B54">
        <w:rPr>
          <w:rFonts w:ascii="Arial" w:hAnsi="Arial" w:cs="Arial"/>
        </w:rPr>
        <w:t>”</w:t>
      </w:r>
      <w:r w:rsidR="00BD1B76" w:rsidRPr="00DF7B54">
        <w:rPr>
          <w:rFonts w:ascii="Arial" w:hAnsi="Arial" w:cs="Arial"/>
        </w:rPr>
        <w:t xml:space="preserve"> </w:t>
      </w:r>
      <w:sdt>
        <w:sdtPr>
          <w:rPr>
            <w:rFonts w:ascii="Arial" w:hAnsi="Arial" w:cs="Arial"/>
          </w:rPr>
          <w:id w:val="235212693"/>
          <w:citation/>
        </w:sdtPr>
        <w:sdtEndPr/>
        <w:sdtContent>
          <w:r w:rsidR="00A8582C" w:rsidRPr="00DF7B54">
            <w:rPr>
              <w:rFonts w:ascii="Arial" w:hAnsi="Arial" w:cs="Arial"/>
            </w:rPr>
            <w:fldChar w:fldCharType="begin"/>
          </w:r>
          <w:r w:rsidR="00A8582C" w:rsidRPr="00DF7B54">
            <w:rPr>
              <w:rFonts w:ascii="Arial" w:hAnsi="Arial" w:cs="Arial"/>
            </w:rPr>
            <w:instrText xml:space="preserve"> CITATION Col14 \l 2057 </w:instrText>
          </w:r>
          <w:r w:rsidR="00A8582C" w:rsidRPr="00DF7B54">
            <w:rPr>
              <w:rFonts w:ascii="Arial" w:hAnsi="Arial" w:cs="Arial"/>
            </w:rPr>
            <w:fldChar w:fldCharType="separate"/>
          </w:r>
          <w:r w:rsidR="00A8582C" w:rsidRPr="00DF7B54">
            <w:rPr>
              <w:rFonts w:ascii="Arial" w:hAnsi="Arial" w:cs="Arial"/>
              <w:noProof/>
            </w:rPr>
            <w:t>(College of Policing, 2014)</w:t>
          </w:r>
          <w:r w:rsidR="00A8582C" w:rsidRPr="00DF7B54">
            <w:rPr>
              <w:rFonts w:ascii="Arial" w:hAnsi="Arial" w:cs="Arial"/>
            </w:rPr>
            <w:fldChar w:fldCharType="end"/>
          </w:r>
        </w:sdtContent>
      </w:sdt>
      <w:r w:rsidR="00BD1B76" w:rsidRPr="00DF7B54">
        <w:rPr>
          <w:rFonts w:ascii="Arial" w:hAnsi="Arial" w:cs="Arial"/>
        </w:rPr>
        <w:t>.</w:t>
      </w:r>
      <w:r w:rsidR="00537691" w:rsidRPr="00DF7B54">
        <w:rPr>
          <w:rFonts w:ascii="Arial" w:hAnsi="Arial" w:cs="Arial"/>
        </w:rPr>
        <w:t xml:space="preserve"> </w:t>
      </w:r>
      <w:r w:rsidR="00320340" w:rsidRPr="00DF7B54">
        <w:rPr>
          <w:rFonts w:ascii="Arial" w:hAnsi="Arial" w:cs="Arial"/>
        </w:rPr>
        <w:t xml:space="preserve">Whilst the framework alone is not sufficient to ensure officers </w:t>
      </w:r>
      <w:r w:rsidR="00A8582C" w:rsidRPr="00DF7B54">
        <w:rPr>
          <w:rFonts w:ascii="Arial" w:hAnsi="Arial" w:cs="Arial"/>
        </w:rPr>
        <w:t>perform</w:t>
      </w:r>
      <w:r w:rsidR="00320340" w:rsidRPr="00DF7B54">
        <w:rPr>
          <w:rFonts w:ascii="Arial" w:hAnsi="Arial" w:cs="Arial"/>
        </w:rPr>
        <w:t xml:space="preserve"> their duties</w:t>
      </w:r>
      <w:r w:rsidR="00A8582C" w:rsidRPr="00DF7B54">
        <w:rPr>
          <w:rFonts w:ascii="Arial" w:hAnsi="Arial" w:cs="Arial"/>
        </w:rPr>
        <w:t xml:space="preserve"> appropriately</w:t>
      </w:r>
      <w:r w:rsidR="00320340" w:rsidRPr="00DF7B54">
        <w:rPr>
          <w:rFonts w:ascii="Arial" w:hAnsi="Arial" w:cs="Arial"/>
        </w:rPr>
        <w:t xml:space="preserve">, it does offer a clear and unambiguous standard to officers and the public, who </w:t>
      </w:r>
      <w:r w:rsidR="00055C70" w:rsidRPr="00DF7B54">
        <w:rPr>
          <w:rFonts w:ascii="Arial" w:hAnsi="Arial" w:cs="Arial"/>
        </w:rPr>
        <w:t>should</w:t>
      </w:r>
      <w:r w:rsidR="00320340" w:rsidRPr="00DF7B54">
        <w:rPr>
          <w:rFonts w:ascii="Arial" w:hAnsi="Arial" w:cs="Arial"/>
        </w:rPr>
        <w:t xml:space="preserve"> have a reasonable expectation that these standards will be met. </w:t>
      </w:r>
    </w:p>
    <w:p w14:paraId="586142A1" w14:textId="4541B743" w:rsidR="00126A4C" w:rsidRPr="00DF7B54" w:rsidRDefault="00A8582C" w:rsidP="00DF7B54">
      <w:pPr>
        <w:spacing w:line="480" w:lineRule="auto"/>
        <w:jc w:val="both"/>
        <w:rPr>
          <w:rFonts w:ascii="Arial" w:hAnsi="Arial" w:cs="Arial"/>
        </w:rPr>
      </w:pPr>
      <w:r w:rsidRPr="00DF7B54">
        <w:rPr>
          <w:rFonts w:ascii="Arial" w:hAnsi="Arial" w:cs="Arial"/>
        </w:rPr>
        <w:lastRenderedPageBreak/>
        <w:t>In terms of measuring police effectiveness, it</w:t>
      </w:r>
      <w:r w:rsidR="009954B7" w:rsidRPr="00DF7B54">
        <w:rPr>
          <w:rFonts w:ascii="Arial" w:hAnsi="Arial" w:cs="Arial"/>
        </w:rPr>
        <w:t xml:space="preserve"> is</w:t>
      </w:r>
      <w:r w:rsidRPr="00DF7B54">
        <w:rPr>
          <w:rFonts w:ascii="Arial" w:hAnsi="Arial" w:cs="Arial"/>
        </w:rPr>
        <w:t xml:space="preserve"> worth noting that r</w:t>
      </w:r>
      <w:r w:rsidR="00126A4C" w:rsidRPr="00DF7B54">
        <w:rPr>
          <w:rFonts w:ascii="Arial" w:hAnsi="Arial" w:cs="Arial"/>
        </w:rPr>
        <w:t xml:space="preserve">ecorded crime is down across the UK </w:t>
      </w:r>
      <w:sdt>
        <w:sdtPr>
          <w:rPr>
            <w:rFonts w:ascii="Arial" w:hAnsi="Arial" w:cs="Arial"/>
          </w:rPr>
          <w:id w:val="-252818326"/>
          <w:citation/>
        </w:sdtPr>
        <w:sdtEndPr/>
        <w:sdtContent>
          <w:r w:rsidR="00126A4C" w:rsidRPr="00DF7B54">
            <w:rPr>
              <w:rFonts w:ascii="Arial" w:hAnsi="Arial" w:cs="Arial"/>
            </w:rPr>
            <w:fldChar w:fldCharType="begin"/>
          </w:r>
          <w:r w:rsidR="00126A4C" w:rsidRPr="00DF7B54">
            <w:rPr>
              <w:rFonts w:ascii="Arial" w:hAnsi="Arial" w:cs="Arial"/>
            </w:rPr>
            <w:instrText xml:space="preserve"> CITATION Hom21 \l 2057 </w:instrText>
          </w:r>
          <w:r w:rsidR="00126A4C" w:rsidRPr="00DF7B54">
            <w:rPr>
              <w:rFonts w:ascii="Arial" w:hAnsi="Arial" w:cs="Arial"/>
            </w:rPr>
            <w:fldChar w:fldCharType="separate"/>
          </w:r>
          <w:r w:rsidR="00126A4C" w:rsidRPr="00DF7B54">
            <w:rPr>
              <w:rFonts w:ascii="Arial" w:hAnsi="Arial" w:cs="Arial"/>
              <w:noProof/>
            </w:rPr>
            <w:t>(Home Office, 2021)</w:t>
          </w:r>
          <w:r w:rsidR="00126A4C" w:rsidRPr="00DF7B54">
            <w:rPr>
              <w:rFonts w:ascii="Arial" w:hAnsi="Arial" w:cs="Arial"/>
            </w:rPr>
            <w:fldChar w:fldCharType="end"/>
          </w:r>
        </w:sdtContent>
      </w:sdt>
      <w:r w:rsidR="00126A4C" w:rsidRPr="00DF7B54">
        <w:rPr>
          <w:rFonts w:ascii="Arial" w:hAnsi="Arial" w:cs="Arial"/>
        </w:rPr>
        <w:t>, but Hall (2022</w:t>
      </w:r>
      <w:r w:rsidR="00F3301B" w:rsidRPr="00DF7B54">
        <w:rPr>
          <w:rFonts w:ascii="Arial" w:hAnsi="Arial" w:cs="Arial"/>
        </w:rPr>
        <w:t>, p.11</w:t>
      </w:r>
      <w:r w:rsidR="00126A4C" w:rsidRPr="00DF7B54">
        <w:rPr>
          <w:rFonts w:ascii="Arial" w:hAnsi="Arial" w:cs="Arial"/>
        </w:rPr>
        <w:t>) quot</w:t>
      </w:r>
      <w:r w:rsidR="008C3441" w:rsidRPr="00DF7B54">
        <w:rPr>
          <w:rFonts w:ascii="Arial" w:hAnsi="Arial" w:cs="Arial"/>
        </w:rPr>
        <w:t>ing</w:t>
      </w:r>
      <w:r w:rsidR="00126A4C" w:rsidRPr="00DF7B54">
        <w:rPr>
          <w:rFonts w:ascii="Arial" w:hAnsi="Arial" w:cs="Arial"/>
        </w:rPr>
        <w:t xml:space="preserve"> Garland (2001)</w:t>
      </w:r>
      <w:r w:rsidR="002D35EB" w:rsidRPr="00DF7B54">
        <w:rPr>
          <w:rFonts w:ascii="Arial" w:hAnsi="Arial" w:cs="Arial"/>
        </w:rPr>
        <w:t xml:space="preserve"> </w:t>
      </w:r>
      <w:r w:rsidR="00537691" w:rsidRPr="00DF7B54">
        <w:rPr>
          <w:rFonts w:ascii="Arial" w:hAnsi="Arial" w:cs="Arial"/>
        </w:rPr>
        <w:t xml:space="preserve">notes </w:t>
      </w:r>
      <w:r w:rsidR="002D35EB" w:rsidRPr="00DF7B54">
        <w:rPr>
          <w:rFonts w:ascii="Arial" w:hAnsi="Arial" w:cs="Arial"/>
        </w:rPr>
        <w:t>that</w:t>
      </w:r>
      <w:r w:rsidR="00126A4C" w:rsidRPr="00DF7B54">
        <w:rPr>
          <w:rFonts w:ascii="Arial" w:hAnsi="Arial" w:cs="Arial"/>
        </w:rPr>
        <w:t xml:space="preserve"> using the experience of victims to bolster confidence and attempt to demonstrate effectiveness of the criminal justice process serves to contribute to a “‘culture of control’ permeating politics and public policy in late modernity”.  When </w:t>
      </w:r>
      <w:r w:rsidR="00316B52" w:rsidRPr="00DF7B54">
        <w:rPr>
          <w:rFonts w:ascii="Arial" w:hAnsi="Arial" w:cs="Arial"/>
        </w:rPr>
        <w:t>this is</w:t>
      </w:r>
      <w:r w:rsidR="00126A4C" w:rsidRPr="00DF7B54">
        <w:rPr>
          <w:rFonts w:ascii="Arial" w:hAnsi="Arial" w:cs="Arial"/>
        </w:rPr>
        <w:t xml:space="preserve"> applied </w:t>
      </w:r>
      <w:r w:rsidR="00316B52" w:rsidRPr="00DF7B54">
        <w:rPr>
          <w:rFonts w:ascii="Arial" w:hAnsi="Arial" w:cs="Arial"/>
        </w:rPr>
        <w:t>to crime recording,</w:t>
      </w:r>
      <w:r w:rsidR="00126A4C" w:rsidRPr="00DF7B54">
        <w:rPr>
          <w:rFonts w:ascii="Arial" w:hAnsi="Arial" w:cs="Arial"/>
        </w:rPr>
        <w:t xml:space="preserve"> then it does little to provide evidence of legitimate action</w:t>
      </w:r>
      <w:r w:rsidRPr="00DF7B54">
        <w:rPr>
          <w:rFonts w:ascii="Arial" w:hAnsi="Arial" w:cs="Arial"/>
        </w:rPr>
        <w:t xml:space="preserve">. </w:t>
      </w:r>
      <w:r w:rsidR="00126A4C" w:rsidRPr="00DF7B54">
        <w:rPr>
          <w:rFonts w:ascii="Arial" w:hAnsi="Arial" w:cs="Arial"/>
        </w:rPr>
        <w:t xml:space="preserve">It is more important to support and believe victims, and to record crimes accurately to decrease </w:t>
      </w:r>
      <w:r w:rsidR="005827C2" w:rsidRPr="00DF7B54">
        <w:rPr>
          <w:rFonts w:ascii="Arial" w:hAnsi="Arial" w:cs="Arial"/>
        </w:rPr>
        <w:t>risk</w:t>
      </w:r>
      <w:r w:rsidR="00126A4C" w:rsidRPr="00DF7B54">
        <w:rPr>
          <w:rFonts w:ascii="Arial" w:hAnsi="Arial" w:cs="Arial"/>
        </w:rPr>
        <w:t xml:space="preserve"> and allow justice to be delivered </w:t>
      </w:r>
      <w:sdt>
        <w:sdtPr>
          <w:rPr>
            <w:rFonts w:ascii="Arial" w:hAnsi="Arial" w:cs="Arial"/>
          </w:rPr>
          <w:id w:val="1879735010"/>
          <w:citation/>
        </w:sdtPr>
        <w:sdtEndPr/>
        <w:sdtContent>
          <w:r w:rsidR="00126A4C" w:rsidRPr="00DF7B54">
            <w:rPr>
              <w:rFonts w:ascii="Arial" w:hAnsi="Arial" w:cs="Arial"/>
            </w:rPr>
            <w:fldChar w:fldCharType="begin"/>
          </w:r>
          <w:r w:rsidR="00126A4C" w:rsidRPr="00DF7B54">
            <w:rPr>
              <w:rFonts w:ascii="Arial" w:hAnsi="Arial" w:cs="Arial"/>
            </w:rPr>
            <w:instrText xml:space="preserve">CITATION Hal22 \p 11 \l 2057 </w:instrText>
          </w:r>
          <w:r w:rsidR="00126A4C" w:rsidRPr="00DF7B54">
            <w:rPr>
              <w:rFonts w:ascii="Arial" w:hAnsi="Arial" w:cs="Arial"/>
            </w:rPr>
            <w:fldChar w:fldCharType="separate"/>
          </w:r>
          <w:r w:rsidR="00126A4C" w:rsidRPr="00DF7B54">
            <w:rPr>
              <w:rFonts w:ascii="Arial" w:hAnsi="Arial" w:cs="Arial"/>
              <w:noProof/>
            </w:rPr>
            <w:t>(Hall , 2022, p. 11)</w:t>
          </w:r>
          <w:r w:rsidR="00126A4C" w:rsidRPr="00DF7B54">
            <w:rPr>
              <w:rFonts w:ascii="Arial" w:hAnsi="Arial" w:cs="Arial"/>
            </w:rPr>
            <w:fldChar w:fldCharType="end"/>
          </w:r>
        </w:sdtContent>
      </w:sdt>
      <w:r w:rsidR="00126A4C" w:rsidRPr="00DF7B54">
        <w:rPr>
          <w:rFonts w:ascii="Arial" w:hAnsi="Arial" w:cs="Arial"/>
        </w:rPr>
        <w:t>.</w:t>
      </w:r>
      <w:r w:rsidR="001921CD" w:rsidRPr="00DF7B54">
        <w:rPr>
          <w:rFonts w:ascii="Arial" w:hAnsi="Arial" w:cs="Arial"/>
        </w:rPr>
        <w:t xml:space="preserve"> </w:t>
      </w:r>
    </w:p>
    <w:p w14:paraId="043D634A" w14:textId="4AE6E73F" w:rsidR="000A14BF" w:rsidRPr="00DF7B54" w:rsidRDefault="001921CD" w:rsidP="00DF7B54">
      <w:pPr>
        <w:spacing w:line="480" w:lineRule="auto"/>
        <w:jc w:val="both"/>
        <w:rPr>
          <w:rFonts w:ascii="Arial" w:hAnsi="Arial" w:cs="Arial"/>
        </w:rPr>
      </w:pPr>
      <w:r w:rsidRPr="00DF7B54">
        <w:rPr>
          <w:rFonts w:ascii="Arial" w:hAnsi="Arial" w:cs="Arial"/>
        </w:rPr>
        <w:t>The way victims are treated by the police</w:t>
      </w:r>
      <w:r w:rsidR="008950CB" w:rsidRPr="00DF7B54">
        <w:rPr>
          <w:rFonts w:ascii="Arial" w:hAnsi="Arial" w:cs="Arial"/>
        </w:rPr>
        <w:t xml:space="preserve"> is relevant to procedural justice</w:t>
      </w:r>
      <w:r w:rsidRPr="00DF7B54">
        <w:rPr>
          <w:rFonts w:ascii="Arial" w:hAnsi="Arial" w:cs="Arial"/>
        </w:rPr>
        <w:t xml:space="preserve">, such as where there are discrepancies in crimes </w:t>
      </w:r>
      <w:r w:rsidRPr="00DF7B54">
        <w:rPr>
          <w:rFonts w:ascii="Arial" w:hAnsi="Arial" w:cs="Arial"/>
          <w:i/>
          <w:iCs/>
        </w:rPr>
        <w:t xml:space="preserve">recorded </w:t>
      </w:r>
      <w:r w:rsidRPr="00DF7B54">
        <w:rPr>
          <w:rFonts w:ascii="Arial" w:hAnsi="Arial" w:cs="Arial"/>
        </w:rPr>
        <w:t xml:space="preserve">by the police and those the victims experienced identified in crime surveys particularly for rape and domestic violence </w:t>
      </w:r>
      <w:r w:rsidRPr="00DF7B54">
        <w:rPr>
          <w:rFonts w:ascii="Arial" w:hAnsi="Arial" w:cs="Arial"/>
          <w:noProof/>
        </w:rPr>
        <w:t>(Hall, 2022)</w:t>
      </w:r>
      <w:r w:rsidR="000A14BF" w:rsidRPr="00DF7B54">
        <w:rPr>
          <w:rFonts w:ascii="Arial" w:hAnsi="Arial" w:cs="Arial"/>
          <w:noProof/>
        </w:rPr>
        <w:t>. Th</w:t>
      </w:r>
      <w:r w:rsidRPr="00DF7B54">
        <w:rPr>
          <w:rFonts w:ascii="Arial" w:hAnsi="Arial" w:cs="Arial"/>
        </w:rPr>
        <w:t xml:space="preserve">e HMIC, as it was then, recommended that the allowance of a </w:t>
      </w:r>
      <w:r w:rsidR="00DB50E1" w:rsidRPr="00DF7B54">
        <w:rPr>
          <w:rFonts w:ascii="Arial" w:hAnsi="Arial" w:cs="Arial"/>
        </w:rPr>
        <w:t>72-hour</w:t>
      </w:r>
      <w:r w:rsidRPr="00DF7B54">
        <w:rPr>
          <w:rFonts w:ascii="Arial" w:hAnsi="Arial" w:cs="Arial"/>
        </w:rPr>
        <w:t xml:space="preserve"> window to record the crime “should be abolished” </w:t>
      </w:r>
      <w:r w:rsidRPr="00DF7B54">
        <w:rPr>
          <w:rFonts w:ascii="Arial" w:hAnsi="Arial" w:cs="Arial"/>
          <w:noProof/>
        </w:rPr>
        <w:t>(Hall, 2022, p. 6)</w:t>
      </w:r>
      <w:r w:rsidRPr="00DF7B54">
        <w:rPr>
          <w:rFonts w:ascii="Arial" w:hAnsi="Arial" w:cs="Arial"/>
        </w:rPr>
        <w:t xml:space="preserve"> and </w:t>
      </w:r>
      <w:r w:rsidR="000A14BF" w:rsidRPr="00DF7B54">
        <w:rPr>
          <w:rFonts w:ascii="Arial" w:hAnsi="Arial" w:cs="Arial"/>
        </w:rPr>
        <w:t>refers to</w:t>
      </w:r>
      <w:r w:rsidRPr="00DF7B54">
        <w:rPr>
          <w:rFonts w:ascii="Arial" w:hAnsi="Arial" w:cs="Arial"/>
        </w:rPr>
        <w:t xml:space="preserve"> victims not being believed. It also notes that each force records crime differently, rather than to a national standard. This denies victim</w:t>
      </w:r>
      <w:r w:rsidR="00DB50E1" w:rsidRPr="00DF7B54">
        <w:rPr>
          <w:rFonts w:ascii="Arial" w:hAnsi="Arial" w:cs="Arial"/>
        </w:rPr>
        <w:t>s</w:t>
      </w:r>
      <w:r w:rsidRPr="00DF7B54">
        <w:rPr>
          <w:rFonts w:ascii="Arial" w:hAnsi="Arial" w:cs="Arial"/>
        </w:rPr>
        <w:t xml:space="preserve"> the opportunity of justice, opportunities for extra support and leads diminishing trust in the police.</w:t>
      </w:r>
      <w:r w:rsidR="000A14BF" w:rsidRPr="00DF7B54">
        <w:rPr>
          <w:rFonts w:ascii="Arial" w:hAnsi="Arial" w:cs="Arial"/>
        </w:rPr>
        <w:t xml:space="preserve"> </w:t>
      </w:r>
    </w:p>
    <w:p w14:paraId="3AB709DA" w14:textId="6B3D4D5B" w:rsidR="00B23E35" w:rsidRPr="00DF7B54" w:rsidRDefault="00A2680F" w:rsidP="00DF7B54">
      <w:pPr>
        <w:spacing w:line="480" w:lineRule="auto"/>
        <w:jc w:val="both"/>
        <w:rPr>
          <w:rFonts w:ascii="Arial" w:hAnsi="Arial" w:cs="Arial"/>
        </w:rPr>
      </w:pPr>
      <w:r w:rsidRPr="00DF7B54">
        <w:rPr>
          <w:rFonts w:ascii="Arial" w:hAnsi="Arial" w:cs="Arial"/>
        </w:rPr>
        <w:t>Nix et al</w:t>
      </w:r>
      <w:r w:rsidR="00D979ED" w:rsidRPr="00DF7B54">
        <w:rPr>
          <w:rFonts w:ascii="Arial" w:hAnsi="Arial" w:cs="Arial"/>
        </w:rPr>
        <w:t xml:space="preserve"> (</w:t>
      </w:r>
      <w:r w:rsidR="00290287" w:rsidRPr="00DF7B54">
        <w:rPr>
          <w:rFonts w:ascii="Arial" w:hAnsi="Arial" w:cs="Arial"/>
        </w:rPr>
        <w:t>2020)</w:t>
      </w:r>
      <w:r w:rsidRPr="00DF7B54">
        <w:rPr>
          <w:rFonts w:ascii="Arial" w:hAnsi="Arial" w:cs="Arial"/>
        </w:rPr>
        <w:t xml:space="preserve"> note that unfavourable media coverage in relation to policing leads officers to believe that this changes how the public interact with them</w:t>
      </w:r>
      <w:r w:rsidR="009B14C5" w:rsidRPr="00DF7B54">
        <w:rPr>
          <w:rFonts w:ascii="Arial" w:hAnsi="Arial" w:cs="Arial"/>
        </w:rPr>
        <w:t>, leading</w:t>
      </w:r>
      <w:r w:rsidRPr="00DF7B54">
        <w:rPr>
          <w:rFonts w:ascii="Arial" w:hAnsi="Arial" w:cs="Arial"/>
        </w:rPr>
        <w:t xml:space="preserve"> them to adjust their behaviour toward the public (p.219)</w:t>
      </w:r>
      <w:r w:rsidR="00290287" w:rsidRPr="00DF7B54">
        <w:rPr>
          <w:rFonts w:ascii="Arial" w:hAnsi="Arial" w:cs="Arial"/>
        </w:rPr>
        <w:t>. T</w:t>
      </w:r>
      <w:r w:rsidRPr="00DF7B54">
        <w:rPr>
          <w:rFonts w:ascii="Arial" w:hAnsi="Arial" w:cs="Arial"/>
        </w:rPr>
        <w:t>he changes in officers’ behaviour, particularly in frequency that they use force</w:t>
      </w:r>
      <w:r w:rsidR="006574D9" w:rsidRPr="00DF7B54">
        <w:rPr>
          <w:rFonts w:ascii="Arial" w:hAnsi="Arial" w:cs="Arial"/>
        </w:rPr>
        <w:t>,</w:t>
      </w:r>
      <w:r w:rsidRPr="00DF7B54">
        <w:rPr>
          <w:rFonts w:ascii="Arial" w:hAnsi="Arial" w:cs="Arial"/>
        </w:rPr>
        <w:t xml:space="preserve"> is more pronounced in areas of economic and/or racial inequality, and in areas where more violence is reported</w:t>
      </w:r>
      <w:r w:rsidR="00290287" w:rsidRPr="00DF7B54">
        <w:rPr>
          <w:rFonts w:ascii="Arial" w:hAnsi="Arial" w:cs="Arial"/>
        </w:rPr>
        <w:t xml:space="preserve">. </w:t>
      </w:r>
      <w:r w:rsidRPr="00DF7B54">
        <w:rPr>
          <w:rFonts w:ascii="Arial" w:hAnsi="Arial" w:cs="Arial"/>
        </w:rPr>
        <w:t xml:space="preserve">Nix et al </w:t>
      </w:r>
      <w:r w:rsidR="006574D9" w:rsidRPr="00DF7B54">
        <w:rPr>
          <w:rFonts w:ascii="Arial" w:hAnsi="Arial" w:cs="Arial"/>
        </w:rPr>
        <w:t xml:space="preserve">(2020) </w:t>
      </w:r>
      <w:r w:rsidRPr="00DF7B54">
        <w:rPr>
          <w:rFonts w:ascii="Arial" w:hAnsi="Arial" w:cs="Arial"/>
        </w:rPr>
        <w:t>note that this could be attributable to the perceived audience legitimacy in those areas which then informs the officers behaviour</w:t>
      </w:r>
      <w:r w:rsidR="00D96DAD" w:rsidRPr="00DF7B54">
        <w:rPr>
          <w:rFonts w:ascii="Arial" w:hAnsi="Arial" w:cs="Arial"/>
        </w:rPr>
        <w:t>.  If</w:t>
      </w:r>
      <w:r w:rsidRPr="00DF7B54">
        <w:rPr>
          <w:rFonts w:ascii="Arial" w:hAnsi="Arial" w:cs="Arial"/>
        </w:rPr>
        <w:t xml:space="preserve"> the officer perceives they are being conferred with the legitimacy to act</w:t>
      </w:r>
      <w:r w:rsidR="00290287" w:rsidRPr="00DF7B54">
        <w:rPr>
          <w:rFonts w:ascii="Arial" w:hAnsi="Arial" w:cs="Arial"/>
        </w:rPr>
        <w:t>, they</w:t>
      </w:r>
      <w:r w:rsidRPr="00DF7B54">
        <w:rPr>
          <w:rFonts w:ascii="Arial" w:hAnsi="Arial" w:cs="Arial"/>
        </w:rPr>
        <w:t xml:space="preserve"> noted that </w:t>
      </w:r>
      <w:r w:rsidR="00290287" w:rsidRPr="00DF7B54">
        <w:rPr>
          <w:rFonts w:ascii="Arial" w:hAnsi="Arial" w:cs="Arial"/>
        </w:rPr>
        <w:t>officers</w:t>
      </w:r>
      <w:r w:rsidRPr="00DF7B54">
        <w:rPr>
          <w:rFonts w:ascii="Arial" w:hAnsi="Arial" w:cs="Arial"/>
        </w:rPr>
        <w:t xml:space="preserve"> were predisposed to use force less and employ a more democratic approach when dealing with incidents, </w:t>
      </w:r>
      <w:r w:rsidR="00625F02" w:rsidRPr="00DF7B54">
        <w:rPr>
          <w:rFonts w:ascii="Arial" w:hAnsi="Arial" w:cs="Arial"/>
        </w:rPr>
        <w:t>supporting</w:t>
      </w:r>
      <w:r w:rsidRPr="00DF7B54">
        <w:rPr>
          <w:rFonts w:ascii="Arial" w:hAnsi="Arial" w:cs="Arial"/>
        </w:rPr>
        <w:t xml:space="preserve"> procedural justice. </w:t>
      </w:r>
      <w:r w:rsidR="00290287" w:rsidRPr="00DF7B54">
        <w:rPr>
          <w:rFonts w:ascii="Arial" w:hAnsi="Arial" w:cs="Arial"/>
        </w:rPr>
        <w:t xml:space="preserve"> </w:t>
      </w:r>
    </w:p>
    <w:p w14:paraId="4F8543CE" w14:textId="1E42CB80" w:rsidR="00617762" w:rsidRPr="00DF7B54" w:rsidRDefault="00290287" w:rsidP="00DF7B54">
      <w:pPr>
        <w:spacing w:line="480" w:lineRule="auto"/>
        <w:jc w:val="both"/>
        <w:rPr>
          <w:rFonts w:ascii="Arial" w:hAnsi="Arial" w:cs="Arial"/>
        </w:rPr>
      </w:pPr>
      <w:r w:rsidRPr="00DF7B54">
        <w:rPr>
          <w:rFonts w:ascii="Arial" w:hAnsi="Arial" w:cs="Arial"/>
        </w:rPr>
        <w:t>Community engagement interventions can often be more effective in these locations and bring about collective resolutions</w:t>
      </w:r>
      <w:r w:rsidR="00617762" w:rsidRPr="00DF7B54">
        <w:rPr>
          <w:rFonts w:ascii="Arial" w:hAnsi="Arial" w:cs="Arial"/>
        </w:rPr>
        <w:t xml:space="preserve">. </w:t>
      </w:r>
      <w:r w:rsidR="00617762" w:rsidRPr="00DF7B54">
        <w:rPr>
          <w:rFonts w:ascii="Arial" w:hAnsi="Arial" w:cs="Arial"/>
          <w:noProof/>
        </w:rPr>
        <w:t xml:space="preserve">Wilson </w:t>
      </w:r>
      <w:r w:rsidR="00F03B15" w:rsidRPr="00DF7B54">
        <w:rPr>
          <w:rFonts w:ascii="Arial" w:hAnsi="Arial" w:cs="Arial"/>
          <w:noProof/>
        </w:rPr>
        <w:t>and</w:t>
      </w:r>
      <w:r w:rsidR="00617762" w:rsidRPr="00DF7B54">
        <w:rPr>
          <w:rFonts w:ascii="Arial" w:hAnsi="Arial" w:cs="Arial"/>
          <w:noProof/>
        </w:rPr>
        <w:t xml:space="preserve"> Kelling (1989)</w:t>
      </w:r>
      <w:r w:rsidR="00617762" w:rsidRPr="00DF7B54">
        <w:rPr>
          <w:rFonts w:ascii="Arial" w:hAnsi="Arial" w:cs="Arial"/>
        </w:rPr>
        <w:t xml:space="preserve"> </w:t>
      </w:r>
      <w:r w:rsidR="00613E80" w:rsidRPr="00DF7B54">
        <w:rPr>
          <w:rFonts w:ascii="Arial" w:hAnsi="Arial" w:cs="Arial"/>
        </w:rPr>
        <w:t>suggest</w:t>
      </w:r>
      <w:r w:rsidR="00617762" w:rsidRPr="00DF7B54">
        <w:rPr>
          <w:rFonts w:ascii="Arial" w:hAnsi="Arial" w:cs="Arial"/>
        </w:rPr>
        <w:t xml:space="preserve"> problem orientated over incident orientated solutions for policing, commonly known as the “Broken Windows” theory.  </w:t>
      </w:r>
      <w:r w:rsidR="00617762" w:rsidRPr="00DF7B54">
        <w:rPr>
          <w:rFonts w:ascii="Arial" w:hAnsi="Arial" w:cs="Arial"/>
        </w:rPr>
        <w:lastRenderedPageBreak/>
        <w:t xml:space="preserve">It involves staying close to community, forging links to reduce crime and disorder and facilitate law enforcement through improved societal conditions. </w:t>
      </w:r>
    </w:p>
    <w:p w14:paraId="41101F4E" w14:textId="17D2BD55" w:rsidR="0018134C" w:rsidRPr="00DF7B54" w:rsidRDefault="0018134C" w:rsidP="00DF7B54">
      <w:pPr>
        <w:spacing w:line="480" w:lineRule="auto"/>
        <w:jc w:val="both"/>
        <w:rPr>
          <w:rFonts w:ascii="Arial" w:hAnsi="Arial" w:cs="Arial"/>
        </w:rPr>
      </w:pPr>
      <w:r w:rsidRPr="00DF7B54">
        <w:rPr>
          <w:rFonts w:ascii="Arial" w:hAnsi="Arial" w:cs="Arial"/>
          <w:noProof/>
        </w:rPr>
        <w:t xml:space="preserve">Manzoni </w:t>
      </w:r>
      <w:r w:rsidR="00F03B15" w:rsidRPr="00DF7B54">
        <w:rPr>
          <w:rFonts w:ascii="Arial" w:hAnsi="Arial" w:cs="Arial"/>
          <w:noProof/>
        </w:rPr>
        <w:t>and</w:t>
      </w:r>
      <w:r w:rsidRPr="00DF7B54">
        <w:rPr>
          <w:rFonts w:ascii="Arial" w:hAnsi="Arial" w:cs="Arial"/>
          <w:noProof/>
        </w:rPr>
        <w:t xml:space="preserve"> Eisner</w:t>
      </w:r>
      <w:r w:rsidR="00290287" w:rsidRPr="00DF7B54">
        <w:rPr>
          <w:rFonts w:ascii="Arial" w:hAnsi="Arial" w:cs="Arial"/>
          <w:noProof/>
        </w:rPr>
        <w:t xml:space="preserve"> (</w:t>
      </w:r>
      <w:r w:rsidRPr="00DF7B54">
        <w:rPr>
          <w:rFonts w:ascii="Arial" w:hAnsi="Arial" w:cs="Arial"/>
          <w:noProof/>
        </w:rPr>
        <w:t>2006</w:t>
      </w:r>
      <w:r w:rsidR="00290287" w:rsidRPr="00DF7B54">
        <w:rPr>
          <w:rFonts w:ascii="Arial" w:hAnsi="Arial" w:cs="Arial"/>
          <w:noProof/>
        </w:rPr>
        <w:t>)</w:t>
      </w:r>
      <w:r w:rsidRPr="00DF7B54">
        <w:rPr>
          <w:rFonts w:ascii="Arial" w:hAnsi="Arial" w:cs="Arial"/>
          <w:noProof/>
        </w:rPr>
        <w:t xml:space="preserve"> note the nature of the role of policing and </w:t>
      </w:r>
      <w:r w:rsidR="00207C54" w:rsidRPr="00DF7B54">
        <w:rPr>
          <w:rFonts w:ascii="Arial" w:hAnsi="Arial" w:cs="Arial"/>
          <w:noProof/>
        </w:rPr>
        <w:t>probable</w:t>
      </w:r>
      <w:r w:rsidRPr="00DF7B54">
        <w:rPr>
          <w:rFonts w:ascii="Arial" w:hAnsi="Arial" w:cs="Arial"/>
          <w:noProof/>
        </w:rPr>
        <w:t xml:space="preserve"> effects of stress on officers, </w:t>
      </w:r>
      <w:r w:rsidR="00617762" w:rsidRPr="00DF7B54">
        <w:rPr>
          <w:rFonts w:ascii="Arial" w:hAnsi="Arial" w:cs="Arial"/>
          <w:noProof/>
        </w:rPr>
        <w:t>resulting</w:t>
      </w:r>
      <w:r w:rsidRPr="00DF7B54">
        <w:rPr>
          <w:rFonts w:ascii="Arial" w:hAnsi="Arial" w:cs="Arial"/>
          <w:noProof/>
        </w:rPr>
        <w:t xml:space="preserve"> in </w:t>
      </w:r>
      <w:r w:rsidR="00207C54" w:rsidRPr="00DF7B54">
        <w:rPr>
          <w:rFonts w:ascii="Arial" w:hAnsi="Arial" w:cs="Arial"/>
          <w:noProof/>
        </w:rPr>
        <w:t>a correlation between sustained exposure to high stress and quality of work, including an increase in use of force.  This was noted particularly in urban areas with high crime rates and social deprivation</w:t>
      </w:r>
      <w:sdt>
        <w:sdtPr>
          <w:rPr>
            <w:rFonts w:ascii="Arial" w:hAnsi="Arial" w:cs="Arial"/>
            <w:noProof/>
          </w:rPr>
          <w:id w:val="568769219"/>
          <w:citation/>
        </w:sdtPr>
        <w:sdtEndPr/>
        <w:sdtContent>
          <w:r w:rsidR="00207C54" w:rsidRPr="00DF7B54">
            <w:rPr>
              <w:rFonts w:ascii="Arial" w:hAnsi="Arial" w:cs="Arial"/>
              <w:noProof/>
            </w:rPr>
            <w:fldChar w:fldCharType="begin"/>
          </w:r>
          <w:r w:rsidR="00207C54" w:rsidRPr="00DF7B54">
            <w:rPr>
              <w:rFonts w:ascii="Arial" w:hAnsi="Arial" w:cs="Arial"/>
              <w:noProof/>
            </w:rPr>
            <w:instrText xml:space="preserve">CITATION Man06 \p 615 \l 2057 </w:instrText>
          </w:r>
          <w:r w:rsidR="00207C54" w:rsidRPr="00DF7B54">
            <w:rPr>
              <w:rFonts w:ascii="Arial" w:hAnsi="Arial" w:cs="Arial"/>
              <w:noProof/>
            </w:rPr>
            <w:fldChar w:fldCharType="separate"/>
          </w:r>
          <w:r w:rsidR="00207C54" w:rsidRPr="00DF7B54">
            <w:rPr>
              <w:rFonts w:ascii="Arial" w:hAnsi="Arial" w:cs="Arial"/>
              <w:noProof/>
            </w:rPr>
            <w:t xml:space="preserve"> (Manzoni &amp; Eisner, 2006, p. 615)</w:t>
          </w:r>
          <w:r w:rsidR="00207C54" w:rsidRPr="00DF7B54">
            <w:rPr>
              <w:rFonts w:ascii="Arial" w:hAnsi="Arial" w:cs="Arial"/>
              <w:noProof/>
            </w:rPr>
            <w:fldChar w:fldCharType="end"/>
          </w:r>
        </w:sdtContent>
      </w:sdt>
      <w:r w:rsidR="00617762" w:rsidRPr="00DF7B54">
        <w:rPr>
          <w:rFonts w:ascii="Arial" w:hAnsi="Arial" w:cs="Arial"/>
          <w:noProof/>
        </w:rPr>
        <w:t>, which is where police typically need to improve legitimacy</w:t>
      </w:r>
      <w:sdt>
        <w:sdtPr>
          <w:rPr>
            <w:rFonts w:ascii="Arial" w:hAnsi="Arial" w:cs="Arial"/>
            <w:noProof/>
          </w:rPr>
          <w:id w:val="-1229296848"/>
          <w:citation/>
        </w:sdtPr>
        <w:sdtEndPr/>
        <w:sdtContent>
          <w:r w:rsidR="00617762" w:rsidRPr="00DF7B54">
            <w:rPr>
              <w:rFonts w:ascii="Arial" w:hAnsi="Arial" w:cs="Arial"/>
              <w:noProof/>
            </w:rPr>
            <w:fldChar w:fldCharType="begin"/>
          </w:r>
          <w:r w:rsidR="00617762" w:rsidRPr="00DF7B54">
            <w:rPr>
              <w:rFonts w:ascii="Arial" w:hAnsi="Arial" w:cs="Arial"/>
              <w:noProof/>
            </w:rPr>
            <w:instrText xml:space="preserve"> CITATION Hom211 \l 2057 </w:instrText>
          </w:r>
          <w:r w:rsidR="00617762" w:rsidRPr="00DF7B54">
            <w:rPr>
              <w:rFonts w:ascii="Arial" w:hAnsi="Arial" w:cs="Arial"/>
              <w:noProof/>
            </w:rPr>
            <w:fldChar w:fldCharType="separate"/>
          </w:r>
          <w:r w:rsidR="00617762" w:rsidRPr="00DF7B54">
            <w:rPr>
              <w:rFonts w:ascii="Arial" w:hAnsi="Arial" w:cs="Arial"/>
              <w:noProof/>
            </w:rPr>
            <w:t xml:space="preserve"> (Home Affairs Committee, 2021)</w:t>
          </w:r>
          <w:r w:rsidR="00617762" w:rsidRPr="00DF7B54">
            <w:rPr>
              <w:rFonts w:ascii="Arial" w:hAnsi="Arial" w:cs="Arial"/>
              <w:noProof/>
            </w:rPr>
            <w:fldChar w:fldCharType="end"/>
          </w:r>
        </w:sdtContent>
      </w:sdt>
      <w:r w:rsidR="00617762" w:rsidRPr="00DF7B54">
        <w:rPr>
          <w:rFonts w:ascii="Arial" w:hAnsi="Arial" w:cs="Arial"/>
          <w:noProof/>
        </w:rPr>
        <w:t>.</w:t>
      </w:r>
      <w:r w:rsidR="00207C54" w:rsidRPr="00DF7B54">
        <w:rPr>
          <w:rFonts w:ascii="Arial" w:hAnsi="Arial" w:cs="Arial"/>
          <w:noProof/>
        </w:rPr>
        <w:t xml:space="preserve">   Police leaders should consider health and wellbeing of officers in order to allow for the best public service, minimising the need and/or frequency that force is used.  </w:t>
      </w:r>
      <w:r w:rsidR="00CC6D5F" w:rsidRPr="00DF7B54">
        <w:rPr>
          <w:rFonts w:ascii="Arial" w:hAnsi="Arial" w:cs="Arial"/>
          <w:noProof/>
        </w:rPr>
        <w:t>The way in which staff are treated correlates with how they treat the public.</w:t>
      </w:r>
    </w:p>
    <w:p w14:paraId="5ACF266A" w14:textId="7D801658" w:rsidR="00617762" w:rsidRPr="00DF7B54" w:rsidRDefault="00A35FC2" w:rsidP="00DF7B54">
      <w:pPr>
        <w:spacing w:line="480" w:lineRule="auto"/>
        <w:jc w:val="both"/>
        <w:rPr>
          <w:rFonts w:ascii="Arial" w:hAnsi="Arial" w:cs="Arial"/>
        </w:rPr>
      </w:pPr>
      <w:r w:rsidRPr="00DF7B54">
        <w:rPr>
          <w:rFonts w:ascii="Arial" w:hAnsi="Arial" w:cs="Arial"/>
        </w:rPr>
        <w:t xml:space="preserve">The </w:t>
      </w:r>
      <w:r w:rsidR="00D61C9C" w:rsidRPr="00DF7B54">
        <w:rPr>
          <w:rFonts w:ascii="Arial" w:hAnsi="Arial" w:cs="Arial"/>
        </w:rPr>
        <w:t>Police foundation report</w:t>
      </w:r>
      <w:r w:rsidR="009D7D95" w:rsidRPr="00DF7B54">
        <w:rPr>
          <w:rFonts w:ascii="Arial" w:hAnsi="Arial" w:cs="Arial"/>
        </w:rPr>
        <w:t xml:space="preserve"> into understanding the public’s priorities for policing (2019) offers a recommendation to </w:t>
      </w:r>
      <w:r w:rsidR="004A7378" w:rsidRPr="00DF7B54">
        <w:rPr>
          <w:rFonts w:ascii="Arial" w:hAnsi="Arial" w:cs="Arial"/>
        </w:rPr>
        <w:t>policing</w:t>
      </w:r>
      <w:r w:rsidR="00F33175" w:rsidRPr="00DF7B54">
        <w:rPr>
          <w:rFonts w:ascii="Arial" w:hAnsi="Arial" w:cs="Arial"/>
        </w:rPr>
        <w:t xml:space="preserve"> to “demonstrate ‘moral alignment’ with the public</w:t>
      </w:r>
      <w:r w:rsidR="00B2191E" w:rsidRPr="00DF7B54">
        <w:rPr>
          <w:rFonts w:ascii="Arial" w:hAnsi="Arial" w:cs="Arial"/>
        </w:rPr>
        <w:t>”</w:t>
      </w:r>
      <w:r w:rsidR="00F33175" w:rsidRPr="00DF7B54">
        <w:rPr>
          <w:rFonts w:ascii="Arial" w:hAnsi="Arial" w:cs="Arial"/>
        </w:rPr>
        <w:t>, and by doing so generate legitimacy, cooperation and pro-social, law</w:t>
      </w:r>
      <w:r w:rsidR="003A32EA" w:rsidRPr="00DF7B54">
        <w:rPr>
          <w:rFonts w:ascii="Arial" w:hAnsi="Arial" w:cs="Arial"/>
        </w:rPr>
        <w:t>-</w:t>
      </w:r>
      <w:r w:rsidR="00F33175" w:rsidRPr="00DF7B54">
        <w:rPr>
          <w:rFonts w:ascii="Arial" w:hAnsi="Arial" w:cs="Arial"/>
        </w:rPr>
        <w:t>abiding behaviours”</w:t>
      </w:r>
      <w:r w:rsidR="003A32EA" w:rsidRPr="00DF7B54">
        <w:rPr>
          <w:rFonts w:ascii="Arial" w:hAnsi="Arial" w:cs="Arial"/>
        </w:rPr>
        <w:t xml:space="preserve"> (p.58)</w:t>
      </w:r>
      <w:r w:rsidR="00F33175" w:rsidRPr="00DF7B54">
        <w:rPr>
          <w:rFonts w:ascii="Arial" w:hAnsi="Arial" w:cs="Arial"/>
        </w:rPr>
        <w:t xml:space="preserve">. </w:t>
      </w:r>
      <w:r w:rsidR="00D61C9C" w:rsidRPr="00DF7B54">
        <w:rPr>
          <w:rFonts w:ascii="Arial" w:hAnsi="Arial" w:cs="Arial"/>
        </w:rPr>
        <w:t xml:space="preserve"> </w:t>
      </w:r>
    </w:p>
    <w:p w14:paraId="37839D2A" w14:textId="35BF31DA" w:rsidR="00086B94" w:rsidRPr="00DF7B54" w:rsidRDefault="00086B94" w:rsidP="00DF7B54">
      <w:pPr>
        <w:spacing w:line="480" w:lineRule="auto"/>
        <w:jc w:val="both"/>
        <w:rPr>
          <w:rFonts w:ascii="Arial" w:hAnsi="Arial" w:cs="Arial"/>
        </w:rPr>
      </w:pPr>
      <w:r w:rsidRPr="00DF7B54">
        <w:rPr>
          <w:rFonts w:ascii="Arial" w:hAnsi="Arial" w:cs="Arial"/>
        </w:rPr>
        <w:t xml:space="preserve">Modern day Chief Constables often take to making video statements on the force networking channels to acknowledge shortcomings or mistakes of their forces </w:t>
      </w:r>
      <w:r w:rsidR="00EE7494" w:rsidRPr="00DF7B54">
        <w:rPr>
          <w:rFonts w:ascii="Arial" w:hAnsi="Arial" w:cs="Arial"/>
        </w:rPr>
        <w:t>(</w:t>
      </w:r>
      <w:r w:rsidR="005204F2" w:rsidRPr="00DF7B54">
        <w:rPr>
          <w:rFonts w:ascii="Arial" w:hAnsi="Arial" w:cs="Arial"/>
          <w:noProof/>
        </w:rPr>
        <w:t xml:space="preserve">Adderley, 2019, Thompson, 2021) or else to promote the “friendly face” of policing </w:t>
      </w:r>
      <w:sdt>
        <w:sdtPr>
          <w:rPr>
            <w:rFonts w:ascii="Arial" w:hAnsi="Arial" w:cs="Arial"/>
            <w:noProof/>
          </w:rPr>
          <w:id w:val="1919750277"/>
          <w:citation/>
        </w:sdtPr>
        <w:sdtEndPr/>
        <w:sdtContent>
          <w:r w:rsidR="005204F2" w:rsidRPr="00DF7B54">
            <w:rPr>
              <w:rFonts w:ascii="Arial" w:hAnsi="Arial" w:cs="Arial"/>
              <w:noProof/>
            </w:rPr>
            <w:fldChar w:fldCharType="begin"/>
          </w:r>
          <w:r w:rsidR="005204F2" w:rsidRPr="00DF7B54">
            <w:rPr>
              <w:rFonts w:ascii="Arial" w:hAnsi="Arial" w:cs="Arial"/>
              <w:noProof/>
            </w:rPr>
            <w:instrText xml:space="preserve"> CITATION Sou22 \l 2057 </w:instrText>
          </w:r>
          <w:r w:rsidR="005204F2" w:rsidRPr="00DF7B54">
            <w:rPr>
              <w:rFonts w:ascii="Arial" w:hAnsi="Arial" w:cs="Arial"/>
              <w:noProof/>
            </w:rPr>
            <w:fldChar w:fldCharType="separate"/>
          </w:r>
          <w:r w:rsidR="005204F2" w:rsidRPr="00DF7B54">
            <w:rPr>
              <w:rFonts w:ascii="Arial" w:hAnsi="Arial" w:cs="Arial"/>
              <w:noProof/>
            </w:rPr>
            <w:t>(South Wales Police, 2022)</w:t>
          </w:r>
          <w:r w:rsidR="005204F2" w:rsidRPr="00DF7B54">
            <w:rPr>
              <w:rFonts w:ascii="Arial" w:hAnsi="Arial" w:cs="Arial"/>
              <w:noProof/>
            </w:rPr>
            <w:fldChar w:fldCharType="end"/>
          </w:r>
        </w:sdtContent>
      </w:sdt>
      <w:r w:rsidR="005204F2" w:rsidRPr="00DF7B54">
        <w:rPr>
          <w:rFonts w:ascii="Arial" w:hAnsi="Arial" w:cs="Arial"/>
          <w:noProof/>
        </w:rPr>
        <w:t xml:space="preserve">, all of which can assist in the message of a legitimate and honest force. </w:t>
      </w:r>
      <w:r w:rsidR="000B7189" w:rsidRPr="00DF7B54">
        <w:rPr>
          <w:rFonts w:ascii="Arial" w:hAnsi="Arial" w:cs="Arial"/>
          <w:noProof/>
        </w:rPr>
        <w:t xml:space="preserve"> </w:t>
      </w:r>
      <w:r w:rsidR="001A4833" w:rsidRPr="00DF7B54">
        <w:rPr>
          <w:rFonts w:ascii="Arial" w:hAnsi="Arial" w:cs="Arial"/>
          <w:noProof/>
        </w:rPr>
        <w:t xml:space="preserve">According to Bovaird </w:t>
      </w:r>
      <w:r w:rsidR="00F03B15" w:rsidRPr="00DF7B54">
        <w:rPr>
          <w:rFonts w:ascii="Arial" w:hAnsi="Arial" w:cs="Arial"/>
          <w:noProof/>
        </w:rPr>
        <w:t>and</w:t>
      </w:r>
      <w:r w:rsidR="001A4833" w:rsidRPr="00DF7B54">
        <w:rPr>
          <w:rFonts w:ascii="Arial" w:hAnsi="Arial" w:cs="Arial"/>
          <w:noProof/>
        </w:rPr>
        <w:t xml:space="preserve"> Loeffler (2016, p.287), effective public service l</w:t>
      </w:r>
      <w:r w:rsidR="000B7189" w:rsidRPr="00DF7B54">
        <w:rPr>
          <w:rFonts w:ascii="Arial" w:hAnsi="Arial" w:cs="Arial"/>
          <w:noProof/>
        </w:rPr>
        <w:t xml:space="preserve">eaders should </w:t>
      </w:r>
      <w:r w:rsidR="001A4833" w:rsidRPr="00DF7B54">
        <w:rPr>
          <w:rFonts w:ascii="Arial" w:hAnsi="Arial" w:cs="Arial"/>
          <w:noProof/>
        </w:rPr>
        <w:t>acknowlege they are not omnipotent</w:t>
      </w:r>
      <w:r w:rsidR="007578E5" w:rsidRPr="00DF7B54">
        <w:rPr>
          <w:rFonts w:ascii="Arial" w:hAnsi="Arial" w:cs="Arial"/>
          <w:noProof/>
        </w:rPr>
        <w:t xml:space="preserve">, continuously reflect on whether their leadership is effective and adapt it according to the circumstance, include the community in their development and link learning and leadership. </w:t>
      </w:r>
      <w:r w:rsidR="00C1021C" w:rsidRPr="00DF7B54">
        <w:rPr>
          <w:rFonts w:ascii="Arial" w:hAnsi="Arial" w:cs="Arial"/>
          <w:noProof/>
        </w:rPr>
        <w:t xml:space="preserve">Authentic leadership from Senior Officers will build “internal organisational legitimacy” </w:t>
      </w:r>
      <w:sdt>
        <w:sdtPr>
          <w:rPr>
            <w:rFonts w:ascii="Arial" w:hAnsi="Arial" w:cs="Arial"/>
            <w:noProof/>
          </w:rPr>
          <w:id w:val="832189091"/>
          <w:citation/>
        </w:sdtPr>
        <w:sdtEndPr/>
        <w:sdtContent>
          <w:r w:rsidR="00C1021C" w:rsidRPr="00DF7B54">
            <w:rPr>
              <w:rFonts w:ascii="Arial" w:hAnsi="Arial" w:cs="Arial"/>
              <w:noProof/>
            </w:rPr>
            <w:fldChar w:fldCharType="begin"/>
          </w:r>
          <w:r w:rsidR="00C1021C" w:rsidRPr="00DF7B54">
            <w:rPr>
              <w:rFonts w:ascii="Arial" w:hAnsi="Arial" w:cs="Arial"/>
              <w:noProof/>
            </w:rPr>
            <w:instrText xml:space="preserve">CITATION Wal19 \p 338 \l 2057 </w:instrText>
          </w:r>
          <w:r w:rsidR="00C1021C" w:rsidRPr="00DF7B54">
            <w:rPr>
              <w:rFonts w:ascii="Arial" w:hAnsi="Arial" w:cs="Arial"/>
              <w:noProof/>
            </w:rPr>
            <w:fldChar w:fldCharType="separate"/>
          </w:r>
          <w:r w:rsidR="00C1021C" w:rsidRPr="00DF7B54">
            <w:rPr>
              <w:rFonts w:ascii="Arial" w:hAnsi="Arial" w:cs="Arial"/>
              <w:noProof/>
            </w:rPr>
            <w:t>(Walsh &amp; Vito, 2019, p. 338)</w:t>
          </w:r>
          <w:r w:rsidR="00C1021C" w:rsidRPr="00DF7B54">
            <w:rPr>
              <w:rFonts w:ascii="Arial" w:hAnsi="Arial" w:cs="Arial"/>
              <w:noProof/>
            </w:rPr>
            <w:fldChar w:fldCharType="end"/>
          </w:r>
        </w:sdtContent>
      </w:sdt>
      <w:r w:rsidR="00C1021C" w:rsidRPr="00DF7B54">
        <w:rPr>
          <w:rFonts w:ascii="Arial" w:hAnsi="Arial" w:cs="Arial"/>
          <w:noProof/>
        </w:rPr>
        <w:t xml:space="preserve">, providing a framwork for fair and just conduct for officers to follow.  </w:t>
      </w:r>
    </w:p>
    <w:p w14:paraId="138E94E8" w14:textId="77777777" w:rsidR="00DF7B54" w:rsidRDefault="00DF7B54">
      <w:pPr>
        <w:rPr>
          <w:rFonts w:ascii="Arial" w:eastAsiaTheme="majorEastAsia" w:hAnsi="Arial" w:cs="Arial"/>
          <w:color w:val="2F5496" w:themeColor="accent1" w:themeShade="BF"/>
          <w:sz w:val="32"/>
          <w:szCs w:val="32"/>
        </w:rPr>
      </w:pPr>
      <w:r>
        <w:rPr>
          <w:rFonts w:ascii="Arial" w:hAnsi="Arial" w:cs="Arial"/>
        </w:rPr>
        <w:br w:type="page"/>
      </w:r>
    </w:p>
    <w:p w14:paraId="7EEA122C" w14:textId="781688E4" w:rsidR="000B0B5C" w:rsidRPr="00DF7B54" w:rsidRDefault="00724D8C" w:rsidP="00DF7B54">
      <w:pPr>
        <w:pStyle w:val="Heading1"/>
        <w:spacing w:before="0" w:line="480" w:lineRule="auto"/>
        <w:jc w:val="both"/>
        <w:rPr>
          <w:rFonts w:ascii="Arial" w:hAnsi="Arial" w:cs="Arial"/>
        </w:rPr>
      </w:pPr>
      <w:r w:rsidRPr="00DF7B54">
        <w:rPr>
          <w:rFonts w:ascii="Arial" w:hAnsi="Arial" w:cs="Arial"/>
        </w:rPr>
        <w:lastRenderedPageBreak/>
        <w:t>Conclusion</w:t>
      </w:r>
    </w:p>
    <w:p w14:paraId="564C5D2D" w14:textId="47946E6A" w:rsidR="00A45C87" w:rsidRPr="00DF7B54" w:rsidRDefault="00A45C87" w:rsidP="00DF7B54">
      <w:pPr>
        <w:spacing w:line="480" w:lineRule="auto"/>
        <w:jc w:val="both"/>
        <w:rPr>
          <w:rFonts w:ascii="Arial" w:hAnsi="Arial" w:cs="Arial"/>
        </w:rPr>
      </w:pPr>
      <w:r w:rsidRPr="00DF7B54">
        <w:rPr>
          <w:rFonts w:ascii="Arial" w:hAnsi="Arial" w:cs="Arial"/>
        </w:rPr>
        <w:t>Policing in the UK continues to be faced with multiple challenges</w:t>
      </w:r>
      <w:r w:rsidR="00D8254A" w:rsidRPr="00DF7B54">
        <w:rPr>
          <w:rFonts w:ascii="Arial" w:hAnsi="Arial" w:cs="Arial"/>
        </w:rPr>
        <w:t xml:space="preserve"> which </w:t>
      </w:r>
      <w:r w:rsidR="00ED3F86" w:rsidRPr="00DF7B54">
        <w:rPr>
          <w:rFonts w:ascii="Arial" w:hAnsi="Arial" w:cs="Arial"/>
        </w:rPr>
        <w:t>could undermine its ability to conduct its duties effectively</w:t>
      </w:r>
      <w:r w:rsidRPr="00DF7B54">
        <w:rPr>
          <w:rFonts w:ascii="Arial" w:hAnsi="Arial" w:cs="Arial"/>
        </w:rPr>
        <w:t xml:space="preserve">.  The care of leadership will engender loyalty and trust from staff and influence followers to maintain high standards of integrity by providing exemplar ethical leadership </w:t>
      </w:r>
      <w:sdt>
        <w:sdtPr>
          <w:rPr>
            <w:rFonts w:ascii="Arial" w:hAnsi="Arial" w:cs="Arial"/>
          </w:rPr>
          <w:id w:val="785548399"/>
          <w:citation/>
        </w:sdtPr>
        <w:sdtEndPr/>
        <w:sdtContent>
          <w:r w:rsidRPr="00DF7B54">
            <w:rPr>
              <w:rFonts w:ascii="Arial" w:hAnsi="Arial" w:cs="Arial"/>
            </w:rPr>
            <w:fldChar w:fldCharType="begin"/>
          </w:r>
          <w:r w:rsidRPr="00DF7B54">
            <w:rPr>
              <w:rFonts w:ascii="Arial" w:hAnsi="Arial" w:cs="Arial"/>
            </w:rPr>
            <w:instrText xml:space="preserve">CITATION Ney19 \p 5 \l 2057 </w:instrText>
          </w:r>
          <w:r w:rsidRPr="00DF7B54">
            <w:rPr>
              <w:rFonts w:ascii="Arial" w:hAnsi="Arial" w:cs="Arial"/>
            </w:rPr>
            <w:fldChar w:fldCharType="separate"/>
          </w:r>
          <w:r w:rsidRPr="00DF7B54">
            <w:rPr>
              <w:rFonts w:ascii="Arial" w:hAnsi="Arial" w:cs="Arial"/>
              <w:noProof/>
            </w:rPr>
            <w:t>(Neyroud, 2019, p. 5)</w:t>
          </w:r>
          <w:r w:rsidRPr="00DF7B54">
            <w:rPr>
              <w:rFonts w:ascii="Arial" w:hAnsi="Arial" w:cs="Arial"/>
            </w:rPr>
            <w:fldChar w:fldCharType="end"/>
          </w:r>
        </w:sdtContent>
      </w:sdt>
      <w:r w:rsidRPr="00DF7B54">
        <w:rPr>
          <w:rFonts w:ascii="Arial" w:hAnsi="Arial" w:cs="Arial"/>
        </w:rPr>
        <w:t xml:space="preserve">.  This ethical and morally unambiguous approach will lead to increased job satisfaction and improved psychological wellbeing for officers, improving their ability and satisfaction in their role.    </w:t>
      </w:r>
    </w:p>
    <w:p w14:paraId="1A51F373" w14:textId="12A3FFE2" w:rsidR="002F2942" w:rsidRPr="00DF7B54" w:rsidRDefault="002F2942" w:rsidP="00DF7B54">
      <w:pPr>
        <w:spacing w:line="480" w:lineRule="auto"/>
        <w:jc w:val="both"/>
        <w:rPr>
          <w:rFonts w:ascii="Arial" w:hAnsi="Arial" w:cs="Arial"/>
          <w:noProof/>
        </w:rPr>
      </w:pPr>
      <w:r w:rsidRPr="00DF7B54">
        <w:rPr>
          <w:rFonts w:ascii="Arial" w:hAnsi="Arial" w:cs="Arial"/>
        </w:rPr>
        <w:t xml:space="preserve">Whilst Locards’ principle of “every contact leaves a trace” </w:t>
      </w:r>
      <w:sdt>
        <w:sdtPr>
          <w:rPr>
            <w:rFonts w:ascii="Arial" w:hAnsi="Arial" w:cs="Arial"/>
          </w:rPr>
          <w:id w:val="961000822"/>
          <w:citation/>
        </w:sdtPr>
        <w:sdtEndPr/>
        <w:sdtContent>
          <w:r w:rsidR="00AF51E9" w:rsidRPr="00DF7B54">
            <w:rPr>
              <w:rFonts w:ascii="Arial" w:hAnsi="Arial" w:cs="Arial"/>
            </w:rPr>
            <w:fldChar w:fldCharType="begin"/>
          </w:r>
          <w:r w:rsidR="00AF51E9" w:rsidRPr="00DF7B54">
            <w:rPr>
              <w:rFonts w:ascii="Arial" w:hAnsi="Arial" w:cs="Arial"/>
            </w:rPr>
            <w:instrText xml:space="preserve"> CITATION Ron16 \l 2057 </w:instrText>
          </w:r>
          <w:r w:rsidR="00AF51E9" w:rsidRPr="00DF7B54">
            <w:rPr>
              <w:rFonts w:ascii="Arial" w:hAnsi="Arial" w:cs="Arial"/>
            </w:rPr>
            <w:fldChar w:fldCharType="separate"/>
          </w:r>
          <w:r w:rsidR="00AF51E9" w:rsidRPr="00DF7B54">
            <w:rPr>
              <w:rFonts w:ascii="Arial" w:hAnsi="Arial" w:cs="Arial"/>
              <w:noProof/>
            </w:rPr>
            <w:t>(Roncace &amp; Nicosia, 2016)</w:t>
          </w:r>
          <w:r w:rsidR="00AF51E9" w:rsidRPr="00DF7B54">
            <w:rPr>
              <w:rFonts w:ascii="Arial" w:hAnsi="Arial" w:cs="Arial"/>
            </w:rPr>
            <w:fldChar w:fldCharType="end"/>
          </w:r>
        </w:sdtContent>
      </w:sdt>
      <w:r w:rsidR="00AF51E9" w:rsidRPr="00DF7B54">
        <w:rPr>
          <w:rFonts w:ascii="Arial" w:hAnsi="Arial" w:cs="Arial"/>
        </w:rPr>
        <w:t xml:space="preserve"> is primarily used in forensics, it can </w:t>
      </w:r>
      <w:r w:rsidR="00703919" w:rsidRPr="00DF7B54">
        <w:rPr>
          <w:rFonts w:ascii="Arial" w:hAnsi="Arial" w:cs="Arial"/>
        </w:rPr>
        <w:t xml:space="preserve">also </w:t>
      </w:r>
      <w:r w:rsidR="00AF51E9" w:rsidRPr="00DF7B54">
        <w:rPr>
          <w:rFonts w:ascii="Arial" w:hAnsi="Arial" w:cs="Arial"/>
        </w:rPr>
        <w:t xml:space="preserve">be applied </w:t>
      </w:r>
      <w:r w:rsidR="00703919" w:rsidRPr="00DF7B54">
        <w:rPr>
          <w:rFonts w:ascii="Arial" w:hAnsi="Arial" w:cs="Arial"/>
        </w:rPr>
        <w:t xml:space="preserve">in the context of </w:t>
      </w:r>
      <w:r w:rsidR="00AF51E9" w:rsidRPr="00DF7B54">
        <w:rPr>
          <w:rFonts w:ascii="Arial" w:hAnsi="Arial" w:cs="Arial"/>
        </w:rPr>
        <w:t xml:space="preserve">citizen police interactions: where they are positive, it can add to </w:t>
      </w:r>
      <w:r w:rsidR="00B50A56" w:rsidRPr="00DF7B54">
        <w:rPr>
          <w:rFonts w:ascii="Arial" w:hAnsi="Arial" w:cs="Arial"/>
        </w:rPr>
        <w:t>l</w:t>
      </w:r>
      <w:r w:rsidR="00AF51E9" w:rsidRPr="00DF7B54">
        <w:rPr>
          <w:rFonts w:ascii="Arial" w:hAnsi="Arial" w:cs="Arial"/>
        </w:rPr>
        <w:t xml:space="preserve">egitimacy </w:t>
      </w:r>
      <w:r w:rsidR="004362E0" w:rsidRPr="00DF7B54">
        <w:rPr>
          <w:rFonts w:ascii="Arial" w:hAnsi="Arial" w:cs="Arial"/>
        </w:rPr>
        <w:t>and support for policing.</w:t>
      </w:r>
      <w:r w:rsidR="00CD6F4E" w:rsidRPr="00DF7B54">
        <w:rPr>
          <w:rFonts w:ascii="Arial" w:hAnsi="Arial" w:cs="Arial"/>
        </w:rPr>
        <w:t xml:space="preserve">  This keeps British policing</w:t>
      </w:r>
      <w:r w:rsidR="00AF51E9" w:rsidRPr="00DF7B54">
        <w:rPr>
          <w:rFonts w:ascii="Arial" w:hAnsi="Arial" w:cs="Arial"/>
        </w:rPr>
        <w:t xml:space="preserve"> in line with Peelian principles</w:t>
      </w:r>
      <w:r w:rsidR="00225122" w:rsidRPr="00DF7B54">
        <w:rPr>
          <w:rFonts w:ascii="Arial" w:hAnsi="Arial" w:cs="Arial"/>
        </w:rPr>
        <w:t xml:space="preserve"> of policing by consent </w:t>
      </w:r>
      <w:sdt>
        <w:sdtPr>
          <w:rPr>
            <w:rFonts w:ascii="Arial" w:hAnsi="Arial" w:cs="Arial"/>
          </w:rPr>
          <w:id w:val="-1804078697"/>
          <w:citation/>
        </w:sdtPr>
        <w:sdtEndPr/>
        <w:sdtContent>
          <w:r w:rsidR="00225122" w:rsidRPr="00DF7B54">
            <w:rPr>
              <w:rFonts w:ascii="Arial" w:hAnsi="Arial" w:cs="Arial"/>
            </w:rPr>
            <w:fldChar w:fldCharType="begin"/>
          </w:r>
          <w:r w:rsidR="00225122" w:rsidRPr="00DF7B54">
            <w:rPr>
              <w:rFonts w:ascii="Arial" w:hAnsi="Arial" w:cs="Arial"/>
            </w:rPr>
            <w:instrText xml:space="preserve"> CITATION Hom12 \l 2057 </w:instrText>
          </w:r>
          <w:r w:rsidR="00225122" w:rsidRPr="00DF7B54">
            <w:rPr>
              <w:rFonts w:ascii="Arial" w:hAnsi="Arial" w:cs="Arial"/>
            </w:rPr>
            <w:fldChar w:fldCharType="separate"/>
          </w:r>
          <w:r w:rsidR="00225122" w:rsidRPr="00DF7B54">
            <w:rPr>
              <w:rFonts w:ascii="Arial" w:hAnsi="Arial" w:cs="Arial"/>
              <w:noProof/>
            </w:rPr>
            <w:t>(Home Office, 2012)</w:t>
          </w:r>
          <w:r w:rsidR="00225122" w:rsidRPr="00DF7B54">
            <w:rPr>
              <w:rFonts w:ascii="Arial" w:hAnsi="Arial" w:cs="Arial"/>
            </w:rPr>
            <w:fldChar w:fldCharType="end"/>
          </w:r>
        </w:sdtContent>
      </w:sdt>
      <w:r w:rsidR="00AF51E9" w:rsidRPr="00DF7B54">
        <w:rPr>
          <w:rFonts w:ascii="Arial" w:hAnsi="Arial" w:cs="Arial"/>
        </w:rPr>
        <w:t xml:space="preserve">. </w:t>
      </w:r>
      <w:r w:rsidR="00661F25" w:rsidRPr="00DF7B54">
        <w:rPr>
          <w:rFonts w:ascii="Arial" w:hAnsi="Arial" w:cs="Arial"/>
          <w:noProof/>
        </w:rPr>
        <w:t xml:space="preserve"> By reviewing and adhering to the </w:t>
      </w:r>
      <w:r w:rsidR="00E5245C" w:rsidRPr="00DF7B54">
        <w:rPr>
          <w:rFonts w:ascii="Arial" w:hAnsi="Arial" w:cs="Arial"/>
          <w:noProof/>
        </w:rPr>
        <w:t>P</w:t>
      </w:r>
      <w:r w:rsidR="00661F25" w:rsidRPr="00DF7B54">
        <w:rPr>
          <w:rFonts w:ascii="Arial" w:hAnsi="Arial" w:cs="Arial"/>
          <w:noProof/>
        </w:rPr>
        <w:t xml:space="preserve">eelian principles, forces can continue to secure the support of the public. </w:t>
      </w:r>
      <w:r w:rsidR="005645DD" w:rsidRPr="00DF7B54">
        <w:rPr>
          <w:rFonts w:ascii="Arial" w:hAnsi="Arial" w:cs="Arial"/>
          <w:noProof/>
        </w:rPr>
        <w:t xml:space="preserve"> </w:t>
      </w:r>
      <w:r w:rsidR="00CB3EF2" w:rsidRPr="00DF7B54">
        <w:rPr>
          <w:rFonts w:ascii="Arial" w:hAnsi="Arial" w:cs="Arial"/>
          <w:noProof/>
        </w:rPr>
        <w:t>The public want, above all, to be treated fairly by police (Bradford, 2014, p. 28) and this fairness will positively influence cooperation.</w:t>
      </w:r>
      <w:r w:rsidR="00C8095F" w:rsidRPr="00DF7B54">
        <w:rPr>
          <w:rFonts w:ascii="Arial" w:hAnsi="Arial" w:cs="Arial"/>
          <w:noProof/>
        </w:rPr>
        <w:t xml:space="preserve"> </w:t>
      </w:r>
      <w:r w:rsidR="003767F3" w:rsidRPr="00DF7B54">
        <w:rPr>
          <w:rFonts w:ascii="Arial" w:hAnsi="Arial" w:cs="Arial"/>
        </w:rPr>
        <w:t xml:space="preserve">Forces should ensure fair treatment of victims and adhere to crime recording standards to </w:t>
      </w:r>
      <w:r w:rsidR="008F1E16" w:rsidRPr="00DF7B54">
        <w:rPr>
          <w:rFonts w:ascii="Arial" w:hAnsi="Arial" w:cs="Arial"/>
        </w:rPr>
        <w:t>improve trust and legitimacy</w:t>
      </w:r>
      <w:r w:rsidR="003767F3" w:rsidRPr="00DF7B54">
        <w:rPr>
          <w:rFonts w:ascii="Arial" w:hAnsi="Arial" w:cs="Arial"/>
        </w:rPr>
        <w:t>.</w:t>
      </w:r>
      <w:r w:rsidR="003767F3" w:rsidRPr="00DF7B54">
        <w:rPr>
          <w:rFonts w:ascii="Arial" w:hAnsi="Arial" w:cs="Arial"/>
          <w:noProof/>
        </w:rPr>
        <w:t xml:space="preserve"> </w:t>
      </w:r>
      <w:r w:rsidR="004B726D" w:rsidRPr="00DF7B54">
        <w:rPr>
          <w:rFonts w:ascii="Arial" w:hAnsi="Arial" w:cs="Arial"/>
          <w:noProof/>
        </w:rPr>
        <w:t xml:space="preserve">Where possible, </w:t>
      </w:r>
      <w:r w:rsidR="00C8095F" w:rsidRPr="00DF7B54">
        <w:rPr>
          <w:rFonts w:ascii="Arial" w:hAnsi="Arial" w:cs="Arial"/>
          <w:noProof/>
        </w:rPr>
        <w:t>police should explain their actions to communities and encourage two-way conversation to identify collective solution</w:t>
      </w:r>
      <w:r w:rsidR="00E5245C" w:rsidRPr="00DF7B54">
        <w:rPr>
          <w:rFonts w:ascii="Arial" w:hAnsi="Arial" w:cs="Arial"/>
          <w:noProof/>
        </w:rPr>
        <w:t>s</w:t>
      </w:r>
      <w:r w:rsidR="00C8095F" w:rsidRPr="00DF7B54">
        <w:rPr>
          <w:rFonts w:ascii="Arial" w:hAnsi="Arial" w:cs="Arial"/>
          <w:noProof/>
        </w:rPr>
        <w:t xml:space="preserve"> before taking action, in order to enhance public perception of fairness and quality decision making  </w:t>
      </w:r>
      <w:sdt>
        <w:sdtPr>
          <w:rPr>
            <w:rFonts w:ascii="Arial" w:hAnsi="Arial" w:cs="Arial"/>
            <w:noProof/>
          </w:rPr>
          <w:id w:val="-904442506"/>
          <w:citation/>
        </w:sdtPr>
        <w:sdtEndPr/>
        <w:sdtContent>
          <w:r w:rsidR="00C8095F" w:rsidRPr="00DF7B54">
            <w:rPr>
              <w:rFonts w:ascii="Arial" w:hAnsi="Arial" w:cs="Arial"/>
              <w:noProof/>
            </w:rPr>
            <w:fldChar w:fldCharType="begin"/>
          </w:r>
          <w:r w:rsidR="00C8095F" w:rsidRPr="00DF7B54">
            <w:rPr>
              <w:rFonts w:ascii="Arial" w:hAnsi="Arial" w:cs="Arial"/>
              <w:noProof/>
            </w:rPr>
            <w:instrText xml:space="preserve">CITATION Wal19 \p 333 \l 2057 </w:instrText>
          </w:r>
          <w:r w:rsidR="00C8095F" w:rsidRPr="00DF7B54">
            <w:rPr>
              <w:rFonts w:ascii="Arial" w:hAnsi="Arial" w:cs="Arial"/>
              <w:noProof/>
            </w:rPr>
            <w:fldChar w:fldCharType="separate"/>
          </w:r>
          <w:r w:rsidR="00C8095F" w:rsidRPr="00DF7B54">
            <w:rPr>
              <w:rFonts w:ascii="Arial" w:hAnsi="Arial" w:cs="Arial"/>
              <w:noProof/>
            </w:rPr>
            <w:t>(Walsh &amp; Vito, 2019, p. 333)</w:t>
          </w:r>
          <w:r w:rsidR="00C8095F" w:rsidRPr="00DF7B54">
            <w:rPr>
              <w:rFonts w:ascii="Arial" w:hAnsi="Arial" w:cs="Arial"/>
              <w:noProof/>
            </w:rPr>
            <w:fldChar w:fldCharType="end"/>
          </w:r>
        </w:sdtContent>
      </w:sdt>
      <w:r w:rsidR="00C8095F" w:rsidRPr="00DF7B54">
        <w:rPr>
          <w:rFonts w:ascii="Arial" w:hAnsi="Arial" w:cs="Arial"/>
          <w:noProof/>
        </w:rPr>
        <w:t>.  Officers have more control over their community interactions and their own behaviour than they do the ability to influence crime.</w:t>
      </w:r>
    </w:p>
    <w:p w14:paraId="7CE02FD2" w14:textId="77777777" w:rsidR="00DF7B54" w:rsidRDefault="009874A0" w:rsidP="00DF7B54">
      <w:pPr>
        <w:spacing w:line="480" w:lineRule="auto"/>
        <w:jc w:val="both"/>
        <w:rPr>
          <w:rFonts w:ascii="Arial" w:hAnsi="Arial" w:cs="Arial"/>
          <w:noProof/>
        </w:rPr>
        <w:sectPr w:rsidR="00DF7B54">
          <w:pgSz w:w="11906" w:h="16838"/>
          <w:pgMar w:top="1440" w:right="1440" w:bottom="1440" w:left="1440" w:header="708" w:footer="708" w:gutter="0"/>
          <w:cols w:space="708"/>
          <w:docGrid w:linePitch="360"/>
        </w:sectPr>
      </w:pPr>
      <w:r w:rsidRPr="00DF7B54">
        <w:rPr>
          <w:rFonts w:ascii="Arial" w:hAnsi="Arial" w:cs="Arial"/>
          <w:noProof/>
        </w:rPr>
        <w:t>Legitimacy and</w:t>
      </w:r>
      <w:r w:rsidR="00CD6F4E" w:rsidRPr="00DF7B54">
        <w:rPr>
          <w:rFonts w:ascii="Arial" w:hAnsi="Arial" w:cs="Arial"/>
          <w:noProof/>
        </w:rPr>
        <w:t xml:space="preserve"> procedural justice</w:t>
      </w:r>
      <w:r w:rsidRPr="00DF7B54">
        <w:rPr>
          <w:rFonts w:ascii="Arial" w:hAnsi="Arial" w:cs="Arial"/>
          <w:noProof/>
        </w:rPr>
        <w:t xml:space="preserve"> is achieved</w:t>
      </w:r>
      <w:r w:rsidR="00CD6F4E" w:rsidRPr="00DF7B54">
        <w:rPr>
          <w:rFonts w:ascii="Arial" w:hAnsi="Arial" w:cs="Arial"/>
          <w:noProof/>
        </w:rPr>
        <w:t xml:space="preserve"> through fair and just treatment of the public, </w:t>
      </w:r>
      <w:r w:rsidR="00946CEE" w:rsidRPr="00DF7B54">
        <w:rPr>
          <w:rFonts w:ascii="Arial" w:hAnsi="Arial" w:cs="Arial"/>
        </w:rPr>
        <w:t>rooting out corruption and bad practice, acknowledging past mistakes and providing robust leadership</w:t>
      </w:r>
      <w:r w:rsidR="00CD6F4E" w:rsidRPr="00DF7B54">
        <w:rPr>
          <w:rFonts w:ascii="Arial" w:hAnsi="Arial" w:cs="Arial"/>
          <w:noProof/>
        </w:rPr>
        <w:t>.  According to literature, this legitimacy will improve the compliance of the public, in turn supporting primary aims of policing (Moule et al, 2019)</w:t>
      </w:r>
      <w:r w:rsidR="00C8095F" w:rsidRPr="00DF7B54">
        <w:rPr>
          <w:rFonts w:ascii="Arial" w:hAnsi="Arial" w:cs="Arial"/>
          <w:noProof/>
        </w:rPr>
        <w:t xml:space="preserve">.  When police leaders enhance the ability to develop sustainable relationships with their communities based on legitimacy and trust and identify meaningful ways to measure the success of these relationships, it will form a solid basis for good policing </w:t>
      </w:r>
      <w:sdt>
        <w:sdtPr>
          <w:rPr>
            <w:rFonts w:ascii="Arial" w:hAnsi="Arial" w:cs="Arial"/>
            <w:noProof/>
          </w:rPr>
          <w:id w:val="938798772"/>
          <w:citation/>
        </w:sdtPr>
        <w:sdtEndPr/>
        <w:sdtContent>
          <w:r w:rsidR="00C8095F" w:rsidRPr="00DF7B54">
            <w:rPr>
              <w:rFonts w:ascii="Arial" w:hAnsi="Arial" w:cs="Arial"/>
              <w:noProof/>
            </w:rPr>
            <w:fldChar w:fldCharType="begin"/>
          </w:r>
          <w:r w:rsidR="00C8095F" w:rsidRPr="00DF7B54">
            <w:rPr>
              <w:rFonts w:ascii="Arial" w:hAnsi="Arial" w:cs="Arial"/>
              <w:noProof/>
            </w:rPr>
            <w:instrText xml:space="preserve">CITATION Wal19 \p 330 \l 2057 </w:instrText>
          </w:r>
          <w:r w:rsidR="00C8095F" w:rsidRPr="00DF7B54">
            <w:rPr>
              <w:rFonts w:ascii="Arial" w:hAnsi="Arial" w:cs="Arial"/>
              <w:noProof/>
            </w:rPr>
            <w:fldChar w:fldCharType="separate"/>
          </w:r>
          <w:r w:rsidR="00C8095F" w:rsidRPr="00DF7B54">
            <w:rPr>
              <w:rFonts w:ascii="Arial" w:hAnsi="Arial" w:cs="Arial"/>
              <w:noProof/>
            </w:rPr>
            <w:t>(Walsh &amp; Vito, 2019, p. 330)</w:t>
          </w:r>
          <w:r w:rsidR="00C8095F" w:rsidRPr="00DF7B54">
            <w:rPr>
              <w:rFonts w:ascii="Arial" w:hAnsi="Arial" w:cs="Arial"/>
              <w:noProof/>
            </w:rPr>
            <w:fldChar w:fldCharType="end"/>
          </w:r>
        </w:sdtContent>
      </w:sdt>
      <w:r w:rsidR="0046266F" w:rsidRPr="00DF7B54">
        <w:rPr>
          <w:rFonts w:ascii="Arial" w:hAnsi="Arial" w:cs="Arial"/>
          <w:noProof/>
        </w:rPr>
        <w:t>.</w:t>
      </w:r>
    </w:p>
    <w:sdt>
      <w:sdtPr>
        <w:id w:val="-2034408185"/>
        <w:docPartObj>
          <w:docPartGallery w:val="Bibliographies"/>
          <w:docPartUnique/>
        </w:docPartObj>
      </w:sdtPr>
      <w:sdtEndPr>
        <w:rPr>
          <w:rFonts w:ascii="Arial" w:eastAsiaTheme="minorHAnsi" w:hAnsi="Arial" w:cs="Arial"/>
          <w:color w:val="auto"/>
          <w:sz w:val="22"/>
          <w:szCs w:val="22"/>
        </w:rPr>
      </w:sdtEndPr>
      <w:sdtContent>
        <w:p w14:paraId="64C70E13" w14:textId="0CBCD5B4" w:rsidR="00DF7B54" w:rsidRDefault="00DF7B54">
          <w:pPr>
            <w:pStyle w:val="Heading1"/>
          </w:pPr>
          <w:r>
            <w:t>References</w:t>
          </w:r>
        </w:p>
        <w:sdt>
          <w:sdtPr>
            <w:id w:val="-573587230"/>
            <w:bibliography/>
          </w:sdtPr>
          <w:sdtEndPr>
            <w:rPr>
              <w:rFonts w:ascii="Arial" w:hAnsi="Arial" w:cs="Arial"/>
            </w:rPr>
          </w:sdtEndPr>
          <w:sdtContent>
            <w:p w14:paraId="12418863" w14:textId="77777777" w:rsidR="00DF7B54" w:rsidRPr="00DF7B54" w:rsidRDefault="00DF7B54" w:rsidP="00DF7B54">
              <w:pPr>
                <w:pStyle w:val="Bibliography"/>
                <w:ind w:left="720" w:hanging="720"/>
                <w:rPr>
                  <w:rFonts w:ascii="Arial" w:hAnsi="Arial" w:cs="Arial"/>
                  <w:noProof/>
                  <w:sz w:val="24"/>
                  <w:szCs w:val="24"/>
                </w:rPr>
              </w:pPr>
              <w:r w:rsidRPr="00DF7B54">
                <w:rPr>
                  <w:rFonts w:ascii="Arial" w:hAnsi="Arial" w:cs="Arial"/>
                </w:rPr>
                <w:fldChar w:fldCharType="begin"/>
              </w:r>
              <w:r w:rsidRPr="00DF7B54">
                <w:rPr>
                  <w:rFonts w:ascii="Arial" w:hAnsi="Arial" w:cs="Arial"/>
                </w:rPr>
                <w:instrText xml:space="preserve"> BIBLIOGRAPHY </w:instrText>
              </w:r>
              <w:r w:rsidRPr="00DF7B54">
                <w:rPr>
                  <w:rFonts w:ascii="Arial" w:hAnsi="Arial" w:cs="Arial"/>
                </w:rPr>
                <w:fldChar w:fldCharType="separate"/>
              </w:r>
              <w:r w:rsidRPr="00DF7B54">
                <w:rPr>
                  <w:rFonts w:ascii="Arial" w:hAnsi="Arial" w:cs="Arial"/>
                  <w:noProof/>
                </w:rPr>
                <w:t xml:space="preserve">Adderley, C. (2019, September 13). </w:t>
              </w:r>
              <w:r w:rsidRPr="00DF7B54">
                <w:rPr>
                  <w:rFonts w:ascii="Arial" w:hAnsi="Arial" w:cs="Arial"/>
                  <w:i/>
                  <w:iCs/>
                  <w:noProof/>
                </w:rPr>
                <w:t>HMICFRS Inspection</w:t>
              </w:r>
              <w:r w:rsidRPr="00DF7B54">
                <w:rPr>
                  <w:rFonts w:ascii="Arial" w:hAnsi="Arial" w:cs="Arial"/>
                  <w:noProof/>
                </w:rPr>
                <w:t>. Retrieved July 02, 2022, from Northants Police - YouTube: https://youtu.be/zL-j6rxiRb4</w:t>
              </w:r>
            </w:p>
            <w:p w14:paraId="7719F9E8"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Aitken, R. (2014, August 12). The Tories and the Police: The End of the Affair. </w:t>
              </w:r>
              <w:r w:rsidRPr="00DF7B54">
                <w:rPr>
                  <w:rFonts w:ascii="Arial" w:hAnsi="Arial" w:cs="Arial"/>
                  <w:i/>
                  <w:iCs/>
                  <w:noProof/>
                </w:rPr>
                <w:t>BBC Radio 4</w:t>
              </w:r>
              <w:r w:rsidRPr="00DF7B54">
                <w:rPr>
                  <w:rFonts w:ascii="Arial" w:hAnsi="Arial" w:cs="Arial"/>
                  <w:noProof/>
                </w:rPr>
                <w:t>. Retrieved July 11, 2022, from https://www.bbc.co.uk/sounds/play/b04d4n8l</w:t>
              </w:r>
            </w:p>
            <w:p w14:paraId="3A951F1C"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Ambrose, T. (2022, June 07). Met officers ‘feared Sarah Everard vigil had become anti-police protest’. </w:t>
              </w:r>
              <w:r w:rsidRPr="00DF7B54">
                <w:rPr>
                  <w:rFonts w:ascii="Arial" w:hAnsi="Arial" w:cs="Arial"/>
                  <w:i/>
                  <w:iCs/>
                  <w:noProof/>
                </w:rPr>
                <w:t>The Guardian</w:t>
              </w:r>
              <w:r w:rsidRPr="00DF7B54">
                <w:rPr>
                  <w:rFonts w:ascii="Arial" w:hAnsi="Arial" w:cs="Arial"/>
                  <w:noProof/>
                </w:rPr>
                <w:t>. Retrieved July 02, 2022, from https://www.theguardian.com/uk-news/2022/jun/07/met-officers-feared-sarah-everard-vigil-had-become-anti-police-protest</w:t>
              </w:r>
            </w:p>
            <w:p w14:paraId="05D74952"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Ariel, B., Farrar, W. A., &amp; Sutherland , A. (2015). The Effect of Police Body-Worn Cameras on Use of Force and Citizens' Complaints Against the Police: A Randomized Controlled Trial. </w:t>
              </w:r>
              <w:r w:rsidRPr="00DF7B54">
                <w:rPr>
                  <w:rFonts w:ascii="Arial" w:hAnsi="Arial" w:cs="Arial"/>
                  <w:i/>
                  <w:iCs/>
                  <w:noProof/>
                </w:rPr>
                <w:t>Journal of quantitative criminology, 31</w:t>
              </w:r>
              <w:r w:rsidRPr="00DF7B54">
                <w:rPr>
                  <w:rFonts w:ascii="Arial" w:hAnsi="Arial" w:cs="Arial"/>
                  <w:noProof/>
                </w:rPr>
                <w:t>(3), 509-535. doi:10.1007/s10940-014-9236-3</w:t>
              </w:r>
            </w:p>
            <w:p w14:paraId="268C5D8A"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Bolger, C. P., &amp; Walters, G. D. (2019). The relationship between police procedural justice, police legitimacy, and people's willingness to cooperate with law enforcement: A meta-analysis. </w:t>
              </w:r>
              <w:r w:rsidRPr="00DF7B54">
                <w:rPr>
                  <w:rFonts w:ascii="Arial" w:hAnsi="Arial" w:cs="Arial"/>
                  <w:i/>
                  <w:iCs/>
                  <w:noProof/>
                </w:rPr>
                <w:t>Journal of criminal justice, 60</w:t>
              </w:r>
              <w:r w:rsidRPr="00DF7B54">
                <w:rPr>
                  <w:rFonts w:ascii="Arial" w:hAnsi="Arial" w:cs="Arial"/>
                  <w:noProof/>
                </w:rPr>
                <w:t>, 93-99. doi:10.1016/j.jcrimjus.2019.01.001</w:t>
              </w:r>
            </w:p>
            <w:p w14:paraId="71ED4F3F"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Bovaird, T., &amp; Loeffler, E. (2016). </w:t>
              </w:r>
              <w:r w:rsidRPr="00DF7B54">
                <w:rPr>
                  <w:rFonts w:ascii="Arial" w:hAnsi="Arial" w:cs="Arial"/>
                  <w:i/>
                  <w:iCs/>
                  <w:noProof/>
                </w:rPr>
                <w:t>Public Management and Governance</w:t>
              </w:r>
              <w:r w:rsidRPr="00DF7B54">
                <w:rPr>
                  <w:rFonts w:ascii="Arial" w:hAnsi="Arial" w:cs="Arial"/>
                  <w:noProof/>
                </w:rPr>
                <w:t xml:space="preserve"> (3rd ed.). Oxon: Routledge.</w:t>
              </w:r>
            </w:p>
            <w:p w14:paraId="3806151B"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Bowling, B., Reiner, R., &amp; Sheptycki, J. (2019). </w:t>
              </w:r>
              <w:r w:rsidRPr="00DF7B54">
                <w:rPr>
                  <w:rFonts w:ascii="Arial" w:hAnsi="Arial" w:cs="Arial"/>
                  <w:i/>
                  <w:iCs/>
                  <w:noProof/>
                </w:rPr>
                <w:t>The Politics of the Police</w:t>
              </w:r>
              <w:r w:rsidRPr="00DF7B54">
                <w:rPr>
                  <w:rFonts w:ascii="Arial" w:hAnsi="Arial" w:cs="Arial"/>
                  <w:noProof/>
                </w:rPr>
                <w:t xml:space="preserve"> (5 ed.). Oxford: Oxford University Press.</w:t>
              </w:r>
            </w:p>
            <w:p w14:paraId="5C6471F7"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Bradford, B. (2014, November 19). </w:t>
              </w:r>
              <w:r w:rsidRPr="00DF7B54">
                <w:rPr>
                  <w:rFonts w:ascii="Arial" w:hAnsi="Arial" w:cs="Arial"/>
                  <w:i/>
                  <w:iCs/>
                  <w:noProof/>
                </w:rPr>
                <w:t>Experiments in public confidence and police legitimacy.</w:t>
              </w:r>
              <w:r w:rsidRPr="00DF7B54">
                <w:rPr>
                  <w:rFonts w:ascii="Arial" w:hAnsi="Arial" w:cs="Arial"/>
                  <w:noProof/>
                </w:rPr>
                <w:t xml:space="preserve"> (O. L. Faculty, Producer) Retrieved July 04, 2022, from YouTube: https://youtu.be/wCVMqNsKHOI</w:t>
              </w:r>
            </w:p>
            <w:p w14:paraId="147503AC"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Bradford, B. (2014). Policing and social identity: procedural justice, inclusion and cooperation between police and public. </w:t>
              </w:r>
              <w:r w:rsidRPr="00DF7B54">
                <w:rPr>
                  <w:rFonts w:ascii="Arial" w:hAnsi="Arial" w:cs="Arial"/>
                  <w:i/>
                  <w:iCs/>
                  <w:noProof/>
                </w:rPr>
                <w:t>Policing &amp; Society, 24</w:t>
              </w:r>
              <w:r w:rsidRPr="00DF7B54">
                <w:rPr>
                  <w:rFonts w:ascii="Arial" w:hAnsi="Arial" w:cs="Arial"/>
                  <w:noProof/>
                </w:rPr>
                <w:t>(1), 22-43. doi:10.1080/10439463.2012.724068</w:t>
              </w:r>
            </w:p>
            <w:p w14:paraId="61E114E1"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Buchanan, D. A., &amp; Huczynski, A. A. (2019). </w:t>
              </w:r>
              <w:r w:rsidRPr="00DF7B54">
                <w:rPr>
                  <w:rFonts w:ascii="Arial" w:hAnsi="Arial" w:cs="Arial"/>
                  <w:i/>
                  <w:iCs/>
                  <w:noProof/>
                </w:rPr>
                <w:t>Organizational Behaviour</w:t>
              </w:r>
              <w:r w:rsidRPr="00DF7B54">
                <w:rPr>
                  <w:rFonts w:ascii="Arial" w:hAnsi="Arial" w:cs="Arial"/>
                  <w:noProof/>
                </w:rPr>
                <w:t xml:space="preserve"> (10th ed.). Harlow: Pearson Education.</w:t>
              </w:r>
            </w:p>
            <w:p w14:paraId="55E26281"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Channel 4 News. (2021, June 01). </w:t>
              </w:r>
              <w:r w:rsidRPr="00DF7B54">
                <w:rPr>
                  <w:rFonts w:ascii="Arial" w:hAnsi="Arial" w:cs="Arial"/>
                  <w:i/>
                  <w:iCs/>
                  <w:noProof/>
                </w:rPr>
                <w:t>Institutional racism in Met ‘worse now’ than after Macpherson inquiry, says former officer</w:t>
              </w:r>
              <w:r w:rsidRPr="00DF7B54">
                <w:rPr>
                  <w:rFonts w:ascii="Arial" w:hAnsi="Arial" w:cs="Arial"/>
                  <w:noProof/>
                </w:rPr>
                <w:t>. Retrieved July 02, 2022, from YouTube: https://youtu.be/t6uALg0xQH4</w:t>
              </w:r>
            </w:p>
            <w:p w14:paraId="6FD6043E"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College of Policing. (2014). </w:t>
              </w:r>
              <w:r w:rsidRPr="00DF7B54">
                <w:rPr>
                  <w:rFonts w:ascii="Arial" w:hAnsi="Arial" w:cs="Arial"/>
                  <w:i/>
                  <w:iCs/>
                  <w:noProof/>
                </w:rPr>
                <w:t>Code of Ethics</w:t>
              </w:r>
              <w:r w:rsidRPr="00DF7B54">
                <w:rPr>
                  <w:rFonts w:ascii="Arial" w:hAnsi="Arial" w:cs="Arial"/>
                  <w:noProof/>
                </w:rPr>
                <w:t>. Retrieved July 12, 2022, from https://www.college.police.uk/ethics/code-of-ethics</w:t>
              </w:r>
            </w:p>
            <w:p w14:paraId="006DC2A0"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College of Policing. (2021, June 10). </w:t>
              </w:r>
              <w:r w:rsidRPr="00DF7B54">
                <w:rPr>
                  <w:rFonts w:ascii="Arial" w:hAnsi="Arial" w:cs="Arial"/>
                  <w:i/>
                  <w:iCs/>
                  <w:noProof/>
                </w:rPr>
                <w:t>Body-worn cameras</w:t>
              </w:r>
              <w:r w:rsidRPr="00DF7B54">
                <w:rPr>
                  <w:rFonts w:ascii="Arial" w:hAnsi="Arial" w:cs="Arial"/>
                  <w:noProof/>
                </w:rPr>
                <w:t>. Retrieved July 20, 2022, from https://www.college.police.uk/research/crime-reduction-toolkit/body-worn-cameras</w:t>
              </w:r>
            </w:p>
            <w:p w14:paraId="0DD03098"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College of Policing. (2021, February 17). </w:t>
              </w:r>
              <w:r w:rsidRPr="00DF7B54">
                <w:rPr>
                  <w:rFonts w:ascii="Arial" w:hAnsi="Arial" w:cs="Arial"/>
                  <w:i/>
                  <w:iCs/>
                  <w:noProof/>
                </w:rPr>
                <w:t>COVID-19: An appraisal of the police response to the pandemic</w:t>
              </w:r>
              <w:r w:rsidRPr="00DF7B54">
                <w:rPr>
                  <w:rFonts w:ascii="Arial" w:hAnsi="Arial" w:cs="Arial"/>
                  <w:noProof/>
                </w:rPr>
                <w:t>. Retrieved July 12, 2022, from https://www.college.police.uk/article/covid-19-appraisal-police-response-pandemic</w:t>
              </w:r>
            </w:p>
            <w:p w14:paraId="06E5011A"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College of Policing. (2021, July 29). </w:t>
              </w:r>
              <w:r w:rsidRPr="00DF7B54">
                <w:rPr>
                  <w:rFonts w:ascii="Arial" w:hAnsi="Arial" w:cs="Arial"/>
                  <w:i/>
                  <w:iCs/>
                  <w:noProof/>
                </w:rPr>
                <w:t>Macpherson Report: 22 Years On.</w:t>
              </w:r>
              <w:r w:rsidRPr="00DF7B54">
                <w:rPr>
                  <w:rFonts w:ascii="Arial" w:hAnsi="Arial" w:cs="Arial"/>
                  <w:noProof/>
                </w:rPr>
                <w:t xml:space="preserve"> Retrieved July 18, 2022, from College of Policing: https://www.college.police.uk/article/macpherson-report-22-years-on</w:t>
              </w:r>
            </w:p>
            <w:p w14:paraId="1A68052C"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lastRenderedPageBreak/>
                <w:t xml:space="preserve">Culhane, S. E., &amp; Schweitzer, K. (2018). Police shootings and body cameras one year post-Ferguson. </w:t>
              </w:r>
              <w:r w:rsidRPr="00DF7B54">
                <w:rPr>
                  <w:rFonts w:ascii="Arial" w:hAnsi="Arial" w:cs="Arial"/>
                  <w:i/>
                  <w:iCs/>
                  <w:noProof/>
                </w:rPr>
                <w:t>Policing &amp; society, 28</w:t>
              </w:r>
              <w:r w:rsidRPr="00DF7B54">
                <w:rPr>
                  <w:rFonts w:ascii="Arial" w:hAnsi="Arial" w:cs="Arial"/>
                  <w:noProof/>
                </w:rPr>
                <w:t>(9), 1038-1049. doi:10.1080/10439463.2016.1275624</w:t>
              </w:r>
            </w:p>
            <w:p w14:paraId="239B2617"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Farrar, T. (2013). </w:t>
              </w:r>
              <w:r w:rsidRPr="00DF7B54">
                <w:rPr>
                  <w:rFonts w:ascii="Arial" w:hAnsi="Arial" w:cs="Arial"/>
                  <w:i/>
                  <w:iCs/>
                  <w:noProof/>
                </w:rPr>
                <w:t>Self-Awareness to Being Watched and Socially-Desirable Behavior: A Field Experiment on the Effect of Body-Worn Cameras on Police Use-of-Force.</w:t>
              </w:r>
              <w:r w:rsidRPr="00DF7B54">
                <w:rPr>
                  <w:rFonts w:ascii="Arial" w:hAnsi="Arial" w:cs="Arial"/>
                  <w:noProof/>
                </w:rPr>
                <w:t xml:space="preserve"> Retrieved July 14, 2022, from National Policing Institure: https://www.policinginstitute.org/publication/self-awareness-to-being-watched-and-socially-desirable-behavior-a-field-experiment-on-the-effect-of-body-worn-cameras-on-police-use-of-force/</w:t>
              </w:r>
            </w:p>
            <w:p w14:paraId="12110BEC"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Finlayson, L., &amp; Duff, K. (2015). The political is political: Conformity and the illusion of dissent in contemporary political philosophy. </w:t>
              </w:r>
              <w:r w:rsidRPr="00DF7B54">
                <w:rPr>
                  <w:rFonts w:ascii="Arial" w:hAnsi="Arial" w:cs="Arial"/>
                  <w:i/>
                  <w:iCs/>
                  <w:noProof/>
                </w:rPr>
                <w:t>Contemporary political theory, 15</w:t>
              </w:r>
              <w:r w:rsidRPr="00DF7B54">
                <w:rPr>
                  <w:rFonts w:ascii="Arial" w:hAnsi="Arial" w:cs="Arial"/>
                  <w:noProof/>
                </w:rPr>
                <w:t>(3), 50-53. doi:10.1057/cpt.2015.51</w:t>
              </w:r>
            </w:p>
            <w:p w14:paraId="33032A79"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Giuliani, R. W. (2002). </w:t>
              </w:r>
              <w:r w:rsidRPr="00DF7B54">
                <w:rPr>
                  <w:rFonts w:ascii="Arial" w:hAnsi="Arial" w:cs="Arial"/>
                  <w:i/>
                  <w:iCs/>
                  <w:noProof/>
                </w:rPr>
                <w:t>Leadership</w:t>
              </w:r>
              <w:r w:rsidRPr="00DF7B54">
                <w:rPr>
                  <w:rFonts w:ascii="Arial" w:hAnsi="Arial" w:cs="Arial"/>
                  <w:noProof/>
                </w:rPr>
                <w:t xml:space="preserve"> (2nd ed.). London: Sphere (An Imprint of Little Brown Book Group).</w:t>
              </w:r>
            </w:p>
            <w:p w14:paraId="1B813BF6"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Goff, P. A. (2019, October 03). </w:t>
              </w:r>
              <w:r w:rsidRPr="00DF7B54">
                <w:rPr>
                  <w:rFonts w:ascii="Arial" w:hAnsi="Arial" w:cs="Arial"/>
                  <w:i/>
                  <w:iCs/>
                  <w:noProof/>
                </w:rPr>
                <w:t>How we can make racism a solvable problem -- and improve policing</w:t>
              </w:r>
              <w:r w:rsidRPr="00DF7B54">
                <w:rPr>
                  <w:rFonts w:ascii="Arial" w:hAnsi="Arial" w:cs="Arial"/>
                  <w:noProof/>
                </w:rPr>
                <w:t>. (YouTube, Producer) Retrieved July 02, 2022, from TED: https://youtu.be/t0Cr64zCc38</w:t>
              </w:r>
            </w:p>
            <w:p w14:paraId="62648BB9"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Good Morning Britain. (2021, June 08). </w:t>
              </w:r>
              <w:r w:rsidRPr="00DF7B54">
                <w:rPr>
                  <w:rFonts w:ascii="Arial" w:hAnsi="Arial" w:cs="Arial"/>
                  <w:i/>
                  <w:iCs/>
                  <w:noProof/>
                </w:rPr>
                <w:t>Former Chief Superintendent Claims There's 'Institutional Racism' In The Metropolitan Police</w:t>
              </w:r>
              <w:r w:rsidRPr="00DF7B54">
                <w:rPr>
                  <w:rFonts w:ascii="Arial" w:hAnsi="Arial" w:cs="Arial"/>
                  <w:noProof/>
                </w:rPr>
                <w:t>. Retrieved July 02, 2022, from YouTube: https://youtu.be/SsZkTkjZBMc</w:t>
              </w:r>
            </w:p>
            <w:p w14:paraId="465123A7"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Greer, C., &amp; McLaughlin, E. (2011). ‘Trial by media’: Policing, the 24-7 news mediasphere and the ‘politics of outrage’. </w:t>
              </w:r>
              <w:r w:rsidRPr="00DF7B54">
                <w:rPr>
                  <w:rFonts w:ascii="Arial" w:hAnsi="Arial" w:cs="Arial"/>
                  <w:i/>
                  <w:iCs/>
                  <w:noProof/>
                </w:rPr>
                <w:t>Theoretical criminology, 15</w:t>
              </w:r>
              <w:r w:rsidRPr="00DF7B54">
                <w:rPr>
                  <w:rFonts w:ascii="Arial" w:hAnsi="Arial" w:cs="Arial"/>
                  <w:noProof/>
                </w:rPr>
                <w:t>(1), 23-46.</w:t>
              </w:r>
            </w:p>
            <w:p w14:paraId="31D1A9A4"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Hall , M. (2022). Counting crime: Discounting victims? </w:t>
              </w:r>
              <w:r w:rsidRPr="00DF7B54">
                <w:rPr>
                  <w:rFonts w:ascii="Arial" w:hAnsi="Arial" w:cs="Arial"/>
                  <w:i/>
                  <w:iCs/>
                  <w:noProof/>
                </w:rPr>
                <w:t>International review of victimology, 28</w:t>
              </w:r>
              <w:r w:rsidRPr="00DF7B54">
                <w:rPr>
                  <w:rFonts w:ascii="Arial" w:hAnsi="Arial" w:cs="Arial"/>
                  <w:noProof/>
                </w:rPr>
                <w:t>(1), 3-32. doi:10.1177/0269758021995909</w:t>
              </w:r>
            </w:p>
            <w:p w14:paraId="5365C89A"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Hinds, L., &amp; Murphy, K. (2007). Public Satisfaction with Police: Using Procedural Justice to Improve Police Legitimacy. </w:t>
              </w:r>
              <w:r w:rsidRPr="00DF7B54">
                <w:rPr>
                  <w:rFonts w:ascii="Arial" w:hAnsi="Arial" w:cs="Arial"/>
                  <w:i/>
                  <w:iCs/>
                  <w:noProof/>
                </w:rPr>
                <w:t>Australian &amp; New Zealand journal of criminology, 40</w:t>
              </w:r>
              <w:r w:rsidRPr="00DF7B54">
                <w:rPr>
                  <w:rFonts w:ascii="Arial" w:hAnsi="Arial" w:cs="Arial"/>
                  <w:noProof/>
                </w:rPr>
                <w:t>(1), 27-42. doi:10.1375/acri.40.1.27</w:t>
              </w:r>
            </w:p>
            <w:p w14:paraId="23EC9236"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Home Affairs Committee. (2021). </w:t>
              </w:r>
              <w:r w:rsidRPr="00DF7B54">
                <w:rPr>
                  <w:rFonts w:ascii="Arial" w:hAnsi="Arial" w:cs="Arial"/>
                  <w:i/>
                  <w:iCs/>
                  <w:noProof/>
                </w:rPr>
                <w:t>The Macpherson Report: Twenty-two years on.</w:t>
              </w:r>
              <w:r w:rsidRPr="00DF7B54">
                <w:rPr>
                  <w:rFonts w:ascii="Arial" w:hAnsi="Arial" w:cs="Arial"/>
                  <w:noProof/>
                </w:rPr>
                <w:t xml:space="preserve"> UK Parliament, London. Retrieved July 12, 2022, from https://publications.parliament.uk/pa/cm5802/cmselect/cmhaff/139/13903.htm</w:t>
              </w:r>
            </w:p>
            <w:p w14:paraId="45B1E521"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Home Office. (2012, December 10). </w:t>
              </w:r>
              <w:r w:rsidRPr="00DF7B54">
                <w:rPr>
                  <w:rFonts w:ascii="Arial" w:hAnsi="Arial" w:cs="Arial"/>
                  <w:i/>
                  <w:iCs/>
                  <w:noProof/>
                </w:rPr>
                <w:t>Definition of Policing By Consent</w:t>
              </w:r>
              <w:r w:rsidRPr="00DF7B54">
                <w:rPr>
                  <w:rFonts w:ascii="Arial" w:hAnsi="Arial" w:cs="Arial"/>
                  <w:noProof/>
                </w:rPr>
                <w:t>. Retrieved July 19, 2022, from UK Government: https://www.gov.uk/government/publications/policing-by-consent/definition-of-policing-by-consent</w:t>
              </w:r>
            </w:p>
            <w:p w14:paraId="54B006B8"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Home Office. (2021, July 22). </w:t>
              </w:r>
              <w:r w:rsidRPr="00DF7B54">
                <w:rPr>
                  <w:rFonts w:ascii="Arial" w:hAnsi="Arial" w:cs="Arial"/>
                  <w:i/>
                  <w:iCs/>
                  <w:noProof/>
                </w:rPr>
                <w:t>Crime outcomes in England and Wales 2020 to 2021</w:t>
              </w:r>
              <w:r w:rsidRPr="00DF7B54">
                <w:rPr>
                  <w:rFonts w:ascii="Arial" w:hAnsi="Arial" w:cs="Arial"/>
                  <w:noProof/>
                </w:rPr>
                <w:t>. Retrieved July 12, 2022, from UK Government: https://www.gov.uk/government/statistics/crime-outcomes-in-england-and-wales-2020-to-2021/crime-outcomes-in-england-and-wales-2020-to-2021</w:t>
              </w:r>
            </w:p>
            <w:p w14:paraId="7FFE919D"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Home Office. (2022, June 20). </w:t>
              </w:r>
              <w:r w:rsidRPr="00DF7B54">
                <w:rPr>
                  <w:rFonts w:ascii="Arial" w:hAnsi="Arial" w:cs="Arial"/>
                  <w:i/>
                  <w:iCs/>
                  <w:noProof/>
                </w:rPr>
                <w:t>Home Office Counting Rules 2022/2023.</w:t>
              </w:r>
              <w:r w:rsidRPr="00DF7B54">
                <w:rPr>
                  <w:rFonts w:ascii="Arial" w:hAnsi="Arial" w:cs="Arial"/>
                  <w:noProof/>
                </w:rPr>
                <w:t xml:space="preserve"> Retrieved June 20, 2022, from gov.uk: https://assets.publishing.service.gov.uk/government/uploads/system/uploads/attachment_data/file/1083847/hocr-complete-april-22.pdf</w:t>
              </w:r>
            </w:p>
            <w:p w14:paraId="64252CE5"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Innes, M. (2005). Why 'soft' policing is hard: on the curious development of reassurance policing, how it became neighbourhood policing and what this signifies about the </w:t>
              </w:r>
              <w:r w:rsidRPr="00DF7B54">
                <w:rPr>
                  <w:rFonts w:ascii="Arial" w:hAnsi="Arial" w:cs="Arial"/>
                  <w:noProof/>
                </w:rPr>
                <w:lastRenderedPageBreak/>
                <w:t xml:space="preserve">politics of police reform. </w:t>
              </w:r>
              <w:r w:rsidRPr="00DF7B54">
                <w:rPr>
                  <w:rFonts w:ascii="Arial" w:hAnsi="Arial" w:cs="Arial"/>
                  <w:i/>
                  <w:iCs/>
                  <w:noProof/>
                </w:rPr>
                <w:t>Journal of community &amp; applied social psychology, 15</w:t>
              </w:r>
              <w:r w:rsidRPr="00DF7B54">
                <w:rPr>
                  <w:rFonts w:ascii="Arial" w:hAnsi="Arial" w:cs="Arial"/>
                  <w:noProof/>
                </w:rPr>
                <w:t>(3), 156-169. doi:10.1002/casp.818</w:t>
              </w:r>
            </w:p>
            <w:p w14:paraId="01382696"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Innes, M., Tucker, S., &amp; Jukes, M. (2015). When Should they get engaged? Police-Community Engagement. In J. Fleming, </w:t>
              </w:r>
              <w:r w:rsidRPr="00DF7B54">
                <w:rPr>
                  <w:rFonts w:ascii="Arial" w:hAnsi="Arial" w:cs="Arial"/>
                  <w:i/>
                  <w:iCs/>
                  <w:noProof/>
                </w:rPr>
                <w:t>Police Leadership - Rising to the Top</w:t>
              </w:r>
              <w:r w:rsidRPr="00DF7B54">
                <w:rPr>
                  <w:rFonts w:ascii="Arial" w:hAnsi="Arial" w:cs="Arial"/>
                  <w:noProof/>
                </w:rPr>
                <w:t xml:space="preserve"> (1st ed., pp. 148-168). Oxford: Oxford University Press.</w:t>
              </w:r>
            </w:p>
            <w:p w14:paraId="622CF05A"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Jack, S. (2019, May 05). The Press, the Police, the Politicians and Their Public. London. Retrieved July 11, 2022, from https://www.bbc.co.uk/sounds/play/m0004szl</w:t>
              </w:r>
            </w:p>
            <w:p w14:paraId="710D9ECF"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Jackson, J., &amp; Bradford, B. (2010). What is Trust and Confidence in the Police? </w:t>
              </w:r>
              <w:r w:rsidRPr="00DF7B54">
                <w:rPr>
                  <w:rFonts w:ascii="Arial" w:hAnsi="Arial" w:cs="Arial"/>
                  <w:i/>
                  <w:iCs/>
                  <w:noProof/>
                </w:rPr>
                <w:t>Policing : a journal of policy and practice, 4</w:t>
              </w:r>
              <w:r w:rsidRPr="00DF7B54">
                <w:rPr>
                  <w:rFonts w:ascii="Arial" w:hAnsi="Arial" w:cs="Arial"/>
                  <w:noProof/>
                </w:rPr>
                <w:t>(3), 241-248. doi:10.1093/police/paq020</w:t>
              </w:r>
            </w:p>
            <w:p w14:paraId="32926901"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Jackson, J., &amp; Sunshine, J. (2007, March). Public Confidence in Policing: A Neo-Durkheimian Perspective. </w:t>
              </w:r>
              <w:r w:rsidRPr="00DF7B54">
                <w:rPr>
                  <w:rFonts w:ascii="Arial" w:hAnsi="Arial" w:cs="Arial"/>
                  <w:i/>
                  <w:iCs/>
                  <w:noProof/>
                </w:rPr>
                <w:t>The British Journal of Criminology, 47</w:t>
              </w:r>
              <w:r w:rsidRPr="00DF7B54">
                <w:rPr>
                  <w:rFonts w:ascii="Arial" w:hAnsi="Arial" w:cs="Arial"/>
                  <w:noProof/>
                </w:rPr>
                <w:t>(2), 214-233. doi:10.1093/bjc/azl031</w:t>
              </w:r>
            </w:p>
            <w:p w14:paraId="35D3244E"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Jacobsen, S. K. (2015). Policing the Ivory Tower: Students' Perceptions of the Legitimacy of Campus Police Officers. </w:t>
              </w:r>
              <w:r w:rsidRPr="00DF7B54">
                <w:rPr>
                  <w:rFonts w:ascii="Arial" w:hAnsi="Arial" w:cs="Arial"/>
                  <w:i/>
                  <w:iCs/>
                  <w:noProof/>
                </w:rPr>
                <w:t>Deviant Behaviour, 36</w:t>
              </w:r>
              <w:r w:rsidRPr="00DF7B54">
                <w:rPr>
                  <w:rFonts w:ascii="Arial" w:hAnsi="Arial" w:cs="Arial"/>
                  <w:noProof/>
                </w:rPr>
                <w:t>(4), 310-329. doi:10.1080/01639625.2014.935653</w:t>
              </w:r>
            </w:p>
            <w:p w14:paraId="00248F1E"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James, L., James, S. M., &amp; Vila, B. J. (2016). The Reverse Racism Effect: Are Cops More Hesitant to Shoot Black Than White Suspects? </w:t>
              </w:r>
              <w:r w:rsidRPr="00DF7B54">
                <w:rPr>
                  <w:rFonts w:ascii="Arial" w:hAnsi="Arial" w:cs="Arial"/>
                  <w:i/>
                  <w:iCs/>
                  <w:noProof/>
                </w:rPr>
                <w:t>Criminology &amp; public policy</w:t>
              </w:r>
              <w:r w:rsidRPr="00DF7B54">
                <w:rPr>
                  <w:rFonts w:ascii="Arial" w:hAnsi="Arial" w:cs="Arial"/>
                  <w:noProof/>
                </w:rPr>
                <w:t>, 457-479. doi:10.1111/1745-9133.12187</w:t>
              </w:r>
            </w:p>
            <w:p w14:paraId="15933004"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Kyprianides, A., Yesberg, J. A., Milani, J., Bradford, B., Quinton, P., &amp; Clark-Darby, O. (2021). Perceptions of police use of force: the importance of trust. </w:t>
              </w:r>
              <w:r w:rsidRPr="00DF7B54">
                <w:rPr>
                  <w:rFonts w:ascii="Arial" w:hAnsi="Arial" w:cs="Arial"/>
                  <w:i/>
                  <w:iCs/>
                  <w:noProof/>
                </w:rPr>
                <w:t>Policing : an international journal of police strategies &amp; management, 44</w:t>
              </w:r>
              <w:r w:rsidRPr="00DF7B54">
                <w:rPr>
                  <w:rFonts w:ascii="Arial" w:hAnsi="Arial" w:cs="Arial"/>
                  <w:noProof/>
                </w:rPr>
                <w:t>(1), 175-190. doi:10.1108/PIJPSM-07-2020-0111</w:t>
              </w:r>
            </w:p>
            <w:p w14:paraId="4AA5D32F"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Loader, I., &amp; Mulcahy, A. (2001). THE POWER OF LEGITIMATE NAMING: Part II—Making Sense of the Elite Police Voice. </w:t>
              </w:r>
              <w:r w:rsidRPr="00DF7B54">
                <w:rPr>
                  <w:rFonts w:ascii="Arial" w:hAnsi="Arial" w:cs="Arial"/>
                  <w:i/>
                  <w:iCs/>
                  <w:noProof/>
                </w:rPr>
                <w:t>British Journal of Criminology, 41</w:t>
              </w:r>
              <w:r w:rsidRPr="00DF7B54">
                <w:rPr>
                  <w:rFonts w:ascii="Arial" w:hAnsi="Arial" w:cs="Arial"/>
                  <w:noProof/>
                </w:rPr>
                <w:t>(2), 252-265. doi:10.1093/bjc/41.2.252</w:t>
              </w:r>
            </w:p>
            <w:p w14:paraId="56A39017"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Loveday, B., &amp; Reid, A. (2003, January). </w:t>
              </w:r>
              <w:r w:rsidRPr="00DF7B54">
                <w:rPr>
                  <w:rFonts w:ascii="Arial" w:hAnsi="Arial" w:cs="Arial"/>
                  <w:i/>
                  <w:iCs/>
                  <w:noProof/>
                </w:rPr>
                <w:t>Going Local: Who Should Run Britain's Police?</w:t>
              </w:r>
              <w:r w:rsidRPr="00DF7B54">
                <w:rPr>
                  <w:rFonts w:ascii="Arial" w:hAnsi="Arial" w:cs="Arial"/>
                  <w:noProof/>
                </w:rPr>
                <w:t xml:space="preserve"> Retrieved July 12, 2022, from Researchgate: https://www.researchgate.net/publication/271203278_Going_Local_Who_Should_Run_Britain%27s_Police</w:t>
              </w:r>
            </w:p>
            <w:p w14:paraId="5BDBA27D"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Lum, C., Stoltz, M., Koper, C. S., &amp; Scherer, J. A. (2019). Research on body</w:t>
              </w:r>
              <w:r w:rsidRPr="00DF7B54">
                <w:rPr>
                  <w:rFonts w:ascii="Cambria Math" w:hAnsi="Cambria Math" w:cs="Cambria Math"/>
                  <w:noProof/>
                </w:rPr>
                <w:t>‐</w:t>
              </w:r>
              <w:r w:rsidRPr="00DF7B54">
                <w:rPr>
                  <w:rFonts w:ascii="Arial" w:hAnsi="Arial" w:cs="Arial"/>
                  <w:noProof/>
                </w:rPr>
                <w:t xml:space="preserve">worn cameras: What we know, what we need to know. </w:t>
              </w:r>
              <w:r w:rsidRPr="00DF7B54">
                <w:rPr>
                  <w:rFonts w:ascii="Arial" w:hAnsi="Arial" w:cs="Arial"/>
                  <w:i/>
                  <w:iCs/>
                  <w:noProof/>
                </w:rPr>
                <w:t>Criminology &amp; public policy</w:t>
              </w:r>
              <w:r w:rsidRPr="00DF7B54">
                <w:rPr>
                  <w:rFonts w:ascii="Arial" w:hAnsi="Arial" w:cs="Arial"/>
                  <w:noProof/>
                </w:rPr>
                <w:t>, 93-118. doi:10.1111/1745-9133.12412</w:t>
              </w:r>
            </w:p>
            <w:p w14:paraId="13F570FA"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Manzoni, P., &amp; Eisner, M. (2006). Violence Between the Police and the Public: Influences of Work-Related Stress, Job Satisfaction, Burnout, and Situational Factors. </w:t>
              </w:r>
              <w:r w:rsidRPr="00DF7B54">
                <w:rPr>
                  <w:rFonts w:ascii="Arial" w:hAnsi="Arial" w:cs="Arial"/>
                  <w:i/>
                  <w:iCs/>
                  <w:noProof/>
                </w:rPr>
                <w:t>Criminal Justice and Behavior, 33</w:t>
              </w:r>
              <w:r w:rsidRPr="00DF7B54">
                <w:rPr>
                  <w:rFonts w:ascii="Arial" w:hAnsi="Arial" w:cs="Arial"/>
                  <w:noProof/>
                </w:rPr>
                <w:t>(5), 613-645. doi:10.1177/0093854806288039</w:t>
              </w:r>
            </w:p>
            <w:p w14:paraId="49FBD8F2"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Moule, R. K., Burrus, G. W., Parry, M. M., &amp; Fox, B. (2019). Assessing the Direct and Indirect Effects of Legitimacy on Public Empowerment of Police: A Study of Public Support for Police Militarization in America. </w:t>
              </w:r>
              <w:r w:rsidRPr="00DF7B54">
                <w:rPr>
                  <w:rFonts w:ascii="Arial" w:hAnsi="Arial" w:cs="Arial"/>
                  <w:i/>
                  <w:iCs/>
                  <w:noProof/>
                </w:rPr>
                <w:t>Law &amp; Society review, 53</w:t>
              </w:r>
              <w:r w:rsidRPr="00DF7B54">
                <w:rPr>
                  <w:rFonts w:ascii="Arial" w:hAnsi="Arial" w:cs="Arial"/>
                  <w:noProof/>
                </w:rPr>
                <w:t>(1), 77-107. doi:10.1111/lasr.12379</w:t>
              </w:r>
            </w:p>
            <w:p w14:paraId="5DBEA99C"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Neyroud, P. (2019). Ethical Leadership in Policing: Towards a New Evidence-Based, Ethical Professionalism? In P. Ramshaw, M. Silvestri, &amp; M. Simpson, </w:t>
              </w:r>
              <w:r w:rsidRPr="00DF7B54">
                <w:rPr>
                  <w:rFonts w:ascii="Arial" w:hAnsi="Arial" w:cs="Arial"/>
                  <w:i/>
                  <w:iCs/>
                  <w:noProof/>
                </w:rPr>
                <w:t>Police Leadership: Changing Landscapes</w:t>
              </w:r>
              <w:r w:rsidRPr="00DF7B54">
                <w:rPr>
                  <w:rFonts w:ascii="Arial" w:hAnsi="Arial" w:cs="Arial"/>
                  <w:noProof/>
                </w:rPr>
                <w:t xml:space="preserve"> (pp. 3-22). Palgrave Macmillan. doi:10.1007/978-3-030-21469-2</w:t>
              </w:r>
            </w:p>
            <w:p w14:paraId="767D9C83"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lastRenderedPageBreak/>
                <w:t xml:space="preserve">Nix, J., Pickett, J. T., &amp; Wolfe, S. E. (2020). Testing a Theoretical Model of Perceived Audience Legitimacy: The Neglected Linkage in the Dialogic Model of Police–community Relations. </w:t>
              </w:r>
              <w:r w:rsidRPr="00DF7B54">
                <w:rPr>
                  <w:rFonts w:ascii="Arial" w:hAnsi="Arial" w:cs="Arial"/>
                  <w:i/>
                  <w:iCs/>
                  <w:noProof/>
                </w:rPr>
                <w:t>The journal of research in crime and delinquency, 57</w:t>
              </w:r>
              <w:r w:rsidRPr="00DF7B54">
                <w:rPr>
                  <w:rFonts w:ascii="Arial" w:hAnsi="Arial" w:cs="Arial"/>
                  <w:noProof/>
                </w:rPr>
                <w:t>(2), 217-259. doi:10.1177/0022427819873957</w:t>
              </w:r>
            </w:p>
            <w:p w14:paraId="4BEA3B6F"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Office for National Statistics. (2022, April 28). </w:t>
              </w:r>
              <w:r w:rsidRPr="00DF7B54">
                <w:rPr>
                  <w:rFonts w:ascii="Arial" w:hAnsi="Arial" w:cs="Arial"/>
                  <w:i/>
                  <w:iCs/>
                  <w:noProof/>
                </w:rPr>
                <w:t>Crime in England and Wales: year ending December 2021.</w:t>
              </w:r>
              <w:r w:rsidRPr="00DF7B54">
                <w:rPr>
                  <w:rFonts w:ascii="Arial" w:hAnsi="Arial" w:cs="Arial"/>
                  <w:noProof/>
                </w:rPr>
                <w:t xml:space="preserve"> Retrieved July 12, 2022, from Office for National Statistics: https://www.ons.gov.uk/peoplepopulationandcommunity/crimeandjustice/bulletins/crimeinenglandandwales/yearendingdecember2021</w:t>
              </w:r>
            </w:p>
            <w:p w14:paraId="73F6F640"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Patrick, B., &amp; Rollins, A. C. (2021). Delivering Culturally Competent and Equitable Police Services Via Social Media: Assessing Two Way Dialogue between Police Agencies and Vulnerable Citizens. </w:t>
              </w:r>
              <w:r w:rsidRPr="00DF7B54">
                <w:rPr>
                  <w:rFonts w:ascii="Arial" w:hAnsi="Arial" w:cs="Arial"/>
                  <w:i/>
                  <w:iCs/>
                  <w:noProof/>
                </w:rPr>
                <w:t>Public Administration Quarterly, 46</w:t>
              </w:r>
              <w:r w:rsidRPr="00DF7B54">
                <w:rPr>
                  <w:rFonts w:ascii="Arial" w:hAnsi="Arial" w:cs="Arial"/>
                  <w:noProof/>
                </w:rPr>
                <w:t>(1), 1-22. doi:10.37808/paq.46.1.1</w:t>
              </w:r>
            </w:p>
            <w:p w14:paraId="6451E8CA"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Quinton, P., Bradford, B., &amp; Tiratelli, M. (2018). Does Stop and Search Deter Crime? Evidence From Ten Years of London-wide Data. </w:t>
              </w:r>
              <w:r w:rsidRPr="00DF7B54">
                <w:rPr>
                  <w:rFonts w:ascii="Arial" w:hAnsi="Arial" w:cs="Arial"/>
                  <w:i/>
                  <w:iCs/>
                  <w:noProof/>
                </w:rPr>
                <w:t>British Journal of Criminology, 58</w:t>
              </w:r>
              <w:r w:rsidRPr="00DF7B54">
                <w:rPr>
                  <w:rFonts w:ascii="Arial" w:hAnsi="Arial" w:cs="Arial"/>
                  <w:noProof/>
                </w:rPr>
                <w:t>(5), 1212-1231. doi:10.1093/bjc/azx085</w:t>
              </w:r>
            </w:p>
            <w:p w14:paraId="355C6AD2"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Reiner, R., &amp; O'Connor, D. (2015). Politics and Policing: The Terrible Twins. In J. Fleming (Ed.), </w:t>
              </w:r>
              <w:r w:rsidRPr="00DF7B54">
                <w:rPr>
                  <w:rFonts w:ascii="Arial" w:hAnsi="Arial" w:cs="Arial"/>
                  <w:i/>
                  <w:iCs/>
                  <w:noProof/>
                </w:rPr>
                <w:t>Police Leadership: Rising to the Top</w:t>
              </w:r>
              <w:r w:rsidRPr="00DF7B54">
                <w:rPr>
                  <w:rFonts w:ascii="Arial" w:hAnsi="Arial" w:cs="Arial"/>
                  <w:noProof/>
                </w:rPr>
                <w:t xml:space="preserve"> (1st ed., pp. 42-70). Oxford: Oxford University Press.</w:t>
              </w:r>
            </w:p>
            <w:p w14:paraId="357AC12C"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Roncace, S., &amp; Nicosia, U. (2016, September). </w:t>
              </w:r>
              <w:r w:rsidRPr="00DF7B54">
                <w:rPr>
                  <w:rFonts w:ascii="Arial" w:hAnsi="Arial" w:cs="Arial"/>
                  <w:i/>
                  <w:iCs/>
                  <w:noProof/>
                </w:rPr>
                <w:t>Every Contact Leaves a Trace - Locard 1920</w:t>
              </w:r>
              <w:r w:rsidRPr="00DF7B54">
                <w:rPr>
                  <w:rFonts w:ascii="Arial" w:hAnsi="Arial" w:cs="Arial"/>
                  <w:noProof/>
                </w:rPr>
                <w:t>. Retrieved July 04, 2022, from Researchgate: https://www.researchgate.net/publication/305640858_Every_contact_leaves_a_trace_Locard_1920</w:t>
              </w:r>
            </w:p>
            <w:p w14:paraId="41518861"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Scheindlin, S. A., &amp; Manning, P. K. (2015). Will the widespread use of police body cameras improve police accountability? </w:t>
              </w:r>
              <w:r w:rsidRPr="00DF7B54">
                <w:rPr>
                  <w:rFonts w:ascii="Arial" w:hAnsi="Arial" w:cs="Arial"/>
                  <w:i/>
                  <w:iCs/>
                  <w:noProof/>
                </w:rPr>
                <w:t>Americas Quarterly, 9</w:t>
              </w:r>
              <w:r w:rsidRPr="00DF7B54">
                <w:rPr>
                  <w:rFonts w:ascii="Arial" w:hAnsi="Arial" w:cs="Arial"/>
                  <w:noProof/>
                </w:rPr>
                <w:t>(2), 24-27. Retrieved from https://librarysearch.uwtsd.ac.uk/permalink/44WHELF_UWTSD/igoone/cdi_proquest_journals_1697983603</w:t>
              </w:r>
            </w:p>
            <w:p w14:paraId="6FE9D172"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Shaw, D. (2015, September 29). Police body cameras 'cut complaints against officers'. </w:t>
              </w:r>
              <w:r w:rsidRPr="00DF7B54">
                <w:rPr>
                  <w:rFonts w:ascii="Arial" w:hAnsi="Arial" w:cs="Arial"/>
                  <w:i/>
                  <w:iCs/>
                  <w:noProof/>
                </w:rPr>
                <w:t>BBC News</w:t>
              </w:r>
              <w:r w:rsidRPr="00DF7B54">
                <w:rPr>
                  <w:rFonts w:ascii="Arial" w:hAnsi="Arial" w:cs="Arial"/>
                  <w:noProof/>
                </w:rPr>
                <w:t>. Retrieved July 04, 2022, from https://www.bbc.co.uk/news/uk-37502136</w:t>
              </w:r>
            </w:p>
            <w:p w14:paraId="7814E4F1"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Sindall, K., Sturgis, P., &amp; Jennings, W. (2012). Public Confidence in the Police. </w:t>
              </w:r>
              <w:r w:rsidRPr="00DF7B54">
                <w:rPr>
                  <w:rFonts w:ascii="Arial" w:hAnsi="Arial" w:cs="Arial"/>
                  <w:i/>
                  <w:iCs/>
                  <w:noProof/>
                </w:rPr>
                <w:t>British Journal of Criminology, 52</w:t>
              </w:r>
              <w:r w:rsidRPr="00DF7B54">
                <w:rPr>
                  <w:rFonts w:ascii="Arial" w:hAnsi="Arial" w:cs="Arial"/>
                  <w:noProof/>
                </w:rPr>
                <w:t>(4), 744-764. doi:10.1093/bjc/azs010</w:t>
              </w:r>
            </w:p>
            <w:p w14:paraId="410E97A9"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Spruill, M., &amp; Lewis Jr, N. A. (2022). Legal descriptions of police officers affect how citizens judge them. </w:t>
              </w:r>
              <w:r w:rsidRPr="00DF7B54">
                <w:rPr>
                  <w:rFonts w:ascii="Arial" w:hAnsi="Arial" w:cs="Arial"/>
                  <w:i/>
                  <w:iCs/>
                  <w:noProof/>
                </w:rPr>
                <w:t>Journal of Experimental Social Psychology</w:t>
              </w:r>
              <w:r w:rsidRPr="00DF7B54">
                <w:rPr>
                  <w:rFonts w:ascii="Arial" w:hAnsi="Arial" w:cs="Arial"/>
                  <w:noProof/>
                </w:rPr>
                <w:t xml:space="preserve">, 1-13. doi:10.1016/j.jesp.2022.104306 </w:t>
              </w:r>
            </w:p>
            <w:p w14:paraId="67DD11F9"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Suchman, M. C. (1995). Managing Legitimacy: Strategic and Institutional Approaches. </w:t>
              </w:r>
              <w:r w:rsidRPr="00DF7B54">
                <w:rPr>
                  <w:rFonts w:ascii="Arial" w:hAnsi="Arial" w:cs="Arial"/>
                  <w:i/>
                  <w:iCs/>
                  <w:noProof/>
                </w:rPr>
                <w:t>The Academy of Management review, 20</w:t>
              </w:r>
              <w:r w:rsidRPr="00DF7B54">
                <w:rPr>
                  <w:rFonts w:ascii="Arial" w:hAnsi="Arial" w:cs="Arial"/>
                  <w:noProof/>
                </w:rPr>
                <w:t>(3), 571-610. doi:10.2307/258788</w:t>
              </w:r>
            </w:p>
            <w:p w14:paraId="270766A8"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Sullivan, R. R. (1998). The Politics of British Policing in the Thatcher/Major State. </w:t>
              </w:r>
              <w:r w:rsidRPr="00DF7B54">
                <w:rPr>
                  <w:rFonts w:ascii="Arial" w:hAnsi="Arial" w:cs="Arial"/>
                  <w:i/>
                  <w:iCs/>
                  <w:noProof/>
                </w:rPr>
                <w:t>The Howard journal of criminal justice, 37</w:t>
              </w:r>
              <w:r w:rsidRPr="00DF7B54">
                <w:rPr>
                  <w:rFonts w:ascii="Arial" w:hAnsi="Arial" w:cs="Arial"/>
                  <w:noProof/>
                </w:rPr>
                <w:t>(3), 306-318. doi:10.1111/1468-2311.00100</w:t>
              </w:r>
            </w:p>
            <w:p w14:paraId="61FA15C5"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Syal, R. (2022, April 20). Met police culture problems ‘not just a few bad apples’, says acting head. </w:t>
              </w:r>
              <w:r w:rsidRPr="00DF7B54">
                <w:rPr>
                  <w:rFonts w:ascii="Arial" w:hAnsi="Arial" w:cs="Arial"/>
                  <w:i/>
                  <w:iCs/>
                  <w:noProof/>
                </w:rPr>
                <w:t>The Guardian</w:t>
              </w:r>
              <w:r w:rsidRPr="00DF7B54">
                <w:rPr>
                  <w:rFonts w:ascii="Arial" w:hAnsi="Arial" w:cs="Arial"/>
                  <w:noProof/>
                </w:rPr>
                <w:t>. Retrieved July 18, 2022, from https://www.theguardian.com/uk-news/2022/apr/20/met-police-culture-problems-not-just-a-few-bad-apples-says-acting-head</w:t>
              </w:r>
            </w:p>
            <w:p w14:paraId="5221FF22"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Tankebe, J. (2013). Viewing Things Differently: The Dimensions of Public Perceptions of Police Legitimacy. </w:t>
              </w:r>
              <w:r w:rsidRPr="00DF7B54">
                <w:rPr>
                  <w:rFonts w:ascii="Arial" w:hAnsi="Arial" w:cs="Arial"/>
                  <w:i/>
                  <w:iCs/>
                  <w:noProof/>
                </w:rPr>
                <w:t>Criminology, 51</w:t>
              </w:r>
              <w:r w:rsidRPr="00DF7B54">
                <w:rPr>
                  <w:rFonts w:ascii="Arial" w:hAnsi="Arial" w:cs="Arial"/>
                  <w:noProof/>
                </w:rPr>
                <w:t>(1), 103-135.</w:t>
              </w:r>
            </w:p>
            <w:p w14:paraId="7D4589A6"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lastRenderedPageBreak/>
                <w:t xml:space="preserve">Tankebe, J., &amp; Bottoms, A. (2012). BEYOND PROCEDURAL JUSTICE: A DIALOGIC APPROACH TO LEGITIMACY IN CRIMINAL JUSTICE. </w:t>
              </w:r>
              <w:r w:rsidRPr="00DF7B54">
                <w:rPr>
                  <w:rFonts w:ascii="Arial" w:hAnsi="Arial" w:cs="Arial"/>
                  <w:i/>
                  <w:iCs/>
                  <w:noProof/>
                </w:rPr>
                <w:t>Journal of Criminal Law and Criminology, 102</w:t>
              </w:r>
              <w:r w:rsidRPr="00DF7B54">
                <w:rPr>
                  <w:rFonts w:ascii="Arial" w:hAnsi="Arial" w:cs="Arial"/>
                  <w:noProof/>
                </w:rPr>
                <w:t>(1), 119-170.</w:t>
              </w:r>
            </w:p>
            <w:p w14:paraId="6FBE9E63"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Taylor, E. (2016). Lights, Camera, Redaction… Police Body-Worn Cameras; Autonomy, Discretion and Accountability. </w:t>
              </w:r>
              <w:r w:rsidRPr="00DF7B54">
                <w:rPr>
                  <w:rFonts w:ascii="Arial" w:hAnsi="Arial" w:cs="Arial"/>
                  <w:i/>
                  <w:iCs/>
                  <w:noProof/>
                </w:rPr>
                <w:t>Surveillance &amp; society, 14</w:t>
              </w:r>
              <w:r w:rsidRPr="00DF7B54">
                <w:rPr>
                  <w:rFonts w:ascii="Arial" w:hAnsi="Arial" w:cs="Arial"/>
                  <w:noProof/>
                </w:rPr>
                <w:t>(1), 128-132. doi:10.24908/ss.v14i1.6285</w:t>
              </w:r>
            </w:p>
            <w:p w14:paraId="7ECF2A2E"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Thompson, S. (2021, March 12). </w:t>
              </w:r>
              <w:r w:rsidRPr="00DF7B54">
                <w:rPr>
                  <w:rFonts w:ascii="Arial" w:hAnsi="Arial" w:cs="Arial"/>
                  <w:i/>
                  <w:iCs/>
                  <w:noProof/>
                </w:rPr>
                <w:t>Chief Constable speaks about a tough 12 months and his hopes for the future</w:t>
              </w:r>
              <w:r w:rsidRPr="00DF7B54">
                <w:rPr>
                  <w:rFonts w:ascii="Arial" w:hAnsi="Arial" w:cs="Arial"/>
                  <w:noProof/>
                </w:rPr>
                <w:t>. Retrieved July 12, 2022, from West Midlands Police - YouTube: https://youtu.be/GlmTiY64Gso</w:t>
              </w:r>
            </w:p>
            <w:p w14:paraId="6C922E67"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Tyler, T., &amp; Huo, Y. J. (2002). Trust in the law: encouraging public cooperation with the police and courts. </w:t>
              </w:r>
              <w:r w:rsidRPr="00DF7B54">
                <w:rPr>
                  <w:rFonts w:ascii="Arial" w:hAnsi="Arial" w:cs="Arial"/>
                  <w:i/>
                  <w:iCs/>
                  <w:noProof/>
                </w:rPr>
                <w:t>Annals of the American Academy of Political and Social Science, 109</w:t>
              </w:r>
              <w:r w:rsidRPr="00DF7B54">
                <w:rPr>
                  <w:rFonts w:ascii="Arial" w:hAnsi="Arial" w:cs="Arial"/>
                  <w:noProof/>
                </w:rPr>
                <w:t>(2). doi:10.1086/381634</w:t>
              </w:r>
            </w:p>
            <w:p w14:paraId="3F0B23D3"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UK Government. (2008). The Police (Conduct) Regulations 2008. Retrieved July 12, 2022, from https://www.legislation.gov.uk/uksi/2008/2864/schedule/made</w:t>
              </w:r>
            </w:p>
            <w:p w14:paraId="296A199D"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UK Government. (2022). Police (Health and Safety) Act 1997. Retrieved July 11, 2022, from https://www.legislation.gov.uk/ukpga/1997/42/contents</w:t>
              </w:r>
            </w:p>
            <w:p w14:paraId="66656C35"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UK Parliament. (2022). Watchmen and Constables. Retrieved July 16, 2022, from https://www.parliament.uk/about/living-heritage/transformingsociety/laworder/policeprisons/overview/watchmenconstables/</w:t>
              </w:r>
            </w:p>
            <w:p w14:paraId="5BF514BA"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Walsh, W., &amp; Vito, G. (2019). </w:t>
              </w:r>
              <w:r w:rsidRPr="00DF7B54">
                <w:rPr>
                  <w:rFonts w:ascii="Arial" w:hAnsi="Arial" w:cs="Arial"/>
                  <w:i/>
                  <w:iCs/>
                  <w:noProof/>
                </w:rPr>
                <w:t>Police Leadership and Administration: a 21st Century strategic approach</w:t>
              </w:r>
              <w:r w:rsidRPr="00DF7B54">
                <w:rPr>
                  <w:rFonts w:ascii="Arial" w:hAnsi="Arial" w:cs="Arial"/>
                  <w:noProof/>
                </w:rPr>
                <w:t xml:space="preserve"> (1 ed.). New York: Routledge.</w:t>
              </w:r>
            </w:p>
            <w:p w14:paraId="64291DDA"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Wheeler, S. C., &amp; Petty, R. E. (2001). The Effects of Stereotype Activation on Behavior: A Review of Possible Mechanisms. </w:t>
              </w:r>
              <w:r w:rsidRPr="00DF7B54">
                <w:rPr>
                  <w:rFonts w:ascii="Arial" w:hAnsi="Arial" w:cs="Arial"/>
                  <w:i/>
                  <w:iCs/>
                  <w:noProof/>
                </w:rPr>
                <w:t>Psychological bulletin, 127</w:t>
              </w:r>
              <w:r w:rsidRPr="00DF7B54">
                <w:rPr>
                  <w:rFonts w:ascii="Arial" w:hAnsi="Arial" w:cs="Arial"/>
                  <w:noProof/>
                </w:rPr>
                <w:t>(6), 797-826. doi:10.1037/0033-2909.127.6.797</w:t>
              </w:r>
            </w:p>
            <w:p w14:paraId="186B1ED2" w14:textId="77777777" w:rsidR="00DF7B54" w:rsidRPr="00DF7B54" w:rsidRDefault="00DF7B54" w:rsidP="00DF7B54">
              <w:pPr>
                <w:pStyle w:val="Bibliography"/>
                <w:ind w:left="720" w:hanging="720"/>
                <w:rPr>
                  <w:rFonts w:ascii="Arial" w:hAnsi="Arial" w:cs="Arial"/>
                  <w:noProof/>
                </w:rPr>
              </w:pPr>
              <w:r w:rsidRPr="00DF7B54">
                <w:rPr>
                  <w:rFonts w:ascii="Arial" w:hAnsi="Arial" w:cs="Arial"/>
                  <w:noProof/>
                </w:rPr>
                <w:t xml:space="preserve">Wilson, J. Q., &amp; Kelling, G. L. (1989). Making neighborhoods safe: sometimes "fixing broken windows" does more to reduce crime than conventional "incident-oriented" policing. </w:t>
              </w:r>
              <w:r w:rsidRPr="00DF7B54">
                <w:rPr>
                  <w:rFonts w:ascii="Arial" w:hAnsi="Arial" w:cs="Arial"/>
                  <w:i/>
                  <w:iCs/>
                  <w:noProof/>
                </w:rPr>
                <w:t>The Atlantic Monthly, 263</w:t>
              </w:r>
              <w:r w:rsidRPr="00DF7B54">
                <w:rPr>
                  <w:rFonts w:ascii="Arial" w:hAnsi="Arial" w:cs="Arial"/>
                  <w:noProof/>
                </w:rPr>
                <w:t>(2), 46-52.</w:t>
              </w:r>
            </w:p>
            <w:p w14:paraId="4373CA77" w14:textId="536CB732" w:rsidR="00DF7B54" w:rsidRPr="00DF7B54" w:rsidRDefault="00DF7B54" w:rsidP="00DF7B54">
              <w:pPr>
                <w:rPr>
                  <w:rFonts w:ascii="Arial" w:hAnsi="Arial" w:cs="Arial"/>
                </w:rPr>
              </w:pPr>
              <w:r w:rsidRPr="00DF7B54">
                <w:rPr>
                  <w:rFonts w:ascii="Arial" w:hAnsi="Arial" w:cs="Arial"/>
                  <w:b/>
                  <w:bCs/>
                  <w:noProof/>
                </w:rPr>
                <w:fldChar w:fldCharType="end"/>
              </w:r>
            </w:p>
          </w:sdtContent>
        </w:sdt>
      </w:sdtContent>
    </w:sdt>
    <w:p w14:paraId="37FC42AD" w14:textId="7263D1A8" w:rsidR="004F0A43" w:rsidRPr="00DF7B54" w:rsidRDefault="004F0A43" w:rsidP="00DF7B54">
      <w:pPr>
        <w:spacing w:line="480" w:lineRule="auto"/>
        <w:jc w:val="both"/>
        <w:rPr>
          <w:rFonts w:ascii="Arial" w:hAnsi="Arial" w:cs="Arial"/>
        </w:rPr>
      </w:pPr>
    </w:p>
    <w:sectPr w:rsidR="004F0A43" w:rsidRPr="00DF7B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82B4F5" w14:textId="77777777" w:rsidR="00220860" w:rsidRDefault="00220860" w:rsidP="00722F76">
      <w:pPr>
        <w:spacing w:after="0" w:line="240" w:lineRule="auto"/>
      </w:pPr>
      <w:r>
        <w:separator/>
      </w:r>
    </w:p>
  </w:endnote>
  <w:endnote w:type="continuationSeparator" w:id="0">
    <w:p w14:paraId="4AF8CEDB" w14:textId="77777777" w:rsidR="00220860" w:rsidRDefault="00220860" w:rsidP="00722F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4033851"/>
      <w:docPartObj>
        <w:docPartGallery w:val="Page Numbers (Bottom of Page)"/>
        <w:docPartUnique/>
      </w:docPartObj>
    </w:sdtPr>
    <w:sdtEndPr>
      <w:rPr>
        <w:rFonts w:ascii="Arial" w:hAnsi="Arial" w:cs="Arial"/>
        <w:noProof/>
      </w:rPr>
    </w:sdtEndPr>
    <w:sdtContent>
      <w:p w14:paraId="14B578E0" w14:textId="11A1DEFD" w:rsidR="000A7552" w:rsidRPr="00857EB4" w:rsidRDefault="000A7552">
        <w:pPr>
          <w:pStyle w:val="Footer"/>
          <w:jc w:val="right"/>
          <w:rPr>
            <w:rFonts w:ascii="Arial" w:hAnsi="Arial" w:cs="Arial"/>
          </w:rPr>
        </w:pPr>
        <w:r w:rsidRPr="00857EB4">
          <w:rPr>
            <w:rFonts w:ascii="Arial" w:hAnsi="Arial" w:cs="Arial"/>
          </w:rPr>
          <w:fldChar w:fldCharType="begin"/>
        </w:r>
        <w:r w:rsidRPr="00857EB4">
          <w:rPr>
            <w:rFonts w:ascii="Arial" w:hAnsi="Arial" w:cs="Arial"/>
          </w:rPr>
          <w:instrText xml:space="preserve"> PAGE   \* MERGEFORMAT </w:instrText>
        </w:r>
        <w:r w:rsidRPr="00857EB4">
          <w:rPr>
            <w:rFonts w:ascii="Arial" w:hAnsi="Arial" w:cs="Arial"/>
          </w:rPr>
          <w:fldChar w:fldCharType="separate"/>
        </w:r>
        <w:r w:rsidRPr="00857EB4">
          <w:rPr>
            <w:rFonts w:ascii="Arial" w:hAnsi="Arial" w:cs="Arial"/>
            <w:noProof/>
          </w:rPr>
          <w:t>2</w:t>
        </w:r>
        <w:r w:rsidRPr="00857EB4">
          <w:rPr>
            <w:rFonts w:ascii="Arial" w:hAnsi="Arial" w:cs="Arial"/>
            <w:noProof/>
          </w:rPr>
          <w:fldChar w:fldCharType="end"/>
        </w:r>
      </w:p>
    </w:sdtContent>
  </w:sdt>
  <w:p w14:paraId="1CE2864D" w14:textId="77777777" w:rsidR="000A7552" w:rsidRDefault="000A75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B4D0" w14:textId="77777777" w:rsidR="00220860" w:rsidRDefault="00220860" w:rsidP="00722F76">
      <w:pPr>
        <w:spacing w:after="0" w:line="240" w:lineRule="auto"/>
      </w:pPr>
      <w:r>
        <w:separator/>
      </w:r>
    </w:p>
  </w:footnote>
  <w:footnote w:type="continuationSeparator" w:id="0">
    <w:p w14:paraId="20BC875E" w14:textId="77777777" w:rsidR="00220860" w:rsidRDefault="00220860" w:rsidP="00722F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CA5E85"/>
    <w:multiLevelType w:val="hybridMultilevel"/>
    <w:tmpl w:val="C26C65A0"/>
    <w:lvl w:ilvl="0" w:tplc="38D0D71E">
      <w:start w:val="1"/>
      <w:numFmt w:val="bullet"/>
      <w:lvlText w:val="•"/>
      <w:lvlJc w:val="left"/>
      <w:pPr>
        <w:tabs>
          <w:tab w:val="num" w:pos="720"/>
        </w:tabs>
        <w:ind w:left="720" w:hanging="360"/>
      </w:pPr>
      <w:rPr>
        <w:rFonts w:ascii="Arial" w:hAnsi="Arial" w:hint="default"/>
      </w:rPr>
    </w:lvl>
    <w:lvl w:ilvl="1" w:tplc="5B5EAFA8" w:tentative="1">
      <w:start w:val="1"/>
      <w:numFmt w:val="bullet"/>
      <w:lvlText w:val="•"/>
      <w:lvlJc w:val="left"/>
      <w:pPr>
        <w:tabs>
          <w:tab w:val="num" w:pos="1440"/>
        </w:tabs>
        <w:ind w:left="1440" w:hanging="360"/>
      </w:pPr>
      <w:rPr>
        <w:rFonts w:ascii="Arial" w:hAnsi="Arial" w:hint="default"/>
      </w:rPr>
    </w:lvl>
    <w:lvl w:ilvl="2" w:tplc="6422DAD4" w:tentative="1">
      <w:start w:val="1"/>
      <w:numFmt w:val="bullet"/>
      <w:lvlText w:val="•"/>
      <w:lvlJc w:val="left"/>
      <w:pPr>
        <w:tabs>
          <w:tab w:val="num" w:pos="2160"/>
        </w:tabs>
        <w:ind w:left="2160" w:hanging="360"/>
      </w:pPr>
      <w:rPr>
        <w:rFonts w:ascii="Arial" w:hAnsi="Arial" w:hint="default"/>
      </w:rPr>
    </w:lvl>
    <w:lvl w:ilvl="3" w:tplc="899A4898" w:tentative="1">
      <w:start w:val="1"/>
      <w:numFmt w:val="bullet"/>
      <w:lvlText w:val="•"/>
      <w:lvlJc w:val="left"/>
      <w:pPr>
        <w:tabs>
          <w:tab w:val="num" w:pos="2880"/>
        </w:tabs>
        <w:ind w:left="2880" w:hanging="360"/>
      </w:pPr>
      <w:rPr>
        <w:rFonts w:ascii="Arial" w:hAnsi="Arial" w:hint="default"/>
      </w:rPr>
    </w:lvl>
    <w:lvl w:ilvl="4" w:tplc="54383B50" w:tentative="1">
      <w:start w:val="1"/>
      <w:numFmt w:val="bullet"/>
      <w:lvlText w:val="•"/>
      <w:lvlJc w:val="left"/>
      <w:pPr>
        <w:tabs>
          <w:tab w:val="num" w:pos="3600"/>
        </w:tabs>
        <w:ind w:left="3600" w:hanging="360"/>
      </w:pPr>
      <w:rPr>
        <w:rFonts w:ascii="Arial" w:hAnsi="Arial" w:hint="default"/>
      </w:rPr>
    </w:lvl>
    <w:lvl w:ilvl="5" w:tplc="EA28B852" w:tentative="1">
      <w:start w:val="1"/>
      <w:numFmt w:val="bullet"/>
      <w:lvlText w:val="•"/>
      <w:lvlJc w:val="left"/>
      <w:pPr>
        <w:tabs>
          <w:tab w:val="num" w:pos="4320"/>
        </w:tabs>
        <w:ind w:left="4320" w:hanging="360"/>
      </w:pPr>
      <w:rPr>
        <w:rFonts w:ascii="Arial" w:hAnsi="Arial" w:hint="default"/>
      </w:rPr>
    </w:lvl>
    <w:lvl w:ilvl="6" w:tplc="CCC42170" w:tentative="1">
      <w:start w:val="1"/>
      <w:numFmt w:val="bullet"/>
      <w:lvlText w:val="•"/>
      <w:lvlJc w:val="left"/>
      <w:pPr>
        <w:tabs>
          <w:tab w:val="num" w:pos="5040"/>
        </w:tabs>
        <w:ind w:left="5040" w:hanging="360"/>
      </w:pPr>
      <w:rPr>
        <w:rFonts w:ascii="Arial" w:hAnsi="Arial" w:hint="default"/>
      </w:rPr>
    </w:lvl>
    <w:lvl w:ilvl="7" w:tplc="31863032" w:tentative="1">
      <w:start w:val="1"/>
      <w:numFmt w:val="bullet"/>
      <w:lvlText w:val="•"/>
      <w:lvlJc w:val="left"/>
      <w:pPr>
        <w:tabs>
          <w:tab w:val="num" w:pos="5760"/>
        </w:tabs>
        <w:ind w:left="5760" w:hanging="360"/>
      </w:pPr>
      <w:rPr>
        <w:rFonts w:ascii="Arial" w:hAnsi="Arial" w:hint="default"/>
      </w:rPr>
    </w:lvl>
    <w:lvl w:ilvl="8" w:tplc="6AACD83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9902B49"/>
    <w:multiLevelType w:val="hybridMultilevel"/>
    <w:tmpl w:val="87DEF0A8"/>
    <w:lvl w:ilvl="0" w:tplc="19FC2B30">
      <w:start w:val="1"/>
      <w:numFmt w:val="decimal"/>
      <w:lvlText w:val="%1."/>
      <w:lvlJc w:val="left"/>
      <w:pPr>
        <w:tabs>
          <w:tab w:val="num" w:pos="720"/>
        </w:tabs>
        <w:ind w:left="720" w:hanging="360"/>
      </w:pPr>
    </w:lvl>
    <w:lvl w:ilvl="1" w:tplc="3B92A1AC" w:tentative="1">
      <w:start w:val="1"/>
      <w:numFmt w:val="decimal"/>
      <w:lvlText w:val="%2."/>
      <w:lvlJc w:val="left"/>
      <w:pPr>
        <w:tabs>
          <w:tab w:val="num" w:pos="1440"/>
        </w:tabs>
        <w:ind w:left="1440" w:hanging="360"/>
      </w:pPr>
    </w:lvl>
    <w:lvl w:ilvl="2" w:tplc="F16E9FAC" w:tentative="1">
      <w:start w:val="1"/>
      <w:numFmt w:val="decimal"/>
      <w:lvlText w:val="%3."/>
      <w:lvlJc w:val="left"/>
      <w:pPr>
        <w:tabs>
          <w:tab w:val="num" w:pos="2160"/>
        </w:tabs>
        <w:ind w:left="2160" w:hanging="360"/>
      </w:pPr>
    </w:lvl>
    <w:lvl w:ilvl="3" w:tplc="0FDCD2D4" w:tentative="1">
      <w:start w:val="1"/>
      <w:numFmt w:val="decimal"/>
      <w:lvlText w:val="%4."/>
      <w:lvlJc w:val="left"/>
      <w:pPr>
        <w:tabs>
          <w:tab w:val="num" w:pos="2880"/>
        </w:tabs>
        <w:ind w:left="2880" w:hanging="360"/>
      </w:pPr>
    </w:lvl>
    <w:lvl w:ilvl="4" w:tplc="896EE8AA" w:tentative="1">
      <w:start w:val="1"/>
      <w:numFmt w:val="decimal"/>
      <w:lvlText w:val="%5."/>
      <w:lvlJc w:val="left"/>
      <w:pPr>
        <w:tabs>
          <w:tab w:val="num" w:pos="3600"/>
        </w:tabs>
        <w:ind w:left="3600" w:hanging="360"/>
      </w:pPr>
    </w:lvl>
    <w:lvl w:ilvl="5" w:tplc="7A98B6CE" w:tentative="1">
      <w:start w:val="1"/>
      <w:numFmt w:val="decimal"/>
      <w:lvlText w:val="%6."/>
      <w:lvlJc w:val="left"/>
      <w:pPr>
        <w:tabs>
          <w:tab w:val="num" w:pos="4320"/>
        </w:tabs>
        <w:ind w:left="4320" w:hanging="360"/>
      </w:pPr>
    </w:lvl>
    <w:lvl w:ilvl="6" w:tplc="7E1465E2" w:tentative="1">
      <w:start w:val="1"/>
      <w:numFmt w:val="decimal"/>
      <w:lvlText w:val="%7."/>
      <w:lvlJc w:val="left"/>
      <w:pPr>
        <w:tabs>
          <w:tab w:val="num" w:pos="5040"/>
        </w:tabs>
        <w:ind w:left="5040" w:hanging="360"/>
      </w:pPr>
    </w:lvl>
    <w:lvl w:ilvl="7" w:tplc="22B28C82" w:tentative="1">
      <w:start w:val="1"/>
      <w:numFmt w:val="decimal"/>
      <w:lvlText w:val="%8."/>
      <w:lvlJc w:val="left"/>
      <w:pPr>
        <w:tabs>
          <w:tab w:val="num" w:pos="5760"/>
        </w:tabs>
        <w:ind w:left="5760" w:hanging="360"/>
      </w:pPr>
    </w:lvl>
    <w:lvl w:ilvl="8" w:tplc="E9FE7502" w:tentative="1">
      <w:start w:val="1"/>
      <w:numFmt w:val="decimal"/>
      <w:lvlText w:val="%9."/>
      <w:lvlJc w:val="left"/>
      <w:pPr>
        <w:tabs>
          <w:tab w:val="num" w:pos="6480"/>
        </w:tabs>
        <w:ind w:left="6480" w:hanging="360"/>
      </w:pPr>
    </w:lvl>
  </w:abstractNum>
  <w:abstractNum w:abstractNumId="2" w15:restartNumberingAfterBreak="0">
    <w:nsid w:val="465D302E"/>
    <w:multiLevelType w:val="hybridMultilevel"/>
    <w:tmpl w:val="00C24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6401863">
    <w:abstractNumId w:val="0"/>
  </w:num>
  <w:num w:numId="2" w16cid:durableId="1940405339">
    <w:abstractNumId w:val="1"/>
  </w:num>
  <w:num w:numId="3" w16cid:durableId="2815444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113"/>
    <w:rsid w:val="00013372"/>
    <w:rsid w:val="00033764"/>
    <w:rsid w:val="0004674B"/>
    <w:rsid w:val="000536EB"/>
    <w:rsid w:val="00055C70"/>
    <w:rsid w:val="00055D6B"/>
    <w:rsid w:val="00080AC1"/>
    <w:rsid w:val="00085191"/>
    <w:rsid w:val="00086B94"/>
    <w:rsid w:val="000A14BF"/>
    <w:rsid w:val="000A19B9"/>
    <w:rsid w:val="000A361C"/>
    <w:rsid w:val="000A437D"/>
    <w:rsid w:val="000A5303"/>
    <w:rsid w:val="000A7552"/>
    <w:rsid w:val="000B0B5C"/>
    <w:rsid w:val="000B104F"/>
    <w:rsid w:val="000B3821"/>
    <w:rsid w:val="000B7189"/>
    <w:rsid w:val="000F6929"/>
    <w:rsid w:val="000F6CAC"/>
    <w:rsid w:val="000F770D"/>
    <w:rsid w:val="00107C49"/>
    <w:rsid w:val="00124B42"/>
    <w:rsid w:val="001255F6"/>
    <w:rsid w:val="00126A4C"/>
    <w:rsid w:val="00126B67"/>
    <w:rsid w:val="00160AB7"/>
    <w:rsid w:val="001767B6"/>
    <w:rsid w:val="0018134C"/>
    <w:rsid w:val="0018310E"/>
    <w:rsid w:val="00190EB0"/>
    <w:rsid w:val="001921CD"/>
    <w:rsid w:val="001A4833"/>
    <w:rsid w:val="001B1B3C"/>
    <w:rsid w:val="001B4B58"/>
    <w:rsid w:val="001B55FE"/>
    <w:rsid w:val="001B6650"/>
    <w:rsid w:val="001D49E0"/>
    <w:rsid w:val="001F0ED4"/>
    <w:rsid w:val="001F7944"/>
    <w:rsid w:val="002048FC"/>
    <w:rsid w:val="00205BE6"/>
    <w:rsid w:val="00207C54"/>
    <w:rsid w:val="00220860"/>
    <w:rsid w:val="00225122"/>
    <w:rsid w:val="0023363F"/>
    <w:rsid w:val="002477CF"/>
    <w:rsid w:val="00257D9C"/>
    <w:rsid w:val="00264B55"/>
    <w:rsid w:val="00284DEA"/>
    <w:rsid w:val="00290287"/>
    <w:rsid w:val="0029031B"/>
    <w:rsid w:val="002C5E6D"/>
    <w:rsid w:val="002D35EB"/>
    <w:rsid w:val="002E24EA"/>
    <w:rsid w:val="002F2942"/>
    <w:rsid w:val="00301900"/>
    <w:rsid w:val="00302F60"/>
    <w:rsid w:val="00307078"/>
    <w:rsid w:val="00316B52"/>
    <w:rsid w:val="00320340"/>
    <w:rsid w:val="00333BCC"/>
    <w:rsid w:val="003369FD"/>
    <w:rsid w:val="00351A7E"/>
    <w:rsid w:val="00360BDF"/>
    <w:rsid w:val="003619BC"/>
    <w:rsid w:val="00366BB5"/>
    <w:rsid w:val="00371FDB"/>
    <w:rsid w:val="00372CD7"/>
    <w:rsid w:val="00373704"/>
    <w:rsid w:val="003767F3"/>
    <w:rsid w:val="0038211F"/>
    <w:rsid w:val="00390DBC"/>
    <w:rsid w:val="00391700"/>
    <w:rsid w:val="003A32EA"/>
    <w:rsid w:val="003A73C1"/>
    <w:rsid w:val="003B2A66"/>
    <w:rsid w:val="003D1376"/>
    <w:rsid w:val="003D313B"/>
    <w:rsid w:val="003D6192"/>
    <w:rsid w:val="003E7E60"/>
    <w:rsid w:val="003F6FD8"/>
    <w:rsid w:val="004110BA"/>
    <w:rsid w:val="00425B71"/>
    <w:rsid w:val="00434528"/>
    <w:rsid w:val="004362E0"/>
    <w:rsid w:val="00437E4D"/>
    <w:rsid w:val="00451121"/>
    <w:rsid w:val="00453F87"/>
    <w:rsid w:val="0046266F"/>
    <w:rsid w:val="0046417E"/>
    <w:rsid w:val="0047110E"/>
    <w:rsid w:val="00487FC1"/>
    <w:rsid w:val="004A2C75"/>
    <w:rsid w:val="004A7378"/>
    <w:rsid w:val="004B2E9F"/>
    <w:rsid w:val="004B726D"/>
    <w:rsid w:val="004C4A8E"/>
    <w:rsid w:val="004D121A"/>
    <w:rsid w:val="004D12ED"/>
    <w:rsid w:val="004E3C46"/>
    <w:rsid w:val="004E5BFA"/>
    <w:rsid w:val="004F0479"/>
    <w:rsid w:val="004F0A43"/>
    <w:rsid w:val="00505E05"/>
    <w:rsid w:val="005128CE"/>
    <w:rsid w:val="005204F2"/>
    <w:rsid w:val="00523B0F"/>
    <w:rsid w:val="00525C59"/>
    <w:rsid w:val="00537691"/>
    <w:rsid w:val="0055462F"/>
    <w:rsid w:val="0055581A"/>
    <w:rsid w:val="005645DD"/>
    <w:rsid w:val="0057319C"/>
    <w:rsid w:val="005777D3"/>
    <w:rsid w:val="005827C2"/>
    <w:rsid w:val="00583E39"/>
    <w:rsid w:val="00586677"/>
    <w:rsid w:val="005A2C18"/>
    <w:rsid w:val="005F1166"/>
    <w:rsid w:val="00605F9F"/>
    <w:rsid w:val="00607C80"/>
    <w:rsid w:val="00613E80"/>
    <w:rsid w:val="006167E1"/>
    <w:rsid w:val="00617762"/>
    <w:rsid w:val="0061777F"/>
    <w:rsid w:val="00620AE6"/>
    <w:rsid w:val="00621D0A"/>
    <w:rsid w:val="00625F02"/>
    <w:rsid w:val="0064255D"/>
    <w:rsid w:val="006431F4"/>
    <w:rsid w:val="006432B6"/>
    <w:rsid w:val="00646026"/>
    <w:rsid w:val="006571DA"/>
    <w:rsid w:val="006574D9"/>
    <w:rsid w:val="00661F25"/>
    <w:rsid w:val="00666D22"/>
    <w:rsid w:val="0066750C"/>
    <w:rsid w:val="00681146"/>
    <w:rsid w:val="00683D51"/>
    <w:rsid w:val="0068613A"/>
    <w:rsid w:val="006A39DA"/>
    <w:rsid w:val="006C7B6D"/>
    <w:rsid w:val="006E49DA"/>
    <w:rsid w:val="006F2314"/>
    <w:rsid w:val="00703919"/>
    <w:rsid w:val="0072119D"/>
    <w:rsid w:val="00722F76"/>
    <w:rsid w:val="00724D8C"/>
    <w:rsid w:val="00731352"/>
    <w:rsid w:val="007348B1"/>
    <w:rsid w:val="00740296"/>
    <w:rsid w:val="0074059B"/>
    <w:rsid w:val="00744275"/>
    <w:rsid w:val="00757309"/>
    <w:rsid w:val="007578E5"/>
    <w:rsid w:val="007622E9"/>
    <w:rsid w:val="00770AD6"/>
    <w:rsid w:val="007712CC"/>
    <w:rsid w:val="007739E9"/>
    <w:rsid w:val="00775A63"/>
    <w:rsid w:val="00795081"/>
    <w:rsid w:val="007964EC"/>
    <w:rsid w:val="007A7065"/>
    <w:rsid w:val="007B0587"/>
    <w:rsid w:val="007B20A6"/>
    <w:rsid w:val="007C22DF"/>
    <w:rsid w:val="007D172A"/>
    <w:rsid w:val="007D2B3C"/>
    <w:rsid w:val="007D41C0"/>
    <w:rsid w:val="007D7504"/>
    <w:rsid w:val="007F2D13"/>
    <w:rsid w:val="007F3A3B"/>
    <w:rsid w:val="00802119"/>
    <w:rsid w:val="008033ED"/>
    <w:rsid w:val="0080424D"/>
    <w:rsid w:val="008348BA"/>
    <w:rsid w:val="00856475"/>
    <w:rsid w:val="00857EB4"/>
    <w:rsid w:val="0086033B"/>
    <w:rsid w:val="0086590D"/>
    <w:rsid w:val="008732D9"/>
    <w:rsid w:val="00874C95"/>
    <w:rsid w:val="00883858"/>
    <w:rsid w:val="008950CB"/>
    <w:rsid w:val="008C2C70"/>
    <w:rsid w:val="008C3441"/>
    <w:rsid w:val="008C4B4D"/>
    <w:rsid w:val="008F1E16"/>
    <w:rsid w:val="0090694E"/>
    <w:rsid w:val="0090774B"/>
    <w:rsid w:val="00910A0B"/>
    <w:rsid w:val="009121D7"/>
    <w:rsid w:val="00927DCB"/>
    <w:rsid w:val="009350FF"/>
    <w:rsid w:val="00944D7C"/>
    <w:rsid w:val="00946037"/>
    <w:rsid w:val="00946CEE"/>
    <w:rsid w:val="009472EB"/>
    <w:rsid w:val="00951379"/>
    <w:rsid w:val="009579C7"/>
    <w:rsid w:val="0096373F"/>
    <w:rsid w:val="00970301"/>
    <w:rsid w:val="00973D16"/>
    <w:rsid w:val="00976403"/>
    <w:rsid w:val="009830D4"/>
    <w:rsid w:val="009874A0"/>
    <w:rsid w:val="00990843"/>
    <w:rsid w:val="009914F3"/>
    <w:rsid w:val="00991EB5"/>
    <w:rsid w:val="009954B7"/>
    <w:rsid w:val="009A0852"/>
    <w:rsid w:val="009A3D87"/>
    <w:rsid w:val="009A7548"/>
    <w:rsid w:val="009B14C5"/>
    <w:rsid w:val="009B6271"/>
    <w:rsid w:val="009C1C30"/>
    <w:rsid w:val="009C7C01"/>
    <w:rsid w:val="009D7D95"/>
    <w:rsid w:val="00A15933"/>
    <w:rsid w:val="00A16CF5"/>
    <w:rsid w:val="00A178D5"/>
    <w:rsid w:val="00A225E3"/>
    <w:rsid w:val="00A259DE"/>
    <w:rsid w:val="00A2680F"/>
    <w:rsid w:val="00A349FC"/>
    <w:rsid w:val="00A35FC2"/>
    <w:rsid w:val="00A43CDC"/>
    <w:rsid w:val="00A44195"/>
    <w:rsid w:val="00A45C87"/>
    <w:rsid w:val="00A5729A"/>
    <w:rsid w:val="00A574A4"/>
    <w:rsid w:val="00A629E1"/>
    <w:rsid w:val="00A72565"/>
    <w:rsid w:val="00A75524"/>
    <w:rsid w:val="00A84E7F"/>
    <w:rsid w:val="00A8582C"/>
    <w:rsid w:val="00A86278"/>
    <w:rsid w:val="00A86875"/>
    <w:rsid w:val="00AA2C5F"/>
    <w:rsid w:val="00AB760E"/>
    <w:rsid w:val="00AC4082"/>
    <w:rsid w:val="00AE17C6"/>
    <w:rsid w:val="00AF2DDC"/>
    <w:rsid w:val="00AF3FF2"/>
    <w:rsid w:val="00AF51E9"/>
    <w:rsid w:val="00B06B9F"/>
    <w:rsid w:val="00B11D91"/>
    <w:rsid w:val="00B12DF1"/>
    <w:rsid w:val="00B12E90"/>
    <w:rsid w:val="00B2191E"/>
    <w:rsid w:val="00B21D35"/>
    <w:rsid w:val="00B2206C"/>
    <w:rsid w:val="00B22194"/>
    <w:rsid w:val="00B23E35"/>
    <w:rsid w:val="00B243E0"/>
    <w:rsid w:val="00B3718F"/>
    <w:rsid w:val="00B50A56"/>
    <w:rsid w:val="00B83789"/>
    <w:rsid w:val="00B8475D"/>
    <w:rsid w:val="00B94D84"/>
    <w:rsid w:val="00B966E2"/>
    <w:rsid w:val="00BA59CA"/>
    <w:rsid w:val="00BB7B34"/>
    <w:rsid w:val="00BD1B76"/>
    <w:rsid w:val="00C0786C"/>
    <w:rsid w:val="00C1021C"/>
    <w:rsid w:val="00C23365"/>
    <w:rsid w:val="00C26233"/>
    <w:rsid w:val="00C34D14"/>
    <w:rsid w:val="00C355AF"/>
    <w:rsid w:val="00C8095F"/>
    <w:rsid w:val="00C81BAC"/>
    <w:rsid w:val="00C903B6"/>
    <w:rsid w:val="00C91481"/>
    <w:rsid w:val="00C96B4E"/>
    <w:rsid w:val="00CA2B35"/>
    <w:rsid w:val="00CB2179"/>
    <w:rsid w:val="00CB3EF2"/>
    <w:rsid w:val="00CB42DD"/>
    <w:rsid w:val="00CB6FAF"/>
    <w:rsid w:val="00CB6FDE"/>
    <w:rsid w:val="00CB7858"/>
    <w:rsid w:val="00CC3CBD"/>
    <w:rsid w:val="00CC6D5F"/>
    <w:rsid w:val="00CD094B"/>
    <w:rsid w:val="00CD4277"/>
    <w:rsid w:val="00CD6F4E"/>
    <w:rsid w:val="00CE27E0"/>
    <w:rsid w:val="00D04CB1"/>
    <w:rsid w:val="00D05B2C"/>
    <w:rsid w:val="00D16A13"/>
    <w:rsid w:val="00D2414E"/>
    <w:rsid w:val="00D3586D"/>
    <w:rsid w:val="00D4155B"/>
    <w:rsid w:val="00D45271"/>
    <w:rsid w:val="00D542BB"/>
    <w:rsid w:val="00D57BA1"/>
    <w:rsid w:val="00D61C9C"/>
    <w:rsid w:val="00D64376"/>
    <w:rsid w:val="00D711F2"/>
    <w:rsid w:val="00D77BC3"/>
    <w:rsid w:val="00D8254A"/>
    <w:rsid w:val="00D856A3"/>
    <w:rsid w:val="00D917BA"/>
    <w:rsid w:val="00D96CE2"/>
    <w:rsid w:val="00D96DAD"/>
    <w:rsid w:val="00D972F9"/>
    <w:rsid w:val="00D979ED"/>
    <w:rsid w:val="00DA0921"/>
    <w:rsid w:val="00DB2220"/>
    <w:rsid w:val="00DB2B42"/>
    <w:rsid w:val="00DB50E1"/>
    <w:rsid w:val="00DB60EA"/>
    <w:rsid w:val="00DC1807"/>
    <w:rsid w:val="00DD383E"/>
    <w:rsid w:val="00DE277A"/>
    <w:rsid w:val="00DE582D"/>
    <w:rsid w:val="00DF024D"/>
    <w:rsid w:val="00DF7B54"/>
    <w:rsid w:val="00E11919"/>
    <w:rsid w:val="00E210B9"/>
    <w:rsid w:val="00E232F0"/>
    <w:rsid w:val="00E2413E"/>
    <w:rsid w:val="00E33194"/>
    <w:rsid w:val="00E44E13"/>
    <w:rsid w:val="00E5245C"/>
    <w:rsid w:val="00E560DB"/>
    <w:rsid w:val="00E67D3A"/>
    <w:rsid w:val="00E804FA"/>
    <w:rsid w:val="00E82DDF"/>
    <w:rsid w:val="00E901EC"/>
    <w:rsid w:val="00E92AF3"/>
    <w:rsid w:val="00E970F7"/>
    <w:rsid w:val="00EB1843"/>
    <w:rsid w:val="00EC6EFA"/>
    <w:rsid w:val="00ED07F4"/>
    <w:rsid w:val="00ED3F86"/>
    <w:rsid w:val="00EE0A9A"/>
    <w:rsid w:val="00EE1B24"/>
    <w:rsid w:val="00EE7494"/>
    <w:rsid w:val="00F01FD4"/>
    <w:rsid w:val="00F0233B"/>
    <w:rsid w:val="00F03B15"/>
    <w:rsid w:val="00F12113"/>
    <w:rsid w:val="00F21AF9"/>
    <w:rsid w:val="00F26EBC"/>
    <w:rsid w:val="00F31A12"/>
    <w:rsid w:val="00F3301B"/>
    <w:rsid w:val="00F33175"/>
    <w:rsid w:val="00F33685"/>
    <w:rsid w:val="00F36152"/>
    <w:rsid w:val="00F4030F"/>
    <w:rsid w:val="00F41C2E"/>
    <w:rsid w:val="00F47D87"/>
    <w:rsid w:val="00F52A6E"/>
    <w:rsid w:val="00F55742"/>
    <w:rsid w:val="00F66574"/>
    <w:rsid w:val="00F77549"/>
    <w:rsid w:val="00F8427E"/>
    <w:rsid w:val="00F85F02"/>
    <w:rsid w:val="00F91795"/>
    <w:rsid w:val="00F9475A"/>
    <w:rsid w:val="00F96286"/>
    <w:rsid w:val="00FA4E12"/>
    <w:rsid w:val="00FA52B0"/>
    <w:rsid w:val="00FC2B72"/>
    <w:rsid w:val="00FC563B"/>
    <w:rsid w:val="00FD2B2B"/>
    <w:rsid w:val="00FD392F"/>
    <w:rsid w:val="00FE40E0"/>
    <w:rsid w:val="00FE40F1"/>
    <w:rsid w:val="00FE5201"/>
    <w:rsid w:val="00FF7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4ABB1"/>
  <w15:chartTrackingRefBased/>
  <w15:docId w15:val="{1EA9FCA8-2C25-4008-BE30-EA6AB8730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0D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D619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0DBC"/>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390DBC"/>
    <w:rPr>
      <w:sz w:val="16"/>
      <w:szCs w:val="16"/>
    </w:rPr>
  </w:style>
  <w:style w:type="paragraph" w:styleId="CommentText">
    <w:name w:val="annotation text"/>
    <w:basedOn w:val="Normal"/>
    <w:link w:val="CommentTextChar"/>
    <w:uiPriority w:val="99"/>
    <w:unhideWhenUsed/>
    <w:rsid w:val="00390DBC"/>
    <w:pPr>
      <w:spacing w:line="240" w:lineRule="auto"/>
    </w:pPr>
    <w:rPr>
      <w:sz w:val="20"/>
      <w:szCs w:val="20"/>
    </w:rPr>
  </w:style>
  <w:style w:type="character" w:customStyle="1" w:styleId="CommentTextChar">
    <w:name w:val="Comment Text Char"/>
    <w:basedOn w:val="DefaultParagraphFont"/>
    <w:link w:val="CommentText"/>
    <w:uiPriority w:val="99"/>
    <w:rsid w:val="00390DBC"/>
    <w:rPr>
      <w:sz w:val="20"/>
      <w:szCs w:val="20"/>
    </w:rPr>
  </w:style>
  <w:style w:type="paragraph" w:styleId="CommentSubject">
    <w:name w:val="annotation subject"/>
    <w:basedOn w:val="CommentText"/>
    <w:next w:val="CommentText"/>
    <w:link w:val="CommentSubjectChar"/>
    <w:uiPriority w:val="99"/>
    <w:semiHidden/>
    <w:unhideWhenUsed/>
    <w:rsid w:val="00390DBC"/>
    <w:rPr>
      <w:b/>
      <w:bCs/>
    </w:rPr>
  </w:style>
  <w:style w:type="character" w:customStyle="1" w:styleId="CommentSubjectChar">
    <w:name w:val="Comment Subject Char"/>
    <w:basedOn w:val="CommentTextChar"/>
    <w:link w:val="CommentSubject"/>
    <w:uiPriority w:val="99"/>
    <w:semiHidden/>
    <w:rsid w:val="00390DBC"/>
    <w:rPr>
      <w:b/>
      <w:bCs/>
      <w:sz w:val="20"/>
      <w:szCs w:val="20"/>
    </w:rPr>
  </w:style>
  <w:style w:type="character" w:styleId="Hyperlink">
    <w:name w:val="Hyperlink"/>
    <w:basedOn w:val="DefaultParagraphFont"/>
    <w:uiPriority w:val="99"/>
    <w:unhideWhenUsed/>
    <w:rsid w:val="000B104F"/>
    <w:rPr>
      <w:color w:val="0563C1" w:themeColor="hyperlink"/>
      <w:u w:val="single"/>
    </w:rPr>
  </w:style>
  <w:style w:type="character" w:styleId="UnresolvedMention">
    <w:name w:val="Unresolved Mention"/>
    <w:basedOn w:val="DefaultParagraphFont"/>
    <w:uiPriority w:val="99"/>
    <w:semiHidden/>
    <w:unhideWhenUsed/>
    <w:rsid w:val="000B104F"/>
    <w:rPr>
      <w:color w:val="605E5C"/>
      <w:shd w:val="clear" w:color="auto" w:fill="E1DFDD"/>
    </w:rPr>
  </w:style>
  <w:style w:type="paragraph" w:styleId="Bibliography">
    <w:name w:val="Bibliography"/>
    <w:basedOn w:val="Normal"/>
    <w:next w:val="Normal"/>
    <w:uiPriority w:val="37"/>
    <w:unhideWhenUsed/>
    <w:rsid w:val="00DD383E"/>
  </w:style>
  <w:style w:type="paragraph" w:styleId="FootnoteText">
    <w:name w:val="footnote text"/>
    <w:basedOn w:val="Normal"/>
    <w:link w:val="FootnoteTextChar"/>
    <w:uiPriority w:val="99"/>
    <w:semiHidden/>
    <w:unhideWhenUsed/>
    <w:rsid w:val="00722F7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22F76"/>
    <w:rPr>
      <w:sz w:val="20"/>
      <w:szCs w:val="20"/>
    </w:rPr>
  </w:style>
  <w:style w:type="character" w:styleId="FootnoteReference">
    <w:name w:val="footnote reference"/>
    <w:basedOn w:val="DefaultParagraphFont"/>
    <w:uiPriority w:val="99"/>
    <w:semiHidden/>
    <w:unhideWhenUsed/>
    <w:rsid w:val="00722F76"/>
    <w:rPr>
      <w:vertAlign w:val="superscript"/>
    </w:rPr>
  </w:style>
  <w:style w:type="character" w:customStyle="1" w:styleId="Heading2Char">
    <w:name w:val="Heading 2 Char"/>
    <w:basedOn w:val="DefaultParagraphFont"/>
    <w:link w:val="Heading2"/>
    <w:uiPriority w:val="9"/>
    <w:rsid w:val="003D619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1021C"/>
    <w:pPr>
      <w:ind w:left="720"/>
      <w:contextualSpacing/>
    </w:pPr>
  </w:style>
  <w:style w:type="paragraph" w:styleId="Header">
    <w:name w:val="header"/>
    <w:basedOn w:val="Normal"/>
    <w:link w:val="HeaderChar"/>
    <w:uiPriority w:val="99"/>
    <w:unhideWhenUsed/>
    <w:rsid w:val="000A75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552"/>
  </w:style>
  <w:style w:type="paragraph" w:styleId="Footer">
    <w:name w:val="footer"/>
    <w:basedOn w:val="Normal"/>
    <w:link w:val="FooterChar"/>
    <w:uiPriority w:val="99"/>
    <w:unhideWhenUsed/>
    <w:rsid w:val="000A75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552"/>
  </w:style>
  <w:style w:type="paragraph" w:styleId="NoSpacing">
    <w:name w:val="No Spacing"/>
    <w:link w:val="NoSpacingChar"/>
    <w:uiPriority w:val="1"/>
    <w:qFormat/>
    <w:rsid w:val="008033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033ED"/>
    <w:rPr>
      <w:rFonts w:eastAsiaTheme="minorEastAsia"/>
      <w:lang w:val="en-US"/>
    </w:rPr>
  </w:style>
  <w:style w:type="paragraph" w:styleId="NormalWeb">
    <w:name w:val="Normal (Web)"/>
    <w:basedOn w:val="Normal"/>
    <w:uiPriority w:val="99"/>
    <w:semiHidden/>
    <w:unhideWhenUsed/>
    <w:rsid w:val="0088385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FC563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28658">
      <w:bodyDiv w:val="1"/>
      <w:marLeft w:val="0"/>
      <w:marRight w:val="0"/>
      <w:marTop w:val="0"/>
      <w:marBottom w:val="0"/>
      <w:divBdr>
        <w:top w:val="none" w:sz="0" w:space="0" w:color="auto"/>
        <w:left w:val="none" w:sz="0" w:space="0" w:color="auto"/>
        <w:bottom w:val="none" w:sz="0" w:space="0" w:color="auto"/>
        <w:right w:val="none" w:sz="0" w:space="0" w:color="auto"/>
      </w:divBdr>
    </w:div>
    <w:div w:id="29766991">
      <w:bodyDiv w:val="1"/>
      <w:marLeft w:val="0"/>
      <w:marRight w:val="0"/>
      <w:marTop w:val="0"/>
      <w:marBottom w:val="0"/>
      <w:divBdr>
        <w:top w:val="none" w:sz="0" w:space="0" w:color="auto"/>
        <w:left w:val="none" w:sz="0" w:space="0" w:color="auto"/>
        <w:bottom w:val="none" w:sz="0" w:space="0" w:color="auto"/>
        <w:right w:val="none" w:sz="0" w:space="0" w:color="auto"/>
      </w:divBdr>
    </w:div>
    <w:div w:id="29961207">
      <w:bodyDiv w:val="1"/>
      <w:marLeft w:val="0"/>
      <w:marRight w:val="0"/>
      <w:marTop w:val="0"/>
      <w:marBottom w:val="0"/>
      <w:divBdr>
        <w:top w:val="none" w:sz="0" w:space="0" w:color="auto"/>
        <w:left w:val="none" w:sz="0" w:space="0" w:color="auto"/>
        <w:bottom w:val="none" w:sz="0" w:space="0" w:color="auto"/>
        <w:right w:val="none" w:sz="0" w:space="0" w:color="auto"/>
      </w:divBdr>
    </w:div>
    <w:div w:id="48311878">
      <w:bodyDiv w:val="1"/>
      <w:marLeft w:val="0"/>
      <w:marRight w:val="0"/>
      <w:marTop w:val="0"/>
      <w:marBottom w:val="0"/>
      <w:divBdr>
        <w:top w:val="none" w:sz="0" w:space="0" w:color="auto"/>
        <w:left w:val="none" w:sz="0" w:space="0" w:color="auto"/>
        <w:bottom w:val="none" w:sz="0" w:space="0" w:color="auto"/>
        <w:right w:val="none" w:sz="0" w:space="0" w:color="auto"/>
      </w:divBdr>
    </w:div>
    <w:div w:id="54593780">
      <w:bodyDiv w:val="1"/>
      <w:marLeft w:val="0"/>
      <w:marRight w:val="0"/>
      <w:marTop w:val="0"/>
      <w:marBottom w:val="0"/>
      <w:divBdr>
        <w:top w:val="none" w:sz="0" w:space="0" w:color="auto"/>
        <w:left w:val="none" w:sz="0" w:space="0" w:color="auto"/>
        <w:bottom w:val="none" w:sz="0" w:space="0" w:color="auto"/>
        <w:right w:val="none" w:sz="0" w:space="0" w:color="auto"/>
      </w:divBdr>
    </w:div>
    <w:div w:id="62725536">
      <w:bodyDiv w:val="1"/>
      <w:marLeft w:val="0"/>
      <w:marRight w:val="0"/>
      <w:marTop w:val="0"/>
      <w:marBottom w:val="0"/>
      <w:divBdr>
        <w:top w:val="none" w:sz="0" w:space="0" w:color="auto"/>
        <w:left w:val="none" w:sz="0" w:space="0" w:color="auto"/>
        <w:bottom w:val="none" w:sz="0" w:space="0" w:color="auto"/>
        <w:right w:val="none" w:sz="0" w:space="0" w:color="auto"/>
      </w:divBdr>
    </w:div>
    <w:div w:id="64961299">
      <w:bodyDiv w:val="1"/>
      <w:marLeft w:val="0"/>
      <w:marRight w:val="0"/>
      <w:marTop w:val="0"/>
      <w:marBottom w:val="0"/>
      <w:divBdr>
        <w:top w:val="none" w:sz="0" w:space="0" w:color="auto"/>
        <w:left w:val="none" w:sz="0" w:space="0" w:color="auto"/>
        <w:bottom w:val="none" w:sz="0" w:space="0" w:color="auto"/>
        <w:right w:val="none" w:sz="0" w:space="0" w:color="auto"/>
      </w:divBdr>
    </w:div>
    <w:div w:id="88547171">
      <w:bodyDiv w:val="1"/>
      <w:marLeft w:val="0"/>
      <w:marRight w:val="0"/>
      <w:marTop w:val="0"/>
      <w:marBottom w:val="0"/>
      <w:divBdr>
        <w:top w:val="none" w:sz="0" w:space="0" w:color="auto"/>
        <w:left w:val="none" w:sz="0" w:space="0" w:color="auto"/>
        <w:bottom w:val="none" w:sz="0" w:space="0" w:color="auto"/>
        <w:right w:val="none" w:sz="0" w:space="0" w:color="auto"/>
      </w:divBdr>
    </w:div>
    <w:div w:id="98257419">
      <w:bodyDiv w:val="1"/>
      <w:marLeft w:val="0"/>
      <w:marRight w:val="0"/>
      <w:marTop w:val="0"/>
      <w:marBottom w:val="0"/>
      <w:divBdr>
        <w:top w:val="none" w:sz="0" w:space="0" w:color="auto"/>
        <w:left w:val="none" w:sz="0" w:space="0" w:color="auto"/>
        <w:bottom w:val="none" w:sz="0" w:space="0" w:color="auto"/>
        <w:right w:val="none" w:sz="0" w:space="0" w:color="auto"/>
      </w:divBdr>
    </w:div>
    <w:div w:id="98650167">
      <w:bodyDiv w:val="1"/>
      <w:marLeft w:val="0"/>
      <w:marRight w:val="0"/>
      <w:marTop w:val="0"/>
      <w:marBottom w:val="0"/>
      <w:divBdr>
        <w:top w:val="none" w:sz="0" w:space="0" w:color="auto"/>
        <w:left w:val="none" w:sz="0" w:space="0" w:color="auto"/>
        <w:bottom w:val="none" w:sz="0" w:space="0" w:color="auto"/>
        <w:right w:val="none" w:sz="0" w:space="0" w:color="auto"/>
      </w:divBdr>
    </w:div>
    <w:div w:id="109321281">
      <w:bodyDiv w:val="1"/>
      <w:marLeft w:val="0"/>
      <w:marRight w:val="0"/>
      <w:marTop w:val="0"/>
      <w:marBottom w:val="0"/>
      <w:divBdr>
        <w:top w:val="none" w:sz="0" w:space="0" w:color="auto"/>
        <w:left w:val="none" w:sz="0" w:space="0" w:color="auto"/>
        <w:bottom w:val="none" w:sz="0" w:space="0" w:color="auto"/>
        <w:right w:val="none" w:sz="0" w:space="0" w:color="auto"/>
      </w:divBdr>
    </w:div>
    <w:div w:id="110976558">
      <w:bodyDiv w:val="1"/>
      <w:marLeft w:val="0"/>
      <w:marRight w:val="0"/>
      <w:marTop w:val="0"/>
      <w:marBottom w:val="0"/>
      <w:divBdr>
        <w:top w:val="none" w:sz="0" w:space="0" w:color="auto"/>
        <w:left w:val="none" w:sz="0" w:space="0" w:color="auto"/>
        <w:bottom w:val="none" w:sz="0" w:space="0" w:color="auto"/>
        <w:right w:val="none" w:sz="0" w:space="0" w:color="auto"/>
      </w:divBdr>
    </w:div>
    <w:div w:id="112138440">
      <w:bodyDiv w:val="1"/>
      <w:marLeft w:val="0"/>
      <w:marRight w:val="0"/>
      <w:marTop w:val="0"/>
      <w:marBottom w:val="0"/>
      <w:divBdr>
        <w:top w:val="none" w:sz="0" w:space="0" w:color="auto"/>
        <w:left w:val="none" w:sz="0" w:space="0" w:color="auto"/>
        <w:bottom w:val="none" w:sz="0" w:space="0" w:color="auto"/>
        <w:right w:val="none" w:sz="0" w:space="0" w:color="auto"/>
      </w:divBdr>
    </w:div>
    <w:div w:id="135802593">
      <w:bodyDiv w:val="1"/>
      <w:marLeft w:val="0"/>
      <w:marRight w:val="0"/>
      <w:marTop w:val="0"/>
      <w:marBottom w:val="0"/>
      <w:divBdr>
        <w:top w:val="none" w:sz="0" w:space="0" w:color="auto"/>
        <w:left w:val="none" w:sz="0" w:space="0" w:color="auto"/>
        <w:bottom w:val="none" w:sz="0" w:space="0" w:color="auto"/>
        <w:right w:val="none" w:sz="0" w:space="0" w:color="auto"/>
      </w:divBdr>
    </w:div>
    <w:div w:id="139542016">
      <w:bodyDiv w:val="1"/>
      <w:marLeft w:val="0"/>
      <w:marRight w:val="0"/>
      <w:marTop w:val="0"/>
      <w:marBottom w:val="0"/>
      <w:divBdr>
        <w:top w:val="none" w:sz="0" w:space="0" w:color="auto"/>
        <w:left w:val="none" w:sz="0" w:space="0" w:color="auto"/>
        <w:bottom w:val="none" w:sz="0" w:space="0" w:color="auto"/>
        <w:right w:val="none" w:sz="0" w:space="0" w:color="auto"/>
      </w:divBdr>
    </w:div>
    <w:div w:id="148644573">
      <w:bodyDiv w:val="1"/>
      <w:marLeft w:val="0"/>
      <w:marRight w:val="0"/>
      <w:marTop w:val="0"/>
      <w:marBottom w:val="0"/>
      <w:divBdr>
        <w:top w:val="none" w:sz="0" w:space="0" w:color="auto"/>
        <w:left w:val="none" w:sz="0" w:space="0" w:color="auto"/>
        <w:bottom w:val="none" w:sz="0" w:space="0" w:color="auto"/>
        <w:right w:val="none" w:sz="0" w:space="0" w:color="auto"/>
      </w:divBdr>
    </w:div>
    <w:div w:id="157697306">
      <w:bodyDiv w:val="1"/>
      <w:marLeft w:val="0"/>
      <w:marRight w:val="0"/>
      <w:marTop w:val="0"/>
      <w:marBottom w:val="0"/>
      <w:divBdr>
        <w:top w:val="none" w:sz="0" w:space="0" w:color="auto"/>
        <w:left w:val="none" w:sz="0" w:space="0" w:color="auto"/>
        <w:bottom w:val="none" w:sz="0" w:space="0" w:color="auto"/>
        <w:right w:val="none" w:sz="0" w:space="0" w:color="auto"/>
      </w:divBdr>
    </w:div>
    <w:div w:id="159784372">
      <w:bodyDiv w:val="1"/>
      <w:marLeft w:val="0"/>
      <w:marRight w:val="0"/>
      <w:marTop w:val="0"/>
      <w:marBottom w:val="0"/>
      <w:divBdr>
        <w:top w:val="none" w:sz="0" w:space="0" w:color="auto"/>
        <w:left w:val="none" w:sz="0" w:space="0" w:color="auto"/>
        <w:bottom w:val="none" w:sz="0" w:space="0" w:color="auto"/>
        <w:right w:val="none" w:sz="0" w:space="0" w:color="auto"/>
      </w:divBdr>
    </w:div>
    <w:div w:id="166527156">
      <w:bodyDiv w:val="1"/>
      <w:marLeft w:val="0"/>
      <w:marRight w:val="0"/>
      <w:marTop w:val="0"/>
      <w:marBottom w:val="0"/>
      <w:divBdr>
        <w:top w:val="none" w:sz="0" w:space="0" w:color="auto"/>
        <w:left w:val="none" w:sz="0" w:space="0" w:color="auto"/>
        <w:bottom w:val="none" w:sz="0" w:space="0" w:color="auto"/>
        <w:right w:val="none" w:sz="0" w:space="0" w:color="auto"/>
      </w:divBdr>
    </w:div>
    <w:div w:id="178279148">
      <w:bodyDiv w:val="1"/>
      <w:marLeft w:val="0"/>
      <w:marRight w:val="0"/>
      <w:marTop w:val="0"/>
      <w:marBottom w:val="0"/>
      <w:divBdr>
        <w:top w:val="none" w:sz="0" w:space="0" w:color="auto"/>
        <w:left w:val="none" w:sz="0" w:space="0" w:color="auto"/>
        <w:bottom w:val="none" w:sz="0" w:space="0" w:color="auto"/>
        <w:right w:val="none" w:sz="0" w:space="0" w:color="auto"/>
      </w:divBdr>
    </w:div>
    <w:div w:id="179900327">
      <w:bodyDiv w:val="1"/>
      <w:marLeft w:val="0"/>
      <w:marRight w:val="0"/>
      <w:marTop w:val="0"/>
      <w:marBottom w:val="0"/>
      <w:divBdr>
        <w:top w:val="none" w:sz="0" w:space="0" w:color="auto"/>
        <w:left w:val="none" w:sz="0" w:space="0" w:color="auto"/>
        <w:bottom w:val="none" w:sz="0" w:space="0" w:color="auto"/>
        <w:right w:val="none" w:sz="0" w:space="0" w:color="auto"/>
      </w:divBdr>
    </w:div>
    <w:div w:id="186528338">
      <w:bodyDiv w:val="1"/>
      <w:marLeft w:val="0"/>
      <w:marRight w:val="0"/>
      <w:marTop w:val="0"/>
      <w:marBottom w:val="0"/>
      <w:divBdr>
        <w:top w:val="none" w:sz="0" w:space="0" w:color="auto"/>
        <w:left w:val="none" w:sz="0" w:space="0" w:color="auto"/>
        <w:bottom w:val="none" w:sz="0" w:space="0" w:color="auto"/>
        <w:right w:val="none" w:sz="0" w:space="0" w:color="auto"/>
      </w:divBdr>
    </w:div>
    <w:div w:id="187644191">
      <w:bodyDiv w:val="1"/>
      <w:marLeft w:val="0"/>
      <w:marRight w:val="0"/>
      <w:marTop w:val="0"/>
      <w:marBottom w:val="0"/>
      <w:divBdr>
        <w:top w:val="none" w:sz="0" w:space="0" w:color="auto"/>
        <w:left w:val="none" w:sz="0" w:space="0" w:color="auto"/>
        <w:bottom w:val="none" w:sz="0" w:space="0" w:color="auto"/>
        <w:right w:val="none" w:sz="0" w:space="0" w:color="auto"/>
      </w:divBdr>
    </w:div>
    <w:div w:id="192889829">
      <w:bodyDiv w:val="1"/>
      <w:marLeft w:val="0"/>
      <w:marRight w:val="0"/>
      <w:marTop w:val="0"/>
      <w:marBottom w:val="0"/>
      <w:divBdr>
        <w:top w:val="none" w:sz="0" w:space="0" w:color="auto"/>
        <w:left w:val="none" w:sz="0" w:space="0" w:color="auto"/>
        <w:bottom w:val="none" w:sz="0" w:space="0" w:color="auto"/>
        <w:right w:val="none" w:sz="0" w:space="0" w:color="auto"/>
      </w:divBdr>
    </w:div>
    <w:div w:id="202254166">
      <w:bodyDiv w:val="1"/>
      <w:marLeft w:val="0"/>
      <w:marRight w:val="0"/>
      <w:marTop w:val="0"/>
      <w:marBottom w:val="0"/>
      <w:divBdr>
        <w:top w:val="none" w:sz="0" w:space="0" w:color="auto"/>
        <w:left w:val="none" w:sz="0" w:space="0" w:color="auto"/>
        <w:bottom w:val="none" w:sz="0" w:space="0" w:color="auto"/>
        <w:right w:val="none" w:sz="0" w:space="0" w:color="auto"/>
      </w:divBdr>
    </w:div>
    <w:div w:id="203100799">
      <w:bodyDiv w:val="1"/>
      <w:marLeft w:val="0"/>
      <w:marRight w:val="0"/>
      <w:marTop w:val="0"/>
      <w:marBottom w:val="0"/>
      <w:divBdr>
        <w:top w:val="none" w:sz="0" w:space="0" w:color="auto"/>
        <w:left w:val="none" w:sz="0" w:space="0" w:color="auto"/>
        <w:bottom w:val="none" w:sz="0" w:space="0" w:color="auto"/>
        <w:right w:val="none" w:sz="0" w:space="0" w:color="auto"/>
      </w:divBdr>
    </w:div>
    <w:div w:id="217789323">
      <w:bodyDiv w:val="1"/>
      <w:marLeft w:val="0"/>
      <w:marRight w:val="0"/>
      <w:marTop w:val="0"/>
      <w:marBottom w:val="0"/>
      <w:divBdr>
        <w:top w:val="none" w:sz="0" w:space="0" w:color="auto"/>
        <w:left w:val="none" w:sz="0" w:space="0" w:color="auto"/>
        <w:bottom w:val="none" w:sz="0" w:space="0" w:color="auto"/>
        <w:right w:val="none" w:sz="0" w:space="0" w:color="auto"/>
      </w:divBdr>
    </w:div>
    <w:div w:id="219632461">
      <w:bodyDiv w:val="1"/>
      <w:marLeft w:val="0"/>
      <w:marRight w:val="0"/>
      <w:marTop w:val="0"/>
      <w:marBottom w:val="0"/>
      <w:divBdr>
        <w:top w:val="none" w:sz="0" w:space="0" w:color="auto"/>
        <w:left w:val="none" w:sz="0" w:space="0" w:color="auto"/>
        <w:bottom w:val="none" w:sz="0" w:space="0" w:color="auto"/>
        <w:right w:val="none" w:sz="0" w:space="0" w:color="auto"/>
      </w:divBdr>
    </w:div>
    <w:div w:id="221524096">
      <w:bodyDiv w:val="1"/>
      <w:marLeft w:val="0"/>
      <w:marRight w:val="0"/>
      <w:marTop w:val="0"/>
      <w:marBottom w:val="0"/>
      <w:divBdr>
        <w:top w:val="none" w:sz="0" w:space="0" w:color="auto"/>
        <w:left w:val="none" w:sz="0" w:space="0" w:color="auto"/>
        <w:bottom w:val="none" w:sz="0" w:space="0" w:color="auto"/>
        <w:right w:val="none" w:sz="0" w:space="0" w:color="auto"/>
      </w:divBdr>
    </w:div>
    <w:div w:id="223565674">
      <w:bodyDiv w:val="1"/>
      <w:marLeft w:val="0"/>
      <w:marRight w:val="0"/>
      <w:marTop w:val="0"/>
      <w:marBottom w:val="0"/>
      <w:divBdr>
        <w:top w:val="none" w:sz="0" w:space="0" w:color="auto"/>
        <w:left w:val="none" w:sz="0" w:space="0" w:color="auto"/>
        <w:bottom w:val="none" w:sz="0" w:space="0" w:color="auto"/>
        <w:right w:val="none" w:sz="0" w:space="0" w:color="auto"/>
      </w:divBdr>
    </w:div>
    <w:div w:id="224876047">
      <w:bodyDiv w:val="1"/>
      <w:marLeft w:val="0"/>
      <w:marRight w:val="0"/>
      <w:marTop w:val="0"/>
      <w:marBottom w:val="0"/>
      <w:divBdr>
        <w:top w:val="none" w:sz="0" w:space="0" w:color="auto"/>
        <w:left w:val="none" w:sz="0" w:space="0" w:color="auto"/>
        <w:bottom w:val="none" w:sz="0" w:space="0" w:color="auto"/>
        <w:right w:val="none" w:sz="0" w:space="0" w:color="auto"/>
      </w:divBdr>
    </w:div>
    <w:div w:id="231697734">
      <w:bodyDiv w:val="1"/>
      <w:marLeft w:val="0"/>
      <w:marRight w:val="0"/>
      <w:marTop w:val="0"/>
      <w:marBottom w:val="0"/>
      <w:divBdr>
        <w:top w:val="none" w:sz="0" w:space="0" w:color="auto"/>
        <w:left w:val="none" w:sz="0" w:space="0" w:color="auto"/>
        <w:bottom w:val="none" w:sz="0" w:space="0" w:color="auto"/>
        <w:right w:val="none" w:sz="0" w:space="0" w:color="auto"/>
      </w:divBdr>
    </w:div>
    <w:div w:id="237449751">
      <w:bodyDiv w:val="1"/>
      <w:marLeft w:val="0"/>
      <w:marRight w:val="0"/>
      <w:marTop w:val="0"/>
      <w:marBottom w:val="0"/>
      <w:divBdr>
        <w:top w:val="none" w:sz="0" w:space="0" w:color="auto"/>
        <w:left w:val="none" w:sz="0" w:space="0" w:color="auto"/>
        <w:bottom w:val="none" w:sz="0" w:space="0" w:color="auto"/>
        <w:right w:val="none" w:sz="0" w:space="0" w:color="auto"/>
      </w:divBdr>
    </w:div>
    <w:div w:id="240256720">
      <w:bodyDiv w:val="1"/>
      <w:marLeft w:val="0"/>
      <w:marRight w:val="0"/>
      <w:marTop w:val="0"/>
      <w:marBottom w:val="0"/>
      <w:divBdr>
        <w:top w:val="none" w:sz="0" w:space="0" w:color="auto"/>
        <w:left w:val="none" w:sz="0" w:space="0" w:color="auto"/>
        <w:bottom w:val="none" w:sz="0" w:space="0" w:color="auto"/>
        <w:right w:val="none" w:sz="0" w:space="0" w:color="auto"/>
      </w:divBdr>
    </w:div>
    <w:div w:id="242839049">
      <w:bodyDiv w:val="1"/>
      <w:marLeft w:val="0"/>
      <w:marRight w:val="0"/>
      <w:marTop w:val="0"/>
      <w:marBottom w:val="0"/>
      <w:divBdr>
        <w:top w:val="none" w:sz="0" w:space="0" w:color="auto"/>
        <w:left w:val="none" w:sz="0" w:space="0" w:color="auto"/>
        <w:bottom w:val="none" w:sz="0" w:space="0" w:color="auto"/>
        <w:right w:val="none" w:sz="0" w:space="0" w:color="auto"/>
      </w:divBdr>
    </w:div>
    <w:div w:id="257252462">
      <w:bodyDiv w:val="1"/>
      <w:marLeft w:val="0"/>
      <w:marRight w:val="0"/>
      <w:marTop w:val="0"/>
      <w:marBottom w:val="0"/>
      <w:divBdr>
        <w:top w:val="none" w:sz="0" w:space="0" w:color="auto"/>
        <w:left w:val="none" w:sz="0" w:space="0" w:color="auto"/>
        <w:bottom w:val="none" w:sz="0" w:space="0" w:color="auto"/>
        <w:right w:val="none" w:sz="0" w:space="0" w:color="auto"/>
      </w:divBdr>
    </w:div>
    <w:div w:id="258761491">
      <w:bodyDiv w:val="1"/>
      <w:marLeft w:val="0"/>
      <w:marRight w:val="0"/>
      <w:marTop w:val="0"/>
      <w:marBottom w:val="0"/>
      <w:divBdr>
        <w:top w:val="none" w:sz="0" w:space="0" w:color="auto"/>
        <w:left w:val="none" w:sz="0" w:space="0" w:color="auto"/>
        <w:bottom w:val="none" w:sz="0" w:space="0" w:color="auto"/>
        <w:right w:val="none" w:sz="0" w:space="0" w:color="auto"/>
      </w:divBdr>
    </w:div>
    <w:div w:id="260799727">
      <w:bodyDiv w:val="1"/>
      <w:marLeft w:val="0"/>
      <w:marRight w:val="0"/>
      <w:marTop w:val="0"/>
      <w:marBottom w:val="0"/>
      <w:divBdr>
        <w:top w:val="none" w:sz="0" w:space="0" w:color="auto"/>
        <w:left w:val="none" w:sz="0" w:space="0" w:color="auto"/>
        <w:bottom w:val="none" w:sz="0" w:space="0" w:color="auto"/>
        <w:right w:val="none" w:sz="0" w:space="0" w:color="auto"/>
      </w:divBdr>
    </w:div>
    <w:div w:id="268513448">
      <w:bodyDiv w:val="1"/>
      <w:marLeft w:val="0"/>
      <w:marRight w:val="0"/>
      <w:marTop w:val="0"/>
      <w:marBottom w:val="0"/>
      <w:divBdr>
        <w:top w:val="none" w:sz="0" w:space="0" w:color="auto"/>
        <w:left w:val="none" w:sz="0" w:space="0" w:color="auto"/>
        <w:bottom w:val="none" w:sz="0" w:space="0" w:color="auto"/>
        <w:right w:val="none" w:sz="0" w:space="0" w:color="auto"/>
      </w:divBdr>
    </w:div>
    <w:div w:id="273486075">
      <w:bodyDiv w:val="1"/>
      <w:marLeft w:val="0"/>
      <w:marRight w:val="0"/>
      <w:marTop w:val="0"/>
      <w:marBottom w:val="0"/>
      <w:divBdr>
        <w:top w:val="none" w:sz="0" w:space="0" w:color="auto"/>
        <w:left w:val="none" w:sz="0" w:space="0" w:color="auto"/>
        <w:bottom w:val="none" w:sz="0" w:space="0" w:color="auto"/>
        <w:right w:val="none" w:sz="0" w:space="0" w:color="auto"/>
      </w:divBdr>
    </w:div>
    <w:div w:id="275067119">
      <w:bodyDiv w:val="1"/>
      <w:marLeft w:val="0"/>
      <w:marRight w:val="0"/>
      <w:marTop w:val="0"/>
      <w:marBottom w:val="0"/>
      <w:divBdr>
        <w:top w:val="none" w:sz="0" w:space="0" w:color="auto"/>
        <w:left w:val="none" w:sz="0" w:space="0" w:color="auto"/>
        <w:bottom w:val="none" w:sz="0" w:space="0" w:color="auto"/>
        <w:right w:val="none" w:sz="0" w:space="0" w:color="auto"/>
      </w:divBdr>
    </w:div>
    <w:div w:id="278686821">
      <w:bodyDiv w:val="1"/>
      <w:marLeft w:val="0"/>
      <w:marRight w:val="0"/>
      <w:marTop w:val="0"/>
      <w:marBottom w:val="0"/>
      <w:divBdr>
        <w:top w:val="none" w:sz="0" w:space="0" w:color="auto"/>
        <w:left w:val="none" w:sz="0" w:space="0" w:color="auto"/>
        <w:bottom w:val="none" w:sz="0" w:space="0" w:color="auto"/>
        <w:right w:val="none" w:sz="0" w:space="0" w:color="auto"/>
      </w:divBdr>
    </w:div>
    <w:div w:id="283267975">
      <w:bodyDiv w:val="1"/>
      <w:marLeft w:val="0"/>
      <w:marRight w:val="0"/>
      <w:marTop w:val="0"/>
      <w:marBottom w:val="0"/>
      <w:divBdr>
        <w:top w:val="none" w:sz="0" w:space="0" w:color="auto"/>
        <w:left w:val="none" w:sz="0" w:space="0" w:color="auto"/>
        <w:bottom w:val="none" w:sz="0" w:space="0" w:color="auto"/>
        <w:right w:val="none" w:sz="0" w:space="0" w:color="auto"/>
      </w:divBdr>
    </w:div>
    <w:div w:id="287010551">
      <w:bodyDiv w:val="1"/>
      <w:marLeft w:val="0"/>
      <w:marRight w:val="0"/>
      <w:marTop w:val="0"/>
      <w:marBottom w:val="0"/>
      <w:divBdr>
        <w:top w:val="none" w:sz="0" w:space="0" w:color="auto"/>
        <w:left w:val="none" w:sz="0" w:space="0" w:color="auto"/>
        <w:bottom w:val="none" w:sz="0" w:space="0" w:color="auto"/>
        <w:right w:val="none" w:sz="0" w:space="0" w:color="auto"/>
      </w:divBdr>
    </w:div>
    <w:div w:id="287473281">
      <w:bodyDiv w:val="1"/>
      <w:marLeft w:val="0"/>
      <w:marRight w:val="0"/>
      <w:marTop w:val="0"/>
      <w:marBottom w:val="0"/>
      <w:divBdr>
        <w:top w:val="none" w:sz="0" w:space="0" w:color="auto"/>
        <w:left w:val="none" w:sz="0" w:space="0" w:color="auto"/>
        <w:bottom w:val="none" w:sz="0" w:space="0" w:color="auto"/>
        <w:right w:val="none" w:sz="0" w:space="0" w:color="auto"/>
      </w:divBdr>
    </w:div>
    <w:div w:id="289286113">
      <w:bodyDiv w:val="1"/>
      <w:marLeft w:val="0"/>
      <w:marRight w:val="0"/>
      <w:marTop w:val="0"/>
      <w:marBottom w:val="0"/>
      <w:divBdr>
        <w:top w:val="none" w:sz="0" w:space="0" w:color="auto"/>
        <w:left w:val="none" w:sz="0" w:space="0" w:color="auto"/>
        <w:bottom w:val="none" w:sz="0" w:space="0" w:color="auto"/>
        <w:right w:val="none" w:sz="0" w:space="0" w:color="auto"/>
      </w:divBdr>
    </w:div>
    <w:div w:id="292099383">
      <w:bodyDiv w:val="1"/>
      <w:marLeft w:val="0"/>
      <w:marRight w:val="0"/>
      <w:marTop w:val="0"/>
      <w:marBottom w:val="0"/>
      <w:divBdr>
        <w:top w:val="none" w:sz="0" w:space="0" w:color="auto"/>
        <w:left w:val="none" w:sz="0" w:space="0" w:color="auto"/>
        <w:bottom w:val="none" w:sz="0" w:space="0" w:color="auto"/>
        <w:right w:val="none" w:sz="0" w:space="0" w:color="auto"/>
      </w:divBdr>
    </w:div>
    <w:div w:id="299309757">
      <w:bodyDiv w:val="1"/>
      <w:marLeft w:val="0"/>
      <w:marRight w:val="0"/>
      <w:marTop w:val="0"/>
      <w:marBottom w:val="0"/>
      <w:divBdr>
        <w:top w:val="none" w:sz="0" w:space="0" w:color="auto"/>
        <w:left w:val="none" w:sz="0" w:space="0" w:color="auto"/>
        <w:bottom w:val="none" w:sz="0" w:space="0" w:color="auto"/>
        <w:right w:val="none" w:sz="0" w:space="0" w:color="auto"/>
      </w:divBdr>
    </w:div>
    <w:div w:id="303972505">
      <w:bodyDiv w:val="1"/>
      <w:marLeft w:val="0"/>
      <w:marRight w:val="0"/>
      <w:marTop w:val="0"/>
      <w:marBottom w:val="0"/>
      <w:divBdr>
        <w:top w:val="none" w:sz="0" w:space="0" w:color="auto"/>
        <w:left w:val="none" w:sz="0" w:space="0" w:color="auto"/>
        <w:bottom w:val="none" w:sz="0" w:space="0" w:color="auto"/>
        <w:right w:val="none" w:sz="0" w:space="0" w:color="auto"/>
      </w:divBdr>
    </w:div>
    <w:div w:id="305401300">
      <w:bodyDiv w:val="1"/>
      <w:marLeft w:val="0"/>
      <w:marRight w:val="0"/>
      <w:marTop w:val="0"/>
      <w:marBottom w:val="0"/>
      <w:divBdr>
        <w:top w:val="none" w:sz="0" w:space="0" w:color="auto"/>
        <w:left w:val="none" w:sz="0" w:space="0" w:color="auto"/>
        <w:bottom w:val="none" w:sz="0" w:space="0" w:color="auto"/>
        <w:right w:val="none" w:sz="0" w:space="0" w:color="auto"/>
      </w:divBdr>
    </w:div>
    <w:div w:id="319308498">
      <w:bodyDiv w:val="1"/>
      <w:marLeft w:val="0"/>
      <w:marRight w:val="0"/>
      <w:marTop w:val="0"/>
      <w:marBottom w:val="0"/>
      <w:divBdr>
        <w:top w:val="none" w:sz="0" w:space="0" w:color="auto"/>
        <w:left w:val="none" w:sz="0" w:space="0" w:color="auto"/>
        <w:bottom w:val="none" w:sz="0" w:space="0" w:color="auto"/>
        <w:right w:val="none" w:sz="0" w:space="0" w:color="auto"/>
      </w:divBdr>
    </w:div>
    <w:div w:id="327754306">
      <w:bodyDiv w:val="1"/>
      <w:marLeft w:val="0"/>
      <w:marRight w:val="0"/>
      <w:marTop w:val="0"/>
      <w:marBottom w:val="0"/>
      <w:divBdr>
        <w:top w:val="none" w:sz="0" w:space="0" w:color="auto"/>
        <w:left w:val="none" w:sz="0" w:space="0" w:color="auto"/>
        <w:bottom w:val="none" w:sz="0" w:space="0" w:color="auto"/>
        <w:right w:val="none" w:sz="0" w:space="0" w:color="auto"/>
      </w:divBdr>
    </w:div>
    <w:div w:id="334648934">
      <w:bodyDiv w:val="1"/>
      <w:marLeft w:val="0"/>
      <w:marRight w:val="0"/>
      <w:marTop w:val="0"/>
      <w:marBottom w:val="0"/>
      <w:divBdr>
        <w:top w:val="none" w:sz="0" w:space="0" w:color="auto"/>
        <w:left w:val="none" w:sz="0" w:space="0" w:color="auto"/>
        <w:bottom w:val="none" w:sz="0" w:space="0" w:color="auto"/>
        <w:right w:val="none" w:sz="0" w:space="0" w:color="auto"/>
      </w:divBdr>
    </w:div>
    <w:div w:id="335227612">
      <w:bodyDiv w:val="1"/>
      <w:marLeft w:val="0"/>
      <w:marRight w:val="0"/>
      <w:marTop w:val="0"/>
      <w:marBottom w:val="0"/>
      <w:divBdr>
        <w:top w:val="none" w:sz="0" w:space="0" w:color="auto"/>
        <w:left w:val="none" w:sz="0" w:space="0" w:color="auto"/>
        <w:bottom w:val="none" w:sz="0" w:space="0" w:color="auto"/>
        <w:right w:val="none" w:sz="0" w:space="0" w:color="auto"/>
      </w:divBdr>
    </w:div>
    <w:div w:id="336424857">
      <w:bodyDiv w:val="1"/>
      <w:marLeft w:val="0"/>
      <w:marRight w:val="0"/>
      <w:marTop w:val="0"/>
      <w:marBottom w:val="0"/>
      <w:divBdr>
        <w:top w:val="none" w:sz="0" w:space="0" w:color="auto"/>
        <w:left w:val="none" w:sz="0" w:space="0" w:color="auto"/>
        <w:bottom w:val="none" w:sz="0" w:space="0" w:color="auto"/>
        <w:right w:val="none" w:sz="0" w:space="0" w:color="auto"/>
      </w:divBdr>
    </w:div>
    <w:div w:id="343047571">
      <w:bodyDiv w:val="1"/>
      <w:marLeft w:val="0"/>
      <w:marRight w:val="0"/>
      <w:marTop w:val="0"/>
      <w:marBottom w:val="0"/>
      <w:divBdr>
        <w:top w:val="none" w:sz="0" w:space="0" w:color="auto"/>
        <w:left w:val="none" w:sz="0" w:space="0" w:color="auto"/>
        <w:bottom w:val="none" w:sz="0" w:space="0" w:color="auto"/>
        <w:right w:val="none" w:sz="0" w:space="0" w:color="auto"/>
      </w:divBdr>
    </w:div>
    <w:div w:id="349262163">
      <w:bodyDiv w:val="1"/>
      <w:marLeft w:val="0"/>
      <w:marRight w:val="0"/>
      <w:marTop w:val="0"/>
      <w:marBottom w:val="0"/>
      <w:divBdr>
        <w:top w:val="none" w:sz="0" w:space="0" w:color="auto"/>
        <w:left w:val="none" w:sz="0" w:space="0" w:color="auto"/>
        <w:bottom w:val="none" w:sz="0" w:space="0" w:color="auto"/>
        <w:right w:val="none" w:sz="0" w:space="0" w:color="auto"/>
      </w:divBdr>
    </w:div>
    <w:div w:id="349645885">
      <w:bodyDiv w:val="1"/>
      <w:marLeft w:val="0"/>
      <w:marRight w:val="0"/>
      <w:marTop w:val="0"/>
      <w:marBottom w:val="0"/>
      <w:divBdr>
        <w:top w:val="none" w:sz="0" w:space="0" w:color="auto"/>
        <w:left w:val="none" w:sz="0" w:space="0" w:color="auto"/>
        <w:bottom w:val="none" w:sz="0" w:space="0" w:color="auto"/>
        <w:right w:val="none" w:sz="0" w:space="0" w:color="auto"/>
      </w:divBdr>
    </w:div>
    <w:div w:id="358091770">
      <w:bodyDiv w:val="1"/>
      <w:marLeft w:val="0"/>
      <w:marRight w:val="0"/>
      <w:marTop w:val="0"/>
      <w:marBottom w:val="0"/>
      <w:divBdr>
        <w:top w:val="none" w:sz="0" w:space="0" w:color="auto"/>
        <w:left w:val="none" w:sz="0" w:space="0" w:color="auto"/>
        <w:bottom w:val="none" w:sz="0" w:space="0" w:color="auto"/>
        <w:right w:val="none" w:sz="0" w:space="0" w:color="auto"/>
      </w:divBdr>
    </w:div>
    <w:div w:id="362440282">
      <w:bodyDiv w:val="1"/>
      <w:marLeft w:val="0"/>
      <w:marRight w:val="0"/>
      <w:marTop w:val="0"/>
      <w:marBottom w:val="0"/>
      <w:divBdr>
        <w:top w:val="none" w:sz="0" w:space="0" w:color="auto"/>
        <w:left w:val="none" w:sz="0" w:space="0" w:color="auto"/>
        <w:bottom w:val="none" w:sz="0" w:space="0" w:color="auto"/>
        <w:right w:val="none" w:sz="0" w:space="0" w:color="auto"/>
      </w:divBdr>
    </w:div>
    <w:div w:id="385181099">
      <w:bodyDiv w:val="1"/>
      <w:marLeft w:val="0"/>
      <w:marRight w:val="0"/>
      <w:marTop w:val="0"/>
      <w:marBottom w:val="0"/>
      <w:divBdr>
        <w:top w:val="none" w:sz="0" w:space="0" w:color="auto"/>
        <w:left w:val="none" w:sz="0" w:space="0" w:color="auto"/>
        <w:bottom w:val="none" w:sz="0" w:space="0" w:color="auto"/>
        <w:right w:val="none" w:sz="0" w:space="0" w:color="auto"/>
      </w:divBdr>
    </w:div>
    <w:div w:id="389227773">
      <w:bodyDiv w:val="1"/>
      <w:marLeft w:val="0"/>
      <w:marRight w:val="0"/>
      <w:marTop w:val="0"/>
      <w:marBottom w:val="0"/>
      <w:divBdr>
        <w:top w:val="none" w:sz="0" w:space="0" w:color="auto"/>
        <w:left w:val="none" w:sz="0" w:space="0" w:color="auto"/>
        <w:bottom w:val="none" w:sz="0" w:space="0" w:color="auto"/>
        <w:right w:val="none" w:sz="0" w:space="0" w:color="auto"/>
      </w:divBdr>
    </w:div>
    <w:div w:id="390269125">
      <w:bodyDiv w:val="1"/>
      <w:marLeft w:val="0"/>
      <w:marRight w:val="0"/>
      <w:marTop w:val="0"/>
      <w:marBottom w:val="0"/>
      <w:divBdr>
        <w:top w:val="none" w:sz="0" w:space="0" w:color="auto"/>
        <w:left w:val="none" w:sz="0" w:space="0" w:color="auto"/>
        <w:bottom w:val="none" w:sz="0" w:space="0" w:color="auto"/>
        <w:right w:val="none" w:sz="0" w:space="0" w:color="auto"/>
      </w:divBdr>
    </w:div>
    <w:div w:id="400562619">
      <w:bodyDiv w:val="1"/>
      <w:marLeft w:val="0"/>
      <w:marRight w:val="0"/>
      <w:marTop w:val="0"/>
      <w:marBottom w:val="0"/>
      <w:divBdr>
        <w:top w:val="none" w:sz="0" w:space="0" w:color="auto"/>
        <w:left w:val="none" w:sz="0" w:space="0" w:color="auto"/>
        <w:bottom w:val="none" w:sz="0" w:space="0" w:color="auto"/>
        <w:right w:val="none" w:sz="0" w:space="0" w:color="auto"/>
      </w:divBdr>
    </w:div>
    <w:div w:id="400953985">
      <w:bodyDiv w:val="1"/>
      <w:marLeft w:val="0"/>
      <w:marRight w:val="0"/>
      <w:marTop w:val="0"/>
      <w:marBottom w:val="0"/>
      <w:divBdr>
        <w:top w:val="none" w:sz="0" w:space="0" w:color="auto"/>
        <w:left w:val="none" w:sz="0" w:space="0" w:color="auto"/>
        <w:bottom w:val="none" w:sz="0" w:space="0" w:color="auto"/>
        <w:right w:val="none" w:sz="0" w:space="0" w:color="auto"/>
      </w:divBdr>
    </w:div>
    <w:div w:id="404567545">
      <w:bodyDiv w:val="1"/>
      <w:marLeft w:val="0"/>
      <w:marRight w:val="0"/>
      <w:marTop w:val="0"/>
      <w:marBottom w:val="0"/>
      <w:divBdr>
        <w:top w:val="none" w:sz="0" w:space="0" w:color="auto"/>
        <w:left w:val="none" w:sz="0" w:space="0" w:color="auto"/>
        <w:bottom w:val="none" w:sz="0" w:space="0" w:color="auto"/>
        <w:right w:val="none" w:sz="0" w:space="0" w:color="auto"/>
      </w:divBdr>
    </w:div>
    <w:div w:id="409352082">
      <w:bodyDiv w:val="1"/>
      <w:marLeft w:val="0"/>
      <w:marRight w:val="0"/>
      <w:marTop w:val="0"/>
      <w:marBottom w:val="0"/>
      <w:divBdr>
        <w:top w:val="none" w:sz="0" w:space="0" w:color="auto"/>
        <w:left w:val="none" w:sz="0" w:space="0" w:color="auto"/>
        <w:bottom w:val="none" w:sz="0" w:space="0" w:color="auto"/>
        <w:right w:val="none" w:sz="0" w:space="0" w:color="auto"/>
      </w:divBdr>
    </w:div>
    <w:div w:id="414590267">
      <w:bodyDiv w:val="1"/>
      <w:marLeft w:val="0"/>
      <w:marRight w:val="0"/>
      <w:marTop w:val="0"/>
      <w:marBottom w:val="0"/>
      <w:divBdr>
        <w:top w:val="none" w:sz="0" w:space="0" w:color="auto"/>
        <w:left w:val="none" w:sz="0" w:space="0" w:color="auto"/>
        <w:bottom w:val="none" w:sz="0" w:space="0" w:color="auto"/>
        <w:right w:val="none" w:sz="0" w:space="0" w:color="auto"/>
      </w:divBdr>
    </w:div>
    <w:div w:id="421990985">
      <w:bodyDiv w:val="1"/>
      <w:marLeft w:val="0"/>
      <w:marRight w:val="0"/>
      <w:marTop w:val="0"/>
      <w:marBottom w:val="0"/>
      <w:divBdr>
        <w:top w:val="none" w:sz="0" w:space="0" w:color="auto"/>
        <w:left w:val="none" w:sz="0" w:space="0" w:color="auto"/>
        <w:bottom w:val="none" w:sz="0" w:space="0" w:color="auto"/>
        <w:right w:val="none" w:sz="0" w:space="0" w:color="auto"/>
      </w:divBdr>
    </w:div>
    <w:div w:id="426510303">
      <w:bodyDiv w:val="1"/>
      <w:marLeft w:val="0"/>
      <w:marRight w:val="0"/>
      <w:marTop w:val="0"/>
      <w:marBottom w:val="0"/>
      <w:divBdr>
        <w:top w:val="none" w:sz="0" w:space="0" w:color="auto"/>
        <w:left w:val="none" w:sz="0" w:space="0" w:color="auto"/>
        <w:bottom w:val="none" w:sz="0" w:space="0" w:color="auto"/>
        <w:right w:val="none" w:sz="0" w:space="0" w:color="auto"/>
      </w:divBdr>
    </w:div>
    <w:div w:id="441606334">
      <w:bodyDiv w:val="1"/>
      <w:marLeft w:val="0"/>
      <w:marRight w:val="0"/>
      <w:marTop w:val="0"/>
      <w:marBottom w:val="0"/>
      <w:divBdr>
        <w:top w:val="none" w:sz="0" w:space="0" w:color="auto"/>
        <w:left w:val="none" w:sz="0" w:space="0" w:color="auto"/>
        <w:bottom w:val="none" w:sz="0" w:space="0" w:color="auto"/>
        <w:right w:val="none" w:sz="0" w:space="0" w:color="auto"/>
      </w:divBdr>
    </w:div>
    <w:div w:id="442269029">
      <w:bodyDiv w:val="1"/>
      <w:marLeft w:val="0"/>
      <w:marRight w:val="0"/>
      <w:marTop w:val="0"/>
      <w:marBottom w:val="0"/>
      <w:divBdr>
        <w:top w:val="none" w:sz="0" w:space="0" w:color="auto"/>
        <w:left w:val="none" w:sz="0" w:space="0" w:color="auto"/>
        <w:bottom w:val="none" w:sz="0" w:space="0" w:color="auto"/>
        <w:right w:val="none" w:sz="0" w:space="0" w:color="auto"/>
      </w:divBdr>
    </w:div>
    <w:div w:id="455370521">
      <w:bodyDiv w:val="1"/>
      <w:marLeft w:val="0"/>
      <w:marRight w:val="0"/>
      <w:marTop w:val="0"/>
      <w:marBottom w:val="0"/>
      <w:divBdr>
        <w:top w:val="none" w:sz="0" w:space="0" w:color="auto"/>
        <w:left w:val="none" w:sz="0" w:space="0" w:color="auto"/>
        <w:bottom w:val="none" w:sz="0" w:space="0" w:color="auto"/>
        <w:right w:val="none" w:sz="0" w:space="0" w:color="auto"/>
      </w:divBdr>
    </w:div>
    <w:div w:id="460730804">
      <w:bodyDiv w:val="1"/>
      <w:marLeft w:val="0"/>
      <w:marRight w:val="0"/>
      <w:marTop w:val="0"/>
      <w:marBottom w:val="0"/>
      <w:divBdr>
        <w:top w:val="none" w:sz="0" w:space="0" w:color="auto"/>
        <w:left w:val="none" w:sz="0" w:space="0" w:color="auto"/>
        <w:bottom w:val="none" w:sz="0" w:space="0" w:color="auto"/>
        <w:right w:val="none" w:sz="0" w:space="0" w:color="auto"/>
      </w:divBdr>
    </w:div>
    <w:div w:id="461122860">
      <w:bodyDiv w:val="1"/>
      <w:marLeft w:val="0"/>
      <w:marRight w:val="0"/>
      <w:marTop w:val="0"/>
      <w:marBottom w:val="0"/>
      <w:divBdr>
        <w:top w:val="none" w:sz="0" w:space="0" w:color="auto"/>
        <w:left w:val="none" w:sz="0" w:space="0" w:color="auto"/>
        <w:bottom w:val="none" w:sz="0" w:space="0" w:color="auto"/>
        <w:right w:val="none" w:sz="0" w:space="0" w:color="auto"/>
      </w:divBdr>
    </w:div>
    <w:div w:id="465438284">
      <w:bodyDiv w:val="1"/>
      <w:marLeft w:val="0"/>
      <w:marRight w:val="0"/>
      <w:marTop w:val="0"/>
      <w:marBottom w:val="0"/>
      <w:divBdr>
        <w:top w:val="none" w:sz="0" w:space="0" w:color="auto"/>
        <w:left w:val="none" w:sz="0" w:space="0" w:color="auto"/>
        <w:bottom w:val="none" w:sz="0" w:space="0" w:color="auto"/>
        <w:right w:val="none" w:sz="0" w:space="0" w:color="auto"/>
      </w:divBdr>
    </w:div>
    <w:div w:id="471017706">
      <w:bodyDiv w:val="1"/>
      <w:marLeft w:val="0"/>
      <w:marRight w:val="0"/>
      <w:marTop w:val="0"/>
      <w:marBottom w:val="0"/>
      <w:divBdr>
        <w:top w:val="none" w:sz="0" w:space="0" w:color="auto"/>
        <w:left w:val="none" w:sz="0" w:space="0" w:color="auto"/>
        <w:bottom w:val="none" w:sz="0" w:space="0" w:color="auto"/>
        <w:right w:val="none" w:sz="0" w:space="0" w:color="auto"/>
      </w:divBdr>
    </w:div>
    <w:div w:id="476998144">
      <w:bodyDiv w:val="1"/>
      <w:marLeft w:val="0"/>
      <w:marRight w:val="0"/>
      <w:marTop w:val="0"/>
      <w:marBottom w:val="0"/>
      <w:divBdr>
        <w:top w:val="none" w:sz="0" w:space="0" w:color="auto"/>
        <w:left w:val="none" w:sz="0" w:space="0" w:color="auto"/>
        <w:bottom w:val="none" w:sz="0" w:space="0" w:color="auto"/>
        <w:right w:val="none" w:sz="0" w:space="0" w:color="auto"/>
      </w:divBdr>
    </w:div>
    <w:div w:id="486165014">
      <w:bodyDiv w:val="1"/>
      <w:marLeft w:val="0"/>
      <w:marRight w:val="0"/>
      <w:marTop w:val="0"/>
      <w:marBottom w:val="0"/>
      <w:divBdr>
        <w:top w:val="none" w:sz="0" w:space="0" w:color="auto"/>
        <w:left w:val="none" w:sz="0" w:space="0" w:color="auto"/>
        <w:bottom w:val="none" w:sz="0" w:space="0" w:color="auto"/>
        <w:right w:val="none" w:sz="0" w:space="0" w:color="auto"/>
      </w:divBdr>
    </w:div>
    <w:div w:id="487868178">
      <w:bodyDiv w:val="1"/>
      <w:marLeft w:val="0"/>
      <w:marRight w:val="0"/>
      <w:marTop w:val="0"/>
      <w:marBottom w:val="0"/>
      <w:divBdr>
        <w:top w:val="none" w:sz="0" w:space="0" w:color="auto"/>
        <w:left w:val="none" w:sz="0" w:space="0" w:color="auto"/>
        <w:bottom w:val="none" w:sz="0" w:space="0" w:color="auto"/>
        <w:right w:val="none" w:sz="0" w:space="0" w:color="auto"/>
      </w:divBdr>
    </w:div>
    <w:div w:id="515074159">
      <w:bodyDiv w:val="1"/>
      <w:marLeft w:val="0"/>
      <w:marRight w:val="0"/>
      <w:marTop w:val="0"/>
      <w:marBottom w:val="0"/>
      <w:divBdr>
        <w:top w:val="none" w:sz="0" w:space="0" w:color="auto"/>
        <w:left w:val="none" w:sz="0" w:space="0" w:color="auto"/>
        <w:bottom w:val="none" w:sz="0" w:space="0" w:color="auto"/>
        <w:right w:val="none" w:sz="0" w:space="0" w:color="auto"/>
      </w:divBdr>
    </w:div>
    <w:div w:id="515190617">
      <w:bodyDiv w:val="1"/>
      <w:marLeft w:val="0"/>
      <w:marRight w:val="0"/>
      <w:marTop w:val="0"/>
      <w:marBottom w:val="0"/>
      <w:divBdr>
        <w:top w:val="none" w:sz="0" w:space="0" w:color="auto"/>
        <w:left w:val="none" w:sz="0" w:space="0" w:color="auto"/>
        <w:bottom w:val="none" w:sz="0" w:space="0" w:color="auto"/>
        <w:right w:val="none" w:sz="0" w:space="0" w:color="auto"/>
      </w:divBdr>
    </w:div>
    <w:div w:id="522935701">
      <w:bodyDiv w:val="1"/>
      <w:marLeft w:val="0"/>
      <w:marRight w:val="0"/>
      <w:marTop w:val="0"/>
      <w:marBottom w:val="0"/>
      <w:divBdr>
        <w:top w:val="none" w:sz="0" w:space="0" w:color="auto"/>
        <w:left w:val="none" w:sz="0" w:space="0" w:color="auto"/>
        <w:bottom w:val="none" w:sz="0" w:space="0" w:color="auto"/>
        <w:right w:val="none" w:sz="0" w:space="0" w:color="auto"/>
      </w:divBdr>
    </w:div>
    <w:div w:id="533465542">
      <w:bodyDiv w:val="1"/>
      <w:marLeft w:val="0"/>
      <w:marRight w:val="0"/>
      <w:marTop w:val="0"/>
      <w:marBottom w:val="0"/>
      <w:divBdr>
        <w:top w:val="none" w:sz="0" w:space="0" w:color="auto"/>
        <w:left w:val="none" w:sz="0" w:space="0" w:color="auto"/>
        <w:bottom w:val="none" w:sz="0" w:space="0" w:color="auto"/>
        <w:right w:val="none" w:sz="0" w:space="0" w:color="auto"/>
      </w:divBdr>
    </w:div>
    <w:div w:id="552696739">
      <w:bodyDiv w:val="1"/>
      <w:marLeft w:val="0"/>
      <w:marRight w:val="0"/>
      <w:marTop w:val="0"/>
      <w:marBottom w:val="0"/>
      <w:divBdr>
        <w:top w:val="none" w:sz="0" w:space="0" w:color="auto"/>
        <w:left w:val="none" w:sz="0" w:space="0" w:color="auto"/>
        <w:bottom w:val="none" w:sz="0" w:space="0" w:color="auto"/>
        <w:right w:val="none" w:sz="0" w:space="0" w:color="auto"/>
      </w:divBdr>
    </w:div>
    <w:div w:id="552928919">
      <w:bodyDiv w:val="1"/>
      <w:marLeft w:val="0"/>
      <w:marRight w:val="0"/>
      <w:marTop w:val="0"/>
      <w:marBottom w:val="0"/>
      <w:divBdr>
        <w:top w:val="none" w:sz="0" w:space="0" w:color="auto"/>
        <w:left w:val="none" w:sz="0" w:space="0" w:color="auto"/>
        <w:bottom w:val="none" w:sz="0" w:space="0" w:color="auto"/>
        <w:right w:val="none" w:sz="0" w:space="0" w:color="auto"/>
      </w:divBdr>
    </w:div>
    <w:div w:id="556480144">
      <w:bodyDiv w:val="1"/>
      <w:marLeft w:val="0"/>
      <w:marRight w:val="0"/>
      <w:marTop w:val="0"/>
      <w:marBottom w:val="0"/>
      <w:divBdr>
        <w:top w:val="none" w:sz="0" w:space="0" w:color="auto"/>
        <w:left w:val="none" w:sz="0" w:space="0" w:color="auto"/>
        <w:bottom w:val="none" w:sz="0" w:space="0" w:color="auto"/>
        <w:right w:val="none" w:sz="0" w:space="0" w:color="auto"/>
      </w:divBdr>
    </w:div>
    <w:div w:id="564608890">
      <w:bodyDiv w:val="1"/>
      <w:marLeft w:val="0"/>
      <w:marRight w:val="0"/>
      <w:marTop w:val="0"/>
      <w:marBottom w:val="0"/>
      <w:divBdr>
        <w:top w:val="none" w:sz="0" w:space="0" w:color="auto"/>
        <w:left w:val="none" w:sz="0" w:space="0" w:color="auto"/>
        <w:bottom w:val="none" w:sz="0" w:space="0" w:color="auto"/>
        <w:right w:val="none" w:sz="0" w:space="0" w:color="auto"/>
      </w:divBdr>
    </w:div>
    <w:div w:id="579101680">
      <w:bodyDiv w:val="1"/>
      <w:marLeft w:val="0"/>
      <w:marRight w:val="0"/>
      <w:marTop w:val="0"/>
      <w:marBottom w:val="0"/>
      <w:divBdr>
        <w:top w:val="none" w:sz="0" w:space="0" w:color="auto"/>
        <w:left w:val="none" w:sz="0" w:space="0" w:color="auto"/>
        <w:bottom w:val="none" w:sz="0" w:space="0" w:color="auto"/>
        <w:right w:val="none" w:sz="0" w:space="0" w:color="auto"/>
      </w:divBdr>
    </w:div>
    <w:div w:id="579951093">
      <w:bodyDiv w:val="1"/>
      <w:marLeft w:val="0"/>
      <w:marRight w:val="0"/>
      <w:marTop w:val="0"/>
      <w:marBottom w:val="0"/>
      <w:divBdr>
        <w:top w:val="none" w:sz="0" w:space="0" w:color="auto"/>
        <w:left w:val="none" w:sz="0" w:space="0" w:color="auto"/>
        <w:bottom w:val="none" w:sz="0" w:space="0" w:color="auto"/>
        <w:right w:val="none" w:sz="0" w:space="0" w:color="auto"/>
      </w:divBdr>
    </w:div>
    <w:div w:id="580994353">
      <w:bodyDiv w:val="1"/>
      <w:marLeft w:val="0"/>
      <w:marRight w:val="0"/>
      <w:marTop w:val="0"/>
      <w:marBottom w:val="0"/>
      <w:divBdr>
        <w:top w:val="none" w:sz="0" w:space="0" w:color="auto"/>
        <w:left w:val="none" w:sz="0" w:space="0" w:color="auto"/>
        <w:bottom w:val="none" w:sz="0" w:space="0" w:color="auto"/>
        <w:right w:val="none" w:sz="0" w:space="0" w:color="auto"/>
      </w:divBdr>
    </w:div>
    <w:div w:id="583225982">
      <w:bodyDiv w:val="1"/>
      <w:marLeft w:val="0"/>
      <w:marRight w:val="0"/>
      <w:marTop w:val="0"/>
      <w:marBottom w:val="0"/>
      <w:divBdr>
        <w:top w:val="none" w:sz="0" w:space="0" w:color="auto"/>
        <w:left w:val="none" w:sz="0" w:space="0" w:color="auto"/>
        <w:bottom w:val="none" w:sz="0" w:space="0" w:color="auto"/>
        <w:right w:val="none" w:sz="0" w:space="0" w:color="auto"/>
      </w:divBdr>
    </w:div>
    <w:div w:id="587422297">
      <w:bodyDiv w:val="1"/>
      <w:marLeft w:val="0"/>
      <w:marRight w:val="0"/>
      <w:marTop w:val="0"/>
      <w:marBottom w:val="0"/>
      <w:divBdr>
        <w:top w:val="none" w:sz="0" w:space="0" w:color="auto"/>
        <w:left w:val="none" w:sz="0" w:space="0" w:color="auto"/>
        <w:bottom w:val="none" w:sz="0" w:space="0" w:color="auto"/>
        <w:right w:val="none" w:sz="0" w:space="0" w:color="auto"/>
      </w:divBdr>
    </w:div>
    <w:div w:id="591623269">
      <w:bodyDiv w:val="1"/>
      <w:marLeft w:val="0"/>
      <w:marRight w:val="0"/>
      <w:marTop w:val="0"/>
      <w:marBottom w:val="0"/>
      <w:divBdr>
        <w:top w:val="none" w:sz="0" w:space="0" w:color="auto"/>
        <w:left w:val="none" w:sz="0" w:space="0" w:color="auto"/>
        <w:bottom w:val="none" w:sz="0" w:space="0" w:color="auto"/>
        <w:right w:val="none" w:sz="0" w:space="0" w:color="auto"/>
      </w:divBdr>
    </w:div>
    <w:div w:id="596868745">
      <w:bodyDiv w:val="1"/>
      <w:marLeft w:val="0"/>
      <w:marRight w:val="0"/>
      <w:marTop w:val="0"/>
      <w:marBottom w:val="0"/>
      <w:divBdr>
        <w:top w:val="none" w:sz="0" w:space="0" w:color="auto"/>
        <w:left w:val="none" w:sz="0" w:space="0" w:color="auto"/>
        <w:bottom w:val="none" w:sz="0" w:space="0" w:color="auto"/>
        <w:right w:val="none" w:sz="0" w:space="0" w:color="auto"/>
      </w:divBdr>
    </w:div>
    <w:div w:id="601108517">
      <w:bodyDiv w:val="1"/>
      <w:marLeft w:val="0"/>
      <w:marRight w:val="0"/>
      <w:marTop w:val="0"/>
      <w:marBottom w:val="0"/>
      <w:divBdr>
        <w:top w:val="none" w:sz="0" w:space="0" w:color="auto"/>
        <w:left w:val="none" w:sz="0" w:space="0" w:color="auto"/>
        <w:bottom w:val="none" w:sz="0" w:space="0" w:color="auto"/>
        <w:right w:val="none" w:sz="0" w:space="0" w:color="auto"/>
      </w:divBdr>
    </w:div>
    <w:div w:id="603418643">
      <w:bodyDiv w:val="1"/>
      <w:marLeft w:val="0"/>
      <w:marRight w:val="0"/>
      <w:marTop w:val="0"/>
      <w:marBottom w:val="0"/>
      <w:divBdr>
        <w:top w:val="none" w:sz="0" w:space="0" w:color="auto"/>
        <w:left w:val="none" w:sz="0" w:space="0" w:color="auto"/>
        <w:bottom w:val="none" w:sz="0" w:space="0" w:color="auto"/>
        <w:right w:val="none" w:sz="0" w:space="0" w:color="auto"/>
      </w:divBdr>
    </w:div>
    <w:div w:id="616259003">
      <w:bodyDiv w:val="1"/>
      <w:marLeft w:val="0"/>
      <w:marRight w:val="0"/>
      <w:marTop w:val="0"/>
      <w:marBottom w:val="0"/>
      <w:divBdr>
        <w:top w:val="none" w:sz="0" w:space="0" w:color="auto"/>
        <w:left w:val="none" w:sz="0" w:space="0" w:color="auto"/>
        <w:bottom w:val="none" w:sz="0" w:space="0" w:color="auto"/>
        <w:right w:val="none" w:sz="0" w:space="0" w:color="auto"/>
      </w:divBdr>
    </w:div>
    <w:div w:id="620038590">
      <w:bodyDiv w:val="1"/>
      <w:marLeft w:val="0"/>
      <w:marRight w:val="0"/>
      <w:marTop w:val="0"/>
      <w:marBottom w:val="0"/>
      <w:divBdr>
        <w:top w:val="none" w:sz="0" w:space="0" w:color="auto"/>
        <w:left w:val="none" w:sz="0" w:space="0" w:color="auto"/>
        <w:bottom w:val="none" w:sz="0" w:space="0" w:color="auto"/>
        <w:right w:val="none" w:sz="0" w:space="0" w:color="auto"/>
      </w:divBdr>
    </w:div>
    <w:div w:id="621695970">
      <w:bodyDiv w:val="1"/>
      <w:marLeft w:val="0"/>
      <w:marRight w:val="0"/>
      <w:marTop w:val="0"/>
      <w:marBottom w:val="0"/>
      <w:divBdr>
        <w:top w:val="none" w:sz="0" w:space="0" w:color="auto"/>
        <w:left w:val="none" w:sz="0" w:space="0" w:color="auto"/>
        <w:bottom w:val="none" w:sz="0" w:space="0" w:color="auto"/>
        <w:right w:val="none" w:sz="0" w:space="0" w:color="auto"/>
      </w:divBdr>
    </w:div>
    <w:div w:id="629822876">
      <w:bodyDiv w:val="1"/>
      <w:marLeft w:val="0"/>
      <w:marRight w:val="0"/>
      <w:marTop w:val="0"/>
      <w:marBottom w:val="0"/>
      <w:divBdr>
        <w:top w:val="none" w:sz="0" w:space="0" w:color="auto"/>
        <w:left w:val="none" w:sz="0" w:space="0" w:color="auto"/>
        <w:bottom w:val="none" w:sz="0" w:space="0" w:color="auto"/>
        <w:right w:val="none" w:sz="0" w:space="0" w:color="auto"/>
      </w:divBdr>
    </w:div>
    <w:div w:id="643434685">
      <w:bodyDiv w:val="1"/>
      <w:marLeft w:val="0"/>
      <w:marRight w:val="0"/>
      <w:marTop w:val="0"/>
      <w:marBottom w:val="0"/>
      <w:divBdr>
        <w:top w:val="none" w:sz="0" w:space="0" w:color="auto"/>
        <w:left w:val="none" w:sz="0" w:space="0" w:color="auto"/>
        <w:bottom w:val="none" w:sz="0" w:space="0" w:color="auto"/>
        <w:right w:val="none" w:sz="0" w:space="0" w:color="auto"/>
      </w:divBdr>
    </w:div>
    <w:div w:id="645627528">
      <w:bodyDiv w:val="1"/>
      <w:marLeft w:val="0"/>
      <w:marRight w:val="0"/>
      <w:marTop w:val="0"/>
      <w:marBottom w:val="0"/>
      <w:divBdr>
        <w:top w:val="none" w:sz="0" w:space="0" w:color="auto"/>
        <w:left w:val="none" w:sz="0" w:space="0" w:color="auto"/>
        <w:bottom w:val="none" w:sz="0" w:space="0" w:color="auto"/>
        <w:right w:val="none" w:sz="0" w:space="0" w:color="auto"/>
      </w:divBdr>
    </w:div>
    <w:div w:id="647056207">
      <w:bodyDiv w:val="1"/>
      <w:marLeft w:val="0"/>
      <w:marRight w:val="0"/>
      <w:marTop w:val="0"/>
      <w:marBottom w:val="0"/>
      <w:divBdr>
        <w:top w:val="none" w:sz="0" w:space="0" w:color="auto"/>
        <w:left w:val="none" w:sz="0" w:space="0" w:color="auto"/>
        <w:bottom w:val="none" w:sz="0" w:space="0" w:color="auto"/>
        <w:right w:val="none" w:sz="0" w:space="0" w:color="auto"/>
      </w:divBdr>
    </w:div>
    <w:div w:id="657222898">
      <w:bodyDiv w:val="1"/>
      <w:marLeft w:val="0"/>
      <w:marRight w:val="0"/>
      <w:marTop w:val="0"/>
      <w:marBottom w:val="0"/>
      <w:divBdr>
        <w:top w:val="none" w:sz="0" w:space="0" w:color="auto"/>
        <w:left w:val="none" w:sz="0" w:space="0" w:color="auto"/>
        <w:bottom w:val="none" w:sz="0" w:space="0" w:color="auto"/>
        <w:right w:val="none" w:sz="0" w:space="0" w:color="auto"/>
      </w:divBdr>
    </w:div>
    <w:div w:id="660237123">
      <w:bodyDiv w:val="1"/>
      <w:marLeft w:val="0"/>
      <w:marRight w:val="0"/>
      <w:marTop w:val="0"/>
      <w:marBottom w:val="0"/>
      <w:divBdr>
        <w:top w:val="none" w:sz="0" w:space="0" w:color="auto"/>
        <w:left w:val="none" w:sz="0" w:space="0" w:color="auto"/>
        <w:bottom w:val="none" w:sz="0" w:space="0" w:color="auto"/>
        <w:right w:val="none" w:sz="0" w:space="0" w:color="auto"/>
      </w:divBdr>
    </w:div>
    <w:div w:id="662204717">
      <w:bodyDiv w:val="1"/>
      <w:marLeft w:val="0"/>
      <w:marRight w:val="0"/>
      <w:marTop w:val="0"/>
      <w:marBottom w:val="0"/>
      <w:divBdr>
        <w:top w:val="none" w:sz="0" w:space="0" w:color="auto"/>
        <w:left w:val="none" w:sz="0" w:space="0" w:color="auto"/>
        <w:bottom w:val="none" w:sz="0" w:space="0" w:color="auto"/>
        <w:right w:val="none" w:sz="0" w:space="0" w:color="auto"/>
      </w:divBdr>
    </w:div>
    <w:div w:id="666253891">
      <w:bodyDiv w:val="1"/>
      <w:marLeft w:val="0"/>
      <w:marRight w:val="0"/>
      <w:marTop w:val="0"/>
      <w:marBottom w:val="0"/>
      <w:divBdr>
        <w:top w:val="none" w:sz="0" w:space="0" w:color="auto"/>
        <w:left w:val="none" w:sz="0" w:space="0" w:color="auto"/>
        <w:bottom w:val="none" w:sz="0" w:space="0" w:color="auto"/>
        <w:right w:val="none" w:sz="0" w:space="0" w:color="auto"/>
      </w:divBdr>
    </w:div>
    <w:div w:id="669871084">
      <w:bodyDiv w:val="1"/>
      <w:marLeft w:val="0"/>
      <w:marRight w:val="0"/>
      <w:marTop w:val="0"/>
      <w:marBottom w:val="0"/>
      <w:divBdr>
        <w:top w:val="none" w:sz="0" w:space="0" w:color="auto"/>
        <w:left w:val="none" w:sz="0" w:space="0" w:color="auto"/>
        <w:bottom w:val="none" w:sz="0" w:space="0" w:color="auto"/>
        <w:right w:val="none" w:sz="0" w:space="0" w:color="auto"/>
      </w:divBdr>
    </w:div>
    <w:div w:id="681401331">
      <w:bodyDiv w:val="1"/>
      <w:marLeft w:val="0"/>
      <w:marRight w:val="0"/>
      <w:marTop w:val="0"/>
      <w:marBottom w:val="0"/>
      <w:divBdr>
        <w:top w:val="none" w:sz="0" w:space="0" w:color="auto"/>
        <w:left w:val="none" w:sz="0" w:space="0" w:color="auto"/>
        <w:bottom w:val="none" w:sz="0" w:space="0" w:color="auto"/>
        <w:right w:val="none" w:sz="0" w:space="0" w:color="auto"/>
      </w:divBdr>
    </w:div>
    <w:div w:id="681587510">
      <w:bodyDiv w:val="1"/>
      <w:marLeft w:val="0"/>
      <w:marRight w:val="0"/>
      <w:marTop w:val="0"/>
      <w:marBottom w:val="0"/>
      <w:divBdr>
        <w:top w:val="none" w:sz="0" w:space="0" w:color="auto"/>
        <w:left w:val="none" w:sz="0" w:space="0" w:color="auto"/>
        <w:bottom w:val="none" w:sz="0" w:space="0" w:color="auto"/>
        <w:right w:val="none" w:sz="0" w:space="0" w:color="auto"/>
      </w:divBdr>
    </w:div>
    <w:div w:id="683215877">
      <w:bodyDiv w:val="1"/>
      <w:marLeft w:val="0"/>
      <w:marRight w:val="0"/>
      <w:marTop w:val="0"/>
      <w:marBottom w:val="0"/>
      <w:divBdr>
        <w:top w:val="none" w:sz="0" w:space="0" w:color="auto"/>
        <w:left w:val="none" w:sz="0" w:space="0" w:color="auto"/>
        <w:bottom w:val="none" w:sz="0" w:space="0" w:color="auto"/>
        <w:right w:val="none" w:sz="0" w:space="0" w:color="auto"/>
      </w:divBdr>
    </w:div>
    <w:div w:id="683828145">
      <w:bodyDiv w:val="1"/>
      <w:marLeft w:val="0"/>
      <w:marRight w:val="0"/>
      <w:marTop w:val="0"/>
      <w:marBottom w:val="0"/>
      <w:divBdr>
        <w:top w:val="none" w:sz="0" w:space="0" w:color="auto"/>
        <w:left w:val="none" w:sz="0" w:space="0" w:color="auto"/>
        <w:bottom w:val="none" w:sz="0" w:space="0" w:color="auto"/>
        <w:right w:val="none" w:sz="0" w:space="0" w:color="auto"/>
      </w:divBdr>
    </w:div>
    <w:div w:id="684328867">
      <w:bodyDiv w:val="1"/>
      <w:marLeft w:val="0"/>
      <w:marRight w:val="0"/>
      <w:marTop w:val="0"/>
      <w:marBottom w:val="0"/>
      <w:divBdr>
        <w:top w:val="none" w:sz="0" w:space="0" w:color="auto"/>
        <w:left w:val="none" w:sz="0" w:space="0" w:color="auto"/>
        <w:bottom w:val="none" w:sz="0" w:space="0" w:color="auto"/>
        <w:right w:val="none" w:sz="0" w:space="0" w:color="auto"/>
      </w:divBdr>
    </w:div>
    <w:div w:id="699748319">
      <w:bodyDiv w:val="1"/>
      <w:marLeft w:val="0"/>
      <w:marRight w:val="0"/>
      <w:marTop w:val="0"/>
      <w:marBottom w:val="0"/>
      <w:divBdr>
        <w:top w:val="none" w:sz="0" w:space="0" w:color="auto"/>
        <w:left w:val="none" w:sz="0" w:space="0" w:color="auto"/>
        <w:bottom w:val="none" w:sz="0" w:space="0" w:color="auto"/>
        <w:right w:val="none" w:sz="0" w:space="0" w:color="auto"/>
      </w:divBdr>
    </w:div>
    <w:div w:id="701325402">
      <w:bodyDiv w:val="1"/>
      <w:marLeft w:val="0"/>
      <w:marRight w:val="0"/>
      <w:marTop w:val="0"/>
      <w:marBottom w:val="0"/>
      <w:divBdr>
        <w:top w:val="none" w:sz="0" w:space="0" w:color="auto"/>
        <w:left w:val="none" w:sz="0" w:space="0" w:color="auto"/>
        <w:bottom w:val="none" w:sz="0" w:space="0" w:color="auto"/>
        <w:right w:val="none" w:sz="0" w:space="0" w:color="auto"/>
      </w:divBdr>
    </w:div>
    <w:div w:id="706762026">
      <w:bodyDiv w:val="1"/>
      <w:marLeft w:val="0"/>
      <w:marRight w:val="0"/>
      <w:marTop w:val="0"/>
      <w:marBottom w:val="0"/>
      <w:divBdr>
        <w:top w:val="none" w:sz="0" w:space="0" w:color="auto"/>
        <w:left w:val="none" w:sz="0" w:space="0" w:color="auto"/>
        <w:bottom w:val="none" w:sz="0" w:space="0" w:color="auto"/>
        <w:right w:val="none" w:sz="0" w:space="0" w:color="auto"/>
      </w:divBdr>
    </w:div>
    <w:div w:id="719983441">
      <w:bodyDiv w:val="1"/>
      <w:marLeft w:val="0"/>
      <w:marRight w:val="0"/>
      <w:marTop w:val="0"/>
      <w:marBottom w:val="0"/>
      <w:divBdr>
        <w:top w:val="none" w:sz="0" w:space="0" w:color="auto"/>
        <w:left w:val="none" w:sz="0" w:space="0" w:color="auto"/>
        <w:bottom w:val="none" w:sz="0" w:space="0" w:color="auto"/>
        <w:right w:val="none" w:sz="0" w:space="0" w:color="auto"/>
      </w:divBdr>
    </w:div>
    <w:div w:id="733510450">
      <w:bodyDiv w:val="1"/>
      <w:marLeft w:val="0"/>
      <w:marRight w:val="0"/>
      <w:marTop w:val="0"/>
      <w:marBottom w:val="0"/>
      <w:divBdr>
        <w:top w:val="none" w:sz="0" w:space="0" w:color="auto"/>
        <w:left w:val="none" w:sz="0" w:space="0" w:color="auto"/>
        <w:bottom w:val="none" w:sz="0" w:space="0" w:color="auto"/>
        <w:right w:val="none" w:sz="0" w:space="0" w:color="auto"/>
      </w:divBdr>
    </w:div>
    <w:div w:id="740296464">
      <w:bodyDiv w:val="1"/>
      <w:marLeft w:val="0"/>
      <w:marRight w:val="0"/>
      <w:marTop w:val="0"/>
      <w:marBottom w:val="0"/>
      <w:divBdr>
        <w:top w:val="none" w:sz="0" w:space="0" w:color="auto"/>
        <w:left w:val="none" w:sz="0" w:space="0" w:color="auto"/>
        <w:bottom w:val="none" w:sz="0" w:space="0" w:color="auto"/>
        <w:right w:val="none" w:sz="0" w:space="0" w:color="auto"/>
      </w:divBdr>
    </w:div>
    <w:div w:id="743261528">
      <w:bodyDiv w:val="1"/>
      <w:marLeft w:val="0"/>
      <w:marRight w:val="0"/>
      <w:marTop w:val="0"/>
      <w:marBottom w:val="0"/>
      <w:divBdr>
        <w:top w:val="none" w:sz="0" w:space="0" w:color="auto"/>
        <w:left w:val="none" w:sz="0" w:space="0" w:color="auto"/>
        <w:bottom w:val="none" w:sz="0" w:space="0" w:color="auto"/>
        <w:right w:val="none" w:sz="0" w:space="0" w:color="auto"/>
      </w:divBdr>
    </w:div>
    <w:div w:id="748893743">
      <w:bodyDiv w:val="1"/>
      <w:marLeft w:val="0"/>
      <w:marRight w:val="0"/>
      <w:marTop w:val="0"/>
      <w:marBottom w:val="0"/>
      <w:divBdr>
        <w:top w:val="none" w:sz="0" w:space="0" w:color="auto"/>
        <w:left w:val="none" w:sz="0" w:space="0" w:color="auto"/>
        <w:bottom w:val="none" w:sz="0" w:space="0" w:color="auto"/>
        <w:right w:val="none" w:sz="0" w:space="0" w:color="auto"/>
      </w:divBdr>
    </w:div>
    <w:div w:id="761072554">
      <w:bodyDiv w:val="1"/>
      <w:marLeft w:val="0"/>
      <w:marRight w:val="0"/>
      <w:marTop w:val="0"/>
      <w:marBottom w:val="0"/>
      <w:divBdr>
        <w:top w:val="none" w:sz="0" w:space="0" w:color="auto"/>
        <w:left w:val="none" w:sz="0" w:space="0" w:color="auto"/>
        <w:bottom w:val="none" w:sz="0" w:space="0" w:color="auto"/>
        <w:right w:val="none" w:sz="0" w:space="0" w:color="auto"/>
      </w:divBdr>
    </w:div>
    <w:div w:id="774908604">
      <w:bodyDiv w:val="1"/>
      <w:marLeft w:val="0"/>
      <w:marRight w:val="0"/>
      <w:marTop w:val="0"/>
      <w:marBottom w:val="0"/>
      <w:divBdr>
        <w:top w:val="none" w:sz="0" w:space="0" w:color="auto"/>
        <w:left w:val="none" w:sz="0" w:space="0" w:color="auto"/>
        <w:bottom w:val="none" w:sz="0" w:space="0" w:color="auto"/>
        <w:right w:val="none" w:sz="0" w:space="0" w:color="auto"/>
      </w:divBdr>
    </w:div>
    <w:div w:id="788163775">
      <w:bodyDiv w:val="1"/>
      <w:marLeft w:val="0"/>
      <w:marRight w:val="0"/>
      <w:marTop w:val="0"/>
      <w:marBottom w:val="0"/>
      <w:divBdr>
        <w:top w:val="none" w:sz="0" w:space="0" w:color="auto"/>
        <w:left w:val="none" w:sz="0" w:space="0" w:color="auto"/>
        <w:bottom w:val="none" w:sz="0" w:space="0" w:color="auto"/>
        <w:right w:val="none" w:sz="0" w:space="0" w:color="auto"/>
      </w:divBdr>
    </w:div>
    <w:div w:id="788167596">
      <w:bodyDiv w:val="1"/>
      <w:marLeft w:val="0"/>
      <w:marRight w:val="0"/>
      <w:marTop w:val="0"/>
      <w:marBottom w:val="0"/>
      <w:divBdr>
        <w:top w:val="none" w:sz="0" w:space="0" w:color="auto"/>
        <w:left w:val="none" w:sz="0" w:space="0" w:color="auto"/>
        <w:bottom w:val="none" w:sz="0" w:space="0" w:color="auto"/>
        <w:right w:val="none" w:sz="0" w:space="0" w:color="auto"/>
      </w:divBdr>
    </w:div>
    <w:div w:id="791020043">
      <w:bodyDiv w:val="1"/>
      <w:marLeft w:val="0"/>
      <w:marRight w:val="0"/>
      <w:marTop w:val="0"/>
      <w:marBottom w:val="0"/>
      <w:divBdr>
        <w:top w:val="none" w:sz="0" w:space="0" w:color="auto"/>
        <w:left w:val="none" w:sz="0" w:space="0" w:color="auto"/>
        <w:bottom w:val="none" w:sz="0" w:space="0" w:color="auto"/>
        <w:right w:val="none" w:sz="0" w:space="0" w:color="auto"/>
      </w:divBdr>
    </w:div>
    <w:div w:id="792482363">
      <w:bodyDiv w:val="1"/>
      <w:marLeft w:val="0"/>
      <w:marRight w:val="0"/>
      <w:marTop w:val="0"/>
      <w:marBottom w:val="0"/>
      <w:divBdr>
        <w:top w:val="none" w:sz="0" w:space="0" w:color="auto"/>
        <w:left w:val="none" w:sz="0" w:space="0" w:color="auto"/>
        <w:bottom w:val="none" w:sz="0" w:space="0" w:color="auto"/>
        <w:right w:val="none" w:sz="0" w:space="0" w:color="auto"/>
      </w:divBdr>
    </w:div>
    <w:div w:id="794251265">
      <w:bodyDiv w:val="1"/>
      <w:marLeft w:val="0"/>
      <w:marRight w:val="0"/>
      <w:marTop w:val="0"/>
      <w:marBottom w:val="0"/>
      <w:divBdr>
        <w:top w:val="none" w:sz="0" w:space="0" w:color="auto"/>
        <w:left w:val="none" w:sz="0" w:space="0" w:color="auto"/>
        <w:bottom w:val="none" w:sz="0" w:space="0" w:color="auto"/>
        <w:right w:val="none" w:sz="0" w:space="0" w:color="auto"/>
      </w:divBdr>
    </w:div>
    <w:div w:id="812454476">
      <w:bodyDiv w:val="1"/>
      <w:marLeft w:val="0"/>
      <w:marRight w:val="0"/>
      <w:marTop w:val="0"/>
      <w:marBottom w:val="0"/>
      <w:divBdr>
        <w:top w:val="none" w:sz="0" w:space="0" w:color="auto"/>
        <w:left w:val="none" w:sz="0" w:space="0" w:color="auto"/>
        <w:bottom w:val="none" w:sz="0" w:space="0" w:color="auto"/>
        <w:right w:val="none" w:sz="0" w:space="0" w:color="auto"/>
      </w:divBdr>
    </w:div>
    <w:div w:id="827985365">
      <w:bodyDiv w:val="1"/>
      <w:marLeft w:val="0"/>
      <w:marRight w:val="0"/>
      <w:marTop w:val="0"/>
      <w:marBottom w:val="0"/>
      <w:divBdr>
        <w:top w:val="none" w:sz="0" w:space="0" w:color="auto"/>
        <w:left w:val="none" w:sz="0" w:space="0" w:color="auto"/>
        <w:bottom w:val="none" w:sz="0" w:space="0" w:color="auto"/>
        <w:right w:val="none" w:sz="0" w:space="0" w:color="auto"/>
      </w:divBdr>
    </w:div>
    <w:div w:id="834027587">
      <w:bodyDiv w:val="1"/>
      <w:marLeft w:val="0"/>
      <w:marRight w:val="0"/>
      <w:marTop w:val="0"/>
      <w:marBottom w:val="0"/>
      <w:divBdr>
        <w:top w:val="none" w:sz="0" w:space="0" w:color="auto"/>
        <w:left w:val="none" w:sz="0" w:space="0" w:color="auto"/>
        <w:bottom w:val="none" w:sz="0" w:space="0" w:color="auto"/>
        <w:right w:val="none" w:sz="0" w:space="0" w:color="auto"/>
      </w:divBdr>
    </w:div>
    <w:div w:id="839082707">
      <w:bodyDiv w:val="1"/>
      <w:marLeft w:val="0"/>
      <w:marRight w:val="0"/>
      <w:marTop w:val="0"/>
      <w:marBottom w:val="0"/>
      <w:divBdr>
        <w:top w:val="none" w:sz="0" w:space="0" w:color="auto"/>
        <w:left w:val="none" w:sz="0" w:space="0" w:color="auto"/>
        <w:bottom w:val="none" w:sz="0" w:space="0" w:color="auto"/>
        <w:right w:val="none" w:sz="0" w:space="0" w:color="auto"/>
      </w:divBdr>
    </w:div>
    <w:div w:id="858474460">
      <w:bodyDiv w:val="1"/>
      <w:marLeft w:val="0"/>
      <w:marRight w:val="0"/>
      <w:marTop w:val="0"/>
      <w:marBottom w:val="0"/>
      <w:divBdr>
        <w:top w:val="none" w:sz="0" w:space="0" w:color="auto"/>
        <w:left w:val="none" w:sz="0" w:space="0" w:color="auto"/>
        <w:bottom w:val="none" w:sz="0" w:space="0" w:color="auto"/>
        <w:right w:val="none" w:sz="0" w:space="0" w:color="auto"/>
      </w:divBdr>
    </w:div>
    <w:div w:id="862592062">
      <w:bodyDiv w:val="1"/>
      <w:marLeft w:val="0"/>
      <w:marRight w:val="0"/>
      <w:marTop w:val="0"/>
      <w:marBottom w:val="0"/>
      <w:divBdr>
        <w:top w:val="none" w:sz="0" w:space="0" w:color="auto"/>
        <w:left w:val="none" w:sz="0" w:space="0" w:color="auto"/>
        <w:bottom w:val="none" w:sz="0" w:space="0" w:color="auto"/>
        <w:right w:val="none" w:sz="0" w:space="0" w:color="auto"/>
      </w:divBdr>
    </w:div>
    <w:div w:id="870612938">
      <w:bodyDiv w:val="1"/>
      <w:marLeft w:val="0"/>
      <w:marRight w:val="0"/>
      <w:marTop w:val="0"/>
      <w:marBottom w:val="0"/>
      <w:divBdr>
        <w:top w:val="none" w:sz="0" w:space="0" w:color="auto"/>
        <w:left w:val="none" w:sz="0" w:space="0" w:color="auto"/>
        <w:bottom w:val="none" w:sz="0" w:space="0" w:color="auto"/>
        <w:right w:val="none" w:sz="0" w:space="0" w:color="auto"/>
      </w:divBdr>
    </w:div>
    <w:div w:id="874123342">
      <w:bodyDiv w:val="1"/>
      <w:marLeft w:val="0"/>
      <w:marRight w:val="0"/>
      <w:marTop w:val="0"/>
      <w:marBottom w:val="0"/>
      <w:divBdr>
        <w:top w:val="none" w:sz="0" w:space="0" w:color="auto"/>
        <w:left w:val="none" w:sz="0" w:space="0" w:color="auto"/>
        <w:bottom w:val="none" w:sz="0" w:space="0" w:color="auto"/>
        <w:right w:val="none" w:sz="0" w:space="0" w:color="auto"/>
      </w:divBdr>
    </w:div>
    <w:div w:id="879591247">
      <w:bodyDiv w:val="1"/>
      <w:marLeft w:val="0"/>
      <w:marRight w:val="0"/>
      <w:marTop w:val="0"/>
      <w:marBottom w:val="0"/>
      <w:divBdr>
        <w:top w:val="none" w:sz="0" w:space="0" w:color="auto"/>
        <w:left w:val="none" w:sz="0" w:space="0" w:color="auto"/>
        <w:bottom w:val="none" w:sz="0" w:space="0" w:color="auto"/>
        <w:right w:val="none" w:sz="0" w:space="0" w:color="auto"/>
      </w:divBdr>
    </w:div>
    <w:div w:id="894580826">
      <w:bodyDiv w:val="1"/>
      <w:marLeft w:val="0"/>
      <w:marRight w:val="0"/>
      <w:marTop w:val="0"/>
      <w:marBottom w:val="0"/>
      <w:divBdr>
        <w:top w:val="none" w:sz="0" w:space="0" w:color="auto"/>
        <w:left w:val="none" w:sz="0" w:space="0" w:color="auto"/>
        <w:bottom w:val="none" w:sz="0" w:space="0" w:color="auto"/>
        <w:right w:val="none" w:sz="0" w:space="0" w:color="auto"/>
      </w:divBdr>
    </w:div>
    <w:div w:id="898829355">
      <w:bodyDiv w:val="1"/>
      <w:marLeft w:val="0"/>
      <w:marRight w:val="0"/>
      <w:marTop w:val="0"/>
      <w:marBottom w:val="0"/>
      <w:divBdr>
        <w:top w:val="none" w:sz="0" w:space="0" w:color="auto"/>
        <w:left w:val="none" w:sz="0" w:space="0" w:color="auto"/>
        <w:bottom w:val="none" w:sz="0" w:space="0" w:color="auto"/>
        <w:right w:val="none" w:sz="0" w:space="0" w:color="auto"/>
      </w:divBdr>
    </w:div>
    <w:div w:id="925310397">
      <w:bodyDiv w:val="1"/>
      <w:marLeft w:val="0"/>
      <w:marRight w:val="0"/>
      <w:marTop w:val="0"/>
      <w:marBottom w:val="0"/>
      <w:divBdr>
        <w:top w:val="none" w:sz="0" w:space="0" w:color="auto"/>
        <w:left w:val="none" w:sz="0" w:space="0" w:color="auto"/>
        <w:bottom w:val="none" w:sz="0" w:space="0" w:color="auto"/>
        <w:right w:val="none" w:sz="0" w:space="0" w:color="auto"/>
      </w:divBdr>
    </w:div>
    <w:div w:id="929894674">
      <w:bodyDiv w:val="1"/>
      <w:marLeft w:val="0"/>
      <w:marRight w:val="0"/>
      <w:marTop w:val="0"/>
      <w:marBottom w:val="0"/>
      <w:divBdr>
        <w:top w:val="none" w:sz="0" w:space="0" w:color="auto"/>
        <w:left w:val="none" w:sz="0" w:space="0" w:color="auto"/>
        <w:bottom w:val="none" w:sz="0" w:space="0" w:color="auto"/>
        <w:right w:val="none" w:sz="0" w:space="0" w:color="auto"/>
      </w:divBdr>
    </w:div>
    <w:div w:id="931158636">
      <w:bodyDiv w:val="1"/>
      <w:marLeft w:val="0"/>
      <w:marRight w:val="0"/>
      <w:marTop w:val="0"/>
      <w:marBottom w:val="0"/>
      <w:divBdr>
        <w:top w:val="none" w:sz="0" w:space="0" w:color="auto"/>
        <w:left w:val="none" w:sz="0" w:space="0" w:color="auto"/>
        <w:bottom w:val="none" w:sz="0" w:space="0" w:color="auto"/>
        <w:right w:val="none" w:sz="0" w:space="0" w:color="auto"/>
      </w:divBdr>
    </w:div>
    <w:div w:id="931624619">
      <w:bodyDiv w:val="1"/>
      <w:marLeft w:val="0"/>
      <w:marRight w:val="0"/>
      <w:marTop w:val="0"/>
      <w:marBottom w:val="0"/>
      <w:divBdr>
        <w:top w:val="none" w:sz="0" w:space="0" w:color="auto"/>
        <w:left w:val="none" w:sz="0" w:space="0" w:color="auto"/>
        <w:bottom w:val="none" w:sz="0" w:space="0" w:color="auto"/>
        <w:right w:val="none" w:sz="0" w:space="0" w:color="auto"/>
      </w:divBdr>
    </w:div>
    <w:div w:id="939987593">
      <w:bodyDiv w:val="1"/>
      <w:marLeft w:val="0"/>
      <w:marRight w:val="0"/>
      <w:marTop w:val="0"/>
      <w:marBottom w:val="0"/>
      <w:divBdr>
        <w:top w:val="none" w:sz="0" w:space="0" w:color="auto"/>
        <w:left w:val="none" w:sz="0" w:space="0" w:color="auto"/>
        <w:bottom w:val="none" w:sz="0" w:space="0" w:color="auto"/>
        <w:right w:val="none" w:sz="0" w:space="0" w:color="auto"/>
      </w:divBdr>
    </w:div>
    <w:div w:id="964460349">
      <w:bodyDiv w:val="1"/>
      <w:marLeft w:val="0"/>
      <w:marRight w:val="0"/>
      <w:marTop w:val="0"/>
      <w:marBottom w:val="0"/>
      <w:divBdr>
        <w:top w:val="none" w:sz="0" w:space="0" w:color="auto"/>
        <w:left w:val="none" w:sz="0" w:space="0" w:color="auto"/>
        <w:bottom w:val="none" w:sz="0" w:space="0" w:color="auto"/>
        <w:right w:val="none" w:sz="0" w:space="0" w:color="auto"/>
      </w:divBdr>
    </w:div>
    <w:div w:id="972176257">
      <w:bodyDiv w:val="1"/>
      <w:marLeft w:val="0"/>
      <w:marRight w:val="0"/>
      <w:marTop w:val="0"/>
      <w:marBottom w:val="0"/>
      <w:divBdr>
        <w:top w:val="none" w:sz="0" w:space="0" w:color="auto"/>
        <w:left w:val="none" w:sz="0" w:space="0" w:color="auto"/>
        <w:bottom w:val="none" w:sz="0" w:space="0" w:color="auto"/>
        <w:right w:val="none" w:sz="0" w:space="0" w:color="auto"/>
      </w:divBdr>
    </w:div>
    <w:div w:id="987591320">
      <w:bodyDiv w:val="1"/>
      <w:marLeft w:val="0"/>
      <w:marRight w:val="0"/>
      <w:marTop w:val="0"/>
      <w:marBottom w:val="0"/>
      <w:divBdr>
        <w:top w:val="none" w:sz="0" w:space="0" w:color="auto"/>
        <w:left w:val="none" w:sz="0" w:space="0" w:color="auto"/>
        <w:bottom w:val="none" w:sz="0" w:space="0" w:color="auto"/>
        <w:right w:val="none" w:sz="0" w:space="0" w:color="auto"/>
      </w:divBdr>
    </w:div>
    <w:div w:id="988633066">
      <w:bodyDiv w:val="1"/>
      <w:marLeft w:val="0"/>
      <w:marRight w:val="0"/>
      <w:marTop w:val="0"/>
      <w:marBottom w:val="0"/>
      <w:divBdr>
        <w:top w:val="none" w:sz="0" w:space="0" w:color="auto"/>
        <w:left w:val="none" w:sz="0" w:space="0" w:color="auto"/>
        <w:bottom w:val="none" w:sz="0" w:space="0" w:color="auto"/>
        <w:right w:val="none" w:sz="0" w:space="0" w:color="auto"/>
      </w:divBdr>
    </w:div>
    <w:div w:id="1000039871">
      <w:bodyDiv w:val="1"/>
      <w:marLeft w:val="0"/>
      <w:marRight w:val="0"/>
      <w:marTop w:val="0"/>
      <w:marBottom w:val="0"/>
      <w:divBdr>
        <w:top w:val="none" w:sz="0" w:space="0" w:color="auto"/>
        <w:left w:val="none" w:sz="0" w:space="0" w:color="auto"/>
        <w:bottom w:val="none" w:sz="0" w:space="0" w:color="auto"/>
        <w:right w:val="none" w:sz="0" w:space="0" w:color="auto"/>
      </w:divBdr>
    </w:div>
    <w:div w:id="1020274139">
      <w:bodyDiv w:val="1"/>
      <w:marLeft w:val="0"/>
      <w:marRight w:val="0"/>
      <w:marTop w:val="0"/>
      <w:marBottom w:val="0"/>
      <w:divBdr>
        <w:top w:val="none" w:sz="0" w:space="0" w:color="auto"/>
        <w:left w:val="none" w:sz="0" w:space="0" w:color="auto"/>
        <w:bottom w:val="none" w:sz="0" w:space="0" w:color="auto"/>
        <w:right w:val="none" w:sz="0" w:space="0" w:color="auto"/>
      </w:divBdr>
    </w:div>
    <w:div w:id="1027021347">
      <w:bodyDiv w:val="1"/>
      <w:marLeft w:val="0"/>
      <w:marRight w:val="0"/>
      <w:marTop w:val="0"/>
      <w:marBottom w:val="0"/>
      <w:divBdr>
        <w:top w:val="none" w:sz="0" w:space="0" w:color="auto"/>
        <w:left w:val="none" w:sz="0" w:space="0" w:color="auto"/>
        <w:bottom w:val="none" w:sz="0" w:space="0" w:color="auto"/>
        <w:right w:val="none" w:sz="0" w:space="0" w:color="auto"/>
      </w:divBdr>
    </w:div>
    <w:div w:id="1030762962">
      <w:bodyDiv w:val="1"/>
      <w:marLeft w:val="0"/>
      <w:marRight w:val="0"/>
      <w:marTop w:val="0"/>
      <w:marBottom w:val="0"/>
      <w:divBdr>
        <w:top w:val="none" w:sz="0" w:space="0" w:color="auto"/>
        <w:left w:val="none" w:sz="0" w:space="0" w:color="auto"/>
        <w:bottom w:val="none" w:sz="0" w:space="0" w:color="auto"/>
        <w:right w:val="none" w:sz="0" w:space="0" w:color="auto"/>
      </w:divBdr>
    </w:div>
    <w:div w:id="1033652761">
      <w:bodyDiv w:val="1"/>
      <w:marLeft w:val="0"/>
      <w:marRight w:val="0"/>
      <w:marTop w:val="0"/>
      <w:marBottom w:val="0"/>
      <w:divBdr>
        <w:top w:val="none" w:sz="0" w:space="0" w:color="auto"/>
        <w:left w:val="none" w:sz="0" w:space="0" w:color="auto"/>
        <w:bottom w:val="none" w:sz="0" w:space="0" w:color="auto"/>
        <w:right w:val="none" w:sz="0" w:space="0" w:color="auto"/>
      </w:divBdr>
    </w:div>
    <w:div w:id="1041399686">
      <w:bodyDiv w:val="1"/>
      <w:marLeft w:val="0"/>
      <w:marRight w:val="0"/>
      <w:marTop w:val="0"/>
      <w:marBottom w:val="0"/>
      <w:divBdr>
        <w:top w:val="none" w:sz="0" w:space="0" w:color="auto"/>
        <w:left w:val="none" w:sz="0" w:space="0" w:color="auto"/>
        <w:bottom w:val="none" w:sz="0" w:space="0" w:color="auto"/>
        <w:right w:val="none" w:sz="0" w:space="0" w:color="auto"/>
      </w:divBdr>
    </w:div>
    <w:div w:id="1043333314">
      <w:bodyDiv w:val="1"/>
      <w:marLeft w:val="0"/>
      <w:marRight w:val="0"/>
      <w:marTop w:val="0"/>
      <w:marBottom w:val="0"/>
      <w:divBdr>
        <w:top w:val="none" w:sz="0" w:space="0" w:color="auto"/>
        <w:left w:val="none" w:sz="0" w:space="0" w:color="auto"/>
        <w:bottom w:val="none" w:sz="0" w:space="0" w:color="auto"/>
        <w:right w:val="none" w:sz="0" w:space="0" w:color="auto"/>
      </w:divBdr>
    </w:div>
    <w:div w:id="1050349418">
      <w:bodyDiv w:val="1"/>
      <w:marLeft w:val="0"/>
      <w:marRight w:val="0"/>
      <w:marTop w:val="0"/>
      <w:marBottom w:val="0"/>
      <w:divBdr>
        <w:top w:val="none" w:sz="0" w:space="0" w:color="auto"/>
        <w:left w:val="none" w:sz="0" w:space="0" w:color="auto"/>
        <w:bottom w:val="none" w:sz="0" w:space="0" w:color="auto"/>
        <w:right w:val="none" w:sz="0" w:space="0" w:color="auto"/>
      </w:divBdr>
    </w:div>
    <w:div w:id="1055662985">
      <w:bodyDiv w:val="1"/>
      <w:marLeft w:val="0"/>
      <w:marRight w:val="0"/>
      <w:marTop w:val="0"/>
      <w:marBottom w:val="0"/>
      <w:divBdr>
        <w:top w:val="none" w:sz="0" w:space="0" w:color="auto"/>
        <w:left w:val="none" w:sz="0" w:space="0" w:color="auto"/>
        <w:bottom w:val="none" w:sz="0" w:space="0" w:color="auto"/>
        <w:right w:val="none" w:sz="0" w:space="0" w:color="auto"/>
      </w:divBdr>
    </w:div>
    <w:div w:id="1059524049">
      <w:bodyDiv w:val="1"/>
      <w:marLeft w:val="0"/>
      <w:marRight w:val="0"/>
      <w:marTop w:val="0"/>
      <w:marBottom w:val="0"/>
      <w:divBdr>
        <w:top w:val="none" w:sz="0" w:space="0" w:color="auto"/>
        <w:left w:val="none" w:sz="0" w:space="0" w:color="auto"/>
        <w:bottom w:val="none" w:sz="0" w:space="0" w:color="auto"/>
        <w:right w:val="none" w:sz="0" w:space="0" w:color="auto"/>
      </w:divBdr>
    </w:div>
    <w:div w:id="1081297275">
      <w:bodyDiv w:val="1"/>
      <w:marLeft w:val="0"/>
      <w:marRight w:val="0"/>
      <w:marTop w:val="0"/>
      <w:marBottom w:val="0"/>
      <w:divBdr>
        <w:top w:val="none" w:sz="0" w:space="0" w:color="auto"/>
        <w:left w:val="none" w:sz="0" w:space="0" w:color="auto"/>
        <w:bottom w:val="none" w:sz="0" w:space="0" w:color="auto"/>
        <w:right w:val="none" w:sz="0" w:space="0" w:color="auto"/>
      </w:divBdr>
    </w:div>
    <w:div w:id="1084961115">
      <w:bodyDiv w:val="1"/>
      <w:marLeft w:val="0"/>
      <w:marRight w:val="0"/>
      <w:marTop w:val="0"/>
      <w:marBottom w:val="0"/>
      <w:divBdr>
        <w:top w:val="none" w:sz="0" w:space="0" w:color="auto"/>
        <w:left w:val="none" w:sz="0" w:space="0" w:color="auto"/>
        <w:bottom w:val="none" w:sz="0" w:space="0" w:color="auto"/>
        <w:right w:val="none" w:sz="0" w:space="0" w:color="auto"/>
      </w:divBdr>
    </w:div>
    <w:div w:id="1119375206">
      <w:bodyDiv w:val="1"/>
      <w:marLeft w:val="0"/>
      <w:marRight w:val="0"/>
      <w:marTop w:val="0"/>
      <w:marBottom w:val="0"/>
      <w:divBdr>
        <w:top w:val="none" w:sz="0" w:space="0" w:color="auto"/>
        <w:left w:val="none" w:sz="0" w:space="0" w:color="auto"/>
        <w:bottom w:val="none" w:sz="0" w:space="0" w:color="auto"/>
        <w:right w:val="none" w:sz="0" w:space="0" w:color="auto"/>
      </w:divBdr>
    </w:div>
    <w:div w:id="1123109236">
      <w:bodyDiv w:val="1"/>
      <w:marLeft w:val="0"/>
      <w:marRight w:val="0"/>
      <w:marTop w:val="0"/>
      <w:marBottom w:val="0"/>
      <w:divBdr>
        <w:top w:val="none" w:sz="0" w:space="0" w:color="auto"/>
        <w:left w:val="none" w:sz="0" w:space="0" w:color="auto"/>
        <w:bottom w:val="none" w:sz="0" w:space="0" w:color="auto"/>
        <w:right w:val="none" w:sz="0" w:space="0" w:color="auto"/>
      </w:divBdr>
    </w:div>
    <w:div w:id="1123429128">
      <w:bodyDiv w:val="1"/>
      <w:marLeft w:val="0"/>
      <w:marRight w:val="0"/>
      <w:marTop w:val="0"/>
      <w:marBottom w:val="0"/>
      <w:divBdr>
        <w:top w:val="none" w:sz="0" w:space="0" w:color="auto"/>
        <w:left w:val="none" w:sz="0" w:space="0" w:color="auto"/>
        <w:bottom w:val="none" w:sz="0" w:space="0" w:color="auto"/>
        <w:right w:val="none" w:sz="0" w:space="0" w:color="auto"/>
      </w:divBdr>
    </w:div>
    <w:div w:id="1125660996">
      <w:bodyDiv w:val="1"/>
      <w:marLeft w:val="0"/>
      <w:marRight w:val="0"/>
      <w:marTop w:val="0"/>
      <w:marBottom w:val="0"/>
      <w:divBdr>
        <w:top w:val="none" w:sz="0" w:space="0" w:color="auto"/>
        <w:left w:val="none" w:sz="0" w:space="0" w:color="auto"/>
        <w:bottom w:val="none" w:sz="0" w:space="0" w:color="auto"/>
        <w:right w:val="none" w:sz="0" w:space="0" w:color="auto"/>
      </w:divBdr>
    </w:div>
    <w:div w:id="1127237272">
      <w:bodyDiv w:val="1"/>
      <w:marLeft w:val="0"/>
      <w:marRight w:val="0"/>
      <w:marTop w:val="0"/>
      <w:marBottom w:val="0"/>
      <w:divBdr>
        <w:top w:val="none" w:sz="0" w:space="0" w:color="auto"/>
        <w:left w:val="none" w:sz="0" w:space="0" w:color="auto"/>
        <w:bottom w:val="none" w:sz="0" w:space="0" w:color="auto"/>
        <w:right w:val="none" w:sz="0" w:space="0" w:color="auto"/>
      </w:divBdr>
    </w:div>
    <w:div w:id="1136799954">
      <w:bodyDiv w:val="1"/>
      <w:marLeft w:val="0"/>
      <w:marRight w:val="0"/>
      <w:marTop w:val="0"/>
      <w:marBottom w:val="0"/>
      <w:divBdr>
        <w:top w:val="none" w:sz="0" w:space="0" w:color="auto"/>
        <w:left w:val="none" w:sz="0" w:space="0" w:color="auto"/>
        <w:bottom w:val="none" w:sz="0" w:space="0" w:color="auto"/>
        <w:right w:val="none" w:sz="0" w:space="0" w:color="auto"/>
      </w:divBdr>
    </w:div>
    <w:div w:id="1138886135">
      <w:bodyDiv w:val="1"/>
      <w:marLeft w:val="0"/>
      <w:marRight w:val="0"/>
      <w:marTop w:val="0"/>
      <w:marBottom w:val="0"/>
      <w:divBdr>
        <w:top w:val="none" w:sz="0" w:space="0" w:color="auto"/>
        <w:left w:val="none" w:sz="0" w:space="0" w:color="auto"/>
        <w:bottom w:val="none" w:sz="0" w:space="0" w:color="auto"/>
        <w:right w:val="none" w:sz="0" w:space="0" w:color="auto"/>
      </w:divBdr>
    </w:div>
    <w:div w:id="1146355927">
      <w:bodyDiv w:val="1"/>
      <w:marLeft w:val="0"/>
      <w:marRight w:val="0"/>
      <w:marTop w:val="0"/>
      <w:marBottom w:val="0"/>
      <w:divBdr>
        <w:top w:val="none" w:sz="0" w:space="0" w:color="auto"/>
        <w:left w:val="none" w:sz="0" w:space="0" w:color="auto"/>
        <w:bottom w:val="none" w:sz="0" w:space="0" w:color="auto"/>
        <w:right w:val="none" w:sz="0" w:space="0" w:color="auto"/>
      </w:divBdr>
    </w:div>
    <w:div w:id="1148594878">
      <w:bodyDiv w:val="1"/>
      <w:marLeft w:val="0"/>
      <w:marRight w:val="0"/>
      <w:marTop w:val="0"/>
      <w:marBottom w:val="0"/>
      <w:divBdr>
        <w:top w:val="none" w:sz="0" w:space="0" w:color="auto"/>
        <w:left w:val="none" w:sz="0" w:space="0" w:color="auto"/>
        <w:bottom w:val="none" w:sz="0" w:space="0" w:color="auto"/>
        <w:right w:val="none" w:sz="0" w:space="0" w:color="auto"/>
      </w:divBdr>
    </w:div>
    <w:div w:id="1153526382">
      <w:bodyDiv w:val="1"/>
      <w:marLeft w:val="0"/>
      <w:marRight w:val="0"/>
      <w:marTop w:val="0"/>
      <w:marBottom w:val="0"/>
      <w:divBdr>
        <w:top w:val="none" w:sz="0" w:space="0" w:color="auto"/>
        <w:left w:val="none" w:sz="0" w:space="0" w:color="auto"/>
        <w:bottom w:val="none" w:sz="0" w:space="0" w:color="auto"/>
        <w:right w:val="none" w:sz="0" w:space="0" w:color="auto"/>
      </w:divBdr>
    </w:div>
    <w:div w:id="1181973368">
      <w:bodyDiv w:val="1"/>
      <w:marLeft w:val="0"/>
      <w:marRight w:val="0"/>
      <w:marTop w:val="0"/>
      <w:marBottom w:val="0"/>
      <w:divBdr>
        <w:top w:val="none" w:sz="0" w:space="0" w:color="auto"/>
        <w:left w:val="none" w:sz="0" w:space="0" w:color="auto"/>
        <w:bottom w:val="none" w:sz="0" w:space="0" w:color="auto"/>
        <w:right w:val="none" w:sz="0" w:space="0" w:color="auto"/>
      </w:divBdr>
    </w:div>
    <w:div w:id="1182743113">
      <w:bodyDiv w:val="1"/>
      <w:marLeft w:val="0"/>
      <w:marRight w:val="0"/>
      <w:marTop w:val="0"/>
      <w:marBottom w:val="0"/>
      <w:divBdr>
        <w:top w:val="none" w:sz="0" w:space="0" w:color="auto"/>
        <w:left w:val="none" w:sz="0" w:space="0" w:color="auto"/>
        <w:bottom w:val="none" w:sz="0" w:space="0" w:color="auto"/>
        <w:right w:val="none" w:sz="0" w:space="0" w:color="auto"/>
      </w:divBdr>
    </w:div>
    <w:div w:id="1186213697">
      <w:bodyDiv w:val="1"/>
      <w:marLeft w:val="0"/>
      <w:marRight w:val="0"/>
      <w:marTop w:val="0"/>
      <w:marBottom w:val="0"/>
      <w:divBdr>
        <w:top w:val="none" w:sz="0" w:space="0" w:color="auto"/>
        <w:left w:val="none" w:sz="0" w:space="0" w:color="auto"/>
        <w:bottom w:val="none" w:sz="0" w:space="0" w:color="auto"/>
        <w:right w:val="none" w:sz="0" w:space="0" w:color="auto"/>
      </w:divBdr>
    </w:div>
    <w:div w:id="1187712689">
      <w:bodyDiv w:val="1"/>
      <w:marLeft w:val="0"/>
      <w:marRight w:val="0"/>
      <w:marTop w:val="0"/>
      <w:marBottom w:val="0"/>
      <w:divBdr>
        <w:top w:val="none" w:sz="0" w:space="0" w:color="auto"/>
        <w:left w:val="none" w:sz="0" w:space="0" w:color="auto"/>
        <w:bottom w:val="none" w:sz="0" w:space="0" w:color="auto"/>
        <w:right w:val="none" w:sz="0" w:space="0" w:color="auto"/>
      </w:divBdr>
    </w:div>
    <w:div w:id="1189369533">
      <w:bodyDiv w:val="1"/>
      <w:marLeft w:val="0"/>
      <w:marRight w:val="0"/>
      <w:marTop w:val="0"/>
      <w:marBottom w:val="0"/>
      <w:divBdr>
        <w:top w:val="none" w:sz="0" w:space="0" w:color="auto"/>
        <w:left w:val="none" w:sz="0" w:space="0" w:color="auto"/>
        <w:bottom w:val="none" w:sz="0" w:space="0" w:color="auto"/>
        <w:right w:val="none" w:sz="0" w:space="0" w:color="auto"/>
      </w:divBdr>
    </w:div>
    <w:div w:id="1199398204">
      <w:bodyDiv w:val="1"/>
      <w:marLeft w:val="0"/>
      <w:marRight w:val="0"/>
      <w:marTop w:val="0"/>
      <w:marBottom w:val="0"/>
      <w:divBdr>
        <w:top w:val="none" w:sz="0" w:space="0" w:color="auto"/>
        <w:left w:val="none" w:sz="0" w:space="0" w:color="auto"/>
        <w:bottom w:val="none" w:sz="0" w:space="0" w:color="auto"/>
        <w:right w:val="none" w:sz="0" w:space="0" w:color="auto"/>
      </w:divBdr>
    </w:div>
    <w:div w:id="1201018113">
      <w:bodyDiv w:val="1"/>
      <w:marLeft w:val="0"/>
      <w:marRight w:val="0"/>
      <w:marTop w:val="0"/>
      <w:marBottom w:val="0"/>
      <w:divBdr>
        <w:top w:val="none" w:sz="0" w:space="0" w:color="auto"/>
        <w:left w:val="none" w:sz="0" w:space="0" w:color="auto"/>
        <w:bottom w:val="none" w:sz="0" w:space="0" w:color="auto"/>
        <w:right w:val="none" w:sz="0" w:space="0" w:color="auto"/>
      </w:divBdr>
    </w:div>
    <w:div w:id="1208294281">
      <w:bodyDiv w:val="1"/>
      <w:marLeft w:val="0"/>
      <w:marRight w:val="0"/>
      <w:marTop w:val="0"/>
      <w:marBottom w:val="0"/>
      <w:divBdr>
        <w:top w:val="none" w:sz="0" w:space="0" w:color="auto"/>
        <w:left w:val="none" w:sz="0" w:space="0" w:color="auto"/>
        <w:bottom w:val="none" w:sz="0" w:space="0" w:color="auto"/>
        <w:right w:val="none" w:sz="0" w:space="0" w:color="auto"/>
      </w:divBdr>
    </w:div>
    <w:div w:id="1211112564">
      <w:bodyDiv w:val="1"/>
      <w:marLeft w:val="0"/>
      <w:marRight w:val="0"/>
      <w:marTop w:val="0"/>
      <w:marBottom w:val="0"/>
      <w:divBdr>
        <w:top w:val="none" w:sz="0" w:space="0" w:color="auto"/>
        <w:left w:val="none" w:sz="0" w:space="0" w:color="auto"/>
        <w:bottom w:val="none" w:sz="0" w:space="0" w:color="auto"/>
        <w:right w:val="none" w:sz="0" w:space="0" w:color="auto"/>
      </w:divBdr>
    </w:div>
    <w:div w:id="1215392435">
      <w:bodyDiv w:val="1"/>
      <w:marLeft w:val="0"/>
      <w:marRight w:val="0"/>
      <w:marTop w:val="0"/>
      <w:marBottom w:val="0"/>
      <w:divBdr>
        <w:top w:val="none" w:sz="0" w:space="0" w:color="auto"/>
        <w:left w:val="none" w:sz="0" w:space="0" w:color="auto"/>
        <w:bottom w:val="none" w:sz="0" w:space="0" w:color="auto"/>
        <w:right w:val="none" w:sz="0" w:space="0" w:color="auto"/>
      </w:divBdr>
    </w:div>
    <w:div w:id="1226841869">
      <w:bodyDiv w:val="1"/>
      <w:marLeft w:val="0"/>
      <w:marRight w:val="0"/>
      <w:marTop w:val="0"/>
      <w:marBottom w:val="0"/>
      <w:divBdr>
        <w:top w:val="none" w:sz="0" w:space="0" w:color="auto"/>
        <w:left w:val="none" w:sz="0" w:space="0" w:color="auto"/>
        <w:bottom w:val="none" w:sz="0" w:space="0" w:color="auto"/>
        <w:right w:val="none" w:sz="0" w:space="0" w:color="auto"/>
      </w:divBdr>
    </w:div>
    <w:div w:id="1239361598">
      <w:bodyDiv w:val="1"/>
      <w:marLeft w:val="0"/>
      <w:marRight w:val="0"/>
      <w:marTop w:val="0"/>
      <w:marBottom w:val="0"/>
      <w:divBdr>
        <w:top w:val="none" w:sz="0" w:space="0" w:color="auto"/>
        <w:left w:val="none" w:sz="0" w:space="0" w:color="auto"/>
        <w:bottom w:val="none" w:sz="0" w:space="0" w:color="auto"/>
        <w:right w:val="none" w:sz="0" w:space="0" w:color="auto"/>
      </w:divBdr>
    </w:div>
    <w:div w:id="1245334901">
      <w:bodyDiv w:val="1"/>
      <w:marLeft w:val="0"/>
      <w:marRight w:val="0"/>
      <w:marTop w:val="0"/>
      <w:marBottom w:val="0"/>
      <w:divBdr>
        <w:top w:val="none" w:sz="0" w:space="0" w:color="auto"/>
        <w:left w:val="none" w:sz="0" w:space="0" w:color="auto"/>
        <w:bottom w:val="none" w:sz="0" w:space="0" w:color="auto"/>
        <w:right w:val="none" w:sz="0" w:space="0" w:color="auto"/>
      </w:divBdr>
    </w:div>
    <w:div w:id="1249072526">
      <w:bodyDiv w:val="1"/>
      <w:marLeft w:val="0"/>
      <w:marRight w:val="0"/>
      <w:marTop w:val="0"/>
      <w:marBottom w:val="0"/>
      <w:divBdr>
        <w:top w:val="none" w:sz="0" w:space="0" w:color="auto"/>
        <w:left w:val="none" w:sz="0" w:space="0" w:color="auto"/>
        <w:bottom w:val="none" w:sz="0" w:space="0" w:color="auto"/>
        <w:right w:val="none" w:sz="0" w:space="0" w:color="auto"/>
      </w:divBdr>
    </w:div>
    <w:div w:id="1301157508">
      <w:bodyDiv w:val="1"/>
      <w:marLeft w:val="0"/>
      <w:marRight w:val="0"/>
      <w:marTop w:val="0"/>
      <w:marBottom w:val="0"/>
      <w:divBdr>
        <w:top w:val="none" w:sz="0" w:space="0" w:color="auto"/>
        <w:left w:val="none" w:sz="0" w:space="0" w:color="auto"/>
        <w:bottom w:val="none" w:sz="0" w:space="0" w:color="auto"/>
        <w:right w:val="none" w:sz="0" w:space="0" w:color="auto"/>
      </w:divBdr>
    </w:div>
    <w:div w:id="1305281220">
      <w:bodyDiv w:val="1"/>
      <w:marLeft w:val="0"/>
      <w:marRight w:val="0"/>
      <w:marTop w:val="0"/>
      <w:marBottom w:val="0"/>
      <w:divBdr>
        <w:top w:val="none" w:sz="0" w:space="0" w:color="auto"/>
        <w:left w:val="none" w:sz="0" w:space="0" w:color="auto"/>
        <w:bottom w:val="none" w:sz="0" w:space="0" w:color="auto"/>
        <w:right w:val="none" w:sz="0" w:space="0" w:color="auto"/>
      </w:divBdr>
    </w:div>
    <w:div w:id="1313366620">
      <w:bodyDiv w:val="1"/>
      <w:marLeft w:val="0"/>
      <w:marRight w:val="0"/>
      <w:marTop w:val="0"/>
      <w:marBottom w:val="0"/>
      <w:divBdr>
        <w:top w:val="none" w:sz="0" w:space="0" w:color="auto"/>
        <w:left w:val="none" w:sz="0" w:space="0" w:color="auto"/>
        <w:bottom w:val="none" w:sz="0" w:space="0" w:color="auto"/>
        <w:right w:val="none" w:sz="0" w:space="0" w:color="auto"/>
      </w:divBdr>
    </w:div>
    <w:div w:id="1314724986">
      <w:bodyDiv w:val="1"/>
      <w:marLeft w:val="0"/>
      <w:marRight w:val="0"/>
      <w:marTop w:val="0"/>
      <w:marBottom w:val="0"/>
      <w:divBdr>
        <w:top w:val="none" w:sz="0" w:space="0" w:color="auto"/>
        <w:left w:val="none" w:sz="0" w:space="0" w:color="auto"/>
        <w:bottom w:val="none" w:sz="0" w:space="0" w:color="auto"/>
        <w:right w:val="none" w:sz="0" w:space="0" w:color="auto"/>
      </w:divBdr>
    </w:div>
    <w:div w:id="1315139627">
      <w:bodyDiv w:val="1"/>
      <w:marLeft w:val="0"/>
      <w:marRight w:val="0"/>
      <w:marTop w:val="0"/>
      <w:marBottom w:val="0"/>
      <w:divBdr>
        <w:top w:val="none" w:sz="0" w:space="0" w:color="auto"/>
        <w:left w:val="none" w:sz="0" w:space="0" w:color="auto"/>
        <w:bottom w:val="none" w:sz="0" w:space="0" w:color="auto"/>
        <w:right w:val="none" w:sz="0" w:space="0" w:color="auto"/>
      </w:divBdr>
    </w:div>
    <w:div w:id="1324090807">
      <w:bodyDiv w:val="1"/>
      <w:marLeft w:val="0"/>
      <w:marRight w:val="0"/>
      <w:marTop w:val="0"/>
      <w:marBottom w:val="0"/>
      <w:divBdr>
        <w:top w:val="none" w:sz="0" w:space="0" w:color="auto"/>
        <w:left w:val="none" w:sz="0" w:space="0" w:color="auto"/>
        <w:bottom w:val="none" w:sz="0" w:space="0" w:color="auto"/>
        <w:right w:val="none" w:sz="0" w:space="0" w:color="auto"/>
      </w:divBdr>
    </w:div>
    <w:div w:id="1330595711">
      <w:bodyDiv w:val="1"/>
      <w:marLeft w:val="0"/>
      <w:marRight w:val="0"/>
      <w:marTop w:val="0"/>
      <w:marBottom w:val="0"/>
      <w:divBdr>
        <w:top w:val="none" w:sz="0" w:space="0" w:color="auto"/>
        <w:left w:val="none" w:sz="0" w:space="0" w:color="auto"/>
        <w:bottom w:val="none" w:sz="0" w:space="0" w:color="auto"/>
        <w:right w:val="none" w:sz="0" w:space="0" w:color="auto"/>
      </w:divBdr>
    </w:div>
    <w:div w:id="1331373800">
      <w:bodyDiv w:val="1"/>
      <w:marLeft w:val="0"/>
      <w:marRight w:val="0"/>
      <w:marTop w:val="0"/>
      <w:marBottom w:val="0"/>
      <w:divBdr>
        <w:top w:val="none" w:sz="0" w:space="0" w:color="auto"/>
        <w:left w:val="none" w:sz="0" w:space="0" w:color="auto"/>
        <w:bottom w:val="none" w:sz="0" w:space="0" w:color="auto"/>
        <w:right w:val="none" w:sz="0" w:space="0" w:color="auto"/>
      </w:divBdr>
    </w:div>
    <w:div w:id="1341201881">
      <w:bodyDiv w:val="1"/>
      <w:marLeft w:val="0"/>
      <w:marRight w:val="0"/>
      <w:marTop w:val="0"/>
      <w:marBottom w:val="0"/>
      <w:divBdr>
        <w:top w:val="none" w:sz="0" w:space="0" w:color="auto"/>
        <w:left w:val="none" w:sz="0" w:space="0" w:color="auto"/>
        <w:bottom w:val="none" w:sz="0" w:space="0" w:color="auto"/>
        <w:right w:val="none" w:sz="0" w:space="0" w:color="auto"/>
      </w:divBdr>
    </w:div>
    <w:div w:id="1348367263">
      <w:bodyDiv w:val="1"/>
      <w:marLeft w:val="0"/>
      <w:marRight w:val="0"/>
      <w:marTop w:val="0"/>
      <w:marBottom w:val="0"/>
      <w:divBdr>
        <w:top w:val="none" w:sz="0" w:space="0" w:color="auto"/>
        <w:left w:val="none" w:sz="0" w:space="0" w:color="auto"/>
        <w:bottom w:val="none" w:sz="0" w:space="0" w:color="auto"/>
        <w:right w:val="none" w:sz="0" w:space="0" w:color="auto"/>
      </w:divBdr>
    </w:div>
    <w:div w:id="1354110280">
      <w:bodyDiv w:val="1"/>
      <w:marLeft w:val="0"/>
      <w:marRight w:val="0"/>
      <w:marTop w:val="0"/>
      <w:marBottom w:val="0"/>
      <w:divBdr>
        <w:top w:val="none" w:sz="0" w:space="0" w:color="auto"/>
        <w:left w:val="none" w:sz="0" w:space="0" w:color="auto"/>
        <w:bottom w:val="none" w:sz="0" w:space="0" w:color="auto"/>
        <w:right w:val="none" w:sz="0" w:space="0" w:color="auto"/>
      </w:divBdr>
    </w:div>
    <w:div w:id="1361472234">
      <w:bodyDiv w:val="1"/>
      <w:marLeft w:val="0"/>
      <w:marRight w:val="0"/>
      <w:marTop w:val="0"/>
      <w:marBottom w:val="0"/>
      <w:divBdr>
        <w:top w:val="none" w:sz="0" w:space="0" w:color="auto"/>
        <w:left w:val="none" w:sz="0" w:space="0" w:color="auto"/>
        <w:bottom w:val="none" w:sz="0" w:space="0" w:color="auto"/>
        <w:right w:val="none" w:sz="0" w:space="0" w:color="auto"/>
      </w:divBdr>
    </w:div>
    <w:div w:id="1364013462">
      <w:bodyDiv w:val="1"/>
      <w:marLeft w:val="0"/>
      <w:marRight w:val="0"/>
      <w:marTop w:val="0"/>
      <w:marBottom w:val="0"/>
      <w:divBdr>
        <w:top w:val="none" w:sz="0" w:space="0" w:color="auto"/>
        <w:left w:val="none" w:sz="0" w:space="0" w:color="auto"/>
        <w:bottom w:val="none" w:sz="0" w:space="0" w:color="auto"/>
        <w:right w:val="none" w:sz="0" w:space="0" w:color="auto"/>
      </w:divBdr>
    </w:div>
    <w:div w:id="1374966445">
      <w:bodyDiv w:val="1"/>
      <w:marLeft w:val="0"/>
      <w:marRight w:val="0"/>
      <w:marTop w:val="0"/>
      <w:marBottom w:val="0"/>
      <w:divBdr>
        <w:top w:val="none" w:sz="0" w:space="0" w:color="auto"/>
        <w:left w:val="none" w:sz="0" w:space="0" w:color="auto"/>
        <w:bottom w:val="none" w:sz="0" w:space="0" w:color="auto"/>
        <w:right w:val="none" w:sz="0" w:space="0" w:color="auto"/>
      </w:divBdr>
    </w:div>
    <w:div w:id="1381399083">
      <w:bodyDiv w:val="1"/>
      <w:marLeft w:val="0"/>
      <w:marRight w:val="0"/>
      <w:marTop w:val="0"/>
      <w:marBottom w:val="0"/>
      <w:divBdr>
        <w:top w:val="none" w:sz="0" w:space="0" w:color="auto"/>
        <w:left w:val="none" w:sz="0" w:space="0" w:color="auto"/>
        <w:bottom w:val="none" w:sz="0" w:space="0" w:color="auto"/>
        <w:right w:val="none" w:sz="0" w:space="0" w:color="auto"/>
      </w:divBdr>
    </w:div>
    <w:div w:id="1402674740">
      <w:bodyDiv w:val="1"/>
      <w:marLeft w:val="0"/>
      <w:marRight w:val="0"/>
      <w:marTop w:val="0"/>
      <w:marBottom w:val="0"/>
      <w:divBdr>
        <w:top w:val="none" w:sz="0" w:space="0" w:color="auto"/>
        <w:left w:val="none" w:sz="0" w:space="0" w:color="auto"/>
        <w:bottom w:val="none" w:sz="0" w:space="0" w:color="auto"/>
        <w:right w:val="none" w:sz="0" w:space="0" w:color="auto"/>
      </w:divBdr>
    </w:div>
    <w:div w:id="1403218128">
      <w:bodyDiv w:val="1"/>
      <w:marLeft w:val="0"/>
      <w:marRight w:val="0"/>
      <w:marTop w:val="0"/>
      <w:marBottom w:val="0"/>
      <w:divBdr>
        <w:top w:val="none" w:sz="0" w:space="0" w:color="auto"/>
        <w:left w:val="none" w:sz="0" w:space="0" w:color="auto"/>
        <w:bottom w:val="none" w:sz="0" w:space="0" w:color="auto"/>
        <w:right w:val="none" w:sz="0" w:space="0" w:color="auto"/>
      </w:divBdr>
    </w:div>
    <w:div w:id="1407533005">
      <w:bodyDiv w:val="1"/>
      <w:marLeft w:val="0"/>
      <w:marRight w:val="0"/>
      <w:marTop w:val="0"/>
      <w:marBottom w:val="0"/>
      <w:divBdr>
        <w:top w:val="none" w:sz="0" w:space="0" w:color="auto"/>
        <w:left w:val="none" w:sz="0" w:space="0" w:color="auto"/>
        <w:bottom w:val="none" w:sz="0" w:space="0" w:color="auto"/>
        <w:right w:val="none" w:sz="0" w:space="0" w:color="auto"/>
      </w:divBdr>
    </w:div>
    <w:div w:id="1416898421">
      <w:bodyDiv w:val="1"/>
      <w:marLeft w:val="0"/>
      <w:marRight w:val="0"/>
      <w:marTop w:val="0"/>
      <w:marBottom w:val="0"/>
      <w:divBdr>
        <w:top w:val="none" w:sz="0" w:space="0" w:color="auto"/>
        <w:left w:val="none" w:sz="0" w:space="0" w:color="auto"/>
        <w:bottom w:val="none" w:sz="0" w:space="0" w:color="auto"/>
        <w:right w:val="none" w:sz="0" w:space="0" w:color="auto"/>
      </w:divBdr>
    </w:div>
    <w:div w:id="1416970579">
      <w:bodyDiv w:val="1"/>
      <w:marLeft w:val="0"/>
      <w:marRight w:val="0"/>
      <w:marTop w:val="0"/>
      <w:marBottom w:val="0"/>
      <w:divBdr>
        <w:top w:val="none" w:sz="0" w:space="0" w:color="auto"/>
        <w:left w:val="none" w:sz="0" w:space="0" w:color="auto"/>
        <w:bottom w:val="none" w:sz="0" w:space="0" w:color="auto"/>
        <w:right w:val="none" w:sz="0" w:space="0" w:color="auto"/>
      </w:divBdr>
    </w:div>
    <w:div w:id="1419129943">
      <w:bodyDiv w:val="1"/>
      <w:marLeft w:val="0"/>
      <w:marRight w:val="0"/>
      <w:marTop w:val="0"/>
      <w:marBottom w:val="0"/>
      <w:divBdr>
        <w:top w:val="none" w:sz="0" w:space="0" w:color="auto"/>
        <w:left w:val="none" w:sz="0" w:space="0" w:color="auto"/>
        <w:bottom w:val="none" w:sz="0" w:space="0" w:color="auto"/>
        <w:right w:val="none" w:sz="0" w:space="0" w:color="auto"/>
      </w:divBdr>
    </w:div>
    <w:div w:id="1438479767">
      <w:bodyDiv w:val="1"/>
      <w:marLeft w:val="0"/>
      <w:marRight w:val="0"/>
      <w:marTop w:val="0"/>
      <w:marBottom w:val="0"/>
      <w:divBdr>
        <w:top w:val="none" w:sz="0" w:space="0" w:color="auto"/>
        <w:left w:val="none" w:sz="0" w:space="0" w:color="auto"/>
        <w:bottom w:val="none" w:sz="0" w:space="0" w:color="auto"/>
        <w:right w:val="none" w:sz="0" w:space="0" w:color="auto"/>
      </w:divBdr>
    </w:div>
    <w:div w:id="1442604700">
      <w:bodyDiv w:val="1"/>
      <w:marLeft w:val="0"/>
      <w:marRight w:val="0"/>
      <w:marTop w:val="0"/>
      <w:marBottom w:val="0"/>
      <w:divBdr>
        <w:top w:val="none" w:sz="0" w:space="0" w:color="auto"/>
        <w:left w:val="none" w:sz="0" w:space="0" w:color="auto"/>
        <w:bottom w:val="none" w:sz="0" w:space="0" w:color="auto"/>
        <w:right w:val="none" w:sz="0" w:space="0" w:color="auto"/>
      </w:divBdr>
    </w:div>
    <w:div w:id="1444690998">
      <w:bodyDiv w:val="1"/>
      <w:marLeft w:val="0"/>
      <w:marRight w:val="0"/>
      <w:marTop w:val="0"/>
      <w:marBottom w:val="0"/>
      <w:divBdr>
        <w:top w:val="none" w:sz="0" w:space="0" w:color="auto"/>
        <w:left w:val="none" w:sz="0" w:space="0" w:color="auto"/>
        <w:bottom w:val="none" w:sz="0" w:space="0" w:color="auto"/>
        <w:right w:val="none" w:sz="0" w:space="0" w:color="auto"/>
      </w:divBdr>
    </w:div>
    <w:div w:id="1444881238">
      <w:bodyDiv w:val="1"/>
      <w:marLeft w:val="0"/>
      <w:marRight w:val="0"/>
      <w:marTop w:val="0"/>
      <w:marBottom w:val="0"/>
      <w:divBdr>
        <w:top w:val="none" w:sz="0" w:space="0" w:color="auto"/>
        <w:left w:val="none" w:sz="0" w:space="0" w:color="auto"/>
        <w:bottom w:val="none" w:sz="0" w:space="0" w:color="auto"/>
        <w:right w:val="none" w:sz="0" w:space="0" w:color="auto"/>
      </w:divBdr>
    </w:div>
    <w:div w:id="1447429986">
      <w:bodyDiv w:val="1"/>
      <w:marLeft w:val="0"/>
      <w:marRight w:val="0"/>
      <w:marTop w:val="0"/>
      <w:marBottom w:val="0"/>
      <w:divBdr>
        <w:top w:val="none" w:sz="0" w:space="0" w:color="auto"/>
        <w:left w:val="none" w:sz="0" w:space="0" w:color="auto"/>
        <w:bottom w:val="none" w:sz="0" w:space="0" w:color="auto"/>
        <w:right w:val="none" w:sz="0" w:space="0" w:color="auto"/>
      </w:divBdr>
    </w:div>
    <w:div w:id="1447697571">
      <w:bodyDiv w:val="1"/>
      <w:marLeft w:val="0"/>
      <w:marRight w:val="0"/>
      <w:marTop w:val="0"/>
      <w:marBottom w:val="0"/>
      <w:divBdr>
        <w:top w:val="none" w:sz="0" w:space="0" w:color="auto"/>
        <w:left w:val="none" w:sz="0" w:space="0" w:color="auto"/>
        <w:bottom w:val="none" w:sz="0" w:space="0" w:color="auto"/>
        <w:right w:val="none" w:sz="0" w:space="0" w:color="auto"/>
      </w:divBdr>
    </w:div>
    <w:div w:id="1450708281">
      <w:bodyDiv w:val="1"/>
      <w:marLeft w:val="0"/>
      <w:marRight w:val="0"/>
      <w:marTop w:val="0"/>
      <w:marBottom w:val="0"/>
      <w:divBdr>
        <w:top w:val="none" w:sz="0" w:space="0" w:color="auto"/>
        <w:left w:val="none" w:sz="0" w:space="0" w:color="auto"/>
        <w:bottom w:val="none" w:sz="0" w:space="0" w:color="auto"/>
        <w:right w:val="none" w:sz="0" w:space="0" w:color="auto"/>
      </w:divBdr>
    </w:div>
    <w:div w:id="1458718018">
      <w:bodyDiv w:val="1"/>
      <w:marLeft w:val="0"/>
      <w:marRight w:val="0"/>
      <w:marTop w:val="0"/>
      <w:marBottom w:val="0"/>
      <w:divBdr>
        <w:top w:val="none" w:sz="0" w:space="0" w:color="auto"/>
        <w:left w:val="none" w:sz="0" w:space="0" w:color="auto"/>
        <w:bottom w:val="none" w:sz="0" w:space="0" w:color="auto"/>
        <w:right w:val="none" w:sz="0" w:space="0" w:color="auto"/>
      </w:divBdr>
    </w:div>
    <w:div w:id="1461993400">
      <w:bodyDiv w:val="1"/>
      <w:marLeft w:val="0"/>
      <w:marRight w:val="0"/>
      <w:marTop w:val="0"/>
      <w:marBottom w:val="0"/>
      <w:divBdr>
        <w:top w:val="none" w:sz="0" w:space="0" w:color="auto"/>
        <w:left w:val="none" w:sz="0" w:space="0" w:color="auto"/>
        <w:bottom w:val="none" w:sz="0" w:space="0" w:color="auto"/>
        <w:right w:val="none" w:sz="0" w:space="0" w:color="auto"/>
      </w:divBdr>
    </w:div>
    <w:div w:id="1462110117">
      <w:bodyDiv w:val="1"/>
      <w:marLeft w:val="0"/>
      <w:marRight w:val="0"/>
      <w:marTop w:val="0"/>
      <w:marBottom w:val="0"/>
      <w:divBdr>
        <w:top w:val="none" w:sz="0" w:space="0" w:color="auto"/>
        <w:left w:val="none" w:sz="0" w:space="0" w:color="auto"/>
        <w:bottom w:val="none" w:sz="0" w:space="0" w:color="auto"/>
        <w:right w:val="none" w:sz="0" w:space="0" w:color="auto"/>
      </w:divBdr>
      <w:divsChild>
        <w:div w:id="27143145">
          <w:marLeft w:val="547"/>
          <w:marRight w:val="0"/>
          <w:marTop w:val="86"/>
          <w:marBottom w:val="0"/>
          <w:divBdr>
            <w:top w:val="none" w:sz="0" w:space="0" w:color="auto"/>
            <w:left w:val="none" w:sz="0" w:space="0" w:color="auto"/>
            <w:bottom w:val="none" w:sz="0" w:space="0" w:color="auto"/>
            <w:right w:val="none" w:sz="0" w:space="0" w:color="auto"/>
          </w:divBdr>
        </w:div>
        <w:div w:id="474760953">
          <w:marLeft w:val="806"/>
          <w:marRight w:val="0"/>
          <w:marTop w:val="86"/>
          <w:marBottom w:val="0"/>
          <w:divBdr>
            <w:top w:val="none" w:sz="0" w:space="0" w:color="auto"/>
            <w:left w:val="none" w:sz="0" w:space="0" w:color="auto"/>
            <w:bottom w:val="none" w:sz="0" w:space="0" w:color="auto"/>
            <w:right w:val="none" w:sz="0" w:space="0" w:color="auto"/>
          </w:divBdr>
        </w:div>
        <w:div w:id="1502887965">
          <w:marLeft w:val="806"/>
          <w:marRight w:val="0"/>
          <w:marTop w:val="86"/>
          <w:marBottom w:val="0"/>
          <w:divBdr>
            <w:top w:val="none" w:sz="0" w:space="0" w:color="auto"/>
            <w:left w:val="none" w:sz="0" w:space="0" w:color="auto"/>
            <w:bottom w:val="none" w:sz="0" w:space="0" w:color="auto"/>
            <w:right w:val="none" w:sz="0" w:space="0" w:color="auto"/>
          </w:divBdr>
        </w:div>
        <w:div w:id="168375495">
          <w:marLeft w:val="806"/>
          <w:marRight w:val="0"/>
          <w:marTop w:val="86"/>
          <w:marBottom w:val="0"/>
          <w:divBdr>
            <w:top w:val="none" w:sz="0" w:space="0" w:color="auto"/>
            <w:left w:val="none" w:sz="0" w:space="0" w:color="auto"/>
            <w:bottom w:val="none" w:sz="0" w:space="0" w:color="auto"/>
            <w:right w:val="none" w:sz="0" w:space="0" w:color="auto"/>
          </w:divBdr>
        </w:div>
      </w:divsChild>
    </w:div>
    <w:div w:id="1467895988">
      <w:bodyDiv w:val="1"/>
      <w:marLeft w:val="0"/>
      <w:marRight w:val="0"/>
      <w:marTop w:val="0"/>
      <w:marBottom w:val="0"/>
      <w:divBdr>
        <w:top w:val="none" w:sz="0" w:space="0" w:color="auto"/>
        <w:left w:val="none" w:sz="0" w:space="0" w:color="auto"/>
        <w:bottom w:val="none" w:sz="0" w:space="0" w:color="auto"/>
        <w:right w:val="none" w:sz="0" w:space="0" w:color="auto"/>
      </w:divBdr>
    </w:div>
    <w:div w:id="1478259175">
      <w:bodyDiv w:val="1"/>
      <w:marLeft w:val="0"/>
      <w:marRight w:val="0"/>
      <w:marTop w:val="0"/>
      <w:marBottom w:val="0"/>
      <w:divBdr>
        <w:top w:val="none" w:sz="0" w:space="0" w:color="auto"/>
        <w:left w:val="none" w:sz="0" w:space="0" w:color="auto"/>
        <w:bottom w:val="none" w:sz="0" w:space="0" w:color="auto"/>
        <w:right w:val="none" w:sz="0" w:space="0" w:color="auto"/>
      </w:divBdr>
    </w:div>
    <w:div w:id="1484811015">
      <w:bodyDiv w:val="1"/>
      <w:marLeft w:val="0"/>
      <w:marRight w:val="0"/>
      <w:marTop w:val="0"/>
      <w:marBottom w:val="0"/>
      <w:divBdr>
        <w:top w:val="none" w:sz="0" w:space="0" w:color="auto"/>
        <w:left w:val="none" w:sz="0" w:space="0" w:color="auto"/>
        <w:bottom w:val="none" w:sz="0" w:space="0" w:color="auto"/>
        <w:right w:val="none" w:sz="0" w:space="0" w:color="auto"/>
      </w:divBdr>
    </w:div>
    <w:div w:id="1488009905">
      <w:bodyDiv w:val="1"/>
      <w:marLeft w:val="0"/>
      <w:marRight w:val="0"/>
      <w:marTop w:val="0"/>
      <w:marBottom w:val="0"/>
      <w:divBdr>
        <w:top w:val="none" w:sz="0" w:space="0" w:color="auto"/>
        <w:left w:val="none" w:sz="0" w:space="0" w:color="auto"/>
        <w:bottom w:val="none" w:sz="0" w:space="0" w:color="auto"/>
        <w:right w:val="none" w:sz="0" w:space="0" w:color="auto"/>
      </w:divBdr>
    </w:div>
    <w:div w:id="1489592488">
      <w:bodyDiv w:val="1"/>
      <w:marLeft w:val="0"/>
      <w:marRight w:val="0"/>
      <w:marTop w:val="0"/>
      <w:marBottom w:val="0"/>
      <w:divBdr>
        <w:top w:val="none" w:sz="0" w:space="0" w:color="auto"/>
        <w:left w:val="none" w:sz="0" w:space="0" w:color="auto"/>
        <w:bottom w:val="none" w:sz="0" w:space="0" w:color="auto"/>
        <w:right w:val="none" w:sz="0" w:space="0" w:color="auto"/>
      </w:divBdr>
    </w:div>
    <w:div w:id="1492721954">
      <w:bodyDiv w:val="1"/>
      <w:marLeft w:val="0"/>
      <w:marRight w:val="0"/>
      <w:marTop w:val="0"/>
      <w:marBottom w:val="0"/>
      <w:divBdr>
        <w:top w:val="none" w:sz="0" w:space="0" w:color="auto"/>
        <w:left w:val="none" w:sz="0" w:space="0" w:color="auto"/>
        <w:bottom w:val="none" w:sz="0" w:space="0" w:color="auto"/>
        <w:right w:val="none" w:sz="0" w:space="0" w:color="auto"/>
      </w:divBdr>
    </w:div>
    <w:div w:id="1505777242">
      <w:bodyDiv w:val="1"/>
      <w:marLeft w:val="0"/>
      <w:marRight w:val="0"/>
      <w:marTop w:val="0"/>
      <w:marBottom w:val="0"/>
      <w:divBdr>
        <w:top w:val="none" w:sz="0" w:space="0" w:color="auto"/>
        <w:left w:val="none" w:sz="0" w:space="0" w:color="auto"/>
        <w:bottom w:val="none" w:sz="0" w:space="0" w:color="auto"/>
        <w:right w:val="none" w:sz="0" w:space="0" w:color="auto"/>
      </w:divBdr>
    </w:div>
    <w:div w:id="1512406559">
      <w:bodyDiv w:val="1"/>
      <w:marLeft w:val="0"/>
      <w:marRight w:val="0"/>
      <w:marTop w:val="0"/>
      <w:marBottom w:val="0"/>
      <w:divBdr>
        <w:top w:val="none" w:sz="0" w:space="0" w:color="auto"/>
        <w:left w:val="none" w:sz="0" w:space="0" w:color="auto"/>
        <w:bottom w:val="none" w:sz="0" w:space="0" w:color="auto"/>
        <w:right w:val="none" w:sz="0" w:space="0" w:color="auto"/>
      </w:divBdr>
    </w:div>
    <w:div w:id="1512794445">
      <w:bodyDiv w:val="1"/>
      <w:marLeft w:val="0"/>
      <w:marRight w:val="0"/>
      <w:marTop w:val="0"/>
      <w:marBottom w:val="0"/>
      <w:divBdr>
        <w:top w:val="none" w:sz="0" w:space="0" w:color="auto"/>
        <w:left w:val="none" w:sz="0" w:space="0" w:color="auto"/>
        <w:bottom w:val="none" w:sz="0" w:space="0" w:color="auto"/>
        <w:right w:val="none" w:sz="0" w:space="0" w:color="auto"/>
      </w:divBdr>
    </w:div>
    <w:div w:id="1513881857">
      <w:bodyDiv w:val="1"/>
      <w:marLeft w:val="0"/>
      <w:marRight w:val="0"/>
      <w:marTop w:val="0"/>
      <w:marBottom w:val="0"/>
      <w:divBdr>
        <w:top w:val="none" w:sz="0" w:space="0" w:color="auto"/>
        <w:left w:val="none" w:sz="0" w:space="0" w:color="auto"/>
        <w:bottom w:val="none" w:sz="0" w:space="0" w:color="auto"/>
        <w:right w:val="none" w:sz="0" w:space="0" w:color="auto"/>
      </w:divBdr>
    </w:div>
    <w:div w:id="1520969943">
      <w:bodyDiv w:val="1"/>
      <w:marLeft w:val="0"/>
      <w:marRight w:val="0"/>
      <w:marTop w:val="0"/>
      <w:marBottom w:val="0"/>
      <w:divBdr>
        <w:top w:val="none" w:sz="0" w:space="0" w:color="auto"/>
        <w:left w:val="none" w:sz="0" w:space="0" w:color="auto"/>
        <w:bottom w:val="none" w:sz="0" w:space="0" w:color="auto"/>
        <w:right w:val="none" w:sz="0" w:space="0" w:color="auto"/>
      </w:divBdr>
    </w:div>
    <w:div w:id="1523862589">
      <w:bodyDiv w:val="1"/>
      <w:marLeft w:val="0"/>
      <w:marRight w:val="0"/>
      <w:marTop w:val="0"/>
      <w:marBottom w:val="0"/>
      <w:divBdr>
        <w:top w:val="none" w:sz="0" w:space="0" w:color="auto"/>
        <w:left w:val="none" w:sz="0" w:space="0" w:color="auto"/>
        <w:bottom w:val="none" w:sz="0" w:space="0" w:color="auto"/>
        <w:right w:val="none" w:sz="0" w:space="0" w:color="auto"/>
      </w:divBdr>
    </w:div>
    <w:div w:id="1530338301">
      <w:bodyDiv w:val="1"/>
      <w:marLeft w:val="0"/>
      <w:marRight w:val="0"/>
      <w:marTop w:val="0"/>
      <w:marBottom w:val="0"/>
      <w:divBdr>
        <w:top w:val="none" w:sz="0" w:space="0" w:color="auto"/>
        <w:left w:val="none" w:sz="0" w:space="0" w:color="auto"/>
        <w:bottom w:val="none" w:sz="0" w:space="0" w:color="auto"/>
        <w:right w:val="none" w:sz="0" w:space="0" w:color="auto"/>
      </w:divBdr>
    </w:div>
    <w:div w:id="1536038299">
      <w:bodyDiv w:val="1"/>
      <w:marLeft w:val="0"/>
      <w:marRight w:val="0"/>
      <w:marTop w:val="0"/>
      <w:marBottom w:val="0"/>
      <w:divBdr>
        <w:top w:val="none" w:sz="0" w:space="0" w:color="auto"/>
        <w:left w:val="none" w:sz="0" w:space="0" w:color="auto"/>
        <w:bottom w:val="none" w:sz="0" w:space="0" w:color="auto"/>
        <w:right w:val="none" w:sz="0" w:space="0" w:color="auto"/>
      </w:divBdr>
    </w:div>
    <w:div w:id="1540044471">
      <w:bodyDiv w:val="1"/>
      <w:marLeft w:val="0"/>
      <w:marRight w:val="0"/>
      <w:marTop w:val="0"/>
      <w:marBottom w:val="0"/>
      <w:divBdr>
        <w:top w:val="none" w:sz="0" w:space="0" w:color="auto"/>
        <w:left w:val="none" w:sz="0" w:space="0" w:color="auto"/>
        <w:bottom w:val="none" w:sz="0" w:space="0" w:color="auto"/>
        <w:right w:val="none" w:sz="0" w:space="0" w:color="auto"/>
      </w:divBdr>
    </w:div>
    <w:div w:id="1540437870">
      <w:bodyDiv w:val="1"/>
      <w:marLeft w:val="0"/>
      <w:marRight w:val="0"/>
      <w:marTop w:val="0"/>
      <w:marBottom w:val="0"/>
      <w:divBdr>
        <w:top w:val="none" w:sz="0" w:space="0" w:color="auto"/>
        <w:left w:val="none" w:sz="0" w:space="0" w:color="auto"/>
        <w:bottom w:val="none" w:sz="0" w:space="0" w:color="auto"/>
        <w:right w:val="none" w:sz="0" w:space="0" w:color="auto"/>
      </w:divBdr>
    </w:div>
    <w:div w:id="1550070653">
      <w:bodyDiv w:val="1"/>
      <w:marLeft w:val="0"/>
      <w:marRight w:val="0"/>
      <w:marTop w:val="0"/>
      <w:marBottom w:val="0"/>
      <w:divBdr>
        <w:top w:val="none" w:sz="0" w:space="0" w:color="auto"/>
        <w:left w:val="none" w:sz="0" w:space="0" w:color="auto"/>
        <w:bottom w:val="none" w:sz="0" w:space="0" w:color="auto"/>
        <w:right w:val="none" w:sz="0" w:space="0" w:color="auto"/>
      </w:divBdr>
    </w:div>
    <w:div w:id="1555584380">
      <w:bodyDiv w:val="1"/>
      <w:marLeft w:val="0"/>
      <w:marRight w:val="0"/>
      <w:marTop w:val="0"/>
      <w:marBottom w:val="0"/>
      <w:divBdr>
        <w:top w:val="none" w:sz="0" w:space="0" w:color="auto"/>
        <w:left w:val="none" w:sz="0" w:space="0" w:color="auto"/>
        <w:bottom w:val="none" w:sz="0" w:space="0" w:color="auto"/>
        <w:right w:val="none" w:sz="0" w:space="0" w:color="auto"/>
      </w:divBdr>
    </w:div>
    <w:div w:id="1556315613">
      <w:bodyDiv w:val="1"/>
      <w:marLeft w:val="0"/>
      <w:marRight w:val="0"/>
      <w:marTop w:val="0"/>
      <w:marBottom w:val="0"/>
      <w:divBdr>
        <w:top w:val="none" w:sz="0" w:space="0" w:color="auto"/>
        <w:left w:val="none" w:sz="0" w:space="0" w:color="auto"/>
        <w:bottom w:val="none" w:sz="0" w:space="0" w:color="auto"/>
        <w:right w:val="none" w:sz="0" w:space="0" w:color="auto"/>
      </w:divBdr>
    </w:div>
    <w:div w:id="1569075139">
      <w:bodyDiv w:val="1"/>
      <w:marLeft w:val="0"/>
      <w:marRight w:val="0"/>
      <w:marTop w:val="0"/>
      <w:marBottom w:val="0"/>
      <w:divBdr>
        <w:top w:val="none" w:sz="0" w:space="0" w:color="auto"/>
        <w:left w:val="none" w:sz="0" w:space="0" w:color="auto"/>
        <w:bottom w:val="none" w:sz="0" w:space="0" w:color="auto"/>
        <w:right w:val="none" w:sz="0" w:space="0" w:color="auto"/>
      </w:divBdr>
    </w:div>
    <w:div w:id="1586955547">
      <w:bodyDiv w:val="1"/>
      <w:marLeft w:val="0"/>
      <w:marRight w:val="0"/>
      <w:marTop w:val="0"/>
      <w:marBottom w:val="0"/>
      <w:divBdr>
        <w:top w:val="none" w:sz="0" w:space="0" w:color="auto"/>
        <w:left w:val="none" w:sz="0" w:space="0" w:color="auto"/>
        <w:bottom w:val="none" w:sz="0" w:space="0" w:color="auto"/>
        <w:right w:val="none" w:sz="0" w:space="0" w:color="auto"/>
      </w:divBdr>
    </w:div>
    <w:div w:id="1588733298">
      <w:bodyDiv w:val="1"/>
      <w:marLeft w:val="0"/>
      <w:marRight w:val="0"/>
      <w:marTop w:val="0"/>
      <w:marBottom w:val="0"/>
      <w:divBdr>
        <w:top w:val="none" w:sz="0" w:space="0" w:color="auto"/>
        <w:left w:val="none" w:sz="0" w:space="0" w:color="auto"/>
        <w:bottom w:val="none" w:sz="0" w:space="0" w:color="auto"/>
        <w:right w:val="none" w:sz="0" w:space="0" w:color="auto"/>
      </w:divBdr>
    </w:div>
    <w:div w:id="1611815421">
      <w:bodyDiv w:val="1"/>
      <w:marLeft w:val="0"/>
      <w:marRight w:val="0"/>
      <w:marTop w:val="0"/>
      <w:marBottom w:val="0"/>
      <w:divBdr>
        <w:top w:val="none" w:sz="0" w:space="0" w:color="auto"/>
        <w:left w:val="none" w:sz="0" w:space="0" w:color="auto"/>
        <w:bottom w:val="none" w:sz="0" w:space="0" w:color="auto"/>
        <w:right w:val="none" w:sz="0" w:space="0" w:color="auto"/>
      </w:divBdr>
    </w:div>
    <w:div w:id="1617834080">
      <w:bodyDiv w:val="1"/>
      <w:marLeft w:val="0"/>
      <w:marRight w:val="0"/>
      <w:marTop w:val="0"/>
      <w:marBottom w:val="0"/>
      <w:divBdr>
        <w:top w:val="none" w:sz="0" w:space="0" w:color="auto"/>
        <w:left w:val="none" w:sz="0" w:space="0" w:color="auto"/>
        <w:bottom w:val="none" w:sz="0" w:space="0" w:color="auto"/>
        <w:right w:val="none" w:sz="0" w:space="0" w:color="auto"/>
      </w:divBdr>
    </w:div>
    <w:div w:id="1618874918">
      <w:bodyDiv w:val="1"/>
      <w:marLeft w:val="0"/>
      <w:marRight w:val="0"/>
      <w:marTop w:val="0"/>
      <w:marBottom w:val="0"/>
      <w:divBdr>
        <w:top w:val="none" w:sz="0" w:space="0" w:color="auto"/>
        <w:left w:val="none" w:sz="0" w:space="0" w:color="auto"/>
        <w:bottom w:val="none" w:sz="0" w:space="0" w:color="auto"/>
        <w:right w:val="none" w:sz="0" w:space="0" w:color="auto"/>
      </w:divBdr>
    </w:div>
    <w:div w:id="1619490895">
      <w:bodyDiv w:val="1"/>
      <w:marLeft w:val="0"/>
      <w:marRight w:val="0"/>
      <w:marTop w:val="0"/>
      <w:marBottom w:val="0"/>
      <w:divBdr>
        <w:top w:val="none" w:sz="0" w:space="0" w:color="auto"/>
        <w:left w:val="none" w:sz="0" w:space="0" w:color="auto"/>
        <w:bottom w:val="none" w:sz="0" w:space="0" w:color="auto"/>
        <w:right w:val="none" w:sz="0" w:space="0" w:color="auto"/>
      </w:divBdr>
    </w:div>
    <w:div w:id="1623922862">
      <w:bodyDiv w:val="1"/>
      <w:marLeft w:val="0"/>
      <w:marRight w:val="0"/>
      <w:marTop w:val="0"/>
      <w:marBottom w:val="0"/>
      <w:divBdr>
        <w:top w:val="none" w:sz="0" w:space="0" w:color="auto"/>
        <w:left w:val="none" w:sz="0" w:space="0" w:color="auto"/>
        <w:bottom w:val="none" w:sz="0" w:space="0" w:color="auto"/>
        <w:right w:val="none" w:sz="0" w:space="0" w:color="auto"/>
      </w:divBdr>
    </w:div>
    <w:div w:id="1630279680">
      <w:bodyDiv w:val="1"/>
      <w:marLeft w:val="0"/>
      <w:marRight w:val="0"/>
      <w:marTop w:val="0"/>
      <w:marBottom w:val="0"/>
      <w:divBdr>
        <w:top w:val="none" w:sz="0" w:space="0" w:color="auto"/>
        <w:left w:val="none" w:sz="0" w:space="0" w:color="auto"/>
        <w:bottom w:val="none" w:sz="0" w:space="0" w:color="auto"/>
        <w:right w:val="none" w:sz="0" w:space="0" w:color="auto"/>
      </w:divBdr>
    </w:div>
    <w:div w:id="1637449349">
      <w:bodyDiv w:val="1"/>
      <w:marLeft w:val="0"/>
      <w:marRight w:val="0"/>
      <w:marTop w:val="0"/>
      <w:marBottom w:val="0"/>
      <w:divBdr>
        <w:top w:val="none" w:sz="0" w:space="0" w:color="auto"/>
        <w:left w:val="none" w:sz="0" w:space="0" w:color="auto"/>
        <w:bottom w:val="none" w:sz="0" w:space="0" w:color="auto"/>
        <w:right w:val="none" w:sz="0" w:space="0" w:color="auto"/>
      </w:divBdr>
    </w:div>
    <w:div w:id="1641036916">
      <w:bodyDiv w:val="1"/>
      <w:marLeft w:val="0"/>
      <w:marRight w:val="0"/>
      <w:marTop w:val="0"/>
      <w:marBottom w:val="0"/>
      <w:divBdr>
        <w:top w:val="none" w:sz="0" w:space="0" w:color="auto"/>
        <w:left w:val="none" w:sz="0" w:space="0" w:color="auto"/>
        <w:bottom w:val="none" w:sz="0" w:space="0" w:color="auto"/>
        <w:right w:val="none" w:sz="0" w:space="0" w:color="auto"/>
      </w:divBdr>
    </w:div>
    <w:div w:id="1644460248">
      <w:bodyDiv w:val="1"/>
      <w:marLeft w:val="0"/>
      <w:marRight w:val="0"/>
      <w:marTop w:val="0"/>
      <w:marBottom w:val="0"/>
      <w:divBdr>
        <w:top w:val="none" w:sz="0" w:space="0" w:color="auto"/>
        <w:left w:val="none" w:sz="0" w:space="0" w:color="auto"/>
        <w:bottom w:val="none" w:sz="0" w:space="0" w:color="auto"/>
        <w:right w:val="none" w:sz="0" w:space="0" w:color="auto"/>
      </w:divBdr>
    </w:div>
    <w:div w:id="1648245872">
      <w:bodyDiv w:val="1"/>
      <w:marLeft w:val="0"/>
      <w:marRight w:val="0"/>
      <w:marTop w:val="0"/>
      <w:marBottom w:val="0"/>
      <w:divBdr>
        <w:top w:val="none" w:sz="0" w:space="0" w:color="auto"/>
        <w:left w:val="none" w:sz="0" w:space="0" w:color="auto"/>
        <w:bottom w:val="none" w:sz="0" w:space="0" w:color="auto"/>
        <w:right w:val="none" w:sz="0" w:space="0" w:color="auto"/>
      </w:divBdr>
    </w:div>
    <w:div w:id="1648824264">
      <w:bodyDiv w:val="1"/>
      <w:marLeft w:val="0"/>
      <w:marRight w:val="0"/>
      <w:marTop w:val="0"/>
      <w:marBottom w:val="0"/>
      <w:divBdr>
        <w:top w:val="none" w:sz="0" w:space="0" w:color="auto"/>
        <w:left w:val="none" w:sz="0" w:space="0" w:color="auto"/>
        <w:bottom w:val="none" w:sz="0" w:space="0" w:color="auto"/>
        <w:right w:val="none" w:sz="0" w:space="0" w:color="auto"/>
      </w:divBdr>
    </w:div>
    <w:div w:id="1654946318">
      <w:bodyDiv w:val="1"/>
      <w:marLeft w:val="0"/>
      <w:marRight w:val="0"/>
      <w:marTop w:val="0"/>
      <w:marBottom w:val="0"/>
      <w:divBdr>
        <w:top w:val="none" w:sz="0" w:space="0" w:color="auto"/>
        <w:left w:val="none" w:sz="0" w:space="0" w:color="auto"/>
        <w:bottom w:val="none" w:sz="0" w:space="0" w:color="auto"/>
        <w:right w:val="none" w:sz="0" w:space="0" w:color="auto"/>
      </w:divBdr>
    </w:div>
    <w:div w:id="1656834235">
      <w:bodyDiv w:val="1"/>
      <w:marLeft w:val="0"/>
      <w:marRight w:val="0"/>
      <w:marTop w:val="0"/>
      <w:marBottom w:val="0"/>
      <w:divBdr>
        <w:top w:val="none" w:sz="0" w:space="0" w:color="auto"/>
        <w:left w:val="none" w:sz="0" w:space="0" w:color="auto"/>
        <w:bottom w:val="none" w:sz="0" w:space="0" w:color="auto"/>
        <w:right w:val="none" w:sz="0" w:space="0" w:color="auto"/>
      </w:divBdr>
    </w:div>
    <w:div w:id="1665166496">
      <w:bodyDiv w:val="1"/>
      <w:marLeft w:val="0"/>
      <w:marRight w:val="0"/>
      <w:marTop w:val="0"/>
      <w:marBottom w:val="0"/>
      <w:divBdr>
        <w:top w:val="none" w:sz="0" w:space="0" w:color="auto"/>
        <w:left w:val="none" w:sz="0" w:space="0" w:color="auto"/>
        <w:bottom w:val="none" w:sz="0" w:space="0" w:color="auto"/>
        <w:right w:val="none" w:sz="0" w:space="0" w:color="auto"/>
      </w:divBdr>
    </w:div>
    <w:div w:id="1665402231">
      <w:bodyDiv w:val="1"/>
      <w:marLeft w:val="0"/>
      <w:marRight w:val="0"/>
      <w:marTop w:val="0"/>
      <w:marBottom w:val="0"/>
      <w:divBdr>
        <w:top w:val="none" w:sz="0" w:space="0" w:color="auto"/>
        <w:left w:val="none" w:sz="0" w:space="0" w:color="auto"/>
        <w:bottom w:val="none" w:sz="0" w:space="0" w:color="auto"/>
        <w:right w:val="none" w:sz="0" w:space="0" w:color="auto"/>
      </w:divBdr>
    </w:div>
    <w:div w:id="1682662498">
      <w:bodyDiv w:val="1"/>
      <w:marLeft w:val="0"/>
      <w:marRight w:val="0"/>
      <w:marTop w:val="0"/>
      <w:marBottom w:val="0"/>
      <w:divBdr>
        <w:top w:val="none" w:sz="0" w:space="0" w:color="auto"/>
        <w:left w:val="none" w:sz="0" w:space="0" w:color="auto"/>
        <w:bottom w:val="none" w:sz="0" w:space="0" w:color="auto"/>
        <w:right w:val="none" w:sz="0" w:space="0" w:color="auto"/>
      </w:divBdr>
    </w:div>
    <w:div w:id="1685742707">
      <w:bodyDiv w:val="1"/>
      <w:marLeft w:val="0"/>
      <w:marRight w:val="0"/>
      <w:marTop w:val="0"/>
      <w:marBottom w:val="0"/>
      <w:divBdr>
        <w:top w:val="none" w:sz="0" w:space="0" w:color="auto"/>
        <w:left w:val="none" w:sz="0" w:space="0" w:color="auto"/>
        <w:bottom w:val="none" w:sz="0" w:space="0" w:color="auto"/>
        <w:right w:val="none" w:sz="0" w:space="0" w:color="auto"/>
      </w:divBdr>
    </w:div>
    <w:div w:id="1687100989">
      <w:bodyDiv w:val="1"/>
      <w:marLeft w:val="0"/>
      <w:marRight w:val="0"/>
      <w:marTop w:val="0"/>
      <w:marBottom w:val="0"/>
      <w:divBdr>
        <w:top w:val="none" w:sz="0" w:space="0" w:color="auto"/>
        <w:left w:val="none" w:sz="0" w:space="0" w:color="auto"/>
        <w:bottom w:val="none" w:sz="0" w:space="0" w:color="auto"/>
        <w:right w:val="none" w:sz="0" w:space="0" w:color="auto"/>
      </w:divBdr>
    </w:div>
    <w:div w:id="1720745637">
      <w:bodyDiv w:val="1"/>
      <w:marLeft w:val="0"/>
      <w:marRight w:val="0"/>
      <w:marTop w:val="0"/>
      <w:marBottom w:val="0"/>
      <w:divBdr>
        <w:top w:val="none" w:sz="0" w:space="0" w:color="auto"/>
        <w:left w:val="none" w:sz="0" w:space="0" w:color="auto"/>
        <w:bottom w:val="none" w:sz="0" w:space="0" w:color="auto"/>
        <w:right w:val="none" w:sz="0" w:space="0" w:color="auto"/>
      </w:divBdr>
    </w:div>
    <w:div w:id="1728913892">
      <w:bodyDiv w:val="1"/>
      <w:marLeft w:val="0"/>
      <w:marRight w:val="0"/>
      <w:marTop w:val="0"/>
      <w:marBottom w:val="0"/>
      <w:divBdr>
        <w:top w:val="none" w:sz="0" w:space="0" w:color="auto"/>
        <w:left w:val="none" w:sz="0" w:space="0" w:color="auto"/>
        <w:bottom w:val="none" w:sz="0" w:space="0" w:color="auto"/>
        <w:right w:val="none" w:sz="0" w:space="0" w:color="auto"/>
      </w:divBdr>
    </w:div>
    <w:div w:id="1732538241">
      <w:bodyDiv w:val="1"/>
      <w:marLeft w:val="0"/>
      <w:marRight w:val="0"/>
      <w:marTop w:val="0"/>
      <w:marBottom w:val="0"/>
      <w:divBdr>
        <w:top w:val="none" w:sz="0" w:space="0" w:color="auto"/>
        <w:left w:val="none" w:sz="0" w:space="0" w:color="auto"/>
        <w:bottom w:val="none" w:sz="0" w:space="0" w:color="auto"/>
        <w:right w:val="none" w:sz="0" w:space="0" w:color="auto"/>
      </w:divBdr>
    </w:div>
    <w:div w:id="1746759274">
      <w:bodyDiv w:val="1"/>
      <w:marLeft w:val="0"/>
      <w:marRight w:val="0"/>
      <w:marTop w:val="0"/>
      <w:marBottom w:val="0"/>
      <w:divBdr>
        <w:top w:val="none" w:sz="0" w:space="0" w:color="auto"/>
        <w:left w:val="none" w:sz="0" w:space="0" w:color="auto"/>
        <w:bottom w:val="none" w:sz="0" w:space="0" w:color="auto"/>
        <w:right w:val="none" w:sz="0" w:space="0" w:color="auto"/>
      </w:divBdr>
    </w:div>
    <w:div w:id="1763602485">
      <w:bodyDiv w:val="1"/>
      <w:marLeft w:val="0"/>
      <w:marRight w:val="0"/>
      <w:marTop w:val="0"/>
      <w:marBottom w:val="0"/>
      <w:divBdr>
        <w:top w:val="none" w:sz="0" w:space="0" w:color="auto"/>
        <w:left w:val="none" w:sz="0" w:space="0" w:color="auto"/>
        <w:bottom w:val="none" w:sz="0" w:space="0" w:color="auto"/>
        <w:right w:val="none" w:sz="0" w:space="0" w:color="auto"/>
      </w:divBdr>
    </w:div>
    <w:div w:id="1768501160">
      <w:bodyDiv w:val="1"/>
      <w:marLeft w:val="0"/>
      <w:marRight w:val="0"/>
      <w:marTop w:val="0"/>
      <w:marBottom w:val="0"/>
      <w:divBdr>
        <w:top w:val="none" w:sz="0" w:space="0" w:color="auto"/>
        <w:left w:val="none" w:sz="0" w:space="0" w:color="auto"/>
        <w:bottom w:val="none" w:sz="0" w:space="0" w:color="auto"/>
        <w:right w:val="none" w:sz="0" w:space="0" w:color="auto"/>
      </w:divBdr>
    </w:div>
    <w:div w:id="1776365515">
      <w:bodyDiv w:val="1"/>
      <w:marLeft w:val="0"/>
      <w:marRight w:val="0"/>
      <w:marTop w:val="0"/>
      <w:marBottom w:val="0"/>
      <w:divBdr>
        <w:top w:val="none" w:sz="0" w:space="0" w:color="auto"/>
        <w:left w:val="none" w:sz="0" w:space="0" w:color="auto"/>
        <w:bottom w:val="none" w:sz="0" w:space="0" w:color="auto"/>
        <w:right w:val="none" w:sz="0" w:space="0" w:color="auto"/>
      </w:divBdr>
    </w:div>
    <w:div w:id="1778257375">
      <w:bodyDiv w:val="1"/>
      <w:marLeft w:val="0"/>
      <w:marRight w:val="0"/>
      <w:marTop w:val="0"/>
      <w:marBottom w:val="0"/>
      <w:divBdr>
        <w:top w:val="none" w:sz="0" w:space="0" w:color="auto"/>
        <w:left w:val="none" w:sz="0" w:space="0" w:color="auto"/>
        <w:bottom w:val="none" w:sz="0" w:space="0" w:color="auto"/>
        <w:right w:val="none" w:sz="0" w:space="0" w:color="auto"/>
      </w:divBdr>
    </w:div>
    <w:div w:id="1785542391">
      <w:bodyDiv w:val="1"/>
      <w:marLeft w:val="0"/>
      <w:marRight w:val="0"/>
      <w:marTop w:val="0"/>
      <w:marBottom w:val="0"/>
      <w:divBdr>
        <w:top w:val="none" w:sz="0" w:space="0" w:color="auto"/>
        <w:left w:val="none" w:sz="0" w:space="0" w:color="auto"/>
        <w:bottom w:val="none" w:sz="0" w:space="0" w:color="auto"/>
        <w:right w:val="none" w:sz="0" w:space="0" w:color="auto"/>
      </w:divBdr>
    </w:div>
    <w:div w:id="1793354720">
      <w:bodyDiv w:val="1"/>
      <w:marLeft w:val="0"/>
      <w:marRight w:val="0"/>
      <w:marTop w:val="0"/>
      <w:marBottom w:val="0"/>
      <w:divBdr>
        <w:top w:val="none" w:sz="0" w:space="0" w:color="auto"/>
        <w:left w:val="none" w:sz="0" w:space="0" w:color="auto"/>
        <w:bottom w:val="none" w:sz="0" w:space="0" w:color="auto"/>
        <w:right w:val="none" w:sz="0" w:space="0" w:color="auto"/>
      </w:divBdr>
    </w:div>
    <w:div w:id="1794595218">
      <w:bodyDiv w:val="1"/>
      <w:marLeft w:val="0"/>
      <w:marRight w:val="0"/>
      <w:marTop w:val="0"/>
      <w:marBottom w:val="0"/>
      <w:divBdr>
        <w:top w:val="none" w:sz="0" w:space="0" w:color="auto"/>
        <w:left w:val="none" w:sz="0" w:space="0" w:color="auto"/>
        <w:bottom w:val="none" w:sz="0" w:space="0" w:color="auto"/>
        <w:right w:val="none" w:sz="0" w:space="0" w:color="auto"/>
      </w:divBdr>
    </w:div>
    <w:div w:id="1798645908">
      <w:bodyDiv w:val="1"/>
      <w:marLeft w:val="0"/>
      <w:marRight w:val="0"/>
      <w:marTop w:val="0"/>
      <w:marBottom w:val="0"/>
      <w:divBdr>
        <w:top w:val="none" w:sz="0" w:space="0" w:color="auto"/>
        <w:left w:val="none" w:sz="0" w:space="0" w:color="auto"/>
        <w:bottom w:val="none" w:sz="0" w:space="0" w:color="auto"/>
        <w:right w:val="none" w:sz="0" w:space="0" w:color="auto"/>
      </w:divBdr>
    </w:div>
    <w:div w:id="1812286321">
      <w:bodyDiv w:val="1"/>
      <w:marLeft w:val="0"/>
      <w:marRight w:val="0"/>
      <w:marTop w:val="0"/>
      <w:marBottom w:val="0"/>
      <w:divBdr>
        <w:top w:val="none" w:sz="0" w:space="0" w:color="auto"/>
        <w:left w:val="none" w:sz="0" w:space="0" w:color="auto"/>
        <w:bottom w:val="none" w:sz="0" w:space="0" w:color="auto"/>
        <w:right w:val="none" w:sz="0" w:space="0" w:color="auto"/>
      </w:divBdr>
    </w:div>
    <w:div w:id="1815563094">
      <w:bodyDiv w:val="1"/>
      <w:marLeft w:val="0"/>
      <w:marRight w:val="0"/>
      <w:marTop w:val="0"/>
      <w:marBottom w:val="0"/>
      <w:divBdr>
        <w:top w:val="none" w:sz="0" w:space="0" w:color="auto"/>
        <w:left w:val="none" w:sz="0" w:space="0" w:color="auto"/>
        <w:bottom w:val="none" w:sz="0" w:space="0" w:color="auto"/>
        <w:right w:val="none" w:sz="0" w:space="0" w:color="auto"/>
      </w:divBdr>
    </w:div>
    <w:div w:id="1819687669">
      <w:bodyDiv w:val="1"/>
      <w:marLeft w:val="0"/>
      <w:marRight w:val="0"/>
      <w:marTop w:val="0"/>
      <w:marBottom w:val="0"/>
      <w:divBdr>
        <w:top w:val="none" w:sz="0" w:space="0" w:color="auto"/>
        <w:left w:val="none" w:sz="0" w:space="0" w:color="auto"/>
        <w:bottom w:val="none" w:sz="0" w:space="0" w:color="auto"/>
        <w:right w:val="none" w:sz="0" w:space="0" w:color="auto"/>
      </w:divBdr>
    </w:div>
    <w:div w:id="1839079128">
      <w:bodyDiv w:val="1"/>
      <w:marLeft w:val="0"/>
      <w:marRight w:val="0"/>
      <w:marTop w:val="0"/>
      <w:marBottom w:val="0"/>
      <w:divBdr>
        <w:top w:val="none" w:sz="0" w:space="0" w:color="auto"/>
        <w:left w:val="none" w:sz="0" w:space="0" w:color="auto"/>
        <w:bottom w:val="none" w:sz="0" w:space="0" w:color="auto"/>
        <w:right w:val="none" w:sz="0" w:space="0" w:color="auto"/>
      </w:divBdr>
    </w:div>
    <w:div w:id="1840852620">
      <w:bodyDiv w:val="1"/>
      <w:marLeft w:val="0"/>
      <w:marRight w:val="0"/>
      <w:marTop w:val="0"/>
      <w:marBottom w:val="0"/>
      <w:divBdr>
        <w:top w:val="none" w:sz="0" w:space="0" w:color="auto"/>
        <w:left w:val="none" w:sz="0" w:space="0" w:color="auto"/>
        <w:bottom w:val="none" w:sz="0" w:space="0" w:color="auto"/>
        <w:right w:val="none" w:sz="0" w:space="0" w:color="auto"/>
      </w:divBdr>
    </w:div>
    <w:div w:id="1874536180">
      <w:bodyDiv w:val="1"/>
      <w:marLeft w:val="0"/>
      <w:marRight w:val="0"/>
      <w:marTop w:val="0"/>
      <w:marBottom w:val="0"/>
      <w:divBdr>
        <w:top w:val="none" w:sz="0" w:space="0" w:color="auto"/>
        <w:left w:val="none" w:sz="0" w:space="0" w:color="auto"/>
        <w:bottom w:val="none" w:sz="0" w:space="0" w:color="auto"/>
        <w:right w:val="none" w:sz="0" w:space="0" w:color="auto"/>
      </w:divBdr>
    </w:div>
    <w:div w:id="1876692278">
      <w:bodyDiv w:val="1"/>
      <w:marLeft w:val="0"/>
      <w:marRight w:val="0"/>
      <w:marTop w:val="0"/>
      <w:marBottom w:val="0"/>
      <w:divBdr>
        <w:top w:val="none" w:sz="0" w:space="0" w:color="auto"/>
        <w:left w:val="none" w:sz="0" w:space="0" w:color="auto"/>
        <w:bottom w:val="none" w:sz="0" w:space="0" w:color="auto"/>
        <w:right w:val="none" w:sz="0" w:space="0" w:color="auto"/>
      </w:divBdr>
    </w:div>
    <w:div w:id="1881631134">
      <w:bodyDiv w:val="1"/>
      <w:marLeft w:val="0"/>
      <w:marRight w:val="0"/>
      <w:marTop w:val="0"/>
      <w:marBottom w:val="0"/>
      <w:divBdr>
        <w:top w:val="none" w:sz="0" w:space="0" w:color="auto"/>
        <w:left w:val="none" w:sz="0" w:space="0" w:color="auto"/>
        <w:bottom w:val="none" w:sz="0" w:space="0" w:color="auto"/>
        <w:right w:val="none" w:sz="0" w:space="0" w:color="auto"/>
      </w:divBdr>
    </w:div>
    <w:div w:id="1882130484">
      <w:bodyDiv w:val="1"/>
      <w:marLeft w:val="0"/>
      <w:marRight w:val="0"/>
      <w:marTop w:val="0"/>
      <w:marBottom w:val="0"/>
      <w:divBdr>
        <w:top w:val="none" w:sz="0" w:space="0" w:color="auto"/>
        <w:left w:val="none" w:sz="0" w:space="0" w:color="auto"/>
        <w:bottom w:val="none" w:sz="0" w:space="0" w:color="auto"/>
        <w:right w:val="none" w:sz="0" w:space="0" w:color="auto"/>
      </w:divBdr>
    </w:div>
    <w:div w:id="1884099098">
      <w:bodyDiv w:val="1"/>
      <w:marLeft w:val="0"/>
      <w:marRight w:val="0"/>
      <w:marTop w:val="0"/>
      <w:marBottom w:val="0"/>
      <w:divBdr>
        <w:top w:val="none" w:sz="0" w:space="0" w:color="auto"/>
        <w:left w:val="none" w:sz="0" w:space="0" w:color="auto"/>
        <w:bottom w:val="none" w:sz="0" w:space="0" w:color="auto"/>
        <w:right w:val="none" w:sz="0" w:space="0" w:color="auto"/>
      </w:divBdr>
    </w:div>
    <w:div w:id="1903055849">
      <w:bodyDiv w:val="1"/>
      <w:marLeft w:val="0"/>
      <w:marRight w:val="0"/>
      <w:marTop w:val="0"/>
      <w:marBottom w:val="0"/>
      <w:divBdr>
        <w:top w:val="none" w:sz="0" w:space="0" w:color="auto"/>
        <w:left w:val="none" w:sz="0" w:space="0" w:color="auto"/>
        <w:bottom w:val="none" w:sz="0" w:space="0" w:color="auto"/>
        <w:right w:val="none" w:sz="0" w:space="0" w:color="auto"/>
      </w:divBdr>
    </w:div>
    <w:div w:id="1909654204">
      <w:bodyDiv w:val="1"/>
      <w:marLeft w:val="0"/>
      <w:marRight w:val="0"/>
      <w:marTop w:val="0"/>
      <w:marBottom w:val="0"/>
      <w:divBdr>
        <w:top w:val="none" w:sz="0" w:space="0" w:color="auto"/>
        <w:left w:val="none" w:sz="0" w:space="0" w:color="auto"/>
        <w:bottom w:val="none" w:sz="0" w:space="0" w:color="auto"/>
        <w:right w:val="none" w:sz="0" w:space="0" w:color="auto"/>
      </w:divBdr>
    </w:div>
    <w:div w:id="1911423580">
      <w:bodyDiv w:val="1"/>
      <w:marLeft w:val="0"/>
      <w:marRight w:val="0"/>
      <w:marTop w:val="0"/>
      <w:marBottom w:val="0"/>
      <w:divBdr>
        <w:top w:val="none" w:sz="0" w:space="0" w:color="auto"/>
        <w:left w:val="none" w:sz="0" w:space="0" w:color="auto"/>
        <w:bottom w:val="none" w:sz="0" w:space="0" w:color="auto"/>
        <w:right w:val="none" w:sz="0" w:space="0" w:color="auto"/>
      </w:divBdr>
    </w:div>
    <w:div w:id="1931230361">
      <w:bodyDiv w:val="1"/>
      <w:marLeft w:val="0"/>
      <w:marRight w:val="0"/>
      <w:marTop w:val="0"/>
      <w:marBottom w:val="0"/>
      <w:divBdr>
        <w:top w:val="none" w:sz="0" w:space="0" w:color="auto"/>
        <w:left w:val="none" w:sz="0" w:space="0" w:color="auto"/>
        <w:bottom w:val="none" w:sz="0" w:space="0" w:color="auto"/>
        <w:right w:val="none" w:sz="0" w:space="0" w:color="auto"/>
      </w:divBdr>
    </w:div>
    <w:div w:id="1934511733">
      <w:bodyDiv w:val="1"/>
      <w:marLeft w:val="0"/>
      <w:marRight w:val="0"/>
      <w:marTop w:val="0"/>
      <w:marBottom w:val="0"/>
      <w:divBdr>
        <w:top w:val="none" w:sz="0" w:space="0" w:color="auto"/>
        <w:left w:val="none" w:sz="0" w:space="0" w:color="auto"/>
        <w:bottom w:val="none" w:sz="0" w:space="0" w:color="auto"/>
        <w:right w:val="none" w:sz="0" w:space="0" w:color="auto"/>
      </w:divBdr>
    </w:div>
    <w:div w:id="1940525411">
      <w:bodyDiv w:val="1"/>
      <w:marLeft w:val="0"/>
      <w:marRight w:val="0"/>
      <w:marTop w:val="0"/>
      <w:marBottom w:val="0"/>
      <w:divBdr>
        <w:top w:val="none" w:sz="0" w:space="0" w:color="auto"/>
        <w:left w:val="none" w:sz="0" w:space="0" w:color="auto"/>
        <w:bottom w:val="none" w:sz="0" w:space="0" w:color="auto"/>
        <w:right w:val="none" w:sz="0" w:space="0" w:color="auto"/>
      </w:divBdr>
    </w:div>
    <w:div w:id="1942519558">
      <w:bodyDiv w:val="1"/>
      <w:marLeft w:val="0"/>
      <w:marRight w:val="0"/>
      <w:marTop w:val="0"/>
      <w:marBottom w:val="0"/>
      <w:divBdr>
        <w:top w:val="none" w:sz="0" w:space="0" w:color="auto"/>
        <w:left w:val="none" w:sz="0" w:space="0" w:color="auto"/>
        <w:bottom w:val="none" w:sz="0" w:space="0" w:color="auto"/>
        <w:right w:val="none" w:sz="0" w:space="0" w:color="auto"/>
      </w:divBdr>
    </w:div>
    <w:div w:id="1942834121">
      <w:bodyDiv w:val="1"/>
      <w:marLeft w:val="0"/>
      <w:marRight w:val="0"/>
      <w:marTop w:val="0"/>
      <w:marBottom w:val="0"/>
      <w:divBdr>
        <w:top w:val="none" w:sz="0" w:space="0" w:color="auto"/>
        <w:left w:val="none" w:sz="0" w:space="0" w:color="auto"/>
        <w:bottom w:val="none" w:sz="0" w:space="0" w:color="auto"/>
        <w:right w:val="none" w:sz="0" w:space="0" w:color="auto"/>
      </w:divBdr>
    </w:div>
    <w:div w:id="1944343508">
      <w:bodyDiv w:val="1"/>
      <w:marLeft w:val="0"/>
      <w:marRight w:val="0"/>
      <w:marTop w:val="0"/>
      <w:marBottom w:val="0"/>
      <w:divBdr>
        <w:top w:val="none" w:sz="0" w:space="0" w:color="auto"/>
        <w:left w:val="none" w:sz="0" w:space="0" w:color="auto"/>
        <w:bottom w:val="none" w:sz="0" w:space="0" w:color="auto"/>
        <w:right w:val="none" w:sz="0" w:space="0" w:color="auto"/>
      </w:divBdr>
    </w:div>
    <w:div w:id="1952123669">
      <w:bodyDiv w:val="1"/>
      <w:marLeft w:val="0"/>
      <w:marRight w:val="0"/>
      <w:marTop w:val="0"/>
      <w:marBottom w:val="0"/>
      <w:divBdr>
        <w:top w:val="none" w:sz="0" w:space="0" w:color="auto"/>
        <w:left w:val="none" w:sz="0" w:space="0" w:color="auto"/>
        <w:bottom w:val="none" w:sz="0" w:space="0" w:color="auto"/>
        <w:right w:val="none" w:sz="0" w:space="0" w:color="auto"/>
      </w:divBdr>
    </w:div>
    <w:div w:id="1959213804">
      <w:bodyDiv w:val="1"/>
      <w:marLeft w:val="0"/>
      <w:marRight w:val="0"/>
      <w:marTop w:val="0"/>
      <w:marBottom w:val="0"/>
      <w:divBdr>
        <w:top w:val="none" w:sz="0" w:space="0" w:color="auto"/>
        <w:left w:val="none" w:sz="0" w:space="0" w:color="auto"/>
        <w:bottom w:val="none" w:sz="0" w:space="0" w:color="auto"/>
        <w:right w:val="none" w:sz="0" w:space="0" w:color="auto"/>
      </w:divBdr>
    </w:div>
    <w:div w:id="1960404959">
      <w:bodyDiv w:val="1"/>
      <w:marLeft w:val="0"/>
      <w:marRight w:val="0"/>
      <w:marTop w:val="0"/>
      <w:marBottom w:val="0"/>
      <w:divBdr>
        <w:top w:val="none" w:sz="0" w:space="0" w:color="auto"/>
        <w:left w:val="none" w:sz="0" w:space="0" w:color="auto"/>
        <w:bottom w:val="none" w:sz="0" w:space="0" w:color="auto"/>
        <w:right w:val="none" w:sz="0" w:space="0" w:color="auto"/>
      </w:divBdr>
    </w:div>
    <w:div w:id="1960407496">
      <w:bodyDiv w:val="1"/>
      <w:marLeft w:val="0"/>
      <w:marRight w:val="0"/>
      <w:marTop w:val="0"/>
      <w:marBottom w:val="0"/>
      <w:divBdr>
        <w:top w:val="none" w:sz="0" w:space="0" w:color="auto"/>
        <w:left w:val="none" w:sz="0" w:space="0" w:color="auto"/>
        <w:bottom w:val="none" w:sz="0" w:space="0" w:color="auto"/>
        <w:right w:val="none" w:sz="0" w:space="0" w:color="auto"/>
      </w:divBdr>
    </w:div>
    <w:div w:id="1966621347">
      <w:bodyDiv w:val="1"/>
      <w:marLeft w:val="0"/>
      <w:marRight w:val="0"/>
      <w:marTop w:val="0"/>
      <w:marBottom w:val="0"/>
      <w:divBdr>
        <w:top w:val="none" w:sz="0" w:space="0" w:color="auto"/>
        <w:left w:val="none" w:sz="0" w:space="0" w:color="auto"/>
        <w:bottom w:val="none" w:sz="0" w:space="0" w:color="auto"/>
        <w:right w:val="none" w:sz="0" w:space="0" w:color="auto"/>
      </w:divBdr>
    </w:div>
    <w:div w:id="1981105401">
      <w:bodyDiv w:val="1"/>
      <w:marLeft w:val="0"/>
      <w:marRight w:val="0"/>
      <w:marTop w:val="0"/>
      <w:marBottom w:val="0"/>
      <w:divBdr>
        <w:top w:val="none" w:sz="0" w:space="0" w:color="auto"/>
        <w:left w:val="none" w:sz="0" w:space="0" w:color="auto"/>
        <w:bottom w:val="none" w:sz="0" w:space="0" w:color="auto"/>
        <w:right w:val="none" w:sz="0" w:space="0" w:color="auto"/>
      </w:divBdr>
    </w:div>
    <w:div w:id="2000962430">
      <w:bodyDiv w:val="1"/>
      <w:marLeft w:val="0"/>
      <w:marRight w:val="0"/>
      <w:marTop w:val="0"/>
      <w:marBottom w:val="0"/>
      <w:divBdr>
        <w:top w:val="none" w:sz="0" w:space="0" w:color="auto"/>
        <w:left w:val="none" w:sz="0" w:space="0" w:color="auto"/>
        <w:bottom w:val="none" w:sz="0" w:space="0" w:color="auto"/>
        <w:right w:val="none" w:sz="0" w:space="0" w:color="auto"/>
      </w:divBdr>
    </w:div>
    <w:div w:id="2026858303">
      <w:bodyDiv w:val="1"/>
      <w:marLeft w:val="0"/>
      <w:marRight w:val="0"/>
      <w:marTop w:val="0"/>
      <w:marBottom w:val="0"/>
      <w:divBdr>
        <w:top w:val="none" w:sz="0" w:space="0" w:color="auto"/>
        <w:left w:val="none" w:sz="0" w:space="0" w:color="auto"/>
        <w:bottom w:val="none" w:sz="0" w:space="0" w:color="auto"/>
        <w:right w:val="none" w:sz="0" w:space="0" w:color="auto"/>
      </w:divBdr>
    </w:div>
    <w:div w:id="2027633992">
      <w:bodyDiv w:val="1"/>
      <w:marLeft w:val="0"/>
      <w:marRight w:val="0"/>
      <w:marTop w:val="0"/>
      <w:marBottom w:val="0"/>
      <w:divBdr>
        <w:top w:val="none" w:sz="0" w:space="0" w:color="auto"/>
        <w:left w:val="none" w:sz="0" w:space="0" w:color="auto"/>
        <w:bottom w:val="none" w:sz="0" w:space="0" w:color="auto"/>
        <w:right w:val="none" w:sz="0" w:space="0" w:color="auto"/>
      </w:divBdr>
    </w:div>
    <w:div w:id="2028166505">
      <w:bodyDiv w:val="1"/>
      <w:marLeft w:val="0"/>
      <w:marRight w:val="0"/>
      <w:marTop w:val="0"/>
      <w:marBottom w:val="0"/>
      <w:divBdr>
        <w:top w:val="none" w:sz="0" w:space="0" w:color="auto"/>
        <w:left w:val="none" w:sz="0" w:space="0" w:color="auto"/>
        <w:bottom w:val="none" w:sz="0" w:space="0" w:color="auto"/>
        <w:right w:val="none" w:sz="0" w:space="0" w:color="auto"/>
      </w:divBdr>
    </w:div>
    <w:div w:id="2043943764">
      <w:bodyDiv w:val="1"/>
      <w:marLeft w:val="0"/>
      <w:marRight w:val="0"/>
      <w:marTop w:val="0"/>
      <w:marBottom w:val="0"/>
      <w:divBdr>
        <w:top w:val="none" w:sz="0" w:space="0" w:color="auto"/>
        <w:left w:val="none" w:sz="0" w:space="0" w:color="auto"/>
        <w:bottom w:val="none" w:sz="0" w:space="0" w:color="auto"/>
        <w:right w:val="none" w:sz="0" w:space="0" w:color="auto"/>
      </w:divBdr>
    </w:div>
    <w:div w:id="2045134802">
      <w:bodyDiv w:val="1"/>
      <w:marLeft w:val="0"/>
      <w:marRight w:val="0"/>
      <w:marTop w:val="0"/>
      <w:marBottom w:val="0"/>
      <w:divBdr>
        <w:top w:val="none" w:sz="0" w:space="0" w:color="auto"/>
        <w:left w:val="none" w:sz="0" w:space="0" w:color="auto"/>
        <w:bottom w:val="none" w:sz="0" w:space="0" w:color="auto"/>
        <w:right w:val="none" w:sz="0" w:space="0" w:color="auto"/>
      </w:divBdr>
    </w:div>
    <w:div w:id="2050952804">
      <w:bodyDiv w:val="1"/>
      <w:marLeft w:val="0"/>
      <w:marRight w:val="0"/>
      <w:marTop w:val="0"/>
      <w:marBottom w:val="0"/>
      <w:divBdr>
        <w:top w:val="none" w:sz="0" w:space="0" w:color="auto"/>
        <w:left w:val="none" w:sz="0" w:space="0" w:color="auto"/>
        <w:bottom w:val="none" w:sz="0" w:space="0" w:color="auto"/>
        <w:right w:val="none" w:sz="0" w:space="0" w:color="auto"/>
      </w:divBdr>
    </w:div>
    <w:div w:id="2051607549">
      <w:bodyDiv w:val="1"/>
      <w:marLeft w:val="0"/>
      <w:marRight w:val="0"/>
      <w:marTop w:val="0"/>
      <w:marBottom w:val="0"/>
      <w:divBdr>
        <w:top w:val="none" w:sz="0" w:space="0" w:color="auto"/>
        <w:left w:val="none" w:sz="0" w:space="0" w:color="auto"/>
        <w:bottom w:val="none" w:sz="0" w:space="0" w:color="auto"/>
        <w:right w:val="none" w:sz="0" w:space="0" w:color="auto"/>
      </w:divBdr>
    </w:div>
    <w:div w:id="2051951288">
      <w:bodyDiv w:val="1"/>
      <w:marLeft w:val="0"/>
      <w:marRight w:val="0"/>
      <w:marTop w:val="0"/>
      <w:marBottom w:val="0"/>
      <w:divBdr>
        <w:top w:val="none" w:sz="0" w:space="0" w:color="auto"/>
        <w:left w:val="none" w:sz="0" w:space="0" w:color="auto"/>
        <w:bottom w:val="none" w:sz="0" w:space="0" w:color="auto"/>
        <w:right w:val="none" w:sz="0" w:space="0" w:color="auto"/>
      </w:divBdr>
    </w:div>
    <w:div w:id="2064013756">
      <w:bodyDiv w:val="1"/>
      <w:marLeft w:val="0"/>
      <w:marRight w:val="0"/>
      <w:marTop w:val="0"/>
      <w:marBottom w:val="0"/>
      <w:divBdr>
        <w:top w:val="none" w:sz="0" w:space="0" w:color="auto"/>
        <w:left w:val="none" w:sz="0" w:space="0" w:color="auto"/>
        <w:bottom w:val="none" w:sz="0" w:space="0" w:color="auto"/>
        <w:right w:val="none" w:sz="0" w:space="0" w:color="auto"/>
      </w:divBdr>
    </w:div>
    <w:div w:id="2064135222">
      <w:bodyDiv w:val="1"/>
      <w:marLeft w:val="0"/>
      <w:marRight w:val="0"/>
      <w:marTop w:val="0"/>
      <w:marBottom w:val="0"/>
      <w:divBdr>
        <w:top w:val="none" w:sz="0" w:space="0" w:color="auto"/>
        <w:left w:val="none" w:sz="0" w:space="0" w:color="auto"/>
        <w:bottom w:val="none" w:sz="0" w:space="0" w:color="auto"/>
        <w:right w:val="none" w:sz="0" w:space="0" w:color="auto"/>
      </w:divBdr>
    </w:div>
    <w:div w:id="2066758275">
      <w:bodyDiv w:val="1"/>
      <w:marLeft w:val="0"/>
      <w:marRight w:val="0"/>
      <w:marTop w:val="0"/>
      <w:marBottom w:val="0"/>
      <w:divBdr>
        <w:top w:val="none" w:sz="0" w:space="0" w:color="auto"/>
        <w:left w:val="none" w:sz="0" w:space="0" w:color="auto"/>
        <w:bottom w:val="none" w:sz="0" w:space="0" w:color="auto"/>
        <w:right w:val="none" w:sz="0" w:space="0" w:color="auto"/>
      </w:divBdr>
    </w:div>
    <w:div w:id="2067871464">
      <w:bodyDiv w:val="1"/>
      <w:marLeft w:val="0"/>
      <w:marRight w:val="0"/>
      <w:marTop w:val="0"/>
      <w:marBottom w:val="0"/>
      <w:divBdr>
        <w:top w:val="none" w:sz="0" w:space="0" w:color="auto"/>
        <w:left w:val="none" w:sz="0" w:space="0" w:color="auto"/>
        <w:bottom w:val="none" w:sz="0" w:space="0" w:color="auto"/>
        <w:right w:val="none" w:sz="0" w:space="0" w:color="auto"/>
      </w:divBdr>
    </w:div>
    <w:div w:id="2071419287">
      <w:bodyDiv w:val="1"/>
      <w:marLeft w:val="0"/>
      <w:marRight w:val="0"/>
      <w:marTop w:val="0"/>
      <w:marBottom w:val="0"/>
      <w:divBdr>
        <w:top w:val="none" w:sz="0" w:space="0" w:color="auto"/>
        <w:left w:val="none" w:sz="0" w:space="0" w:color="auto"/>
        <w:bottom w:val="none" w:sz="0" w:space="0" w:color="auto"/>
        <w:right w:val="none" w:sz="0" w:space="0" w:color="auto"/>
      </w:divBdr>
    </w:div>
    <w:div w:id="2097238190">
      <w:bodyDiv w:val="1"/>
      <w:marLeft w:val="0"/>
      <w:marRight w:val="0"/>
      <w:marTop w:val="0"/>
      <w:marBottom w:val="0"/>
      <w:divBdr>
        <w:top w:val="none" w:sz="0" w:space="0" w:color="auto"/>
        <w:left w:val="none" w:sz="0" w:space="0" w:color="auto"/>
        <w:bottom w:val="none" w:sz="0" w:space="0" w:color="auto"/>
        <w:right w:val="none" w:sz="0" w:space="0" w:color="auto"/>
      </w:divBdr>
    </w:div>
    <w:div w:id="2110349814">
      <w:bodyDiv w:val="1"/>
      <w:marLeft w:val="0"/>
      <w:marRight w:val="0"/>
      <w:marTop w:val="0"/>
      <w:marBottom w:val="0"/>
      <w:divBdr>
        <w:top w:val="none" w:sz="0" w:space="0" w:color="auto"/>
        <w:left w:val="none" w:sz="0" w:space="0" w:color="auto"/>
        <w:bottom w:val="none" w:sz="0" w:space="0" w:color="auto"/>
        <w:right w:val="none" w:sz="0" w:space="0" w:color="auto"/>
      </w:divBdr>
    </w:div>
    <w:div w:id="2114006400">
      <w:bodyDiv w:val="1"/>
      <w:marLeft w:val="0"/>
      <w:marRight w:val="0"/>
      <w:marTop w:val="0"/>
      <w:marBottom w:val="0"/>
      <w:divBdr>
        <w:top w:val="none" w:sz="0" w:space="0" w:color="auto"/>
        <w:left w:val="none" w:sz="0" w:space="0" w:color="auto"/>
        <w:bottom w:val="none" w:sz="0" w:space="0" w:color="auto"/>
        <w:right w:val="none" w:sz="0" w:space="0" w:color="auto"/>
      </w:divBdr>
    </w:div>
    <w:div w:id="2135443499">
      <w:bodyDiv w:val="1"/>
      <w:marLeft w:val="0"/>
      <w:marRight w:val="0"/>
      <w:marTop w:val="0"/>
      <w:marBottom w:val="0"/>
      <w:divBdr>
        <w:top w:val="none" w:sz="0" w:space="0" w:color="auto"/>
        <w:left w:val="none" w:sz="0" w:space="0" w:color="auto"/>
        <w:bottom w:val="none" w:sz="0" w:space="0" w:color="auto"/>
        <w:right w:val="none" w:sz="0" w:space="0" w:color="auto"/>
      </w:divBdr>
    </w:div>
    <w:div w:id="2137793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andfonline-com.ezproxy.uwtsd.ac.uk/doi/full/10.1080/10439463.2016.1275624"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tandfonline-com.ezproxy.uwtsd.ac.uk/doi/full/10.1080/10439463.2016.1275624"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5781DA93B6F4DFDAB63BDB31A5002B6"/>
        <w:category>
          <w:name w:val="General"/>
          <w:gallery w:val="placeholder"/>
        </w:category>
        <w:types>
          <w:type w:val="bbPlcHdr"/>
        </w:types>
        <w:behaviors>
          <w:behavior w:val="content"/>
        </w:behaviors>
        <w:guid w:val="{641915EB-7553-459E-9CB4-A728E77BE9CB}"/>
      </w:docPartPr>
      <w:docPartBody>
        <w:p w:rsidR="00311A21" w:rsidRDefault="00E2220D" w:rsidP="00E2220D">
          <w:pPr>
            <w:pStyle w:val="B5781DA93B6F4DFDAB63BDB31A5002B6"/>
          </w:pPr>
          <w:r>
            <w:rPr>
              <w:rFonts w:asciiTheme="majorHAnsi" w:hAnsiTheme="majorHAnsi"/>
              <w:color w:val="FFFFFF" w:themeColor="background1"/>
              <w:sz w:val="96"/>
              <w:szCs w:val="96"/>
            </w:rPr>
            <w:t>[Document title]</w:t>
          </w:r>
        </w:p>
      </w:docPartBody>
    </w:docPart>
    <w:docPart>
      <w:docPartPr>
        <w:name w:val="752C1AED7018460DB4988D4E8A36FCA2"/>
        <w:category>
          <w:name w:val="General"/>
          <w:gallery w:val="placeholder"/>
        </w:category>
        <w:types>
          <w:type w:val="bbPlcHdr"/>
        </w:types>
        <w:behaviors>
          <w:behavior w:val="content"/>
        </w:behaviors>
        <w:guid w:val="{CE6ECAED-F66D-4A17-B996-BB06BC11E86D}"/>
      </w:docPartPr>
      <w:docPartBody>
        <w:p w:rsidR="00311A21" w:rsidRDefault="00E2220D" w:rsidP="00E2220D">
          <w:pPr>
            <w:pStyle w:val="752C1AED7018460DB4988D4E8A36FCA2"/>
          </w:pPr>
          <w:r>
            <w:rPr>
              <w:color w:val="FFFFFF" w:themeColor="background1"/>
              <w:sz w:val="32"/>
              <w:szCs w:val="32"/>
            </w:rPr>
            <w:t>[Document subtitle]</w:t>
          </w:r>
        </w:p>
      </w:docPartBody>
    </w:docPart>
    <w:docPart>
      <w:docPartPr>
        <w:name w:val="15BE780A1CEA486EB47B8DF99BC31EA5"/>
        <w:category>
          <w:name w:val="General"/>
          <w:gallery w:val="placeholder"/>
        </w:category>
        <w:types>
          <w:type w:val="bbPlcHdr"/>
        </w:types>
        <w:behaviors>
          <w:behavior w:val="content"/>
        </w:behaviors>
        <w:guid w:val="{32EB87DE-6FC0-4224-BC41-955FF8616A48}"/>
      </w:docPartPr>
      <w:docPartBody>
        <w:p w:rsidR="00311A21" w:rsidRDefault="00E2220D" w:rsidP="00E2220D">
          <w:pPr>
            <w:pStyle w:val="15BE780A1CEA486EB47B8DF99BC31EA5"/>
          </w:pPr>
          <w:r>
            <w:rPr>
              <w:color w:val="FFFFFF" w:themeColor="background1"/>
            </w:rPr>
            <w:t>[Author name]</w:t>
          </w:r>
        </w:p>
      </w:docPartBody>
    </w:docPart>
    <w:docPart>
      <w:docPartPr>
        <w:name w:val="18D75F6B463649299C516AFAAF17F722"/>
        <w:category>
          <w:name w:val="General"/>
          <w:gallery w:val="placeholder"/>
        </w:category>
        <w:types>
          <w:type w:val="bbPlcHdr"/>
        </w:types>
        <w:behaviors>
          <w:behavior w:val="content"/>
        </w:behaviors>
        <w:guid w:val="{1046CC00-F999-4915-BDDF-831561BB9F7A}"/>
      </w:docPartPr>
      <w:docPartBody>
        <w:p w:rsidR="00311A21" w:rsidRDefault="00E2220D" w:rsidP="00E2220D">
          <w:pPr>
            <w:pStyle w:val="18D75F6B463649299C516AFAAF17F722"/>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20D"/>
    <w:rsid w:val="00207B04"/>
    <w:rsid w:val="00311A21"/>
    <w:rsid w:val="00747539"/>
    <w:rsid w:val="00A26AFA"/>
    <w:rsid w:val="00E222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5781DA93B6F4DFDAB63BDB31A5002B6">
    <w:name w:val="B5781DA93B6F4DFDAB63BDB31A5002B6"/>
    <w:rsid w:val="00E2220D"/>
  </w:style>
  <w:style w:type="paragraph" w:customStyle="1" w:styleId="752C1AED7018460DB4988D4E8A36FCA2">
    <w:name w:val="752C1AED7018460DB4988D4E8A36FCA2"/>
    <w:rsid w:val="00E2220D"/>
  </w:style>
  <w:style w:type="paragraph" w:customStyle="1" w:styleId="15BE780A1CEA486EB47B8DF99BC31EA5">
    <w:name w:val="15BE780A1CEA486EB47B8DF99BC31EA5"/>
    <w:rsid w:val="00E2220D"/>
  </w:style>
  <w:style w:type="paragraph" w:customStyle="1" w:styleId="18D75F6B463649299C516AFAAF17F722">
    <w:name w:val="18D75F6B463649299C516AFAAF17F722"/>
    <w:rsid w:val="00E222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2022-07-01T00:00:00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Hal22</b:Tag>
    <b:SourceType>JournalArticle</b:SourceType>
    <b:Guid>{45B4687D-1CB6-4195-A079-53F6612CC40F}</b:Guid>
    <b:Title>Counting crime: Discounting victims?</b:Title>
    <b:Year>2022</b:Year>
    <b:Publisher>SAGE Publications</b:Publisher>
    <b:JournalName>International review of victimology</b:JournalName>
    <b:Pages>3-32</b:Pages>
    <b:Author>
      <b:Author>
        <b:NameList>
          <b:Person>
            <b:Last>Hall </b:Last>
            <b:First>Matthew</b:First>
          </b:Person>
        </b:NameList>
      </b:Author>
    </b:Author>
    <b:Volume>28</b:Volume>
    <b:Issue>1</b:Issue>
    <b:DOI>10.1177/0269758021995909</b:DOI>
    <b:RefOrder>10</b:RefOrder>
  </b:Source>
  <b:Source>
    <b:Tag>Hom22</b:Tag>
    <b:SourceType>DocumentFromInternetSite</b:SourceType>
    <b:Guid>{800D45F9-EB0B-403E-BC27-A5FE0AE7C551}</b:Guid>
    <b:Title>Home Office Counting Rules 2022/2023</b:Title>
    <b:Year>2022</b:Year>
    <b:Author>
      <b:Author>
        <b:Corporate>Home Office</b:Corporate>
      </b:Author>
    </b:Author>
    <b:Publisher>UK Government</b:Publisher>
    <b:City>London, England</b:City>
    <b:YearAccessed>2022</b:YearAccessed>
    <b:MonthAccessed>June</b:MonthAccessed>
    <b:DayAccessed>20</b:DayAccessed>
    <b:URL>https://assets.publishing.service.gov.uk/government/uploads/system/uploads/attachment_data/file/1083847/hocr-complete-april-22.pdf</b:URL>
    <b:InternetSiteTitle>gov.uk</b:InternetSiteTitle>
    <b:Month>June</b:Month>
    <b:Day>20</b:Day>
    <b:RefOrder>17</b:RefOrder>
  </b:Source>
  <b:Source>
    <b:Tag>Reiner</b:Tag>
    <b:SourceType>Book</b:SourceType>
    <b:Guid>{49F9043F-C6B8-4AFA-B1B7-6ED57BEB0FA9}</b:Guid>
    <b:Title>The Politics of the Police</b:Title>
    <b:Year>2019</b:Year>
    <b:City>Oxford</b:City>
    <b:Publisher>Oxford University Press</b:Publisher>
    <b:Author>
      <b:Author>
        <b:NameList>
          <b:Person>
            <b:Last>Bowling</b:Last>
            <b:First>Benjamin</b:First>
          </b:Person>
          <b:Person>
            <b:Last>Reiner</b:Last>
            <b:First>Robert</b:First>
          </b:Person>
          <b:Person>
            <b:Last>Sheptycki</b:Last>
            <b:First>James</b:First>
          </b:Person>
        </b:NameList>
      </b:Author>
    </b:Author>
    <b:Edition>5</b:Edition>
    <b:RefOrder>3</b:RefOrder>
  </b:Source>
  <b:Source>
    <b:Tag>Kyp21</b:Tag>
    <b:SourceType>JournalArticle</b:SourceType>
    <b:Guid>{F1561A73-09DA-44A3-9858-D0FED81AD7C1}</b:Guid>
    <b:Title>Perceptions of police use of force: the importance of trust</b:Title>
    <b:JournalName>Policing : an international journal of police strategies &amp; management</b:JournalName>
    <b:Year>2021</b:Year>
    <b:Pages>175-190</b:Pages>
    <b:Author>
      <b:Author>
        <b:NameList>
          <b:Person>
            <b:Last>Kyprianides</b:Last>
            <b:First>Arabella</b:First>
          </b:Person>
          <b:Person>
            <b:Last>Yesberg</b:Last>
            <b:Middle>A</b:Middle>
            <b:First>Julia</b:First>
          </b:Person>
          <b:Person>
            <b:Last>Milani</b:Last>
            <b:First>Jenna</b:First>
          </b:Person>
          <b:Person>
            <b:Last>Bradford</b:Last>
            <b:First>Ben</b:First>
          </b:Person>
          <b:Person>
            <b:Last>Quinton</b:Last>
            <b:First>Paul</b:First>
          </b:Person>
          <b:Person>
            <b:Last>Clark-Darby</b:Last>
            <b:First>Oliver</b:First>
          </b:Person>
        </b:NameList>
      </b:Author>
    </b:Author>
    <b:City>Bradford</b:City>
    <b:Publisher>Emerald Publishing Limited</b:Publisher>
    <b:Volume>44</b:Volume>
    <b:Issue>1</b:Issue>
    <b:DOI>10.1108/PIJPSM-07-2020-0111</b:DOI>
    <b:RefOrder>4</b:RefOrder>
  </b:Source>
  <b:Source>
    <b:Tag>Bol19</b:Tag>
    <b:SourceType>JournalArticle</b:SourceType>
    <b:Guid>{B5121833-71F5-4514-B294-6FC4A17AC89B}</b:Guid>
    <b:Title>The relationship between police procedural justice, police legitimacy, and people's willingness to cooperate with law enforcement: A meta-analysis</b:Title>
    <b:Year>2019</b:Year>
    <b:JournalName>Journal of criminal justice</b:JournalName>
    <b:Pages>93-99</b:Pages>
    <b:Author>
      <b:Author>
        <b:NameList>
          <b:Person>
            <b:Last>Bolger</b:Last>
            <b:Middle>P</b:Middle>
            <b:First>Colin</b:First>
          </b:Person>
          <b:Person>
            <b:Last>Walters</b:Last>
            <b:Middle>D</b:Middle>
            <b:First>Glenn</b:First>
          </b:Person>
        </b:NameList>
      </b:Author>
    </b:Author>
    <b:Publisher>Elsevier Ltd</b:Publisher>
    <b:Volume>60</b:Volume>
    <b:DOI>10.1016/j.jcrimjus.2019.01.001</b:DOI>
    <b:City>New York</b:City>
    <b:RefOrder>18</b:RefOrder>
  </b:Source>
  <b:Source>
    <b:Tag>Jam16</b:Tag>
    <b:SourceType>JournalArticle</b:SourceType>
    <b:Guid>{3E073C90-CC3A-4CCA-B7F4-E29ABD5C7852}</b:Guid>
    <b:Title>The Reverse Racism Effect: Are Cops More Hesitant to Shoot Black Than White Suspects?</b:Title>
    <b:JournalName>Criminology &amp; public policy</b:JournalName>
    <b:Year>2016</b:Year>
    <b:Pages>457-479</b:Pages>
    <b:Author>
      <b:Author>
        <b:NameList>
          <b:Person>
            <b:Last>James</b:Last>
            <b:First>Lois</b:First>
          </b:Person>
          <b:Person>
            <b:Last>James</b:Last>
            <b:Middle>M</b:Middle>
            <b:First>Stephen</b:First>
          </b:Person>
          <b:Person>
            <b:Last>Vila</b:Last>
            <b:Middle>J</b:Middle>
            <b:First>Bryan</b:First>
          </b:Person>
        </b:NameList>
      </b:Author>
    </b:Author>
    <b:DOI>10.1111/1745-9133.12187</b:DOI>
    <b:RefOrder>19</b:RefOrder>
  </b:Source>
  <b:Source>
    <b:Tag>Whe01</b:Tag>
    <b:SourceType>JournalArticle</b:SourceType>
    <b:Guid>{0992BD38-AE90-4E04-9FA1-2B6B45216E2E}</b:Guid>
    <b:Title>The Effects of Stereotype Activation on Behavior: A Review of Possible Mechanisms</b:Title>
    <b:JournalName>Psychological bulletin</b:JournalName>
    <b:Year>2001</b:Year>
    <b:Pages>797-826</b:Pages>
    <b:Author>
      <b:Author>
        <b:NameList>
          <b:Person>
            <b:Last>Wheeler</b:Last>
            <b:Middle>Christian</b:Middle>
            <b:First>S</b:First>
          </b:Person>
          <b:Person>
            <b:Last>Petty</b:Last>
            <b:Middle>E</b:Middle>
            <b:First>Richard</b:First>
          </b:Person>
        </b:NameList>
      </b:Author>
    </b:Author>
    <b:Publisher>American Psychological Association</b:Publisher>
    <b:Volume>127</b:Volume>
    <b:Issue>6</b:Issue>
    <b:DOI>10.1037/0033-2909.127.6.797</b:DOI>
    <b:City>Washington</b:City>
    <b:RefOrder>5</b:RefOrder>
  </b:Source>
  <b:Source>
    <b:Tag>Jac10</b:Tag>
    <b:SourceType>JournalArticle</b:SourceType>
    <b:Guid>{6BEBF00F-802B-4423-B8F6-55B79588C620}</b:Guid>
    <b:Title>What is Trust and Confidence in the Police?</b:Title>
    <b:JournalName>Policing : a journal of policy and practice</b:JournalName>
    <b:Year>2010</b:Year>
    <b:Pages>241-248</b:Pages>
    <b:Author>
      <b:Author>
        <b:NameList>
          <b:Person>
            <b:Last>Jackson</b:Last>
            <b:First>Jonathan</b:First>
          </b:Person>
          <b:Person>
            <b:Last>Bradford</b:Last>
            <b:First>Ben</b:First>
          </b:Person>
        </b:NameList>
      </b:Author>
    </b:Author>
    <b:City>Oxford</b:City>
    <b:Publisher>Oxford University Press</b:Publisher>
    <b:Volume>4</b:Volume>
    <b:Issue>3</b:Issue>
    <b:DOI>10.1093/police/paq020</b:DOI>
    <b:RefOrder>20</b:RefOrder>
  </b:Source>
  <b:Source>
    <b:Tag>Bra14</b:Tag>
    <b:SourceType>InternetSite</b:SourceType>
    <b:Guid>{9B40AD2B-28EF-43EC-B517-212B1EA3D968}</b:Guid>
    <b:Title>Experiments in public confidence and police legitimacy.</b:Title>
    <b:Year>2014</b:Year>
    <b:InternetSiteTitle>YouTube</b:InternetSiteTitle>
    <b:Month>November</b:Month>
    <b:Day>19</b:Day>
    <b:URL>https://youtu.be/wCVMqNsKHOI</b:URL>
    <b:Author>
      <b:Author>
        <b:NameList>
          <b:Person>
            <b:Last>Bradford</b:Last>
            <b:First>Ben</b:First>
          </b:Person>
        </b:NameList>
      </b:Author>
      <b:ProducerName>
        <b:NameList>
          <b:Person>
            <b:Last>Faculty</b:Last>
            <b:First>Oxford</b:First>
            <b:Middle>Law</b:Middle>
          </b:Person>
        </b:NameList>
      </b:ProducerName>
    </b:Author>
    <b:PublicationTitle>YouTube</b:PublicationTitle>
    <b:CountryRegion>UK</b:CountryRegion>
    <b:Publisher>YouTube</b:Publisher>
    <b:YearAccessed>2022</b:YearAccessed>
    <b:MonthAccessed>July</b:MonthAccessed>
    <b:DayAccessed>04</b:DayAccessed>
    <b:RefOrder>21</b:RefOrder>
  </b:Source>
  <b:Source>
    <b:Tag>Gof19</b:Tag>
    <b:SourceType>InternetSite</b:SourceType>
    <b:Guid>{8A939372-74B9-4511-BC35-8390D7EA17BF}</b:Guid>
    <b:Title>How we can make racism a solvable problem -- and improve policing</b:Title>
    <b:InternetSiteTitle>TED</b:InternetSiteTitle>
    <b:Year>2019</b:Year>
    <b:Month>October</b:Month>
    <b:Day>03</b:Day>
    <b:URL>https://youtu.be/t0Cr64zCc38</b:URL>
    <b:Author>
      <b:Author>
        <b:NameList>
          <b:Person>
            <b:Last>Goff</b:Last>
            <b:Middle>Atiba</b:Middle>
            <b:First>Phillip</b:First>
          </b:Person>
        </b:NameList>
      </b:Author>
      <b:ProducerName>
        <b:NameList>
          <b:Person>
            <b:Last>YouTube</b:Last>
          </b:Person>
        </b:NameList>
      </b:ProducerName>
    </b:Author>
    <b:YearAccessed>2022</b:YearAccessed>
    <b:MonthAccessed>July</b:MonthAccessed>
    <b:DayAccessed>02</b:DayAccessed>
    <b:RefOrder>22</b:RefOrder>
  </b:Source>
  <b:Source>
    <b:Tag>Goo</b:Tag>
    <b:SourceType>InternetSite</b:SourceType>
    <b:Guid>{C70AEF41-812B-41ED-B9D5-D7E34CC4833B}</b:Guid>
    <b:Title>Former Chief Superintendent Claims There's 'Institutional Racism' In The Metropolitan Police</b:Title>
    <b:Author>
      <b:Author>
        <b:Corporate>Good Morning Britain</b:Corporate>
      </b:Author>
    </b:Author>
    <b:InternetSiteTitle>YouTube</b:InternetSiteTitle>
    <b:Year>2021</b:Year>
    <b:Month>June</b:Month>
    <b:Day>08</b:Day>
    <b:URL>https://youtu.be/SsZkTkjZBMc</b:URL>
    <b:YearAccessed>2022</b:YearAccessed>
    <b:MonthAccessed>July</b:MonthAccessed>
    <b:DayAccessed>02</b:DayAccessed>
    <b:RefOrder>23</b:RefOrder>
  </b:Source>
  <b:Source>
    <b:Tag>Cha21</b:Tag>
    <b:SourceType>InternetSite</b:SourceType>
    <b:Guid>{5C2235FA-1211-49A9-8E67-9C1143E12A90}</b:Guid>
    <b:Author>
      <b:Author>
        <b:Corporate>Channel 4 News</b:Corporate>
      </b:Author>
    </b:Author>
    <b:Title>Former officer says he was racially abused by ‘institutionally racist’ Leicestershire police</b:Title>
    <b:InternetSiteTitle>YouTube</b:InternetSiteTitle>
    <b:Year>2021</b:Year>
    <b:Month>November</b:Month>
    <b:Day>23</b:Day>
    <b:URL>https://youtu.be/aGIwWSDTC4U</b:URL>
    <b:YearAccessed>2022</b:YearAccessed>
    <b:MonthAccessed>July</b:MonthAccessed>
    <b:DayAccessed>02</b:DayAccessed>
    <b:RefOrder>24</b:RefOrder>
  </b:Source>
  <b:Source>
    <b:Tag>Cha211</b:Tag>
    <b:SourceType>InternetSite</b:SourceType>
    <b:Guid>{F4187E60-C845-4A06-8934-BB47D14EE410}</b:Guid>
    <b:Title>Institutional racism in Met ‘worse now’ than after Macpherson inquiry, says former officer</b:Title>
    <b:InternetSiteTitle>YouTube</b:InternetSiteTitle>
    <b:Year>2021</b:Year>
    <b:Month>June</b:Month>
    <b:Day>01</b:Day>
    <b:URL>https://youtu.be/t6uALg0xQH4</b:URL>
    <b:Author>
      <b:Author>
        <b:Corporate>Channel 4 News</b:Corporate>
      </b:Author>
    </b:Author>
    <b:YearAccessed>2022</b:YearAccessed>
    <b:MonthAccessed>July</b:MonthAccessed>
    <b:DayAccessed>02</b:DayAccessed>
    <b:RefOrder>25</b:RefOrder>
  </b:Source>
  <b:Source>
    <b:Tag>Amb22</b:Tag>
    <b:SourceType>JournalArticle</b:SourceType>
    <b:Guid>{6320BFE0-9BB6-40C2-BC7C-89F1C75A80E3}</b:Guid>
    <b:Title>Met officers ‘feared Sarah Everard vigil had become anti-police protest’</b:Title>
    <b:Year>2022</b:Year>
    <b:Month>June</b:Month>
    <b:Day>07</b:Day>
    <b:URL>https://www.theguardian.com/uk-news/2022/jun/07/met-officers-feared-sarah-everard-vigil-had-become-anti-police-protest</b:URL>
    <b:JournalName>The Guardian</b:JournalName>
    <b:Author>
      <b:Author>
        <b:NameList>
          <b:Person>
            <b:Last>Ambrose</b:Last>
            <b:First>Tom</b:First>
          </b:Person>
        </b:NameList>
      </b:Author>
    </b:Author>
    <b:YearAccessed>2022</b:YearAccessed>
    <b:MonthAccessed>July</b:MonthAccessed>
    <b:DayAccessed>02</b:DayAccessed>
    <b:RefOrder>26</b:RefOrder>
  </b:Source>
  <b:Source>
    <b:Tag>Mat18</b:Tag>
    <b:SourceType>JournalArticle</b:SourceType>
    <b:Guid>{FB67894A-8F57-4A1F-91E2-6247B6441CB7}</b:Guid>
    <b:Title>Does Stop and Search Deter Crime? Evidence From Ten Years of London-wide Data</b:Title>
    <b:JournalName>British Journal of Criminology</b:JournalName>
    <b:Year>2018</b:Year>
    <b:Pages>1212-1231</b:Pages>
    <b:Author>
      <b:Author>
        <b:NameList>
          <b:Person>
            <b:Last>Quinton</b:Last>
            <b:First>Paul</b:First>
          </b:Person>
          <b:Person>
            <b:Last>Bradford</b:Last>
            <b:First>Ben</b:First>
          </b:Person>
          <b:Person>
            <b:Last>Tiratelli</b:Last>
            <b:First>Matteo</b:First>
          </b:Person>
        </b:NameList>
      </b:Author>
    </b:Author>
    <b:Publisher>Oxford University Press</b:Publisher>
    <b:Volume>58</b:Volume>
    <b:Issue>5</b:Issue>
    <b:DOI>10.1093/bjc/azx085</b:DOI>
    <b:City>UK</b:City>
    <b:RefOrder>27</b:RefOrder>
  </b:Source>
  <b:Source>
    <b:Tag>Nix20</b:Tag>
    <b:SourceType>JournalArticle</b:SourceType>
    <b:Guid>{97CA932A-B2A5-4F14-95C8-8DD0EE522C51}</b:Guid>
    <b:Title>Testing a Theoretical Model of Perceived Audience Legitimacy: The Neglected Linkage in the Dialogic Model of Police–community Relations</b:Title>
    <b:Year>2020</b:Year>
    <b:JournalName>The journal of research in crime and delinquency</b:JournalName>
    <b:Pages>217-259</b:Pages>
    <b:Author>
      <b:Author>
        <b:NameList>
          <b:Person>
            <b:Last>Nix</b:Last>
            <b:First>Justin</b:First>
          </b:Person>
          <b:Person>
            <b:Last>Pickett</b:Last>
            <b:Middle>T</b:Middle>
            <b:First>Justin</b:First>
          </b:Person>
          <b:Person>
            <b:Last>Wolfe</b:Last>
            <b:Middle>E</b:Middle>
            <b:First>Scott</b:First>
          </b:Person>
        </b:NameList>
      </b:Author>
    </b:Author>
    <b:City>Los Angeles, CA</b:City>
    <b:Publisher>SAGE Publications</b:Publisher>
    <b:Volume>57</b:Volume>
    <b:Issue>2</b:Issue>
    <b:DOI>10.1177/0022427819873957</b:DOI>
    <b:RefOrder>2</b:RefOrder>
  </b:Source>
  <b:Source>
    <b:Tag>Tan13</b:Tag>
    <b:SourceType>JournalArticle</b:SourceType>
    <b:Guid>{D9B1D201-2A01-4D9F-B3FF-21B33E8B6FB1}</b:Guid>
    <b:Title>Viewing Things Differently: The Dimensions of Public Perceptions of Police Legitimacy</b:Title>
    <b:JournalName>Criminology</b:JournalName>
    <b:Year>2013</b:Year>
    <b:Pages>103-135</b:Pages>
    <b:Author>
      <b:Author>
        <b:NameList>
          <b:Person>
            <b:Last>Tankebe</b:Last>
            <b:First>Justice</b:First>
          </b:Person>
        </b:NameList>
      </b:Author>
    </b:Author>
    <b:City>Hoboken, NJ</b:City>
    <b:Publisher>Blackwell Publishing Ltd</b:Publisher>
    <b:Volume>51</b:Volume>
    <b:Issue>1</b:Issue>
    <b:RefOrder>28</b:RefOrder>
  </b:Source>
  <b:Source>
    <b:Tag>Rei15</b:Tag>
    <b:SourceType>BookSection</b:SourceType>
    <b:Guid>{5C4B6186-F309-414B-86AD-81D47236DCA3}</b:Guid>
    <b:Title>Politics and Policing: The Terrible Twins</b:Title>
    <b:Year>2015</b:Year>
    <b:Pages>42-70</b:Pages>
    <b:BookTitle>Police Leadership: Rising to the Top</b:BookTitle>
    <b:City>Oxford</b:City>
    <b:Publisher>Oxford University Press</b:Publisher>
    <b:Author>
      <b:Author>
        <b:NameList>
          <b:Person>
            <b:Last>Reiner</b:Last>
            <b:First>Robert</b:First>
          </b:Person>
          <b:Person>
            <b:Last>O'Connor</b:Last>
            <b:First>Denis</b:First>
          </b:Person>
        </b:NameList>
      </b:Author>
      <b:Editor>
        <b:NameList>
          <b:Person>
            <b:Last>Fleming</b:Last>
            <b:First>Jenny</b:First>
          </b:Person>
        </b:NameList>
      </b:Editor>
    </b:Author>
    <b:Edition>1st</b:Edition>
    <b:RefOrder>29</b:RefOrder>
  </b:Source>
  <b:Source>
    <b:Tag>Jac19</b:Tag>
    <b:SourceType>ElectronicSource</b:SourceType>
    <b:Guid>{8FEAA04B-764A-409C-829E-4FAB39956BE0}</b:Guid>
    <b:Title>The Press, the Police, the Politicians and Their Public</b:Title>
    <b:Year>2019</b:Year>
    <b:City>London</b:City>
    <b:Month>May</b:Month>
    <b:Day>05</b:Day>
    <b:Author>
      <b:Author>
        <b:NameList>
          <b:Person>
            <b:Last>Jack</b:Last>
            <b:First>Simon</b:First>
          </b:Person>
        </b:NameList>
      </b:Author>
      <b:ProducerName>
        <b:NameList>
          <b:Person>
            <b:Last>4</b:Last>
            <b:First>BBC</b:First>
            <b:Middle>Radio</b:Middle>
          </b:Person>
        </b:NameList>
      </b:ProducerName>
    </b:Author>
    <b:YearAccessed>2022</b:YearAccessed>
    <b:MonthAccessed>July</b:MonthAccessed>
    <b:DayAccessed>11</b:DayAccessed>
    <b:URL>https://www.bbc.co.uk/sounds/play/m0004szl</b:URL>
    <b:RefOrder>30</b:RefOrder>
  </b:Source>
  <b:Source>
    <b:Tag>Gol22</b:Tag>
    <b:SourceType>ArticleInAPeriodical</b:SourceType>
    <b:Guid>{0D0B215F-8B65-4852-B799-68E77D955559}</b:Guid>
    <b:Title>The big mistake of Channel 4’s Night Coppers? It expects us to care about the police</b:Title>
    <b:Year>2022</b:Year>
    <b:Month>July</b:Month>
    <b:Day>09</b:Day>
    <b:Author>
      <b:Author>
        <b:NameList>
          <b:Person>
            <b:Last>Golby</b:Last>
            <b:First>Joel</b:First>
          </b:Person>
        </b:NameList>
      </b:Author>
    </b:Author>
    <b:PeriodicalTitle>The Guardian</b:PeriodicalTitle>
    <b:YearAccessed>2022</b:YearAccessed>
    <b:MonthAccessed>July</b:MonthAccessed>
    <b:DayAccessed>09</b:DayAccessed>
    <b:URL>https://www.theguardian.com/tv-and-radio/2022/jul/09/night-coppers-channel-4-review-documentary</b:URL>
    <b:RefOrder>31</b:RefOrder>
  </b:Source>
  <b:Source>
    <b:Tag>Ait14</b:Tag>
    <b:SourceType>Misc</b:SourceType>
    <b:Guid>{739DECEC-B9CC-40B8-AB88-B9F72A1B93CF}</b:Guid>
    <b:Title>The Tories and the Police: The End of the Affair</b:Title>
    <b:PublicationTitle>BBC Radio 4</b:PublicationTitle>
    <b:Year>2014</b:Year>
    <b:Month>August</b:Month>
    <b:Day>12</b:Day>
    <b:Author>
      <b:Author>
        <b:NameList>
          <b:Person>
            <b:Last>Aitken</b:Last>
            <b:First>Robin</b:First>
          </b:Person>
        </b:NameList>
      </b:Author>
    </b:Author>
    <b:YearAccessed>2022</b:YearAccessed>
    <b:MonthAccessed>July</b:MonthAccessed>
    <b:DayAccessed>11</b:DayAccessed>
    <b:URL>https://www.bbc.co.uk/sounds/play/b04d4n8l</b:URL>
    <b:RefOrder>32</b:RefOrder>
  </b:Source>
  <b:Source>
    <b:Tag>Off22</b:Tag>
    <b:SourceType>DocumentFromInternetSite</b:SourceType>
    <b:Guid>{6BE13F16-C85F-4F89-9120-F9622CCCAB9F}</b:Guid>
    <b:Title>Crime in England and Wales: year ending December 2021</b:Title>
    <b:Year>2022</b:Year>
    <b:Month>April</b:Month>
    <b:Day>28</b:Day>
    <b:Author>
      <b:Author>
        <b:Corporate>Office for National Statistics</b:Corporate>
      </b:Author>
    </b:Author>
    <b:InternetSiteTitle>Office for National Statistics</b:InternetSiteTitle>
    <b:URL>https://www.ons.gov.uk/peoplepopulationandcommunity/crimeandjustice/bulletins/crimeinenglandandwales/yearendingdecember2021</b:URL>
    <b:YearAccessed>2022</b:YearAccessed>
    <b:MonthAccessed>July </b:MonthAccessed>
    <b:DayAccessed>12</b:DayAccessed>
    <b:RefOrder>33</b:RefOrder>
  </b:Source>
  <b:Source>
    <b:Tag>Kur</b:Tag>
    <b:SourceType>Book</b:SourceType>
    <b:Guid>{154BF9ED-FF99-44F3-89B2-37A4663572F5}</b:Guid>
    <b:Author>
      <b:Author>
        <b:NameList>
          <b:Person>
            <b:Last>Giuliani</b:Last>
            <b:Middle>William</b:Middle>
            <b:First>Rudolph</b:First>
          </b:Person>
        </b:NameList>
      </b:Author>
    </b:Author>
    <b:Title>Leadership</b:Title>
    <b:Year>2002</b:Year>
    <b:City>London</b:City>
    <b:Publisher>Sphere (An Imprint of Little Brown Book Group)</b:Publisher>
    <b:Edition>2nd</b:Edition>
    <b:RefOrder>34</b:RefOrder>
  </b:Source>
  <b:Source>
    <b:Tag>Smi04</b:Tag>
    <b:SourceType>ArticleInAPeriodical</b:SourceType>
    <b:Guid>{F458BC61-527E-4CB5-B994-F033E05DBA98}</b:Guid>
    <b:Title>Conservative Conference - What they said about...Letwins Speech</b:Title>
    <b:Year>2004</b:Year>
    <b:Month>October</b:Month>
    <b:Day>06</b:Day>
    <b:URL>https://www.theguardian.com/politics/2004/oct/06/conservatives2004.conservatives</b:URL>
    <b:Author>
      <b:Author>
        <b:NameList>
          <b:Person>
            <b:Last>Smith</b:Last>
            <b:First>Sandra</b:First>
          </b:Person>
        </b:NameList>
      </b:Author>
    </b:Author>
    <b:YearAccessed>2022</b:YearAccessed>
    <b:MonthAccessed>July</b:MonthAccessed>
    <b:DayAccessed>12</b:DayAccessed>
    <b:PeriodicalTitle>The Guardian</b:PeriodicalTitle>
    <b:RefOrder>35</b:RefOrder>
  </b:Source>
  <b:Source>
    <b:Tag>Sul98</b:Tag>
    <b:SourceType>JournalArticle</b:SourceType>
    <b:Guid>{8E52DD2B-78DE-4D87-91F7-F96BC9B32D57}</b:Guid>
    <b:Title>The Politics of British Policing in the Thatcher/Major State</b:Title>
    <b:Year>1998</b:Year>
    <b:Pages>306-318</b:Pages>
    <b:JournalName>The Howard journal of criminal justice</b:JournalName>
    <b:Author>
      <b:Author>
        <b:NameList>
          <b:Person>
            <b:Last>Sullivan</b:Last>
            <b:Middle>R</b:Middle>
            <b:First>Robert</b:First>
          </b:Person>
        </b:NameList>
      </b:Author>
    </b:Author>
    <b:Volume>37</b:Volume>
    <b:Issue>3</b:Issue>
    <b:DOI>10.1111/1468-2311.00100</b:DOI>
    <b:RefOrder>36</b:RefOrder>
  </b:Source>
  <b:Source>
    <b:Tag>Lov03</b:Tag>
    <b:SourceType>DocumentFromInternetSite</b:SourceType>
    <b:Guid>{B9457700-563F-4764-9193-994F55974958}</b:Guid>
    <b:Title>Going Local: Who Should Run Britain's Police?</b:Title>
    <b:InternetSiteTitle>Researchgate</b:InternetSiteTitle>
    <b:Year>2003</b:Year>
    <b:Month>January</b:Month>
    <b:URL>https://www.researchgate.net/publication/271203278_Going_Local_Who_Should_Run_Britain%27s_Police</b:URL>
    <b:Author>
      <b:Author>
        <b:NameList>
          <b:Person>
            <b:Last>Loveday</b:Last>
            <b:First>Barry</b:First>
          </b:Person>
          <b:Person>
            <b:Last>Reid</b:Last>
            <b:First>Anna</b:First>
          </b:Person>
        </b:NameList>
      </b:Author>
    </b:Author>
    <b:ProductionCompany>Policy Exchange London</b:ProductionCompany>
    <b:YearAccessed>2022</b:YearAccessed>
    <b:MonthAccessed>July</b:MonthAccessed>
    <b:DayAccessed>12</b:DayAccessed>
    <b:Comments>ISBN 1842750704</b:Comments>
    <b:RefOrder>37</b:RefOrder>
  </b:Source>
  <b:Source>
    <b:Tag>Sha15</b:Tag>
    <b:SourceType>ArticleInAPeriodical</b:SourceType>
    <b:Guid>{BEA040EC-945A-44CF-B6F8-24AA64D398CC}</b:Guid>
    <b:Title>Police body cameras 'cut complaints against officers'</b:Title>
    <b:Year>2015</b:Year>
    <b:PeriodicalTitle>BBC News</b:PeriodicalTitle>
    <b:Month>September</b:Month>
    <b:Day>29</b:Day>
    <b:Author>
      <b:Author>
        <b:NameList>
          <b:Person>
            <b:Last>Shaw</b:Last>
            <b:First>Danny</b:First>
          </b:Person>
        </b:NameList>
      </b:Author>
    </b:Author>
    <b:YearAccessed>2022</b:YearAccessed>
    <b:MonthAccessed>July</b:MonthAccessed>
    <b:DayAccessed>04</b:DayAccessed>
    <b:URL>https://www.bbc.co.uk/news/uk-37502136</b:URL>
    <b:RefOrder>38</b:RefOrder>
  </b:Source>
  <b:Source>
    <b:Tag>Hol22</b:Tag>
    <b:SourceType>ArticleInAPeriodical</b:SourceType>
    <b:Guid>{D3378F4E-45BF-43B1-962B-40EC24EE3455}</b:Guid>
    <b:Title>Arizona Law Bans People From Recording Police Within Eight Feet</b:Title>
    <b:Year>2022</b:Year>
    <b:PeriodicalTitle>The New York Times</b:PeriodicalTitle>
    <b:Month>July</b:Month>
    <b:Day>09</b:Day>
    <b:Author>
      <b:Author>
        <b:NameList>
          <b:Person>
            <b:Last>Holpuch</b:Last>
            <b:First>Amanda</b:First>
          </b:Person>
        </b:NameList>
      </b:Author>
    </b:Author>
    <b:YearAccessed>2022</b:YearAccessed>
    <b:MonthAccessed>July</b:MonthAccessed>
    <b:DayAccessed>14</b:DayAccessed>
    <b:URL>https://www.nytimes.com/2022/07/09/us/arizona-recording-police-8-feet.html</b:URL>
    <b:RefOrder>39</b:RefOrder>
  </b:Source>
  <b:Source>
    <b:Tag>Cul18</b:Tag>
    <b:SourceType>JournalArticle</b:SourceType>
    <b:Guid>{52BF1ED1-9684-4616-822F-A4651C3FE36B}</b:Guid>
    <b:Title>Police shootings and body cameras one year post-Ferguson</b:Title>
    <b:Year>2018</b:Year>
    <b:Pages>1038-1049</b:Pages>
    <b:City>Abingon</b:City>
    <b:Publisher>Routledge</b:Publisher>
    <b:JournalName>Policing &amp; society</b:JournalName>
    <b:Author>
      <b:Author>
        <b:NameList>
          <b:Person>
            <b:Last>Culhane</b:Last>
            <b:Middle>E</b:Middle>
            <b:First>Scott</b:First>
          </b:Person>
          <b:Person>
            <b:Last>Schweitzer</b:Last>
            <b:First>Kimberly</b:First>
          </b:Person>
        </b:NameList>
      </b:Author>
    </b:Author>
    <b:Volume>28</b:Volume>
    <b:Issue>9</b:Issue>
    <b:DOI>10.1080/10439463.2016.1275624</b:DOI>
    <b:RefOrder>40</b:RefOrder>
  </b:Source>
  <b:Source>
    <b:Tag>Lum19</b:Tag>
    <b:SourceType>JournalArticle</b:SourceType>
    <b:Guid>{E75DCCAB-E220-49B6-AA8E-8E64A4F1DFD4}</b:Guid>
    <b:Title>Research on body‐worn cameras: What we know, what we need to know</b:Title>
    <b:JournalName>Criminology &amp; public policy</b:JournalName>
    <b:Year>2019</b:Year>
    <b:Pages>93-118</b:Pages>
    <b:Author>
      <b:Author>
        <b:NameList>
          <b:Person>
            <b:Last>Lum</b:Last>
            <b:First>Cynthia</b:First>
          </b:Person>
          <b:Person>
            <b:Last>Stoltz</b:Last>
            <b:First>Megan</b:First>
          </b:Person>
          <b:Person>
            <b:Last>Koper</b:Last>
            <b:Middle>S</b:Middle>
            <b:First>Christopher</b:First>
          </b:Person>
          <b:Person>
            <b:Last>Scherer</b:Last>
            <b:Middle>A</b:Middle>
            <b:First>J</b:First>
          </b:Person>
        </b:NameList>
      </b:Author>
    </b:Author>
    <b:Publisher>Wiley Subscription Services</b:Publisher>
    <b:DOI>10.1111/1745-9133.12412</b:DOI>
    <b:RefOrder>41</b:RefOrder>
  </b:Source>
  <b:Source>
    <b:Tag>Sky22</b:Tag>
    <b:SourceType>JournalArticle</b:SourceType>
    <b:Guid>{52614E8E-A3FF-43EC-B3E1-F5DBF71FA1B7}</b:Guid>
    <b:Author>
      <b:Author>
        <b:Corporate>Sky News</b:Corporate>
      </b:Author>
    </b:Author>
    <b:Title>Man who died after being Tasered by police and jumping into Thames is named as Oladeji Adeyemi Omishore</b:Title>
    <b:Year>2022</b:Year>
    <b:Month>June</b:Month>
    <b:Day>07</b:Day>
    <b:YearAccessed>2022</b:YearAccessed>
    <b:MonthAccessed>July</b:MonthAccessed>
    <b:DayAccessed>14</b:DayAccessed>
    <b:URL>https://news.sky.com/story/man-who-died-after-being-pulled-from-river-thames-following-police-tasering-is-named-12629501</b:URL>
    <b:RefOrder>42</b:RefOrder>
  </b:Source>
  <b:Source>
    <b:Tag>BBC22</b:Tag>
    <b:SourceType>JournalArticle</b:SourceType>
    <b:Guid>{185B58BC-0127-484C-97AD-647120935550}</b:Guid>
    <b:Author>
      <b:Author>
        <b:Corporate>BBC News</b:Corporate>
      </b:Author>
    </b:Author>
    <b:Title>Chelsea Bridge: Man rescued from Thames after being Tasered dies</b:Title>
    <b:Year>2022</b:Year>
    <b:Month>June</b:Month>
    <b:Day>05</b:Day>
    <b:YearAccessed>2022</b:YearAccessed>
    <b:MonthAccessed>July</b:MonthAccessed>
    <b:DayAccessed>14</b:DayAccessed>
    <b:URL>https://www.bbc.co.uk/news/uk-england-london-61698168</b:URL>
    <b:RefOrder>43</b:RefOrder>
  </b:Source>
  <b:Source>
    <b:Tag>Cha212</b:Tag>
    <b:SourceType>JournalArticle</b:SourceType>
    <b:Guid>{586ECB47-F578-4645-89A9-DD1C354F3843}</b:Guid>
    <b:Title>Derek Chauvin murder trial: Girl who filmed dying George Floyd sobs in court</b:Title>
    <b:JournalName>The Times</b:JournalName>
    <b:Year>2021</b:Year>
    <b:Author>
      <b:Author>
        <b:NameList>
          <b:Person>
            <b:Last>Charter</b:Last>
            <b:First>David</b:First>
          </b:Person>
        </b:NameList>
      </b:Author>
    </b:Author>
    <b:City>Washington</b:City>
    <b:Month>March</b:Month>
    <b:Day>31</b:Day>
    <b:YearAccessed>2022</b:YearAccessed>
    <b:MonthAccessed>July</b:MonthAccessed>
    <b:DayAccessed>14</b:DayAccessed>
    <b:URL>https://www.thetimes.co.uk/article/derek-chauvin-murder-trial-girl-who-filmed-dying-george-floyd-sobs-in-court-wdkchp0xd</b:URL>
    <b:RefOrder>44</b:RefOrder>
  </b:Source>
  <b:Source>
    <b:Tag>Ari15</b:Tag>
    <b:SourceType>JournalArticle</b:SourceType>
    <b:Guid>{4C2A8983-6B8C-4535-B8AE-B59B6085A9A5}</b:Guid>
    <b:Title>The Effect of Police Body-Worn Cameras on Use of Force and Citizens' Complaints Against the Police: A Randomized Controlled Trial</b:Title>
    <b:JournalName>Journal of quantitative criminology</b:JournalName>
    <b:Year>2015</b:Year>
    <b:Pages>509-535</b:Pages>
    <b:Author>
      <b:Author>
        <b:NameList>
          <b:Person>
            <b:Last>Ariel</b:Last>
            <b:First>Barak</b:First>
          </b:Person>
          <b:Person>
            <b:Last>Farrar</b:Last>
            <b:Middle>A</b:Middle>
            <b:First>William</b:First>
          </b:Person>
          <b:Person>
            <b:Last>Sutherland </b:Last>
            <b:First>Alex</b:First>
          </b:Person>
        </b:NameList>
      </b:Author>
    </b:Author>
    <b:City>New York</b:City>
    <b:Publisher>Springer Science+Business Media</b:Publisher>
    <b:Volume>31</b:Volume>
    <b:Issue>3</b:Issue>
    <b:DOI>10.1007/s10940-014-9236-3</b:DOI>
    <b:RefOrder>45</b:RefOrder>
  </b:Source>
  <b:Source>
    <b:Tag>Bry22</b:Tag>
    <b:SourceType>ArticleInAPeriodical</b:SourceType>
    <b:Guid>{4DDC3561-C14D-430A-8598-6F97C610C30F}</b:Guid>
    <b:Title>Man tasered by police in London in critical condition after falling into Thames</b:Title>
    <b:Year>2022</b:Year>
    <b:PeriodicalTitle>The Guardian</b:PeriodicalTitle>
    <b:Month>June</b:Month>
    <b:Day>04</b:Day>
    <b:Author>
      <b:Author>
        <b:NameList>
          <b:Person>
            <b:Last>Bryant</b:Last>
            <b:First>Miranda</b:First>
          </b:Person>
        </b:NameList>
      </b:Author>
    </b:Author>
    <b:YearAccessed>2022</b:YearAccessed>
    <b:MonthAccessed>July</b:MonthAccessed>
    <b:DayAccessed>14</b:DayAccessed>
    <b:URL>https://www.theguardian.com/uk-news/2022/jun/04/man-tasered-by-police-in-london-in-critical-condition-after-falling-into-thames</b:URL>
    <b:RefOrder>46</b:RefOrder>
  </b:Source>
  <b:Source>
    <b:Tag>Jac15</b:Tag>
    <b:SourceType>JournalArticle</b:SourceType>
    <b:Guid>{C66BA4BC-B142-4288-8D90-8533030DB12E}</b:Guid>
    <b:Title>Policing the Ivory Tower: Students' Perceptions of the Legitimacy of Campus Police Officers</b:Title>
    <b:Year>2015</b:Year>
    <b:Pages>310-329</b:Pages>
    <b:JournalName>Deviant Behaviour</b:JournalName>
    <b:Author>
      <b:Author>
        <b:NameList>
          <b:Person>
            <b:Last>Jacobsen</b:Last>
            <b:Middle>K</b:Middle>
            <b:First>Shannon</b:First>
          </b:Person>
        </b:NameList>
      </b:Author>
    </b:Author>
    <b:Publisher>Routledge</b:Publisher>
    <b:Volume>36</b:Volume>
    <b:Issue>4</b:Issue>
    <b:DOI>10.1080/01639625.2014.935653</b:DOI>
    <b:RefOrder>47</b:RefOrder>
  </b:Source>
  <b:Source>
    <b:Tag>Col21</b:Tag>
    <b:SourceType>DocumentFromInternetSite</b:SourceType>
    <b:Guid>{25F66A6A-616F-40AC-8290-89F28BBBF1D3}</b:Guid>
    <b:Author>
      <b:Author>
        <b:Corporate>College of Policing</b:Corporate>
      </b:Author>
    </b:Author>
    <b:Title>Macpherson Report: 22 Years On</b:Title>
    <b:InternetSiteTitle>College of Policing</b:InternetSiteTitle>
    <b:Year>2021</b:Year>
    <b:Month>July</b:Month>
    <b:Day>29</b:Day>
    <b:URL>https://www.college.police.uk/article/macpherson-report-22-years-on</b:URL>
    <b:YearAccessed>2022</b:YearAccessed>
    <b:MonthAccessed>July</b:MonthAccessed>
    <b:DayAccessed>18</b:DayAccessed>
    <b:RefOrder>48</b:RefOrder>
  </b:Source>
  <b:Source>
    <b:Tag>Sya22</b:Tag>
    <b:SourceType>ArticleInAPeriodical</b:SourceType>
    <b:Guid>{C6C77274-0A4E-428A-A77F-128FCFB38AF9}</b:Guid>
    <b:Title>Met police culture problems ‘not just a few bad apples’, says acting head</b:Title>
    <b:Year>2022</b:Year>
    <b:Month>April</b:Month>
    <b:Day>20</b:Day>
    <b:URL>https://www.theguardian.com/uk-news/2022/apr/20/met-police-culture-problems-not-just-a-few-bad-apples-says-acting-head</b:URL>
    <b:PeriodicalTitle>The Guardian</b:PeriodicalTitle>
    <b:Author>
      <b:Author>
        <b:NameList>
          <b:Person>
            <b:Last>Syal</b:Last>
            <b:First>Rajeev</b:First>
          </b:Person>
        </b:NameList>
      </b:Author>
    </b:Author>
    <b:YearAccessed>2022</b:YearAccessed>
    <b:MonthAccessed>July</b:MonthAccessed>
    <b:DayAccessed>18</b:DayAccessed>
    <b:RefOrder>49</b:RefOrder>
  </b:Source>
  <b:Source>
    <b:Tag>Spr22</b:Tag>
    <b:SourceType>JournalArticle</b:SourceType>
    <b:Guid>{3206E89A-EA16-4EA0-B996-9A0629FBD300}</b:Guid>
    <b:Title>Legal descriptions of police officers affect how citizens judge them</b:Title>
    <b:Year>2022</b:Year>
    <b:Pages>1-13</b:Pages>
    <b:JournalName>Journal of Experimental Social Psychology</b:JournalName>
    <b:Author>
      <b:Author>
        <b:NameList>
          <b:Person>
            <b:Last>Spruill</b:Last>
            <b:First>Mikaela</b:First>
          </b:Person>
          <b:Person>
            <b:Last>Lewis Jr</b:Last>
            <b:Middle>A</b:Middle>
            <b:First>Neil</b:First>
          </b:Person>
        </b:NameList>
      </b:Author>
    </b:Author>
    <b:Publisher>Elsevier Inc</b:Publisher>
    <b:DOI>10.1016/j.jesp.2022.104306 </b:DOI>
    <b:RefOrder>50</b:RefOrder>
  </b:Source>
  <b:Source>
    <b:Tag>Suc95</b:Tag>
    <b:SourceType>JournalArticle</b:SourceType>
    <b:Guid>{672CE061-C836-45CD-A2D2-CF7A87E1B112}</b:Guid>
    <b:Title>Managing Legitimacy: Strategic and Institutional Approaches</b:Title>
    <b:JournalName>The Academy of Management review</b:JournalName>
    <b:Year>1995</b:Year>
    <b:Author>
      <b:Author>
        <b:NameList>
          <b:Person>
            <b:Last>Suchman</b:Last>
            <b:Middle>C</b:Middle>
            <b:First>Mark</b:First>
          </b:Person>
        </b:NameList>
      </b:Author>
    </b:Author>
    <b:Volume>20</b:Volume>
    <b:Issue>3</b:Issue>
    <b:DOI>10.2307/258788</b:DOI>
    <b:Pages>571-610</b:Pages>
    <b:RefOrder>51</b:RefOrder>
  </b:Source>
  <b:Source>
    <b:Tag>Pat21</b:Tag>
    <b:SourceType>JournalArticle</b:SourceType>
    <b:Guid>{5207BECB-1585-4DB0-A7B7-F2B16BDF28F1}</b:Guid>
    <b:Title>Delivering Culturally Competent and Equitable Police Services Via Social Media: Assessing Two Way Dialogue between Police Agencies and Vulnerable Citizens</b:Title>
    <b:JournalName>Public Administration Quarterly</b:JournalName>
    <b:Year>2021</b:Year>
    <b:Pages>1-22</b:Pages>
    <b:Author>
      <b:Author>
        <b:NameList>
          <b:Person>
            <b:Last>Patrick</b:Last>
            <b:First>Barbara</b:First>
          </b:Person>
          <b:Person>
            <b:Last>Rollins</b:Last>
            <b:Middle>C</b:Middle>
            <b:First>Aaron </b:First>
          </b:Person>
        </b:NameList>
      </b:Author>
    </b:Author>
    <b:Publisher>SPAEF</b:Publisher>
    <b:Volume>46</b:Volume>
    <b:Issue>1</b:Issue>
    <b:DOI>10.37808/paq.46.1.1</b:DOI>
    <b:RefOrder>52</b:RefOrder>
  </b:Source>
  <b:Source>
    <b:Tag>Hin07</b:Tag>
    <b:SourceType>JournalArticle</b:SourceType>
    <b:Guid>{156A632E-2425-41D6-96A7-5F1F4737089E}</b:Guid>
    <b:Title>Public Satisfaction with Police: Using Procedural Justice to Improve Police Legitimacy</b:Title>
    <b:JournalName>Australian &amp; New Zealand journal of criminology</b:JournalName>
    <b:Year>2007</b:Year>
    <b:Pages>27-42</b:Pages>
    <b:Author>
      <b:Author>
        <b:NameList>
          <b:Person>
            <b:Last>Hinds</b:Last>
            <b:First>Lyn</b:First>
          </b:Person>
          <b:Person>
            <b:Last>Murphy</b:Last>
            <b:First>Kristina</b:First>
          </b:Person>
        </b:NameList>
      </b:Author>
    </b:Author>
    <b:City>London</b:City>
    <b:Publisher>SAGE Publications</b:Publisher>
    <b:Volume>40</b:Volume>
    <b:Issue>1</b:Issue>
    <b:DOI>10.1375/acri.40.1.27</b:DOI>
    <b:RefOrder>53</b:RefOrder>
  </b:Source>
  <b:Source>
    <b:Tag>Sch15</b:Tag>
    <b:SourceType>JournalArticle</b:SourceType>
    <b:Guid>{42F3AA47-7864-4005-9046-6C109C0DF613}</b:Guid>
    <b:Title>Will the widespread use of police body cameras improve police accountability?</b:Title>
    <b:JournalName>Americas Quarterly</b:JournalName>
    <b:Year>2015</b:Year>
    <b:Pages>24-27</b:Pages>
    <b:Author>
      <b:Author>
        <b:NameList>
          <b:Person>
            <b:Last>Scheindlin</b:Last>
            <b:Middle>A</b:Middle>
            <b:First>Shira</b:First>
          </b:Person>
          <b:Person>
            <b:Last>Manning</b:Last>
            <b:Middle>K</b:Middle>
            <b:First>Peter</b:First>
          </b:Person>
        </b:NameList>
      </b:Author>
    </b:Author>
    <b:City>New York</b:City>
    <b:Publisher>Americas Society Council of the Americas</b:Publisher>
    <b:Volume>9</b:Volume>
    <b:Issue>2</b:Issue>
    <b:URL>https://librarysearch.uwtsd.ac.uk/permalink/44WHELF_UWTSD/igoone/cdi_proquest_journals_1697983603</b:URL>
    <b:RefOrder>7</b:RefOrder>
  </b:Source>
  <b:Source>
    <b:Tag>Sin12</b:Tag>
    <b:SourceType>JournalArticle</b:SourceType>
    <b:Guid>{0CF0820B-5EBC-4095-B8E2-85368B870649}</b:Guid>
    <b:Title>Public Confidence in the Police</b:Title>
    <b:JournalName>British Journal of Criminology</b:JournalName>
    <b:Year>2012</b:Year>
    <b:Pages>744-764</b:Pages>
    <b:Author>
      <b:Author>
        <b:NameList>
          <b:Person>
            <b:Last>Sindall</b:Last>
            <b:First>Katy</b:First>
          </b:Person>
          <b:Person>
            <b:Last>Sturgis</b:Last>
            <b:First>Patrick</b:First>
          </b:Person>
          <b:Person>
            <b:Last>Jennings</b:Last>
            <b:First>Will</b:First>
          </b:Person>
        </b:NameList>
      </b:Author>
    </b:Author>
    <b:Volume>52</b:Volume>
    <b:Issue>4</b:Issue>
    <b:DOI>10.1093/bjc/azs010</b:DOI>
    <b:RefOrder>54</b:RefOrder>
  </b:Source>
  <b:Source>
    <b:Tag>Tay16</b:Tag>
    <b:SourceType>JournalArticle</b:SourceType>
    <b:Guid>{A0D92434-4450-4F58-B4B1-A2851141CB87}</b:Guid>
    <b:Title>Lights, Camera, Redaction… Police Body-Worn Cameras; Autonomy, Discretion and Accountability</b:Title>
    <b:JournalName>Surveillance &amp; society</b:JournalName>
    <b:Year>2016</b:Year>
    <b:Pages>128-132</b:Pages>
    <b:Author>
      <b:Author>
        <b:NameList>
          <b:Person>
            <b:Last>Taylor</b:Last>
            <b:First>Emmeline</b:First>
          </b:Person>
        </b:NameList>
      </b:Author>
    </b:Author>
    <b:City>Kingston</b:City>
    <b:Publisher>Surveillance Studies Network</b:Publisher>
    <b:Volume>14</b:Volume>
    <b:Issue>1</b:Issue>
    <b:DOI>10.24908/ss.v14i1.6285</b:DOI>
    <b:RefOrder>55</b:RefOrder>
  </b:Source>
  <b:Source>
    <b:Tag>Inn05</b:Tag>
    <b:SourceType>JournalArticle</b:SourceType>
    <b:Guid>{36631EA4-779D-44EC-9C2E-4DF07504201F}</b:Guid>
    <b:Title>Why 'soft' policing is hard: on the curious development of reassurance policing, how it became neighbourhood policing and what this signifies about the politics of police reform</b:Title>
    <b:JournalName>Journal of community &amp; applied social psychology</b:JournalName>
    <b:Year>2005</b:Year>
    <b:Pages>156-169</b:Pages>
    <b:Author>
      <b:Author>
        <b:NameList>
          <b:Person>
            <b:Last>Innes</b:Last>
            <b:First>Martin</b:First>
          </b:Person>
        </b:NameList>
      </b:Author>
    </b:Author>
    <b:City>Chichester</b:City>
    <b:Publisher>John Wiley &amp; Sons, Ltd</b:Publisher>
    <b:Volume>15</b:Volume>
    <b:Issue>3</b:Issue>
    <b:DOI>10.1002/casp.818</b:DOI>
    <b:RefOrder>56</b:RefOrder>
  </b:Source>
  <b:Source>
    <b:Tag>UKG221</b:Tag>
    <b:SourceType>Misc</b:SourceType>
    <b:Guid>{3BECC450-52B8-4468-A4CF-61F8D2A1C96A}</b:Guid>
    <b:Title>Police (Health and Safety) Act 1997</b:Title>
    <b:Author>
      <b:Author>
        <b:Corporate>UK Government</b:Corporate>
      </b:Author>
    </b:Author>
    <b:YearAccessed>2022</b:YearAccessed>
    <b:MonthAccessed>July</b:MonthAccessed>
    <b:DayAccessed>11</b:DayAccessed>
    <b:URL>https://www.legislation.gov.uk/ukpga/1997/42/contents</b:URL>
    <b:Year>2022</b:Year>
    <b:RefOrder>57</b:RefOrder>
  </b:Source>
  <b:Source>
    <b:Tag>Jac07</b:Tag>
    <b:SourceType>JournalArticle</b:SourceType>
    <b:Guid>{FB6CE618-1980-4A5F-90D8-4AA28020DE69}</b:Guid>
    <b:Title>Public Confidence in Policing: A Neo-Durkheimian Perspective</b:Title>
    <b:Year>2007</b:Year>
    <b:Month>March</b:Month>
    <b:City>Oxford</b:City>
    <b:Publisher>Oxford University Press</b:Publisher>
    <b:JournalName>The British Journal of Criminology</b:JournalName>
    <b:Pages>214-233</b:Pages>
    <b:Author>
      <b:Author>
        <b:NameList>
          <b:Person>
            <b:Last>Jackson</b:Last>
            <b:First>Jonathan</b:First>
          </b:Person>
          <b:Person>
            <b:Last>Sunshine</b:Last>
            <b:First>Jason</b:First>
          </b:Person>
        </b:NameList>
      </b:Author>
    </b:Author>
    <b:Volume>47</b:Volume>
    <b:Issue>2</b:Issue>
    <b:DOI>10.1093/bjc/azl031</b:DOI>
    <b:RefOrder>58</b:RefOrder>
  </b:Source>
  <b:Source>
    <b:Tag>Gre11</b:Tag>
    <b:SourceType>JournalArticle</b:SourceType>
    <b:Guid>{61F2EA4E-CD40-48CD-8ACF-3F025D050EBD}</b:Guid>
    <b:Title>‘Trial by media’: Policing, the 24-7 news mediasphere and the ‘politics of outrage’</b:Title>
    <b:JournalName>Theoretical criminology</b:JournalName>
    <b:Year>2011</b:Year>
    <b:Pages>23-46</b:Pages>
    <b:Author>
      <b:Author>
        <b:NameList>
          <b:Person>
            <b:Last>Greer</b:Last>
            <b:First>Chris</b:First>
          </b:Person>
          <b:Person>
            <b:Last>McLaughlin</b:Last>
            <b:First>Eugene</b:First>
          </b:Person>
        </b:NameList>
      </b:Author>
    </b:Author>
    <b:Publisher>SAGE Publications</b:Publisher>
    <b:Volume>15</b:Volume>
    <b:Issue>1</b:Issue>
    <b:RefOrder>59</b:RefOrder>
  </b:Source>
  <b:Source>
    <b:Tag>Inn15</b:Tag>
    <b:SourceType>BookSection</b:SourceType>
    <b:Guid>{C7788111-B448-40B4-8F5D-4145A31E7984}</b:Guid>
    <b:Title>When Should they get engaged? Police-Community Engagement</b:Title>
    <b:Year>2015</b:Year>
    <b:Pages>148-168</b:Pages>
    <b:BookTitle>Police Leadership - Rising to the Top</b:BookTitle>
    <b:City>Oxford</b:City>
    <b:Publisher>Oxford University Press</b:Publisher>
    <b:Author>
      <b:Author>
        <b:NameList>
          <b:Person>
            <b:Last>Innes</b:Last>
            <b:First>Martin</b:First>
          </b:Person>
          <b:Person>
            <b:Last>Tucker</b:Last>
            <b:First>Sarah</b:First>
          </b:Person>
          <b:Person>
            <b:Last>Jukes</b:Last>
            <b:First>Matt</b:First>
          </b:Person>
        </b:NameList>
      </b:Author>
      <b:BookAuthor>
        <b:NameList>
          <b:Person>
            <b:Last>Fleming</b:Last>
            <b:First>Jenny</b:First>
          </b:Person>
        </b:NameList>
      </b:BookAuthor>
    </b:Author>
    <b:Edition>1st</b:Edition>
    <b:RefOrder>60</b:RefOrder>
  </b:Source>
  <b:Source>
    <b:Tag>Buc19</b:Tag>
    <b:SourceType>Book</b:SourceType>
    <b:Guid>{4022FC8E-B1E7-4191-879D-AD860FA69DAB}</b:Guid>
    <b:Title>Organizational Behaviour</b:Title>
    <b:Year>2019</b:Year>
    <b:City>Harlow</b:City>
    <b:Publisher>Pearson Education</b:Publisher>
    <b:Author>
      <b:Author>
        <b:NameList>
          <b:Person>
            <b:Last>Buchanan</b:Last>
            <b:Middle>A</b:Middle>
            <b:First>David</b:First>
          </b:Person>
          <b:Person>
            <b:Last>Huczynski</b:Last>
            <b:Middle>A</b:Middle>
            <b:First>Andrzej</b:First>
          </b:Person>
        </b:NameList>
      </b:Author>
    </b:Author>
    <b:Edition>10th</b:Edition>
    <b:RefOrder>6</b:RefOrder>
  </b:Source>
  <b:Source>
    <b:Tag>Wal19</b:Tag>
    <b:SourceType>Book</b:SourceType>
    <b:Guid>{34948F7A-DE6E-43A0-8053-BD2CA219906B}</b:Guid>
    <b:Author>
      <b:Author>
        <b:NameList>
          <b:Person>
            <b:Last>Walsh</b:Last>
            <b:First>W.F.</b:First>
          </b:Person>
          <b:Person>
            <b:Last>Vito</b:Last>
            <b:First>G.F.</b:First>
          </b:Person>
        </b:NameList>
      </b:Author>
    </b:Author>
    <b:Title>Police Leadership and Administration: a 21st Century strategic approach</b:Title>
    <b:Year>2019</b:Year>
    <b:City>New York</b:City>
    <b:Publisher>Routledge</b:Publisher>
    <b:Edition>1</b:Edition>
    <b:RefOrder>1</b:RefOrder>
  </b:Source>
  <b:Source>
    <b:Tag>Ron16</b:Tag>
    <b:SourceType>InternetSite</b:SourceType>
    <b:Guid>{3FA9D995-724D-442C-BCE2-F61B655C4CFB}</b:Guid>
    <b:Title>Every Contact Leaves a Trace - Locard 1920</b:Title>
    <b:Year>2016</b:Year>
    <b:InternetSiteTitle>Researchgate</b:InternetSiteTitle>
    <b:Month>September</b:Month>
    <b:URL>https://www.researchgate.net/publication/305640858_Every_contact_leaves_a_trace_Locard_1920</b:URL>
    <b:Author>
      <b:Author>
        <b:NameList>
          <b:Person>
            <b:Last>Roncace</b:Last>
            <b:First>Scilla</b:First>
          </b:Person>
          <b:Person>
            <b:Last>Nicosia</b:Last>
            <b:First>Umberto</b:First>
          </b:Person>
        </b:NameList>
      </b:Author>
    </b:Author>
    <b:YearAccessed>2022</b:YearAccessed>
    <b:MonthAccessed>July</b:MonthAccessed>
    <b:DayAccessed>04</b:DayAccessed>
    <b:RefOrder>15</b:RefOrder>
  </b:Source>
  <b:Source>
    <b:Tag>Hom12</b:Tag>
    <b:SourceType>InternetSite</b:SourceType>
    <b:Guid>{2A51B2CA-C736-4773-BDFC-189153D55559}</b:Guid>
    <b:Author>
      <b:Author>
        <b:Corporate>Home Office</b:Corporate>
      </b:Author>
    </b:Author>
    <b:Title>Definition of Policing By Consent</b:Title>
    <b:InternetSiteTitle>UK Government</b:InternetSiteTitle>
    <b:Year>2012</b:Year>
    <b:Month>December</b:Month>
    <b:Day>10</b:Day>
    <b:URL>https://www.gov.uk/government/publications/policing-by-consent/definition-of-policing-by-consent</b:URL>
    <b:YearAccessed>2022</b:YearAccessed>
    <b:MonthAccessed>July</b:MonthAccessed>
    <b:DayAccessed>19</b:DayAccessed>
    <b:RefOrder>16</b:RefOrder>
  </b:Source>
  <b:Source>
    <b:Tag>Hom21</b:Tag>
    <b:SourceType>InternetSite</b:SourceType>
    <b:Guid>{AA34AE6C-955F-41AA-A83C-4693B5E3B2F9}</b:Guid>
    <b:Author>
      <b:Author>
        <b:Corporate>Home Office</b:Corporate>
      </b:Author>
    </b:Author>
    <b:Title>Crime outcomes in England and Wales 2020 to 2021</b:Title>
    <b:InternetSiteTitle>UK Government</b:InternetSiteTitle>
    <b:Year>2021</b:Year>
    <b:Month>July</b:Month>
    <b:Day>22</b:Day>
    <b:URL>https://www.gov.uk/government/statistics/crime-outcomes-in-england-and-wales-2020-to-2021/crime-outcomes-in-england-and-wales-2020-to-2021</b:URL>
    <b:YearAccessed>2022</b:YearAccessed>
    <b:MonthAccessed>July</b:MonthAccessed>
    <b:DayAccessed>12</b:DayAccessed>
    <b:RefOrder>9</b:RefOrder>
  </b:Source>
  <b:Source>
    <b:Tag>ledge</b:Tag>
    <b:SourceType>JournalArticle</b:SourceType>
    <b:Guid>{D9747212-0118-40A1-8184-42819E03F604}</b:Guid>
    <b:Title>Policing and social identity: procedural justice, inclusion and cooperation between police and public</b:Title>
    <b:Year>2014</b:Year>
    <b:JournalName>Policing &amp; Society</b:JournalName>
    <b:Pages>22-43</b:Pages>
    <b:Author>
      <b:Author>
        <b:NameList>
          <b:Person>
            <b:Last>Bradford</b:Last>
            <b:First>Ben</b:First>
          </b:Person>
        </b:NameList>
      </b:Author>
    </b:Author>
    <b:Publisher>Routledge</b:Publisher>
    <b:Volume>24</b:Volume>
    <b:Issue>1</b:Issue>
    <b:DOI>10.1080/10439463.2012.724068</b:DOI>
    <b:RefOrder>61</b:RefOrder>
  </b:Source>
  <b:Source>
    <b:Tag>Hom211</b:Tag>
    <b:SourceType>Report</b:SourceType>
    <b:Guid>{36BDB073-EAA0-440A-B341-F761AC863D48}</b:Guid>
    <b:Title>The Macpherson Report: Twenty-two years on</b:Title>
    <b:Year>2021</b:Year>
    <b:Author>
      <b:Author>
        <b:Corporate>Home Affairs Committee</b:Corporate>
      </b:Author>
    </b:Author>
    <b:City>London</b:City>
    <b:Institution>UK Parliament</b:Institution>
    <b:YearAccessed>2022</b:YearAccessed>
    <b:MonthAccessed>July</b:MonthAccessed>
    <b:DayAccessed>12</b:DayAccessed>
    <b:URL>https://publications.parliament.uk/pa/cm5802/cmselect/cmhaff/139/13903.htm</b:URL>
    <b:RefOrder>12</b:RefOrder>
  </b:Source>
  <b:Source>
    <b:Tag>Loa01</b:Tag>
    <b:SourceType>JournalArticle</b:SourceType>
    <b:Guid>{DDFB394A-43F2-4087-80C4-FADEFE81C498}</b:Guid>
    <b:Title>THE POWER OF LEGITIMATE NAMING: Part II—Making Sense of the Elite Police Voice</b:Title>
    <b:Year>2001</b:Year>
    <b:Publisher>Oxford University Press</b:Publisher>
    <b:City>London</b:City>
    <b:Pages>252-265</b:Pages>
    <b:JournalName>British Journal of Criminology</b:JournalName>
    <b:Author>
      <b:Author>
        <b:NameList>
          <b:Person>
            <b:Last>Loader</b:Last>
            <b:First>Ian</b:First>
          </b:Person>
          <b:Person>
            <b:Last>Mulcahy</b:Last>
            <b:First>Aogan</b:First>
          </b:Person>
        </b:NameList>
      </b:Author>
    </b:Author>
    <b:Volume>41</b:Volume>
    <b:Issue>2</b:Issue>
    <b:DOI>10.1093/bjc/41.2.252</b:DOI>
    <b:RefOrder>62</b:RefOrder>
  </b:Source>
  <b:Source>
    <b:Tag>Fin15</b:Tag>
    <b:SourceType>JournalArticle</b:SourceType>
    <b:Guid>{96C199F2-1DF9-4037-A3E1-9DC91E4B14D3}</b:Guid>
    <b:Title>The political is political: Conformity and the illusion of dissent in contemporary political philosophy</b:Title>
    <b:JournalName>Contemporary political theory</b:JournalName>
    <b:Year>2015</b:Year>
    <b:Pages>50-53</b:Pages>
    <b:Author>
      <b:Author>
        <b:NameList>
          <b:Person>
            <b:Last>Finlayson</b:Last>
            <b:First>Lorna</b:First>
          </b:Person>
          <b:Person>
            <b:Last>Duff</b:Last>
            <b:First>Koshka</b:First>
          </b:Person>
        </b:NameList>
      </b:Author>
    </b:Author>
    <b:City>London</b:City>
    <b:Publisher>Palgrave Macmillan UK</b:Publisher>
    <b:Volume>15</b:Volume>
    <b:Issue>3</b:Issue>
    <b:DOI>10.1057/cpt.2015.51</b:DOI>
    <b:RefOrder>63</b:RefOrder>
  </b:Source>
  <b:Source>
    <b:Tag>Man06</b:Tag>
    <b:SourceType>JournalArticle</b:SourceType>
    <b:Guid>{7BFFCF74-7CE0-45EE-A902-A265FD556BEE}</b:Guid>
    <b:Title>Violence Between the Police and the Public: Influences of Work-Related Stress, Job Satisfaction, Burnout, and Situational Factors</b:Title>
    <b:JournalName>Criminal Justice and Behavior</b:JournalName>
    <b:Year>2006</b:Year>
    <b:Pages>613-645</b:Pages>
    <b:Author>
      <b:Author>
        <b:NameList>
          <b:Person>
            <b:Last>Manzoni</b:Last>
            <b:First>Patrik</b:First>
          </b:Person>
          <b:Person>
            <b:Last>Eisner</b:Last>
            <b:First>Manuel</b:First>
          </b:Person>
        </b:NameList>
      </b:Author>
    </b:Author>
    <b:City>Thousand Oaks, CA</b:City>
    <b:Publisher>Sage Publications</b:Publisher>
    <b:Volume>33</b:Volume>
    <b:Issue>5</b:Issue>
    <b:DOI>10.1177/0093854806288039</b:DOI>
    <b:RefOrder>11</b:RefOrder>
  </b:Source>
  <b:Source>
    <b:Tag>Mou19</b:Tag>
    <b:SourceType>JournalArticle</b:SourceType>
    <b:Guid>{28F07639-F781-445C-BF27-50752EC89613}</b:Guid>
    <b:Title>Assessing the Direct and Indirect Effects of Legitimacy on Public Empowerment of Police: A Study of Public Support for Police Militarization in America</b:Title>
    <b:JournalName>Law &amp; Society review</b:JournalName>
    <b:Year>2019</b:Year>
    <b:Pages>77-107</b:Pages>
    <b:Author>
      <b:Author>
        <b:NameList>
          <b:Person>
            <b:Last>Moule</b:Last>
            <b:Middle>K</b:Middle>
            <b:First>Richard</b:First>
          </b:Person>
          <b:Person>
            <b:Last>Burrus</b:Last>
            <b:Middle>W</b:Middle>
            <b:First>George</b:First>
          </b:Person>
          <b:Person>
            <b:Last>Parry</b:Last>
            <b:Middle>M</b:Middle>
            <b:First>Megan</b:First>
          </b:Person>
          <b:Person>
            <b:Last>Fox</b:Last>
            <b:First>Bryanna</b:First>
          </b:Person>
        </b:NameList>
      </b:Author>
    </b:Author>
    <b:City>Hoboken, USA</b:City>
    <b:Publisher>John Wiley &amp; Sons, Inc</b:Publisher>
    <b:Volume>53</b:Volume>
    <b:Issue>1</b:Issue>
    <b:DOI>10.1111/lasr.12379</b:DOI>
    <b:RefOrder>64</b:RefOrder>
  </b:Source>
  <b:Source>
    <b:Tag>Col211</b:Tag>
    <b:SourceType>InternetSite</b:SourceType>
    <b:Guid>{D30732B2-4888-43F1-A27C-B646BCFDEF09}</b:Guid>
    <b:Title>Body-worn cameras</b:Title>
    <b:Year>2021</b:Year>
    <b:Author>
      <b:Author>
        <b:Corporate>College of Policing</b:Corporate>
      </b:Author>
    </b:Author>
    <b:Month>June</b:Month>
    <b:Day>10</b:Day>
    <b:URL>https://www.college.police.uk/research/crime-reduction-toolkit/body-worn-cameras</b:URL>
    <b:YearAccessed>2022</b:YearAccessed>
    <b:MonthAccessed>July</b:MonthAccessed>
    <b:DayAccessed>20</b:DayAccessed>
    <b:RefOrder>65</b:RefOrder>
  </b:Source>
  <b:Source>
    <b:Tag>Add19</b:Tag>
    <b:SourceType>InternetSite</b:SourceType>
    <b:Guid>{74BC3332-8E83-4ACC-9B38-C77F3C422CB1}</b:Guid>
    <b:Title>HMICFRS Inspection</b:Title>
    <b:InternetSiteTitle>Northants Police - YouTube</b:InternetSiteTitle>
    <b:Year>2019</b:Year>
    <b:Month>September</b:Month>
    <b:Day>13</b:Day>
    <b:URL>https://youtu.be/zL-j6rxiRb4</b:URL>
    <b:Author>
      <b:Author>
        <b:NameList>
          <b:Person>
            <b:Last>Adderley</b:Last>
            <b:First>Chief Constable Nick</b:First>
          </b:Person>
        </b:NameList>
      </b:Author>
    </b:Author>
    <b:YearAccessed>2022</b:YearAccessed>
    <b:MonthAccessed>July</b:MonthAccessed>
    <b:DayAccessed>02</b:DayAccessed>
    <b:RefOrder>66</b:RefOrder>
  </b:Source>
  <b:Source>
    <b:Tag>Tho21</b:Tag>
    <b:SourceType>InternetSite</b:SourceType>
    <b:Guid>{F880EFFC-4B4B-459A-9101-3F96BABEE9E1}</b:Guid>
    <b:Title>Chief Constable speaks about a tough 12 months and his hopes for the future</b:Title>
    <b:InternetSiteTitle>West Midlands Police - YouTube</b:InternetSiteTitle>
    <b:Year>2021</b:Year>
    <b:Month>March</b:Month>
    <b:Day>12</b:Day>
    <b:URL>https://youtu.be/GlmTiY64Gso</b:URL>
    <b:Author>
      <b:Author>
        <b:NameList>
          <b:Person>
            <b:Last>Thompson</b:Last>
            <b:First>Sir David</b:First>
          </b:Person>
        </b:NameList>
      </b:Author>
    </b:Author>
    <b:YearAccessed>2022</b:YearAccessed>
    <b:MonthAccessed>July</b:MonthAccessed>
    <b:DayAccessed>12</b:DayAccessed>
    <b:RefOrder>67</b:RefOrder>
  </b:Source>
  <b:Source>
    <b:Tag>Sou22</b:Tag>
    <b:SourceType>InternetSite</b:SourceType>
    <b:Guid>{BEFFACC8-C66E-4080-8A14-97BAA99712CD}</b:Guid>
    <b:Author>
      <b:Author>
        <b:Corporate>South Wales Police</b:Corporate>
      </b:Author>
    </b:Author>
    <b:Title>#TeamSWP / #TimHDC</b:Title>
    <b:InternetSiteTitle>YouTube</b:InternetSiteTitle>
    <b:Year>2022</b:Year>
    <b:Month>February</b:Month>
    <b:Day>25</b:Day>
    <b:URL>https://youtu.be/h3AiURSk43Q</b:URL>
    <b:YearAccessed>2022</b:YearAccessed>
    <b:MonthAccessed>July</b:MonthAccessed>
    <b:DayAccessed>12</b:DayAccessed>
    <b:RefOrder>13</b:RefOrder>
  </b:Source>
  <b:Source>
    <b:Tag>Bov</b:Tag>
    <b:SourceType>Book</b:SourceType>
    <b:Guid>{C483F51E-23AE-4C5A-A5A8-C1591CFF7938}</b:Guid>
    <b:Title>Public Management and Governance</b:Title>
    <b:Author>
      <b:Author>
        <b:NameList>
          <b:Person>
            <b:Last>Bovaird</b:Last>
            <b:First>Tony</b:First>
          </b:Person>
          <b:Person>
            <b:Last>Loeffler</b:Last>
            <b:First>Elke</b:First>
          </b:Person>
        </b:NameList>
      </b:Author>
    </b:Author>
    <b:Year>2016</b:Year>
    <b:City>Oxon</b:City>
    <b:Publisher>Routledge</b:Publisher>
    <b:Edition>3rd</b:Edition>
    <b:RefOrder>68</b:RefOrder>
  </b:Source>
  <b:Source>
    <b:Tag>Wil89</b:Tag>
    <b:SourceType>JournalArticle</b:SourceType>
    <b:Guid>{843BEACF-2422-446D-B58D-C810C56DCA25}</b:Guid>
    <b:Title>Making neighborhoods safe: sometimes "fixing broken windows" does more to reduce crime than conventional "incident-oriented" policing</b:Title>
    <b:Year>1989</b:Year>
    <b:JournalName>The Atlantic Monthly</b:JournalName>
    <b:Pages>46-52</b:Pages>
    <b:Author>
      <b:Author>
        <b:NameList>
          <b:Person>
            <b:Last>Wilson</b:Last>
            <b:Middle>Q</b:Middle>
            <b:First>James</b:First>
          </b:Person>
          <b:Person>
            <b:Last>Kelling</b:Last>
            <b:Middle>L</b:Middle>
            <b:First>George</b:First>
          </b:Person>
        </b:NameList>
      </b:Author>
    </b:Author>
    <b:Volume>263</b:Volume>
    <b:Issue>2</b:Issue>
    <b:RefOrder>69</b:RefOrder>
  </b:Source>
  <b:Source>
    <b:Tag>UKG222</b:Tag>
    <b:SourceType>Misc</b:SourceType>
    <b:Guid>{9817935D-FA7F-4406-9011-3C20E48DCE47}</b:Guid>
    <b:Title>The Police (Conduct) Regulations 2008</b:Title>
    <b:Author>
      <b:Author>
        <b:Corporate>UK Government</b:Corporate>
      </b:Author>
    </b:Author>
    <b:YearAccessed>2022</b:YearAccessed>
    <b:MonthAccessed>July</b:MonthAccessed>
    <b:DayAccessed>12</b:DayAccessed>
    <b:URL>https://www.legislation.gov.uk/uksi/2008/2864/schedule/made</b:URL>
    <b:Year>2008</b:Year>
    <b:RefOrder>70</b:RefOrder>
  </b:Source>
  <b:Source>
    <b:Tag>Col14</b:Tag>
    <b:SourceType>InternetSite</b:SourceType>
    <b:Guid>{1AE38778-2B48-41DD-BF17-322C5EA9778C}</b:Guid>
    <b:Title>Code of Ethics</b:Title>
    <b:Year>2014</b:Year>
    <b:Author>
      <b:Author>
        <b:Corporate>College of Policing</b:Corporate>
      </b:Author>
    </b:Author>
    <b:URL>https://www.college.police.uk/ethics/code-of-ethics</b:URL>
    <b:YearAccessed>2022</b:YearAccessed>
    <b:MonthAccessed>July</b:MonthAccessed>
    <b:DayAccessed>12</b:DayAccessed>
    <b:RefOrder>8</b:RefOrder>
  </b:Source>
  <b:Source>
    <b:Tag>Ney19</b:Tag>
    <b:SourceType>BookSection</b:SourceType>
    <b:Guid>{AA694E01-FB11-4A7C-ACFF-010A3179D256}</b:Guid>
    <b:Title>Ethical Leadership in Policing: Towards a New Evidence-Based, Ethical Professionalism?</b:Title>
    <b:Year>2019</b:Year>
    <b:Publisher>Palgrave Macmillan</b:Publisher>
    <b:BookTitle>Police Leadership: Changing Landscapes</b:BookTitle>
    <b:Pages>3-22</b:Pages>
    <b:Author>
      <b:Author>
        <b:NameList>
          <b:Person>
            <b:Last>Neyroud</b:Last>
            <b:First>Peter</b:First>
          </b:Person>
        </b:NameList>
      </b:Author>
      <b:BookAuthor>
        <b:NameList>
          <b:Person>
            <b:Last>Ramshaw</b:Last>
            <b:First>Pauline</b:First>
          </b:Person>
          <b:Person>
            <b:Last>Silvestri</b:Last>
            <b:First>Marisa</b:First>
          </b:Person>
          <b:Person>
            <b:Last>Simpson</b:Last>
            <b:First>Mark</b:First>
          </b:Person>
        </b:NameList>
      </b:BookAuthor>
    </b:Author>
    <b:DOI>10.1007/978-3-030-21469-2</b:DOI>
    <b:RefOrder>14</b:RefOrder>
  </b:Source>
  <b:Source>
    <b:Tag>Tan12</b:Tag>
    <b:SourceType>JournalArticle</b:SourceType>
    <b:Guid>{C662AB3B-4401-4AE9-A385-E9332644EBDA}</b:Guid>
    <b:Title>BEYOND PROCEDURAL JUSTICE: A DIALOGIC APPROACH TO LEGITIMACY IN CRIMINAL JUSTICE</b:Title>
    <b:Year>2012</b:Year>
    <b:Pages>119-170</b:Pages>
    <b:Publisher>Northwestern University School of Law</b:Publisher>
    <b:JournalName>Journal of Criminal Law and Criminology</b:JournalName>
    <b:Author>
      <b:Author>
        <b:NameList>
          <b:Person>
            <b:Last>Tankebe</b:Last>
            <b:First>Justice</b:First>
          </b:Person>
          <b:Person>
            <b:Last>Bottoms</b:Last>
            <b:First>Anthony</b:First>
          </b:Person>
        </b:NameList>
      </b:Author>
    </b:Author>
    <b:Volume>102</b:Volume>
    <b:Issue>1</b:Issue>
    <b:RefOrder>71</b:RefOrder>
  </b:Source>
  <b:Source>
    <b:Tag>Col213</b:Tag>
    <b:SourceType>InternetSite</b:SourceType>
    <b:Guid>{FDEFBD70-4FC5-4235-B58F-5D7FA9D20100}</b:Guid>
    <b:Title>COVID-19: An appraisal of the police response to the pandemic</b:Title>
    <b:Year>2021</b:Year>
    <b:Author>
      <b:Author>
        <b:Corporate>College of Policing</b:Corporate>
      </b:Author>
    </b:Author>
    <b:Month>February</b:Month>
    <b:Day>17</b:Day>
    <b:URL>https://www.college.police.uk/article/covid-19-appraisal-police-response-pandemic</b:URL>
    <b:YearAccessed>2022</b:YearAccessed>
    <b:MonthAccessed>July</b:MonthAccessed>
    <b:DayAccessed>12</b:DayAccessed>
    <b:RefOrder>72</b:RefOrder>
  </b:Source>
  <b:Source>
    <b:Tag>Far03</b:Tag>
    <b:SourceType>DocumentFromInternetSite</b:SourceType>
    <b:Guid>{6FDF3CCD-A74E-4322-8E8B-5B41A2CBE488}</b:Guid>
    <b:Title>Self-Awareness to Being Watched and Socially-Desirable Behavior: A Field Experiment on the Effect of Body-Worn Cameras on Police Use-of-Force</b:Title>
    <b:Year>2013</b:Year>
    <b:InternetSiteTitle>National Policing Institure</b:InternetSiteTitle>
    <b:URL>https://www.policinginstitute.org/publication/self-awareness-to-being-watched-and-socially-desirable-behavior-a-field-experiment-on-the-effect-of-body-worn-cameras-on-police-use-of-force/</b:URL>
    <b:Author>
      <b:Author>
        <b:NameList>
          <b:Person>
            <b:Last>Farrar</b:Last>
            <b:First>Tony</b:First>
          </b:Person>
        </b:NameList>
      </b:Author>
    </b:Author>
    <b:YearAccessed>2022</b:YearAccessed>
    <b:MonthAccessed>July</b:MonthAccessed>
    <b:DayAccessed>14</b:DayAccessed>
    <b:RefOrder>73</b:RefOrder>
  </b:Source>
  <b:Source>
    <b:Tag>Tyl02</b:Tag>
    <b:SourceType>JournalArticle</b:SourceType>
    <b:Guid>{6A03E84A-36BF-4B2C-BE66-776C8597D2EE}</b:Guid>
    <b:Title>Trust in the law: encouraging public cooperation with the police and courts</b:Title>
    <b:JournalName>Annals of the American Academy of Political and Social Science</b:JournalName>
    <b:Year>2002</b:Year>
    <b:Author>
      <b:Author>
        <b:NameList>
          <b:Person>
            <b:Last>Tyler</b:Last>
            <b:First>Tom</b:First>
          </b:Person>
          <b:Person>
            <b:Last>Huo</b:Last>
            <b:First>Yuen</b:First>
            <b:Middle>J</b:Middle>
          </b:Person>
        </b:NameList>
      </b:Author>
    </b:Author>
    <b:Volume>109</b:Volume>
    <b:Issue>2</b:Issue>
    <b:DOI>10.1086/381634</b:DOI>
    <b:RefOrder>74</b:RefOrder>
  </b:Source>
  <b:Source>
    <b:Tag>UKP22</b:Tag>
    <b:SourceType>Misc</b:SourceType>
    <b:Guid>{5B2FA5D9-39BB-464D-A5F7-15CA86B1ACFC}</b:Guid>
    <b:Author>
      <b:Author>
        <b:Corporate>UK Parliament</b:Corporate>
      </b:Author>
    </b:Author>
    <b:Title>Watchmen and Constables</b:Title>
    <b:YearAccessed>2022</b:YearAccessed>
    <b:MonthAccessed>July</b:MonthAccessed>
    <b:DayAccessed>16</b:DayAccessed>
    <b:URL>https://www.parliament.uk/about/living-heritage/transformingsociety/laworder/policeprisons/overview/watchmenconstables/</b:URL>
    <b:Year>2022</b:Year>
    <b:RefOrder>75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6BDFF0-0E82-4C32-B34F-952E7CDFA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14</Pages>
  <Words>4758</Words>
  <Characters>27125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BMPO7006 Contemporary Issues in Policing</vt:lpstr>
    </vt:vector>
  </TitlesOfParts>
  <Company/>
  <LinksUpToDate>false</LinksUpToDate>
  <CharactersWithSpaces>31820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BMPO7006 Contemporary Issues in Policing</dc:title>
  <dc:subject>Lecturer: Dr Jonathan Edwards</dc:subject>
  <dc:creator>Author: 2011302 Teresa CIANO</dc:creator>
  <cp:keywords/>
  <dc:description/>
  <cp:lastModifiedBy>Steve Davies</cp:lastModifiedBy>
  <cp:revision>3</cp:revision>
  <cp:lastPrinted>2022-07-22T09:20:00Z</cp:lastPrinted>
  <dcterms:created xsi:type="dcterms:W3CDTF">2022-07-23T08:30:00Z</dcterms:created>
  <dcterms:modified xsi:type="dcterms:W3CDTF">2022-07-23T08:41:00Z</dcterms:modified>
  <cp:category>MSC Strategic and Operational Policing UWTSD</cp:category>
</cp:coreProperties>
</file>