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235AAC" w14:textId="469C8E17" w:rsidR="007467BA" w:rsidRDefault="00111D95">
      <w:bookmarkStart w:id="0" w:name="_Hlk101167107"/>
      <w:bookmarkEnd w:id="0"/>
    </w:p>
    <w:p w14:paraId="7F03DAEC" w14:textId="7A457268" w:rsidR="009B0FCA" w:rsidRDefault="009B0FCA" w:rsidP="009B0FCA">
      <w:pPr>
        <w:jc w:val="center"/>
        <w:rPr>
          <w:b/>
          <w:bCs/>
          <w:sz w:val="32"/>
          <w:szCs w:val="32"/>
          <w:u w:val="single"/>
        </w:rPr>
      </w:pPr>
      <w:r w:rsidRPr="009B0FCA">
        <w:rPr>
          <w:b/>
          <w:bCs/>
          <w:sz w:val="32"/>
          <w:szCs w:val="32"/>
          <w:u w:val="single"/>
        </w:rPr>
        <w:t>Chapter 5</w:t>
      </w:r>
    </w:p>
    <w:p w14:paraId="7A8B1090" w14:textId="77777777" w:rsidR="00666A6B" w:rsidRDefault="00666A6B" w:rsidP="00666A6B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 xml:space="preserve">Following on from my previous chapter in relation to gathering a questionnaire in seeking more of an understanding in the probable cause of delays in construction. this chapter I will be gathering all the information obtained from the survey and compare on how they were responded by the selected individuals. </w:t>
      </w:r>
    </w:p>
    <w:p w14:paraId="44076710" w14:textId="36D48557" w:rsidR="00666A6B" w:rsidRDefault="00666A6B" w:rsidP="00666A6B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 xml:space="preserve">Out of the 20 people asked, all have replied in a face-to-face interview kind like questionnaire. All of the 20 individuals were asked the same </w:t>
      </w:r>
      <w:r w:rsidR="00201A67">
        <w:rPr>
          <w:rFonts w:eastAsia="Times New Roman" w:cstheme="minorHAnsi"/>
          <w:color w:val="000000"/>
          <w:sz w:val="24"/>
          <w:szCs w:val="24"/>
          <w:lang w:eastAsia="en-GB"/>
        </w:rPr>
        <w:t>6</w:t>
      </w:r>
      <w:r>
        <w:rPr>
          <w:rFonts w:eastAsia="Times New Roman" w:cstheme="minorHAnsi"/>
          <w:color w:val="000000"/>
          <w:sz w:val="24"/>
          <w:szCs w:val="24"/>
          <w:lang w:eastAsia="en-GB"/>
        </w:rPr>
        <w:t xml:space="preserve"> questions in an open survey.</w:t>
      </w:r>
    </w:p>
    <w:p w14:paraId="6B09A94D" w14:textId="77777777" w:rsidR="00666A6B" w:rsidRDefault="00666A6B" w:rsidP="00666A6B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 xml:space="preserve">The graph below shows the persons elected and their job title role.  </w:t>
      </w:r>
    </w:p>
    <w:p w14:paraId="6CB0DCAA" w14:textId="77777777" w:rsidR="00666A6B" w:rsidRDefault="00666A6B" w:rsidP="00666A6B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noProof/>
          <w:color w:val="000000"/>
          <w:sz w:val="24"/>
          <w:szCs w:val="24"/>
          <w:lang w:eastAsia="en-GB"/>
        </w:rPr>
        <w:drawing>
          <wp:inline distT="0" distB="0" distL="0" distR="0" wp14:anchorId="06091A00" wp14:editId="26372FF8">
            <wp:extent cx="5486400" cy="3200400"/>
            <wp:effectExtent l="0" t="0" r="0" b="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580E62F6" w14:textId="5E27FC6F" w:rsidR="00666A6B" w:rsidRPr="00594590" w:rsidRDefault="003824D8" w:rsidP="00666A6B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b/>
          <w:bCs/>
          <w:i/>
          <w:iCs/>
          <w:color w:val="FF0000"/>
          <w:sz w:val="24"/>
          <w:szCs w:val="24"/>
          <w:u w:val="single"/>
          <w:lang w:eastAsia="en-GB"/>
        </w:rPr>
      </w:pPr>
      <w:r w:rsidRPr="00594590">
        <w:rPr>
          <w:rFonts w:eastAsia="Times New Roman" w:cstheme="minorHAnsi"/>
          <w:b/>
          <w:bCs/>
          <w:i/>
          <w:iCs/>
          <w:color w:val="FF0000"/>
          <w:sz w:val="24"/>
          <w:szCs w:val="24"/>
          <w:u w:val="single"/>
          <w:lang w:eastAsia="en-GB"/>
        </w:rPr>
        <w:t>Figure 1</w:t>
      </w:r>
    </w:p>
    <w:p w14:paraId="3AF7654A" w14:textId="107F35FE" w:rsidR="00666A6B" w:rsidRDefault="00666A6B" w:rsidP="00666A6B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15118D">
        <w:rPr>
          <w:rFonts w:eastAsia="Times New Roman" w:cstheme="minorHAnsi"/>
          <w:color w:val="000000"/>
          <w:sz w:val="24"/>
          <w:szCs w:val="24"/>
          <w:lang w:eastAsia="en-GB"/>
        </w:rPr>
        <w:t>As shown in</w:t>
      </w:r>
      <w:r w:rsidR="003824D8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figure 1</w:t>
      </w:r>
      <w:r w:rsidRPr="0015118D">
        <w:rPr>
          <w:rFonts w:eastAsia="Times New Roman" w:cstheme="minorHAnsi"/>
          <w:color w:val="000000"/>
          <w:sz w:val="24"/>
          <w:szCs w:val="24"/>
          <w:lang w:eastAsia="en-GB"/>
        </w:rPr>
        <w:t>, I have opted to use a variety of different job roles as I felt this would benefit me having different opinions from numerous avenues</w:t>
      </w:r>
      <w:r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and experiences faced</w:t>
      </w:r>
      <w:r w:rsidRPr="0015118D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in the industry.</w:t>
      </w:r>
      <w:r>
        <w:rPr>
          <w:rFonts w:eastAsia="Times New Roman" w:cstheme="minorHAnsi"/>
          <w:color w:val="000000"/>
          <w:sz w:val="24"/>
          <w:szCs w:val="24"/>
          <w:lang w:eastAsia="en-GB"/>
        </w:rPr>
        <w:t xml:space="preserve"> furthermore, I will be expanding on the answers given in a graph like structure and using the information gained to help me with my case study.</w:t>
      </w:r>
    </w:p>
    <w:p w14:paraId="3FF58D44" w14:textId="77777777" w:rsidR="00666A6B" w:rsidRDefault="00666A6B" w:rsidP="00666A6B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 xml:space="preserve">The graph below shows time served within the construction industry. I aimed my survey towards the higher end of experience or time worked as I felt these individuals would have a far better understanding on why a delay happens and rectifying these problems. </w:t>
      </w:r>
    </w:p>
    <w:p w14:paraId="559AD379" w14:textId="77777777" w:rsidR="00666A6B" w:rsidRDefault="00666A6B" w:rsidP="00666A6B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0121D0FB" w14:textId="77777777" w:rsidR="00666A6B" w:rsidRDefault="00666A6B" w:rsidP="00666A6B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0071CDAA" w14:textId="77777777" w:rsidR="00666A6B" w:rsidRDefault="00666A6B" w:rsidP="00666A6B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4A394B2F" w14:textId="28EBA047" w:rsidR="00666A6B" w:rsidRDefault="00666A6B" w:rsidP="00666A6B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noProof/>
          <w:color w:val="000000"/>
          <w:sz w:val="24"/>
          <w:szCs w:val="24"/>
          <w:lang w:eastAsia="en-GB"/>
        </w:rPr>
        <w:drawing>
          <wp:inline distT="0" distB="0" distL="0" distR="0" wp14:anchorId="2E37F8E3" wp14:editId="395BCA8D">
            <wp:extent cx="5486400" cy="3200400"/>
            <wp:effectExtent l="0" t="0" r="0" b="0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13062FFB" w14:textId="0DF14780" w:rsidR="00666A6B" w:rsidRPr="00594590" w:rsidRDefault="003824D8" w:rsidP="00666A6B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b/>
          <w:bCs/>
          <w:i/>
          <w:iCs/>
          <w:color w:val="FF0000"/>
          <w:sz w:val="24"/>
          <w:szCs w:val="24"/>
          <w:u w:val="single"/>
          <w:lang w:eastAsia="en-GB"/>
        </w:rPr>
      </w:pPr>
      <w:r w:rsidRPr="00594590">
        <w:rPr>
          <w:rFonts w:eastAsia="Times New Roman" w:cstheme="minorHAnsi"/>
          <w:b/>
          <w:bCs/>
          <w:i/>
          <w:iCs/>
          <w:color w:val="FF0000"/>
          <w:sz w:val="24"/>
          <w:szCs w:val="24"/>
          <w:u w:val="single"/>
          <w:lang w:eastAsia="en-GB"/>
        </w:rPr>
        <w:t>Figure 2</w:t>
      </w:r>
    </w:p>
    <w:p w14:paraId="6F6B64DB" w14:textId="459E9DEC" w:rsidR="00666A6B" w:rsidRDefault="003824D8" w:rsidP="00666A6B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>Figure 2</w:t>
      </w:r>
      <w:r w:rsidR="00BC1544" w:rsidRPr="00BC1544">
        <w:rPr>
          <w:rFonts w:eastAsia="Times New Roman" w:cstheme="minorHAnsi"/>
          <w:sz w:val="24"/>
          <w:szCs w:val="24"/>
          <w:lang w:eastAsia="en-GB"/>
        </w:rPr>
        <w:t xml:space="preserve"> indic</w:t>
      </w:r>
      <w:r w:rsidR="00BC1544">
        <w:rPr>
          <w:rFonts w:eastAsia="Times New Roman" w:cstheme="minorHAnsi"/>
          <w:sz w:val="24"/>
          <w:szCs w:val="24"/>
          <w:lang w:eastAsia="en-GB"/>
        </w:rPr>
        <w:t xml:space="preserve">ates the work history by those asked. As seen </w:t>
      </w:r>
      <w:r w:rsidR="00D523B7">
        <w:rPr>
          <w:rFonts w:eastAsia="Times New Roman" w:cstheme="minorHAnsi"/>
          <w:sz w:val="24"/>
          <w:szCs w:val="24"/>
          <w:lang w:eastAsia="en-GB"/>
        </w:rPr>
        <w:t>figure</w:t>
      </w:r>
      <w:r w:rsidR="00BC1544">
        <w:rPr>
          <w:rFonts w:eastAsia="Times New Roman" w:cstheme="minorHAnsi"/>
          <w:sz w:val="24"/>
          <w:szCs w:val="24"/>
          <w:lang w:eastAsia="en-GB"/>
        </w:rPr>
        <w:t xml:space="preserve"> 2</w:t>
      </w:r>
      <w:r>
        <w:rPr>
          <w:rFonts w:eastAsia="Times New Roman" w:cstheme="minorHAnsi"/>
          <w:sz w:val="24"/>
          <w:szCs w:val="24"/>
          <w:lang w:eastAsia="en-GB"/>
        </w:rPr>
        <w:t>, majority of my questionnaire survey were from people with a wealth of experience within the industry</w:t>
      </w:r>
      <w:r w:rsidR="00D523B7">
        <w:rPr>
          <w:rFonts w:eastAsia="Times New Roman" w:cstheme="minorHAnsi"/>
          <w:sz w:val="24"/>
          <w:szCs w:val="24"/>
          <w:lang w:eastAsia="en-GB"/>
        </w:rPr>
        <w:t xml:space="preserve">. I wanted to have a diverse age and history range as I wanted feedback from all different parties, however, purposely aimed higher at the individuals with more </w:t>
      </w:r>
      <w:r w:rsidR="00FE40E7">
        <w:rPr>
          <w:rFonts w:eastAsia="Times New Roman" w:cstheme="minorHAnsi"/>
          <w:sz w:val="24"/>
          <w:szCs w:val="24"/>
          <w:lang w:eastAsia="en-GB"/>
        </w:rPr>
        <w:t>understanding</w:t>
      </w:r>
      <w:r w:rsidR="009603A5">
        <w:rPr>
          <w:rFonts w:eastAsia="Times New Roman" w:cstheme="minorHAnsi"/>
          <w:sz w:val="24"/>
          <w:szCs w:val="24"/>
          <w:lang w:eastAsia="en-GB"/>
        </w:rPr>
        <w:t>.</w:t>
      </w:r>
    </w:p>
    <w:p w14:paraId="53C0F88C" w14:textId="667D96BB" w:rsidR="009603A5" w:rsidRPr="0072043C" w:rsidRDefault="009603A5" w:rsidP="009603A5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>Moving on from the job roles of the people asked and years’ experience, I know want to concentrate on the questions that I previously set out and asked and compare the responses provided.</w:t>
      </w:r>
    </w:p>
    <w:p w14:paraId="5F52CD90" w14:textId="7C7B7BAA" w:rsidR="009603A5" w:rsidRDefault="00FA465B" w:rsidP="009603A5">
      <w:pPr>
        <w:rPr>
          <w:rFonts w:cstheme="minorHAnsi"/>
          <w:i/>
          <w:iCs/>
          <w:sz w:val="24"/>
          <w:szCs w:val="24"/>
        </w:rPr>
      </w:pPr>
      <w:r>
        <w:rPr>
          <w:rFonts w:eastAsia="Times New Roman" w:cstheme="minorHAnsi"/>
          <w:noProof/>
          <w:sz w:val="24"/>
          <w:szCs w:val="24"/>
          <w:lang w:eastAsia="en-GB"/>
        </w:rPr>
        <w:lastRenderedPageBreak/>
        <w:drawing>
          <wp:inline distT="0" distB="0" distL="0" distR="0" wp14:anchorId="28442B5C" wp14:editId="2E4E7B28">
            <wp:extent cx="6048375" cy="3343275"/>
            <wp:effectExtent l="0" t="0" r="9525" b="9525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75A89DB" w14:textId="1ECC9261" w:rsidR="00FA465B" w:rsidRPr="00594590" w:rsidRDefault="00594590" w:rsidP="009603A5">
      <w:pPr>
        <w:rPr>
          <w:rFonts w:cstheme="minorHAnsi"/>
          <w:b/>
          <w:bCs/>
          <w:i/>
          <w:iCs/>
          <w:color w:val="FF0000"/>
          <w:sz w:val="24"/>
          <w:szCs w:val="24"/>
          <w:u w:val="single"/>
        </w:rPr>
      </w:pPr>
      <w:r w:rsidRPr="00594590">
        <w:rPr>
          <w:rFonts w:cstheme="minorHAnsi"/>
          <w:b/>
          <w:bCs/>
          <w:i/>
          <w:iCs/>
          <w:color w:val="FF0000"/>
          <w:sz w:val="24"/>
          <w:szCs w:val="24"/>
          <w:u w:val="single"/>
        </w:rPr>
        <w:t>Figure 3</w:t>
      </w:r>
    </w:p>
    <w:p w14:paraId="2B6D5782" w14:textId="77777777" w:rsidR="00355B59" w:rsidRDefault="00594590" w:rsidP="009603A5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Before setting out this certain question, </w:t>
      </w:r>
      <w:r w:rsidR="00355B59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 xml:space="preserve"> was expecting the above graph to look similar to what it does now as this is what they would </w:t>
      </w:r>
      <w:r w:rsidR="00355B59">
        <w:rPr>
          <w:rFonts w:cstheme="minorHAnsi"/>
          <w:sz w:val="24"/>
          <w:szCs w:val="24"/>
        </w:rPr>
        <w:t>face</w:t>
      </w:r>
      <w:r>
        <w:rPr>
          <w:rFonts w:cstheme="minorHAnsi"/>
          <w:sz w:val="24"/>
          <w:szCs w:val="24"/>
        </w:rPr>
        <w:t xml:space="preserve"> each day given the job title. For </w:t>
      </w:r>
      <w:r w:rsidR="00355B59">
        <w:rPr>
          <w:rFonts w:cstheme="minorHAnsi"/>
          <w:sz w:val="24"/>
          <w:szCs w:val="24"/>
        </w:rPr>
        <w:t>example,</w:t>
      </w:r>
      <w:r>
        <w:rPr>
          <w:rFonts w:cstheme="minorHAnsi"/>
          <w:sz w:val="24"/>
          <w:szCs w:val="24"/>
        </w:rPr>
        <w:t xml:space="preserve"> I would expect a quantity surveyor to </w:t>
      </w:r>
      <w:r w:rsidR="00355B59">
        <w:rPr>
          <w:rFonts w:cstheme="minorHAnsi"/>
          <w:sz w:val="24"/>
          <w:szCs w:val="24"/>
        </w:rPr>
        <w:t xml:space="preserve">speak about budget inaccuracies as this is what they do day in day out. As for site managers for example, I was fully expecting a wide range of different probable delays as they have more involvement and could encounter different delays. </w:t>
      </w:r>
    </w:p>
    <w:p w14:paraId="10D31584" w14:textId="6BBF4199" w:rsidR="009603A5" w:rsidRDefault="00355B59" w:rsidP="009603A5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 lot of the above answers given I feel could be non-accurate as it could have been a slight bad experience that has happened previously and not fully recovered from that moment.</w:t>
      </w:r>
      <w:r w:rsidR="008447BC">
        <w:rPr>
          <w:rFonts w:cstheme="minorHAnsi"/>
          <w:sz w:val="24"/>
          <w:szCs w:val="24"/>
        </w:rPr>
        <w:t xml:space="preserve"> Also, looking at the sub-</w:t>
      </w:r>
      <w:r w:rsidR="00096D92">
        <w:rPr>
          <w:rFonts w:cstheme="minorHAnsi"/>
          <w:sz w:val="24"/>
          <w:szCs w:val="24"/>
        </w:rPr>
        <w:t xml:space="preserve">contractors’ </w:t>
      </w:r>
      <w:r w:rsidR="008447BC">
        <w:rPr>
          <w:rFonts w:cstheme="minorHAnsi"/>
          <w:sz w:val="24"/>
          <w:szCs w:val="24"/>
        </w:rPr>
        <w:t xml:space="preserve">answers given, as for these certain individuals/companies not having much of a say or not being lead or principle contractor, I felt their answers given was an obvious choice as they, I feel would look for an obvious ‘blame’ as for them possibly not having a greater understanding from behind the scenes. </w:t>
      </w:r>
    </w:p>
    <w:p w14:paraId="5AB982A3" w14:textId="56EB3004" w:rsidR="008447BC" w:rsidRPr="008447BC" w:rsidRDefault="008447BC" w:rsidP="009603A5">
      <w:pPr>
        <w:rPr>
          <w:rFonts w:cstheme="minorHAnsi"/>
          <w:cap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Furthermore, it was nice to see a broad range of different probable causes as this is something has helped me with my understanding and definitely given me a better insight. </w:t>
      </w:r>
    </w:p>
    <w:p w14:paraId="02BE333A" w14:textId="55BFEEC4" w:rsidR="009603A5" w:rsidRDefault="009603A5" w:rsidP="009603A5">
      <w:pPr>
        <w:rPr>
          <w:rFonts w:cstheme="minorHAnsi"/>
          <w:i/>
          <w:iCs/>
          <w:sz w:val="24"/>
          <w:szCs w:val="24"/>
        </w:rPr>
      </w:pPr>
    </w:p>
    <w:p w14:paraId="3F37C5F9" w14:textId="59B2BA19" w:rsidR="009603A5" w:rsidRDefault="009603A5" w:rsidP="009603A5">
      <w:pPr>
        <w:rPr>
          <w:rFonts w:cstheme="minorHAnsi"/>
          <w:i/>
          <w:iCs/>
          <w:sz w:val="24"/>
          <w:szCs w:val="24"/>
        </w:rPr>
      </w:pPr>
    </w:p>
    <w:p w14:paraId="389A265A" w14:textId="36862F60" w:rsidR="009603A5" w:rsidRPr="009603A5" w:rsidRDefault="00B06DA7" w:rsidP="009603A5">
      <w:pPr>
        <w:rPr>
          <w:rFonts w:cstheme="minorHAnsi"/>
          <w:i/>
          <w:iCs/>
          <w:sz w:val="24"/>
          <w:szCs w:val="24"/>
        </w:rPr>
      </w:pPr>
      <w:r>
        <w:rPr>
          <w:rFonts w:cstheme="minorHAnsi"/>
          <w:i/>
          <w:iCs/>
          <w:noProof/>
          <w:sz w:val="24"/>
          <w:szCs w:val="24"/>
        </w:rPr>
        <w:lastRenderedPageBreak/>
        <w:drawing>
          <wp:inline distT="0" distB="0" distL="0" distR="0" wp14:anchorId="54D446B9" wp14:editId="188B7279">
            <wp:extent cx="5486400" cy="3200400"/>
            <wp:effectExtent l="0" t="0" r="0" b="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27611DF2" w14:textId="04D8C43B" w:rsidR="0069311C" w:rsidRPr="00594590" w:rsidRDefault="0069311C" w:rsidP="0069311C">
      <w:pPr>
        <w:rPr>
          <w:rFonts w:cstheme="minorHAnsi"/>
          <w:b/>
          <w:bCs/>
          <w:i/>
          <w:iCs/>
          <w:color w:val="FF0000"/>
          <w:sz w:val="24"/>
          <w:szCs w:val="24"/>
          <w:u w:val="single"/>
        </w:rPr>
      </w:pPr>
      <w:r w:rsidRPr="00594590">
        <w:rPr>
          <w:rFonts w:cstheme="minorHAnsi"/>
          <w:b/>
          <w:bCs/>
          <w:i/>
          <w:iCs/>
          <w:color w:val="FF0000"/>
          <w:sz w:val="24"/>
          <w:szCs w:val="24"/>
          <w:u w:val="single"/>
        </w:rPr>
        <w:t xml:space="preserve">Figure </w:t>
      </w:r>
      <w:r>
        <w:rPr>
          <w:rFonts w:cstheme="minorHAnsi"/>
          <w:b/>
          <w:bCs/>
          <w:i/>
          <w:iCs/>
          <w:color w:val="FF0000"/>
          <w:sz w:val="24"/>
          <w:szCs w:val="24"/>
          <w:u w:val="single"/>
        </w:rPr>
        <w:t>4</w:t>
      </w:r>
    </w:p>
    <w:p w14:paraId="6B23E62B" w14:textId="77777777" w:rsidR="0069311C" w:rsidRPr="00573A26" w:rsidRDefault="0069311C" w:rsidP="0028132A">
      <w:pPr>
        <w:rPr>
          <w:rFonts w:cstheme="minorHAnsi"/>
          <w:sz w:val="24"/>
          <w:szCs w:val="24"/>
          <w:shd w:val="clear" w:color="auto" w:fill="FFFFFF"/>
        </w:rPr>
      </w:pPr>
      <w:r w:rsidRPr="00573A26">
        <w:rPr>
          <w:rFonts w:cstheme="minorHAnsi"/>
          <w:sz w:val="24"/>
          <w:szCs w:val="24"/>
        </w:rPr>
        <w:t xml:space="preserve">As seen in the graph on where a </w:t>
      </w:r>
      <w:hyperlink r:id="rId12" w:tooltip="Delay" w:history="1">
        <w:r w:rsidRPr="00573A26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delay</w:t>
        </w:r>
      </w:hyperlink>
      <w:r w:rsidRPr="00573A26">
        <w:rPr>
          <w:rFonts w:cstheme="minorHAnsi"/>
          <w:sz w:val="24"/>
          <w:szCs w:val="24"/>
          <w:shd w:val="clear" w:color="auto" w:fill="FFFFFF"/>
        </w:rPr>
        <w:t> </w:t>
      </w:r>
      <w:hyperlink r:id="rId13" w:tooltip="Impact" w:history="1">
        <w:r w:rsidRPr="00573A26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impacts</w:t>
        </w:r>
      </w:hyperlink>
      <w:r w:rsidRPr="00573A26">
        <w:rPr>
          <w:rFonts w:cstheme="minorHAnsi"/>
          <w:sz w:val="24"/>
          <w:szCs w:val="24"/>
          <w:shd w:val="clear" w:color="auto" w:fill="FFFFFF"/>
        </w:rPr>
        <w:t> on the </w:t>
      </w:r>
      <w:hyperlink r:id="rId14" w:tooltip="Completion date" w:history="1">
        <w:r w:rsidRPr="00573A26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completion date</w:t>
        </w:r>
      </w:hyperlink>
      <w:r w:rsidRPr="00573A26">
        <w:rPr>
          <w:rFonts w:cstheme="minorHAnsi"/>
          <w:sz w:val="24"/>
          <w:szCs w:val="24"/>
          <w:shd w:val="clear" w:color="auto" w:fill="FFFFFF"/>
        </w:rPr>
        <w:t> is caused the </w:t>
      </w:r>
      <w:hyperlink r:id="rId15" w:tooltip="Contractors" w:history="1">
        <w:r w:rsidRPr="00573A26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contractor</w:t>
        </w:r>
      </w:hyperlink>
      <w:r w:rsidRPr="00573A26">
        <w:rPr>
          <w:rFonts w:cstheme="minorHAnsi"/>
          <w:sz w:val="24"/>
          <w:szCs w:val="24"/>
          <w:shd w:val="clear" w:color="auto" w:fill="FFFFFF"/>
        </w:rPr>
        <w:t xml:space="preserve"> will be liable for this. 3 of the 20 people asked were unsure as for them having little to no experience in the industry. </w:t>
      </w:r>
    </w:p>
    <w:p w14:paraId="536C9EA7" w14:textId="3F71B371" w:rsidR="00B15F0A" w:rsidRDefault="00A87FDE" w:rsidP="00573A26">
      <w:pPr>
        <w:pStyle w:val="NormalWeb"/>
        <w:shd w:val="clear" w:color="auto" w:fill="FFFFFF"/>
        <w:spacing w:line="330" w:lineRule="atLeast"/>
        <w:rPr>
          <w:rFonts w:asciiTheme="minorHAnsi" w:hAnsiTheme="minorHAnsi" w:cstheme="minorHAnsi"/>
          <w:shd w:val="clear" w:color="auto" w:fill="FFFFFF"/>
        </w:rPr>
      </w:pPr>
      <w:r w:rsidRPr="00573A26">
        <w:rPr>
          <w:rFonts w:asciiTheme="minorHAnsi" w:hAnsiTheme="minorHAnsi" w:cstheme="minorHAnsi"/>
        </w:rPr>
        <w:t xml:space="preserve">All identified in the contracts, it will generally allow for the contractors where it is out of their control to have an extension of time (EOT). On the other </w:t>
      </w:r>
      <w:r w:rsidR="00573A26" w:rsidRPr="00573A26">
        <w:rPr>
          <w:rFonts w:asciiTheme="minorHAnsi" w:hAnsiTheme="minorHAnsi" w:cstheme="minorHAnsi"/>
        </w:rPr>
        <w:t>hand,</w:t>
      </w:r>
      <w:r w:rsidRPr="00573A26">
        <w:rPr>
          <w:rFonts w:asciiTheme="minorHAnsi" w:hAnsiTheme="minorHAnsi" w:cstheme="minorHAnsi"/>
        </w:rPr>
        <w:t xml:space="preserve"> there is a culpable delay, commonly known as a contractor delay which </w:t>
      </w:r>
      <w:r w:rsidR="00573A26" w:rsidRPr="00573A26">
        <w:rPr>
          <w:rFonts w:asciiTheme="minorHAnsi" w:hAnsiTheme="minorHAnsi" w:cstheme="minorHAnsi"/>
        </w:rPr>
        <w:t>indicates</w:t>
      </w:r>
      <w:r w:rsidRPr="00573A26">
        <w:rPr>
          <w:rFonts w:asciiTheme="minorHAnsi" w:hAnsiTheme="minorHAnsi" w:cstheme="minorHAnsi"/>
        </w:rPr>
        <w:t xml:space="preserve"> that this is </w:t>
      </w:r>
      <w:r w:rsidR="00573A26" w:rsidRPr="00573A26">
        <w:rPr>
          <w:rFonts w:asciiTheme="minorHAnsi" w:hAnsiTheme="minorHAnsi" w:cstheme="minorHAnsi"/>
        </w:rPr>
        <w:t>sorely</w:t>
      </w:r>
      <w:r w:rsidRPr="00573A26">
        <w:rPr>
          <w:rFonts w:asciiTheme="minorHAnsi" w:hAnsiTheme="minorHAnsi" w:cstheme="minorHAnsi"/>
        </w:rPr>
        <w:t xml:space="preserve"> the </w:t>
      </w:r>
      <w:r w:rsidR="00573A26" w:rsidRPr="00573A26">
        <w:rPr>
          <w:rFonts w:asciiTheme="minorHAnsi" w:hAnsiTheme="minorHAnsi" w:cstheme="minorHAnsi"/>
        </w:rPr>
        <w:t>contractor’s</w:t>
      </w:r>
      <w:r w:rsidRPr="00573A26">
        <w:rPr>
          <w:rFonts w:asciiTheme="minorHAnsi" w:hAnsiTheme="minorHAnsi" w:cstheme="minorHAnsi"/>
        </w:rPr>
        <w:t xml:space="preserve"> fault.</w:t>
      </w:r>
      <w:r w:rsidR="00573A26" w:rsidRPr="00573A26">
        <w:rPr>
          <w:rFonts w:asciiTheme="minorHAnsi" w:hAnsiTheme="minorHAnsi" w:cstheme="minorHAnsi"/>
        </w:rPr>
        <w:t xml:space="preserve"> This now means that there will be no claim for an increase for any time, loss and amount paid. </w:t>
      </w:r>
      <w:r w:rsidR="00B15F0A" w:rsidRPr="00573A26">
        <w:rPr>
          <w:rFonts w:asciiTheme="minorHAnsi" w:hAnsiTheme="minorHAnsi" w:cstheme="minorHAnsi"/>
          <w:shd w:val="clear" w:color="auto" w:fill="FFFFFF"/>
        </w:rPr>
        <w:t>As a result of this the principle contractor would then on times need to pay </w:t>
      </w:r>
      <w:hyperlink r:id="rId16" w:tooltip="Liquidated and ascertained damages" w:history="1">
        <w:r w:rsidR="00B15F0A" w:rsidRPr="00573A26">
          <w:rPr>
            <w:rStyle w:val="Hyperlink"/>
            <w:rFonts w:asciiTheme="minorHAnsi" w:hAnsiTheme="minorHAnsi" w:cstheme="minorHAnsi"/>
            <w:color w:val="auto"/>
            <w:u w:val="none"/>
            <w:shd w:val="clear" w:color="auto" w:fill="FFFFFF"/>
          </w:rPr>
          <w:t>liquidated and ascertained damages</w:t>
        </w:r>
      </w:hyperlink>
      <w:r w:rsidR="00B15F0A" w:rsidRPr="00573A26">
        <w:rPr>
          <w:rFonts w:asciiTheme="minorHAnsi" w:hAnsiTheme="minorHAnsi" w:cstheme="minorHAnsi"/>
          <w:shd w:val="clear" w:color="auto" w:fill="FFFFFF"/>
        </w:rPr>
        <w:t> (</w:t>
      </w:r>
      <w:hyperlink r:id="rId17" w:tooltip="LADS" w:history="1">
        <w:r w:rsidR="00B15F0A" w:rsidRPr="00573A26">
          <w:rPr>
            <w:rStyle w:val="Hyperlink"/>
            <w:rFonts w:asciiTheme="minorHAnsi" w:hAnsiTheme="minorHAnsi" w:cstheme="minorHAnsi"/>
            <w:color w:val="auto"/>
            <w:u w:val="none"/>
            <w:shd w:val="clear" w:color="auto" w:fill="FFFFFF"/>
          </w:rPr>
          <w:t>LADs</w:t>
        </w:r>
      </w:hyperlink>
      <w:r w:rsidR="00B15F0A" w:rsidRPr="00573A26">
        <w:rPr>
          <w:rFonts w:asciiTheme="minorHAnsi" w:hAnsiTheme="minorHAnsi" w:cstheme="minorHAnsi"/>
          <w:shd w:val="clear" w:color="auto" w:fill="FFFFFF"/>
        </w:rPr>
        <w:t>) to the </w:t>
      </w:r>
      <w:hyperlink r:id="rId18" w:tooltip="Clients" w:history="1">
        <w:r w:rsidR="00B15F0A" w:rsidRPr="00573A26">
          <w:rPr>
            <w:rStyle w:val="Hyperlink"/>
            <w:rFonts w:asciiTheme="minorHAnsi" w:hAnsiTheme="minorHAnsi" w:cstheme="minorHAnsi"/>
            <w:color w:val="auto"/>
            <w:u w:val="none"/>
            <w:shd w:val="clear" w:color="auto" w:fill="FFFFFF"/>
          </w:rPr>
          <w:t>client</w:t>
        </w:r>
      </w:hyperlink>
      <w:r w:rsidR="00B15F0A" w:rsidRPr="00573A26">
        <w:rPr>
          <w:rFonts w:asciiTheme="minorHAnsi" w:hAnsiTheme="minorHAnsi" w:cstheme="minorHAnsi"/>
          <w:shd w:val="clear" w:color="auto" w:fill="FFFFFF"/>
        </w:rPr>
        <w:t>.</w:t>
      </w:r>
    </w:p>
    <w:p w14:paraId="07FDBBE3" w14:textId="31084327" w:rsidR="00573A26" w:rsidRPr="00573A26" w:rsidRDefault="00111D95" w:rsidP="00573A26">
      <w:pPr>
        <w:pStyle w:val="NormalWeb"/>
        <w:shd w:val="clear" w:color="auto" w:fill="FFFFFF"/>
        <w:spacing w:line="330" w:lineRule="atLeast"/>
        <w:rPr>
          <w:rFonts w:asciiTheme="minorHAnsi" w:hAnsiTheme="minorHAnsi" w:cstheme="minorHAnsi"/>
          <w:i/>
          <w:iCs/>
        </w:rPr>
      </w:pPr>
      <w:sdt>
        <w:sdtPr>
          <w:rPr>
            <w:rFonts w:asciiTheme="minorHAnsi" w:hAnsiTheme="minorHAnsi" w:cstheme="minorHAnsi"/>
            <w:i/>
            <w:iCs/>
          </w:rPr>
          <w:id w:val="-745415248"/>
          <w:citation/>
        </w:sdtPr>
        <w:sdtEndPr/>
        <w:sdtContent>
          <w:r w:rsidR="00573A26" w:rsidRPr="00573A26">
            <w:rPr>
              <w:rFonts w:asciiTheme="minorHAnsi" w:hAnsiTheme="minorHAnsi" w:cstheme="minorHAnsi"/>
              <w:i/>
              <w:iCs/>
            </w:rPr>
            <w:fldChar w:fldCharType="begin"/>
          </w:r>
          <w:r w:rsidR="00573A26" w:rsidRPr="00573A26">
            <w:rPr>
              <w:rFonts w:asciiTheme="minorHAnsi" w:hAnsiTheme="minorHAnsi" w:cstheme="minorHAnsi"/>
              <w:i/>
              <w:iCs/>
              <w:shd w:val="clear" w:color="auto" w:fill="FFFFFF"/>
            </w:rPr>
            <w:instrText xml:space="preserve"> CITATION Des20 \l 2057 </w:instrText>
          </w:r>
          <w:r w:rsidR="00573A26" w:rsidRPr="00573A26">
            <w:rPr>
              <w:rFonts w:asciiTheme="minorHAnsi" w:hAnsiTheme="minorHAnsi" w:cstheme="minorHAnsi"/>
              <w:i/>
              <w:iCs/>
            </w:rPr>
            <w:fldChar w:fldCharType="separate"/>
          </w:r>
          <w:r w:rsidR="00573A26" w:rsidRPr="00573A26">
            <w:rPr>
              <w:rFonts w:asciiTheme="minorHAnsi" w:hAnsiTheme="minorHAnsi" w:cstheme="minorHAnsi"/>
              <w:i/>
              <w:iCs/>
              <w:noProof/>
              <w:shd w:val="clear" w:color="auto" w:fill="FFFFFF"/>
            </w:rPr>
            <w:t>(Wiki, 2020)</w:t>
          </w:r>
          <w:r w:rsidR="00573A26" w:rsidRPr="00573A26">
            <w:rPr>
              <w:rFonts w:asciiTheme="minorHAnsi" w:hAnsiTheme="minorHAnsi" w:cstheme="minorHAnsi"/>
              <w:i/>
              <w:iCs/>
            </w:rPr>
            <w:fldChar w:fldCharType="end"/>
          </w:r>
        </w:sdtContent>
      </w:sdt>
    </w:p>
    <w:p w14:paraId="7291E4E2" w14:textId="58002D1E" w:rsidR="0069311C" w:rsidRDefault="0069311C" w:rsidP="0028132A">
      <w:pPr>
        <w:rPr>
          <w:rFonts w:cstheme="minorHAnsi"/>
          <w:sz w:val="24"/>
          <w:szCs w:val="24"/>
          <w:shd w:val="clear" w:color="auto" w:fill="FFFFFF"/>
        </w:rPr>
      </w:pPr>
    </w:p>
    <w:p w14:paraId="19CFACB8" w14:textId="77777777" w:rsidR="00B15F0A" w:rsidRPr="0069311C" w:rsidRDefault="00B15F0A" w:rsidP="0028132A">
      <w:pPr>
        <w:rPr>
          <w:rFonts w:cstheme="minorHAnsi"/>
          <w:sz w:val="24"/>
          <w:szCs w:val="24"/>
        </w:rPr>
      </w:pPr>
    </w:p>
    <w:p w14:paraId="082D355D" w14:textId="77777777" w:rsidR="0028132A" w:rsidRDefault="0028132A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3EFA4B7C" w14:textId="77777777" w:rsidR="0028132A" w:rsidRDefault="0028132A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52220001" w14:textId="77777777" w:rsidR="0028132A" w:rsidRDefault="0028132A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75E9A0C1" w14:textId="77777777" w:rsidR="0028132A" w:rsidRDefault="0028132A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214F1829" w14:textId="77777777" w:rsidR="0028132A" w:rsidRDefault="0028132A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30AA4020" w14:textId="77777777" w:rsidR="0028132A" w:rsidRDefault="0028132A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33A77249" w14:textId="77777777" w:rsidR="0028132A" w:rsidRDefault="0028132A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333A7743" w14:textId="038BAD40" w:rsidR="0028132A" w:rsidRPr="007B0101" w:rsidRDefault="007B0101" w:rsidP="007B0101">
      <w:pPr>
        <w:rPr>
          <w:rFonts w:cstheme="minorHAnsi"/>
          <w:i/>
          <w:iCs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20822826" wp14:editId="3A48C8FE">
            <wp:extent cx="6148388" cy="2962275"/>
            <wp:effectExtent l="0" t="0" r="5080" b="9525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25966E05" w14:textId="6F0C43F3" w:rsidR="00596C2D" w:rsidRDefault="00596C2D" w:rsidP="00596C2D">
      <w:pPr>
        <w:rPr>
          <w:rFonts w:cstheme="minorHAnsi"/>
          <w:b/>
          <w:bCs/>
          <w:i/>
          <w:iCs/>
          <w:color w:val="FF0000"/>
          <w:sz w:val="24"/>
          <w:szCs w:val="24"/>
          <w:u w:val="single"/>
        </w:rPr>
      </w:pPr>
      <w:r w:rsidRPr="00594590">
        <w:rPr>
          <w:rFonts w:cstheme="minorHAnsi"/>
          <w:b/>
          <w:bCs/>
          <w:i/>
          <w:iCs/>
          <w:color w:val="FF0000"/>
          <w:sz w:val="24"/>
          <w:szCs w:val="24"/>
          <w:u w:val="single"/>
        </w:rPr>
        <w:t xml:space="preserve">Figure </w:t>
      </w:r>
      <w:r>
        <w:rPr>
          <w:rFonts w:cstheme="minorHAnsi"/>
          <w:b/>
          <w:bCs/>
          <w:i/>
          <w:iCs/>
          <w:color w:val="FF0000"/>
          <w:sz w:val="24"/>
          <w:szCs w:val="24"/>
          <w:u w:val="single"/>
        </w:rPr>
        <w:t>5</w:t>
      </w:r>
    </w:p>
    <w:p w14:paraId="3D5E629C" w14:textId="77777777" w:rsidR="004E11F1" w:rsidRDefault="005507EC" w:rsidP="00596C2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As date shows in figure 5, h</w:t>
      </w:r>
      <w:r w:rsidR="00596C2D">
        <w:rPr>
          <w:rFonts w:cstheme="minorHAnsi"/>
          <w:sz w:val="24"/>
          <w:szCs w:val="24"/>
        </w:rPr>
        <w:t xml:space="preserve">aving a delay occur </w:t>
      </w:r>
      <w:r>
        <w:rPr>
          <w:rFonts w:cstheme="minorHAnsi"/>
          <w:sz w:val="24"/>
          <w:szCs w:val="24"/>
        </w:rPr>
        <w:t xml:space="preserve">in a construction project will not only have affect the project itself, but </w:t>
      </w:r>
      <w:r w:rsidR="0006293F">
        <w:rPr>
          <w:rFonts w:cstheme="minorHAnsi"/>
          <w:sz w:val="24"/>
          <w:szCs w:val="24"/>
        </w:rPr>
        <w:t>people’s</w:t>
      </w:r>
      <w:r>
        <w:rPr>
          <w:rFonts w:cstheme="minorHAnsi"/>
          <w:sz w:val="24"/>
          <w:szCs w:val="24"/>
        </w:rPr>
        <w:t xml:space="preserve"> livelihoods. The potential is there for loss of earning, redundancies and having the company </w:t>
      </w:r>
      <w:r w:rsidR="005B2024">
        <w:rPr>
          <w:rFonts w:cstheme="minorHAnsi"/>
          <w:sz w:val="24"/>
          <w:szCs w:val="24"/>
        </w:rPr>
        <w:t>go into liquidation.</w:t>
      </w:r>
    </w:p>
    <w:p w14:paraId="4497B7F7" w14:textId="1CEA04D3" w:rsidR="00596C2D" w:rsidRDefault="00545C32" w:rsidP="00596C2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 lesser </w:t>
      </w:r>
      <w:r w:rsidR="008C4073">
        <w:rPr>
          <w:rFonts w:cstheme="minorHAnsi"/>
          <w:sz w:val="24"/>
          <w:szCs w:val="24"/>
        </w:rPr>
        <w:t xml:space="preserve">serious situation </w:t>
      </w:r>
      <w:r>
        <w:rPr>
          <w:rFonts w:cstheme="minorHAnsi"/>
          <w:sz w:val="24"/>
          <w:szCs w:val="24"/>
        </w:rPr>
        <w:t xml:space="preserve">could </w:t>
      </w:r>
      <w:r w:rsidR="008C4073">
        <w:rPr>
          <w:rFonts w:cstheme="minorHAnsi"/>
          <w:sz w:val="24"/>
          <w:szCs w:val="24"/>
        </w:rPr>
        <w:t xml:space="preserve">result in company or individual reputation. This can have a serious </w:t>
      </w:r>
      <w:r w:rsidR="007524AC">
        <w:rPr>
          <w:rFonts w:cstheme="minorHAnsi"/>
          <w:sz w:val="24"/>
          <w:szCs w:val="24"/>
        </w:rPr>
        <w:t>knock-on</w:t>
      </w:r>
      <w:r w:rsidR="008C4073">
        <w:rPr>
          <w:rFonts w:cstheme="minorHAnsi"/>
          <w:sz w:val="24"/>
          <w:szCs w:val="24"/>
        </w:rPr>
        <w:t xml:space="preserve"> </w:t>
      </w:r>
      <w:r w:rsidR="007524AC">
        <w:rPr>
          <w:rFonts w:cstheme="minorHAnsi"/>
          <w:sz w:val="24"/>
          <w:szCs w:val="24"/>
        </w:rPr>
        <w:t>effect</w:t>
      </w:r>
      <w:r w:rsidR="008C4073">
        <w:rPr>
          <w:rFonts w:cstheme="minorHAnsi"/>
          <w:sz w:val="24"/>
          <w:szCs w:val="24"/>
        </w:rPr>
        <w:t xml:space="preserve"> in </w:t>
      </w:r>
      <w:r>
        <w:rPr>
          <w:rFonts w:cstheme="minorHAnsi"/>
          <w:sz w:val="24"/>
          <w:szCs w:val="24"/>
        </w:rPr>
        <w:t>possible further tenders</w:t>
      </w:r>
      <w:r w:rsidR="0096583A">
        <w:rPr>
          <w:rFonts w:cstheme="minorHAnsi"/>
          <w:sz w:val="24"/>
          <w:szCs w:val="24"/>
        </w:rPr>
        <w:t xml:space="preserve"> and the </w:t>
      </w:r>
      <w:r w:rsidR="000F5C30">
        <w:rPr>
          <w:rFonts w:cstheme="minorHAnsi"/>
          <w:sz w:val="24"/>
          <w:szCs w:val="24"/>
        </w:rPr>
        <w:t>company’s</w:t>
      </w:r>
      <w:r w:rsidR="0096583A">
        <w:rPr>
          <w:rFonts w:cstheme="minorHAnsi"/>
          <w:sz w:val="24"/>
          <w:szCs w:val="24"/>
        </w:rPr>
        <w:t xml:space="preserve"> progression to grow. </w:t>
      </w:r>
      <w:r w:rsidR="0072257D">
        <w:rPr>
          <w:rFonts w:cstheme="minorHAnsi"/>
          <w:sz w:val="24"/>
          <w:szCs w:val="24"/>
        </w:rPr>
        <w:t xml:space="preserve">If a delay would ever occur this could also lead to </w:t>
      </w:r>
      <w:r w:rsidR="000F5C30">
        <w:rPr>
          <w:rFonts w:cstheme="minorHAnsi"/>
          <w:sz w:val="24"/>
          <w:szCs w:val="24"/>
        </w:rPr>
        <w:t>severe</w:t>
      </w:r>
      <w:r w:rsidR="0072257D">
        <w:rPr>
          <w:rFonts w:cstheme="minorHAnsi"/>
          <w:sz w:val="24"/>
          <w:szCs w:val="24"/>
        </w:rPr>
        <w:t xml:space="preserve"> stress and animosity towards others. This could potentially lead to </w:t>
      </w:r>
      <w:r w:rsidR="000F5C30">
        <w:rPr>
          <w:rFonts w:cstheme="minorHAnsi"/>
          <w:sz w:val="24"/>
          <w:szCs w:val="24"/>
        </w:rPr>
        <w:t>communication break ups and hostile workplace environment.</w:t>
      </w:r>
      <w:r w:rsidR="0072043C">
        <w:rPr>
          <w:rFonts w:cstheme="minorHAnsi"/>
          <w:sz w:val="24"/>
          <w:szCs w:val="24"/>
        </w:rPr>
        <w:t xml:space="preserve"> All personnel will have different temperaments and personalities as this will play a massive part in </w:t>
      </w:r>
      <w:r w:rsidR="00023865">
        <w:rPr>
          <w:rFonts w:cstheme="minorHAnsi"/>
          <w:sz w:val="24"/>
          <w:szCs w:val="24"/>
        </w:rPr>
        <w:t>these kinds of situations</w:t>
      </w:r>
      <w:r w:rsidR="0072043C">
        <w:rPr>
          <w:rFonts w:cstheme="minorHAnsi"/>
          <w:sz w:val="24"/>
          <w:szCs w:val="24"/>
        </w:rPr>
        <w:t xml:space="preserve">. </w:t>
      </w:r>
    </w:p>
    <w:p w14:paraId="46E96EA9" w14:textId="77777777" w:rsidR="000F5C30" w:rsidRPr="00596C2D" w:rsidRDefault="000F5C30" w:rsidP="00596C2D">
      <w:pPr>
        <w:rPr>
          <w:rFonts w:cstheme="minorHAnsi"/>
          <w:sz w:val="24"/>
          <w:szCs w:val="24"/>
        </w:rPr>
      </w:pPr>
    </w:p>
    <w:p w14:paraId="4AD49E58" w14:textId="77777777" w:rsidR="00047AD3" w:rsidRPr="00596C2D" w:rsidRDefault="00047AD3" w:rsidP="00596C2D">
      <w:pPr>
        <w:rPr>
          <w:rFonts w:cstheme="minorHAnsi"/>
          <w:i/>
          <w:iCs/>
          <w:sz w:val="24"/>
          <w:szCs w:val="24"/>
        </w:rPr>
      </w:pPr>
    </w:p>
    <w:p w14:paraId="6B4298BE" w14:textId="77777777" w:rsidR="00047AD3" w:rsidRDefault="00047AD3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66D51B79" w14:textId="77777777" w:rsidR="00047AD3" w:rsidRDefault="00047AD3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4920210D" w14:textId="77777777" w:rsidR="00047AD3" w:rsidRDefault="00047AD3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66248B2B" w14:textId="77777777" w:rsidR="00047AD3" w:rsidRDefault="00047AD3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33CEBD4B" w14:textId="77777777" w:rsidR="00047AD3" w:rsidRDefault="00047AD3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58609A4D" w14:textId="77777777" w:rsidR="00047AD3" w:rsidRDefault="00047AD3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2E64514E" w14:textId="77777777" w:rsidR="00047AD3" w:rsidRDefault="00047AD3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7EB4BCF0" w14:textId="77777777" w:rsidR="00047AD3" w:rsidRDefault="00047AD3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6C1E4949" w14:textId="77777777" w:rsidR="00047AD3" w:rsidRDefault="00047AD3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32D73D9E" w14:textId="77777777" w:rsidR="00047AD3" w:rsidRDefault="00047AD3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36172C3E" w14:textId="77777777" w:rsidR="00047AD3" w:rsidRDefault="00047AD3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228D4892" w14:textId="77777777" w:rsidR="00047AD3" w:rsidRDefault="00047AD3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44E54A44" w14:textId="77777777" w:rsidR="00047AD3" w:rsidRDefault="00047AD3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71D0D73F" w14:textId="77777777" w:rsidR="00047AD3" w:rsidRDefault="00047AD3" w:rsidP="0028132A">
      <w:pPr>
        <w:pStyle w:val="ListParagraph"/>
        <w:rPr>
          <w:rFonts w:cstheme="minorHAnsi"/>
          <w:i/>
          <w:iCs/>
          <w:sz w:val="24"/>
          <w:szCs w:val="24"/>
        </w:rPr>
      </w:pPr>
    </w:p>
    <w:p w14:paraId="0B130AB8" w14:textId="454F6F31" w:rsidR="00DD32DF" w:rsidRPr="0063322D" w:rsidRDefault="00DD32DF" w:rsidP="0063322D">
      <w:pPr>
        <w:rPr>
          <w:rFonts w:cstheme="minorHAnsi"/>
          <w:i/>
          <w:iCs/>
          <w:sz w:val="24"/>
          <w:szCs w:val="24"/>
        </w:rPr>
      </w:pPr>
      <w:r>
        <w:rPr>
          <w:noProof/>
        </w:rPr>
        <w:drawing>
          <wp:inline distT="0" distB="0" distL="0" distR="0" wp14:anchorId="13699354" wp14:editId="19F6C86F">
            <wp:extent cx="5891213" cy="3200400"/>
            <wp:effectExtent l="0" t="0" r="14605" b="0"/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60A3F714" w14:textId="3C597E17" w:rsidR="00E022D6" w:rsidRDefault="00E022D6" w:rsidP="00E022D6">
      <w:pPr>
        <w:rPr>
          <w:rFonts w:cstheme="minorHAnsi"/>
          <w:b/>
          <w:bCs/>
          <w:i/>
          <w:iCs/>
          <w:color w:val="FF0000"/>
          <w:sz w:val="24"/>
          <w:szCs w:val="24"/>
          <w:u w:val="single"/>
        </w:rPr>
      </w:pPr>
      <w:r w:rsidRPr="00594590">
        <w:rPr>
          <w:rFonts w:cstheme="minorHAnsi"/>
          <w:b/>
          <w:bCs/>
          <w:i/>
          <w:iCs/>
          <w:color w:val="FF0000"/>
          <w:sz w:val="24"/>
          <w:szCs w:val="24"/>
          <w:u w:val="single"/>
        </w:rPr>
        <w:t xml:space="preserve">Figure </w:t>
      </w:r>
      <w:r>
        <w:rPr>
          <w:rFonts w:cstheme="minorHAnsi"/>
          <w:b/>
          <w:bCs/>
          <w:i/>
          <w:iCs/>
          <w:color w:val="FF0000"/>
          <w:sz w:val="24"/>
          <w:szCs w:val="24"/>
          <w:u w:val="single"/>
        </w:rPr>
        <w:t>6</w:t>
      </w:r>
    </w:p>
    <w:p w14:paraId="7C61F1CA" w14:textId="713EA052" w:rsidR="00FF59B2" w:rsidRPr="00FF59B2" w:rsidRDefault="00FB16F4" w:rsidP="005D4A90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As figure 6 shows, planning and </w:t>
      </w:r>
      <w:r w:rsidR="00AF390B">
        <w:rPr>
          <w:rFonts w:cstheme="minorHAnsi"/>
          <w:sz w:val="24"/>
          <w:szCs w:val="24"/>
        </w:rPr>
        <w:t>regular</w:t>
      </w:r>
      <w:r>
        <w:rPr>
          <w:rFonts w:cstheme="minorHAnsi"/>
          <w:sz w:val="24"/>
          <w:szCs w:val="24"/>
        </w:rPr>
        <w:t xml:space="preserve"> </w:t>
      </w:r>
      <w:r w:rsidR="00AF390B">
        <w:rPr>
          <w:rFonts w:cstheme="minorHAnsi"/>
          <w:sz w:val="24"/>
          <w:szCs w:val="24"/>
        </w:rPr>
        <w:t>interaction</w:t>
      </w:r>
      <w:r>
        <w:rPr>
          <w:rFonts w:cstheme="minorHAnsi"/>
          <w:sz w:val="24"/>
          <w:szCs w:val="24"/>
        </w:rPr>
        <w:t xml:space="preserve"> is vital in leading a construction project and </w:t>
      </w:r>
      <w:r w:rsidR="00AF390B">
        <w:rPr>
          <w:rFonts w:cstheme="minorHAnsi"/>
          <w:sz w:val="24"/>
          <w:szCs w:val="24"/>
        </w:rPr>
        <w:t xml:space="preserve">managing a delay ever happening. 19 of the 20 asked </w:t>
      </w:r>
      <w:r w:rsidR="00435987">
        <w:rPr>
          <w:rFonts w:cstheme="minorHAnsi"/>
          <w:sz w:val="24"/>
          <w:szCs w:val="24"/>
        </w:rPr>
        <w:t xml:space="preserve">shows that regular meetings and progression reports are almost equally important. </w:t>
      </w:r>
      <w:r w:rsidR="00DE53F6">
        <w:rPr>
          <w:rFonts w:cstheme="minorHAnsi"/>
          <w:sz w:val="24"/>
          <w:szCs w:val="24"/>
        </w:rPr>
        <w:t xml:space="preserve">By completing this, it will have significant benefits in where the construction project is at in regards time and development. </w:t>
      </w:r>
      <w:r w:rsidR="00FF59B2">
        <w:rPr>
          <w:rFonts w:cstheme="minorHAnsi"/>
          <w:sz w:val="24"/>
          <w:szCs w:val="24"/>
        </w:rPr>
        <w:t xml:space="preserve">If there was a possible or probable delay in the arisen that has possibility to cause an </w:t>
      </w:r>
      <w:r w:rsidR="004813AA">
        <w:rPr>
          <w:rFonts w:cstheme="minorHAnsi"/>
          <w:sz w:val="24"/>
          <w:szCs w:val="24"/>
        </w:rPr>
        <w:t>impact,</w:t>
      </w:r>
      <w:r w:rsidR="00FF59B2">
        <w:rPr>
          <w:rFonts w:cstheme="minorHAnsi"/>
          <w:sz w:val="24"/>
          <w:szCs w:val="24"/>
        </w:rPr>
        <w:t xml:space="preserve"> then having these meeting and progression reports will rectify them future issues from taking place. </w:t>
      </w:r>
      <w:r w:rsidR="00AA7957">
        <w:rPr>
          <w:rFonts w:cstheme="minorHAnsi"/>
          <w:sz w:val="24"/>
          <w:szCs w:val="24"/>
        </w:rPr>
        <w:t xml:space="preserve">1 of the 20 has stated determine the worst. </w:t>
      </w:r>
      <w:r w:rsidR="00B15744">
        <w:rPr>
          <w:rFonts w:cstheme="minorHAnsi"/>
          <w:sz w:val="24"/>
          <w:szCs w:val="24"/>
        </w:rPr>
        <w:t xml:space="preserve">This way then you are covering all angles, </w:t>
      </w:r>
      <w:r w:rsidR="004813AA">
        <w:rPr>
          <w:rFonts w:cstheme="minorHAnsi"/>
          <w:sz w:val="24"/>
          <w:szCs w:val="24"/>
        </w:rPr>
        <w:t>however,</w:t>
      </w:r>
      <w:r w:rsidR="00B15744">
        <w:rPr>
          <w:rFonts w:cstheme="minorHAnsi"/>
          <w:sz w:val="24"/>
          <w:szCs w:val="24"/>
        </w:rPr>
        <w:t xml:space="preserve"> </w:t>
      </w:r>
      <w:r w:rsidR="004813AA">
        <w:rPr>
          <w:rFonts w:cstheme="minorHAnsi"/>
          <w:sz w:val="24"/>
          <w:szCs w:val="24"/>
        </w:rPr>
        <w:t>does have that possibility of missing the minor issues.</w:t>
      </w:r>
    </w:p>
    <w:p w14:paraId="59BDFD0E" w14:textId="77777777" w:rsidR="005D4A90" w:rsidRDefault="005D4A90" w:rsidP="005D4A90">
      <w:pPr>
        <w:rPr>
          <w:rFonts w:cstheme="minorHAnsi"/>
          <w:i/>
          <w:iCs/>
          <w:sz w:val="24"/>
          <w:szCs w:val="24"/>
        </w:rPr>
      </w:pPr>
    </w:p>
    <w:p w14:paraId="281F5B00" w14:textId="17C71A11" w:rsidR="005D4A90" w:rsidRDefault="00D0429E" w:rsidP="005D4A90">
      <w:pPr>
        <w:rPr>
          <w:rFonts w:cstheme="minorHAnsi"/>
          <w:i/>
          <w:iCs/>
          <w:sz w:val="24"/>
          <w:szCs w:val="24"/>
        </w:rPr>
      </w:pPr>
      <w:r>
        <w:rPr>
          <w:rFonts w:cstheme="minorHAnsi"/>
          <w:i/>
          <w:iCs/>
          <w:noProof/>
          <w:sz w:val="24"/>
          <w:szCs w:val="24"/>
        </w:rPr>
        <w:lastRenderedPageBreak/>
        <w:drawing>
          <wp:inline distT="0" distB="0" distL="0" distR="0" wp14:anchorId="4C3FABCF" wp14:editId="457B8CE0">
            <wp:extent cx="5486400" cy="3657600"/>
            <wp:effectExtent l="0" t="0" r="0" b="0"/>
            <wp:docPr id="8" name="Chart 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5EC7E0B9" w14:textId="252B95F5" w:rsidR="005D4A90" w:rsidRPr="00D9339D" w:rsidRDefault="00D9339D" w:rsidP="005D4A90">
      <w:pPr>
        <w:rPr>
          <w:rFonts w:cstheme="minorHAnsi"/>
          <w:b/>
          <w:bCs/>
          <w:i/>
          <w:iCs/>
          <w:color w:val="FF0000"/>
          <w:sz w:val="24"/>
          <w:szCs w:val="24"/>
          <w:u w:val="single"/>
        </w:rPr>
      </w:pPr>
      <w:r w:rsidRPr="00D9339D">
        <w:rPr>
          <w:rFonts w:cstheme="minorHAnsi"/>
          <w:b/>
          <w:bCs/>
          <w:i/>
          <w:iCs/>
          <w:color w:val="FF0000"/>
          <w:sz w:val="24"/>
          <w:szCs w:val="24"/>
          <w:u w:val="single"/>
        </w:rPr>
        <w:t>Figure 7</w:t>
      </w:r>
    </w:p>
    <w:p w14:paraId="025C8904" w14:textId="595E8C46" w:rsidR="005D4A90" w:rsidRPr="006A45C9" w:rsidRDefault="00D1604B" w:rsidP="005D4A90">
      <w:pPr>
        <w:rPr>
          <w:color w:val="00B050"/>
          <w:sz w:val="24"/>
          <w:szCs w:val="24"/>
        </w:rPr>
      </w:pPr>
      <w:r w:rsidRPr="006A45C9">
        <w:rPr>
          <w:sz w:val="24"/>
          <w:szCs w:val="24"/>
        </w:rPr>
        <w:t>As seen from the results on whether or not are delays claimable really does depend on the circumstances. There are several delays which can arise, and they are as follow:</w:t>
      </w:r>
    </w:p>
    <w:p w14:paraId="48775178" w14:textId="4D8CEF4A" w:rsidR="00D1604B" w:rsidRPr="006A45C9" w:rsidRDefault="00D1604B" w:rsidP="00D1604B">
      <w:pPr>
        <w:pStyle w:val="ListParagraph"/>
        <w:numPr>
          <w:ilvl w:val="0"/>
          <w:numId w:val="2"/>
        </w:numPr>
        <w:rPr>
          <w:color w:val="00B050"/>
          <w:sz w:val="24"/>
          <w:szCs w:val="24"/>
        </w:rPr>
      </w:pPr>
      <w:r w:rsidRPr="006A45C9">
        <w:rPr>
          <w:b/>
          <w:bCs/>
          <w:color w:val="00B050"/>
          <w:sz w:val="24"/>
          <w:szCs w:val="24"/>
          <w:u w:val="single"/>
        </w:rPr>
        <w:t xml:space="preserve">Critical vs </w:t>
      </w:r>
      <w:r w:rsidR="006A45C9" w:rsidRPr="006A45C9">
        <w:rPr>
          <w:b/>
          <w:bCs/>
          <w:color w:val="00B050"/>
          <w:sz w:val="24"/>
          <w:szCs w:val="24"/>
          <w:u w:val="single"/>
        </w:rPr>
        <w:t>non-critical</w:t>
      </w:r>
      <w:r w:rsidRPr="006A45C9">
        <w:rPr>
          <w:color w:val="00B050"/>
          <w:sz w:val="24"/>
          <w:szCs w:val="24"/>
        </w:rPr>
        <w:t xml:space="preserve"> </w:t>
      </w:r>
    </w:p>
    <w:p w14:paraId="6BBD15EB" w14:textId="439E9CD0" w:rsidR="00251808" w:rsidRDefault="00251808" w:rsidP="00251808">
      <w:pPr>
        <w:rPr>
          <w:sz w:val="24"/>
          <w:szCs w:val="24"/>
        </w:rPr>
      </w:pPr>
      <w:r w:rsidRPr="006A45C9">
        <w:rPr>
          <w:sz w:val="24"/>
          <w:szCs w:val="24"/>
        </w:rPr>
        <w:t>A Critical delay is one that will affect the project completion date</w:t>
      </w:r>
      <w:r w:rsidR="00235DF6" w:rsidRPr="006A45C9">
        <w:rPr>
          <w:sz w:val="24"/>
          <w:szCs w:val="24"/>
        </w:rPr>
        <w:t xml:space="preserve"> and take extra time. A non-critical delay </w:t>
      </w:r>
      <w:r w:rsidR="00560FE9" w:rsidRPr="006A45C9">
        <w:rPr>
          <w:sz w:val="24"/>
          <w:szCs w:val="24"/>
        </w:rPr>
        <w:t xml:space="preserve">will affect certain completions of </w:t>
      </w:r>
      <w:r w:rsidR="006A45C9" w:rsidRPr="006A45C9">
        <w:rPr>
          <w:sz w:val="24"/>
          <w:szCs w:val="24"/>
        </w:rPr>
        <w:t>work activity</w:t>
      </w:r>
      <w:r w:rsidR="00560FE9" w:rsidRPr="006A45C9">
        <w:rPr>
          <w:sz w:val="24"/>
          <w:szCs w:val="24"/>
        </w:rPr>
        <w:t>, however not the end date.</w:t>
      </w:r>
    </w:p>
    <w:p w14:paraId="36F2C1D0" w14:textId="43BA5896" w:rsidR="00024E65" w:rsidRPr="006A45C9" w:rsidRDefault="00111D95" w:rsidP="00251808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-773865819"/>
          <w:citation/>
        </w:sdtPr>
        <w:sdtEndPr/>
        <w:sdtContent>
          <w:r w:rsidR="00024E65">
            <w:rPr>
              <w:sz w:val="24"/>
              <w:szCs w:val="24"/>
            </w:rPr>
            <w:fldChar w:fldCharType="begin"/>
          </w:r>
          <w:r w:rsidR="00024E65">
            <w:rPr>
              <w:sz w:val="24"/>
              <w:szCs w:val="24"/>
            </w:rPr>
            <w:instrText xml:space="preserve"> CITATION Lev22 \l 2057 </w:instrText>
          </w:r>
          <w:r w:rsidR="00024E65">
            <w:rPr>
              <w:sz w:val="24"/>
              <w:szCs w:val="24"/>
            </w:rPr>
            <w:fldChar w:fldCharType="separate"/>
          </w:r>
          <w:r w:rsidR="00024E65" w:rsidRPr="00024E65">
            <w:rPr>
              <w:noProof/>
              <w:sz w:val="24"/>
              <w:szCs w:val="24"/>
            </w:rPr>
            <w:t>(Levelset, 2022)</w:t>
          </w:r>
          <w:r w:rsidR="00024E65">
            <w:rPr>
              <w:sz w:val="24"/>
              <w:szCs w:val="24"/>
            </w:rPr>
            <w:fldChar w:fldCharType="end"/>
          </w:r>
        </w:sdtContent>
      </w:sdt>
    </w:p>
    <w:p w14:paraId="5D79CAF6" w14:textId="74416026" w:rsidR="00D1604B" w:rsidRPr="006A45C9" w:rsidRDefault="00D1604B" w:rsidP="00E51D3C">
      <w:pPr>
        <w:pStyle w:val="ListParagraph"/>
        <w:numPr>
          <w:ilvl w:val="0"/>
          <w:numId w:val="2"/>
        </w:numPr>
        <w:rPr>
          <w:rFonts w:cstheme="minorHAnsi"/>
          <w:b/>
          <w:bCs/>
          <w:i/>
          <w:iCs/>
          <w:color w:val="00B050"/>
          <w:sz w:val="24"/>
          <w:szCs w:val="24"/>
          <w:u w:val="single"/>
        </w:rPr>
      </w:pPr>
      <w:r w:rsidRPr="006A45C9">
        <w:rPr>
          <w:b/>
          <w:bCs/>
          <w:color w:val="00B050"/>
          <w:sz w:val="24"/>
          <w:szCs w:val="24"/>
          <w:u w:val="single"/>
        </w:rPr>
        <w:t>Excusable vs Inexcusable</w:t>
      </w:r>
    </w:p>
    <w:p w14:paraId="40689EA4" w14:textId="379EF6AE" w:rsidR="00023865" w:rsidRDefault="006A45C9" w:rsidP="006A45C9">
      <w:pPr>
        <w:pStyle w:val="NormalWeb"/>
        <w:shd w:val="clear" w:color="auto" w:fill="FFFFFF"/>
        <w:spacing w:before="0" w:beforeAutospacing="0" w:after="450" w:afterAutospacing="0"/>
        <w:rPr>
          <w:rFonts w:asciiTheme="minorHAnsi" w:hAnsiTheme="minorHAnsi" w:cstheme="minorHAnsi"/>
          <w:b/>
          <w:bCs/>
        </w:rPr>
      </w:pPr>
      <w:r w:rsidRPr="006A45C9">
        <w:rPr>
          <w:rFonts w:asciiTheme="minorHAnsi" w:hAnsiTheme="minorHAnsi" w:cstheme="minorHAnsi"/>
        </w:rPr>
        <w:t>An </w:t>
      </w:r>
      <w:hyperlink r:id="rId22" w:history="1">
        <w:r w:rsidRPr="006A45C9">
          <w:rPr>
            <w:rStyle w:val="Hyperlink"/>
            <w:rFonts w:asciiTheme="minorHAnsi" w:hAnsiTheme="minorHAnsi" w:cstheme="minorHAnsi"/>
            <w:color w:val="auto"/>
            <w:u w:val="none"/>
          </w:rPr>
          <w:t>excusable delay</w:t>
        </w:r>
      </w:hyperlink>
      <w:r w:rsidRPr="006A45C9">
        <w:rPr>
          <w:rFonts w:asciiTheme="minorHAnsi" w:hAnsiTheme="minorHAnsi" w:cstheme="minorHAnsi"/>
        </w:rPr>
        <w:t xml:space="preserve"> is one that allows the contractor added time, </w:t>
      </w:r>
      <w:r>
        <w:rPr>
          <w:rFonts w:asciiTheme="minorHAnsi" w:hAnsiTheme="minorHAnsi" w:cstheme="minorHAnsi"/>
        </w:rPr>
        <w:t>additional payment</w:t>
      </w:r>
      <w:r w:rsidRPr="006A45C9">
        <w:rPr>
          <w:rFonts w:asciiTheme="minorHAnsi" w:hAnsiTheme="minorHAnsi" w:cstheme="minorHAnsi"/>
        </w:rPr>
        <w:t>, or in some cases both</w:t>
      </w:r>
      <w:r>
        <w:rPr>
          <w:rFonts w:asciiTheme="minorHAnsi" w:hAnsiTheme="minorHAnsi" w:cstheme="minorHAnsi"/>
        </w:rPr>
        <w:t xml:space="preserve"> as certain delays can be out of the contractor’s control. Whether or not this is the case will be defined in the agreement.</w:t>
      </w:r>
      <w:r w:rsidR="00024E65">
        <w:rPr>
          <w:rFonts w:asciiTheme="minorHAnsi" w:hAnsiTheme="minorHAnsi" w:cstheme="minorHAnsi"/>
        </w:rPr>
        <w:t xml:space="preserve"> The most common excusable delay is when it falls under a </w:t>
      </w:r>
      <w:r w:rsidR="00024E65" w:rsidRPr="00024E65">
        <w:rPr>
          <w:rFonts w:asciiTheme="minorHAnsi" w:hAnsiTheme="minorHAnsi" w:cstheme="minorHAnsi"/>
          <w:i/>
          <w:iCs/>
        </w:rPr>
        <w:t>‘force majeure clause’.</w:t>
      </w:r>
      <w:r>
        <w:rPr>
          <w:rFonts w:asciiTheme="minorHAnsi" w:hAnsiTheme="minorHAnsi" w:cstheme="minorHAnsi"/>
        </w:rPr>
        <w:t xml:space="preserve"> </w:t>
      </w:r>
      <w:r w:rsidR="00024E65">
        <w:rPr>
          <w:rFonts w:asciiTheme="minorHAnsi" w:hAnsiTheme="minorHAnsi" w:cstheme="minorHAnsi"/>
        </w:rPr>
        <w:t>This will be incidents such as terrorist attacks and natural disasters for instance floods and earthquakes.</w:t>
      </w:r>
      <w:r w:rsidR="00A37530">
        <w:rPr>
          <w:rFonts w:asciiTheme="minorHAnsi" w:hAnsiTheme="minorHAnsi" w:cstheme="minorHAnsi"/>
        </w:rPr>
        <w:t xml:space="preserve"> </w:t>
      </w:r>
      <w:r w:rsidRPr="006A45C9">
        <w:rPr>
          <w:rFonts w:asciiTheme="minorHAnsi" w:hAnsiTheme="minorHAnsi" w:cstheme="minorHAnsi"/>
        </w:rPr>
        <w:t xml:space="preserve">Inexcusable delays are those where the contractor was </w:t>
      </w:r>
      <w:r w:rsidR="00A37530" w:rsidRPr="006A45C9">
        <w:rPr>
          <w:rFonts w:asciiTheme="minorHAnsi" w:hAnsiTheme="minorHAnsi" w:cstheme="minorHAnsi"/>
        </w:rPr>
        <w:t>solely</w:t>
      </w:r>
      <w:r w:rsidRPr="006A45C9">
        <w:rPr>
          <w:rFonts w:asciiTheme="minorHAnsi" w:hAnsiTheme="minorHAnsi" w:cstheme="minorHAnsi"/>
        </w:rPr>
        <w:t xml:space="preserve"> </w:t>
      </w:r>
      <w:r w:rsidR="00A37530" w:rsidRPr="006A45C9">
        <w:rPr>
          <w:rFonts w:asciiTheme="minorHAnsi" w:hAnsiTheme="minorHAnsi" w:cstheme="minorHAnsi"/>
        </w:rPr>
        <w:t>accountable</w:t>
      </w:r>
      <w:r w:rsidRPr="006A45C9">
        <w:rPr>
          <w:rFonts w:asciiTheme="minorHAnsi" w:hAnsiTheme="minorHAnsi" w:cstheme="minorHAnsi"/>
        </w:rPr>
        <w:t xml:space="preserve"> for </w:t>
      </w:r>
      <w:r w:rsidR="00A37530" w:rsidRPr="006A45C9">
        <w:rPr>
          <w:rFonts w:asciiTheme="minorHAnsi" w:hAnsiTheme="minorHAnsi" w:cstheme="minorHAnsi"/>
        </w:rPr>
        <w:t>increasing</w:t>
      </w:r>
      <w:r w:rsidRPr="006A45C9">
        <w:rPr>
          <w:rFonts w:asciiTheme="minorHAnsi" w:hAnsiTheme="minorHAnsi" w:cstheme="minorHAnsi"/>
        </w:rPr>
        <w:t xml:space="preserve"> the project’s duration.</w:t>
      </w:r>
      <w:r w:rsidR="00023865">
        <w:rPr>
          <w:rFonts w:asciiTheme="minorHAnsi" w:hAnsiTheme="minorHAnsi" w:cstheme="minorHAnsi"/>
        </w:rPr>
        <w:t xml:space="preserve"> If found this is the reason, the contractor will be laid responsible for any </w:t>
      </w:r>
      <w:r w:rsidR="00023865" w:rsidRPr="00023865">
        <w:rPr>
          <w:rStyle w:val="Strong"/>
          <w:rFonts w:asciiTheme="minorHAnsi" w:hAnsiTheme="minorHAnsi" w:cstheme="minorHAnsi"/>
          <w:b w:val="0"/>
          <w:bCs w:val="0"/>
        </w:rPr>
        <w:t>fees</w:t>
      </w:r>
      <w:r w:rsidRPr="00023865">
        <w:rPr>
          <w:rStyle w:val="Strong"/>
          <w:rFonts w:asciiTheme="minorHAnsi" w:hAnsiTheme="minorHAnsi" w:cstheme="minorHAnsi"/>
          <w:b w:val="0"/>
          <w:bCs w:val="0"/>
        </w:rPr>
        <w:t xml:space="preserve"> or damages caused by the delay</w:t>
      </w:r>
      <w:r w:rsidRPr="00023865">
        <w:rPr>
          <w:rFonts w:asciiTheme="minorHAnsi" w:hAnsiTheme="minorHAnsi" w:cstheme="minorHAnsi"/>
          <w:b/>
          <w:bCs/>
        </w:rPr>
        <w:t xml:space="preserve">. </w:t>
      </w:r>
    </w:p>
    <w:p w14:paraId="686A49B3" w14:textId="58597E35" w:rsidR="00023865" w:rsidRPr="00023865" w:rsidRDefault="00111D95" w:rsidP="006A45C9">
      <w:pPr>
        <w:pStyle w:val="NormalWeb"/>
        <w:shd w:val="clear" w:color="auto" w:fill="FFFFFF"/>
        <w:spacing w:before="0" w:beforeAutospacing="0" w:after="450" w:afterAutospacing="0"/>
        <w:rPr>
          <w:rFonts w:asciiTheme="minorHAnsi" w:hAnsiTheme="minorHAnsi" w:cstheme="minorHAnsi"/>
          <w:b/>
          <w:bCs/>
        </w:rPr>
      </w:pPr>
      <w:sdt>
        <w:sdtPr>
          <w:rPr>
            <w:rFonts w:asciiTheme="minorHAnsi" w:hAnsiTheme="minorHAnsi" w:cstheme="minorHAnsi"/>
            <w:b/>
            <w:bCs/>
          </w:rPr>
          <w:id w:val="1316526140"/>
          <w:citation/>
        </w:sdtPr>
        <w:sdtEndPr/>
        <w:sdtContent>
          <w:r w:rsidR="00023865">
            <w:rPr>
              <w:rFonts w:asciiTheme="minorHAnsi" w:hAnsiTheme="minorHAnsi" w:cstheme="minorHAnsi"/>
              <w:b/>
              <w:bCs/>
            </w:rPr>
            <w:fldChar w:fldCharType="begin"/>
          </w:r>
          <w:r w:rsidR="00023865">
            <w:rPr>
              <w:rFonts w:asciiTheme="minorHAnsi" w:hAnsiTheme="minorHAnsi" w:cstheme="minorHAnsi"/>
              <w:b/>
              <w:bCs/>
            </w:rPr>
            <w:instrText xml:space="preserve"> CITATION Lev22 \l 2057 </w:instrText>
          </w:r>
          <w:r w:rsidR="00023865">
            <w:rPr>
              <w:rFonts w:asciiTheme="minorHAnsi" w:hAnsiTheme="minorHAnsi" w:cstheme="minorHAnsi"/>
              <w:b/>
              <w:bCs/>
            </w:rPr>
            <w:fldChar w:fldCharType="separate"/>
          </w:r>
          <w:r w:rsidR="00023865" w:rsidRPr="00023865">
            <w:rPr>
              <w:rFonts w:asciiTheme="minorHAnsi" w:hAnsiTheme="minorHAnsi" w:cstheme="minorHAnsi"/>
              <w:noProof/>
            </w:rPr>
            <w:t>(Levelset, 2022)</w:t>
          </w:r>
          <w:r w:rsidR="00023865">
            <w:rPr>
              <w:rFonts w:asciiTheme="minorHAnsi" w:hAnsiTheme="minorHAnsi" w:cstheme="minorHAnsi"/>
              <w:b/>
              <w:bCs/>
            </w:rPr>
            <w:fldChar w:fldCharType="end"/>
          </w:r>
        </w:sdtContent>
      </w:sdt>
    </w:p>
    <w:p w14:paraId="1F29977D" w14:textId="77777777" w:rsidR="00023865" w:rsidRPr="006A45C9" w:rsidRDefault="00023865" w:rsidP="006A45C9">
      <w:pPr>
        <w:pStyle w:val="NormalWeb"/>
        <w:shd w:val="clear" w:color="auto" w:fill="FFFFFF"/>
        <w:spacing w:before="0" w:beforeAutospacing="0" w:after="450" w:afterAutospacing="0"/>
        <w:rPr>
          <w:rFonts w:asciiTheme="minorHAnsi" w:hAnsiTheme="minorHAnsi" w:cstheme="minorHAnsi"/>
        </w:rPr>
      </w:pPr>
    </w:p>
    <w:p w14:paraId="00BED72F" w14:textId="77777777" w:rsidR="00560FE9" w:rsidRPr="00560FE9" w:rsidRDefault="00560FE9" w:rsidP="00560FE9">
      <w:pPr>
        <w:rPr>
          <w:rFonts w:cstheme="minorHAnsi"/>
          <w:sz w:val="24"/>
          <w:szCs w:val="24"/>
          <w:u w:val="single"/>
        </w:rPr>
      </w:pPr>
    </w:p>
    <w:p w14:paraId="7F66A76A" w14:textId="4B5A3585" w:rsidR="00D1604B" w:rsidRPr="00023865" w:rsidRDefault="00D1604B" w:rsidP="00E51D3C">
      <w:pPr>
        <w:pStyle w:val="ListParagraph"/>
        <w:numPr>
          <w:ilvl w:val="0"/>
          <w:numId w:val="2"/>
        </w:numPr>
        <w:rPr>
          <w:rFonts w:cstheme="minorHAnsi"/>
          <w:b/>
          <w:bCs/>
          <w:i/>
          <w:iCs/>
          <w:color w:val="00B050"/>
          <w:sz w:val="24"/>
          <w:szCs w:val="24"/>
          <w:u w:val="single"/>
        </w:rPr>
      </w:pPr>
      <w:r w:rsidRPr="00023865">
        <w:rPr>
          <w:rFonts w:cstheme="minorHAnsi"/>
          <w:b/>
          <w:bCs/>
          <w:color w:val="00B050"/>
          <w:sz w:val="24"/>
          <w:szCs w:val="24"/>
          <w:u w:val="single"/>
        </w:rPr>
        <w:t xml:space="preserve">Compensable vs </w:t>
      </w:r>
      <w:r w:rsidR="006A45C9" w:rsidRPr="00023865">
        <w:rPr>
          <w:rFonts w:cstheme="minorHAnsi"/>
          <w:b/>
          <w:bCs/>
          <w:color w:val="00B050"/>
          <w:sz w:val="24"/>
          <w:szCs w:val="24"/>
          <w:u w:val="single"/>
        </w:rPr>
        <w:t>non-compensable</w:t>
      </w:r>
    </w:p>
    <w:p w14:paraId="5EC4009D" w14:textId="2C74F8D7" w:rsidR="00023865" w:rsidRPr="00385919" w:rsidRDefault="00385919" w:rsidP="00023865">
      <w:pPr>
        <w:rPr>
          <w:rFonts w:cstheme="minorHAnsi"/>
          <w:sz w:val="24"/>
          <w:szCs w:val="24"/>
        </w:rPr>
      </w:pPr>
      <w:r w:rsidRPr="00385919">
        <w:rPr>
          <w:rFonts w:cstheme="minorHAnsi"/>
          <w:sz w:val="24"/>
          <w:szCs w:val="24"/>
        </w:rPr>
        <w:t xml:space="preserve">All excusable delays are compensable. This means that any time a delay is considered </w:t>
      </w:r>
      <w:r>
        <w:rPr>
          <w:rFonts w:cstheme="minorHAnsi"/>
          <w:sz w:val="24"/>
          <w:szCs w:val="24"/>
        </w:rPr>
        <w:t xml:space="preserve">as excusable then the contractor will usually have a claim for any additional. That being time and cost. </w:t>
      </w:r>
      <w:r w:rsidRPr="00385919">
        <w:rPr>
          <w:rFonts w:cstheme="minorHAnsi"/>
          <w:sz w:val="24"/>
          <w:szCs w:val="24"/>
        </w:rPr>
        <w:t>If the contractor is solely at fault, th</w:t>
      </w:r>
      <w:r>
        <w:rPr>
          <w:rFonts w:cstheme="minorHAnsi"/>
          <w:sz w:val="24"/>
          <w:szCs w:val="24"/>
        </w:rPr>
        <w:t>is will result in the</w:t>
      </w:r>
      <w:r w:rsidRPr="00385919">
        <w:rPr>
          <w:rFonts w:cstheme="minorHAnsi"/>
          <w:sz w:val="24"/>
          <w:szCs w:val="24"/>
        </w:rPr>
        <w:t xml:space="preserve"> delay</w:t>
      </w:r>
      <w:r>
        <w:rPr>
          <w:rFonts w:cstheme="minorHAnsi"/>
          <w:sz w:val="24"/>
          <w:szCs w:val="24"/>
        </w:rPr>
        <w:t xml:space="preserve"> to</w:t>
      </w:r>
      <w:r w:rsidRPr="00385919">
        <w:rPr>
          <w:rFonts w:cstheme="minorHAnsi"/>
          <w:sz w:val="24"/>
          <w:szCs w:val="24"/>
        </w:rPr>
        <w:t xml:space="preserve"> be non-compensable. </w:t>
      </w:r>
    </w:p>
    <w:p w14:paraId="0E3D662C" w14:textId="6D6C178F" w:rsidR="00251808" w:rsidRDefault="00111D95" w:rsidP="00251808">
      <w:pPr>
        <w:pStyle w:val="NormalWeb"/>
        <w:shd w:val="clear" w:color="auto" w:fill="FFFFFF"/>
        <w:spacing w:before="0" w:beforeAutospacing="0" w:after="450" w:afterAutospacing="0"/>
        <w:rPr>
          <w:rFonts w:asciiTheme="minorHAnsi" w:hAnsiTheme="minorHAnsi" w:cstheme="minorHAnsi"/>
        </w:rPr>
      </w:pPr>
      <w:sdt>
        <w:sdtPr>
          <w:rPr>
            <w:rFonts w:asciiTheme="minorHAnsi" w:hAnsiTheme="minorHAnsi" w:cstheme="minorHAnsi"/>
          </w:rPr>
          <w:id w:val="1241916507"/>
          <w:citation/>
        </w:sdtPr>
        <w:sdtEndPr/>
        <w:sdtContent>
          <w:r w:rsidR="005057FC">
            <w:rPr>
              <w:rFonts w:asciiTheme="minorHAnsi" w:hAnsiTheme="minorHAnsi" w:cstheme="minorHAnsi"/>
            </w:rPr>
            <w:fldChar w:fldCharType="begin"/>
          </w:r>
          <w:r w:rsidR="005057FC">
            <w:rPr>
              <w:rFonts w:asciiTheme="minorHAnsi" w:hAnsiTheme="minorHAnsi" w:cstheme="minorHAnsi"/>
            </w:rPr>
            <w:instrText xml:space="preserve"> CITATION Lev22 \l 2057 </w:instrText>
          </w:r>
          <w:r w:rsidR="005057FC">
            <w:rPr>
              <w:rFonts w:asciiTheme="minorHAnsi" w:hAnsiTheme="minorHAnsi" w:cstheme="minorHAnsi"/>
            </w:rPr>
            <w:fldChar w:fldCharType="separate"/>
          </w:r>
          <w:r w:rsidR="005057FC" w:rsidRPr="005057FC">
            <w:rPr>
              <w:rFonts w:asciiTheme="minorHAnsi" w:hAnsiTheme="minorHAnsi" w:cstheme="minorHAnsi"/>
              <w:noProof/>
            </w:rPr>
            <w:t>(Levelset, 2022)</w:t>
          </w:r>
          <w:r w:rsidR="005057FC">
            <w:rPr>
              <w:rFonts w:asciiTheme="minorHAnsi" w:hAnsiTheme="minorHAnsi" w:cstheme="minorHAnsi"/>
            </w:rPr>
            <w:fldChar w:fldCharType="end"/>
          </w:r>
        </w:sdtContent>
      </w:sdt>
    </w:p>
    <w:p w14:paraId="3E985545" w14:textId="77777777" w:rsidR="004B5FCC" w:rsidRDefault="004B5FCC" w:rsidP="004B5FCC">
      <w:pPr>
        <w:pStyle w:val="NormalWeb"/>
        <w:shd w:val="clear" w:color="auto" w:fill="FFFFFF"/>
        <w:spacing w:before="0" w:beforeAutospacing="0" w:after="450" w:afterAutospacing="0"/>
        <w:rPr>
          <w:rFonts w:cstheme="minorHAnsi"/>
          <w:b/>
          <w:bCs/>
          <w:i/>
          <w:iCs/>
          <w:color w:val="FF0000"/>
          <w:u w:val="single"/>
        </w:rPr>
      </w:pPr>
      <w:r>
        <w:rPr>
          <w:rFonts w:asciiTheme="minorHAnsi" w:hAnsiTheme="minorHAnsi" w:cstheme="minorHAnsi"/>
          <w:noProof/>
        </w:rPr>
        <w:drawing>
          <wp:inline distT="0" distB="0" distL="0" distR="0" wp14:anchorId="65C47155" wp14:editId="58253000">
            <wp:extent cx="5486400" cy="3458817"/>
            <wp:effectExtent l="0" t="0" r="0" b="8890"/>
            <wp:docPr id="6" name="Chart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14:paraId="49A733CB" w14:textId="049BD87D" w:rsidR="00251808" w:rsidRPr="00CE2F30" w:rsidRDefault="004B5FCC" w:rsidP="00CE2F30">
      <w:pPr>
        <w:pStyle w:val="NormalWeb"/>
        <w:shd w:val="clear" w:color="auto" w:fill="FFFFFF"/>
        <w:spacing w:before="0" w:beforeAutospacing="0" w:after="450" w:afterAutospacing="0"/>
        <w:jc w:val="both"/>
        <w:rPr>
          <w:rFonts w:asciiTheme="minorHAnsi" w:hAnsiTheme="minorHAnsi" w:cstheme="minorHAnsi"/>
          <w:b/>
          <w:bCs/>
          <w:i/>
          <w:iCs/>
          <w:color w:val="FF0000"/>
          <w:u w:val="single"/>
        </w:rPr>
      </w:pPr>
      <w:r w:rsidRPr="00CE2F30">
        <w:rPr>
          <w:rFonts w:asciiTheme="minorHAnsi" w:hAnsiTheme="minorHAnsi" w:cstheme="minorHAnsi"/>
          <w:b/>
          <w:bCs/>
          <w:i/>
          <w:iCs/>
          <w:color w:val="FF0000"/>
          <w:u w:val="single"/>
        </w:rPr>
        <w:t>Figure 8</w:t>
      </w:r>
    </w:p>
    <w:p w14:paraId="7F0F30AB" w14:textId="414622E1" w:rsidR="0029616C" w:rsidRPr="0029616C" w:rsidRDefault="00CE2F30" w:rsidP="00796361">
      <w:pPr>
        <w:pStyle w:val="NormalWeb"/>
        <w:shd w:val="clear" w:color="auto" w:fill="FFFFFF"/>
        <w:spacing w:line="330" w:lineRule="atLeast"/>
        <w:rPr>
          <w:rFonts w:asciiTheme="minorHAnsi" w:hAnsiTheme="minorHAnsi" w:cstheme="minorHAnsi"/>
        </w:rPr>
      </w:pPr>
      <w:r w:rsidRPr="0029616C">
        <w:rPr>
          <w:rFonts w:asciiTheme="minorHAnsi" w:hAnsiTheme="minorHAnsi" w:cstheme="minorHAnsi"/>
        </w:rPr>
        <w:t>As seen from percentages shown in figure 8, majority of people asked said claims.</w:t>
      </w:r>
      <w:r w:rsidR="0029616C" w:rsidRPr="0029616C">
        <w:rPr>
          <w:rFonts w:asciiTheme="minorHAnsi" w:hAnsiTheme="minorHAnsi" w:cstheme="minorHAnsi"/>
        </w:rPr>
        <w:t xml:space="preserve"> A </w:t>
      </w:r>
      <w:hyperlink r:id="rId24" w:tooltip="Claims" w:history="1">
        <w:r w:rsidR="0029616C" w:rsidRPr="0029616C">
          <w:rPr>
            <w:rFonts w:asciiTheme="minorHAnsi" w:hAnsiTheme="minorHAnsi" w:cstheme="minorHAnsi"/>
          </w:rPr>
          <w:t>c</w:t>
        </w:r>
        <w:r w:rsidR="00796361" w:rsidRPr="0029616C">
          <w:rPr>
            <w:rFonts w:asciiTheme="minorHAnsi" w:hAnsiTheme="minorHAnsi" w:cstheme="minorHAnsi"/>
          </w:rPr>
          <w:t>laims</w:t>
        </w:r>
      </w:hyperlink>
      <w:r w:rsidR="00796361" w:rsidRPr="0029616C">
        <w:rPr>
          <w:rFonts w:asciiTheme="minorHAnsi" w:hAnsiTheme="minorHAnsi" w:cstheme="minorHAnsi"/>
        </w:rPr>
        <w:t> </w:t>
      </w:r>
      <w:r w:rsidR="0029616C" w:rsidRPr="0029616C">
        <w:rPr>
          <w:rFonts w:asciiTheme="minorHAnsi" w:hAnsiTheme="minorHAnsi" w:cstheme="minorHAnsi"/>
        </w:rPr>
        <w:t>normally</w:t>
      </w:r>
      <w:r w:rsidR="00796361" w:rsidRPr="0029616C">
        <w:rPr>
          <w:rFonts w:asciiTheme="minorHAnsi" w:hAnsiTheme="minorHAnsi" w:cstheme="minorHAnsi"/>
        </w:rPr>
        <w:t xml:space="preserve"> arise between the parties to </w:t>
      </w:r>
      <w:hyperlink r:id="rId25" w:tooltip="Construction contracts" w:history="1">
        <w:r w:rsidR="00796361" w:rsidRPr="0029616C">
          <w:rPr>
            <w:rFonts w:asciiTheme="minorHAnsi" w:hAnsiTheme="minorHAnsi" w:cstheme="minorHAnsi"/>
          </w:rPr>
          <w:t>construction contracts</w:t>
        </w:r>
      </w:hyperlink>
      <w:r w:rsidR="00796361" w:rsidRPr="0029616C">
        <w:rPr>
          <w:rFonts w:asciiTheme="minorHAnsi" w:hAnsiTheme="minorHAnsi" w:cstheme="minorHAnsi"/>
        </w:rPr>
        <w:t>.</w:t>
      </w:r>
      <w:r w:rsidR="0029616C" w:rsidRPr="0029616C">
        <w:rPr>
          <w:rFonts w:asciiTheme="minorHAnsi" w:hAnsiTheme="minorHAnsi" w:cstheme="minorHAnsi"/>
        </w:rPr>
        <w:t xml:space="preserve"> A claim can be the result of issues </w:t>
      </w:r>
      <w:r w:rsidR="00796361" w:rsidRPr="0029616C">
        <w:rPr>
          <w:rFonts w:asciiTheme="minorHAnsi" w:hAnsiTheme="minorHAnsi" w:cstheme="minorHAnsi"/>
        </w:rPr>
        <w:t>as </w:t>
      </w:r>
      <w:hyperlink r:id="rId26" w:tooltip="Delay" w:history="1">
        <w:r w:rsidR="00796361" w:rsidRPr="0029616C">
          <w:rPr>
            <w:rFonts w:asciiTheme="minorHAnsi" w:hAnsiTheme="minorHAnsi" w:cstheme="minorHAnsi"/>
          </w:rPr>
          <w:t>delays</w:t>
        </w:r>
      </w:hyperlink>
      <w:r w:rsidR="00796361" w:rsidRPr="0029616C">
        <w:rPr>
          <w:rFonts w:asciiTheme="minorHAnsi" w:hAnsiTheme="minorHAnsi" w:cstheme="minorHAnsi"/>
        </w:rPr>
        <w:t xml:space="preserve">, </w:t>
      </w:r>
      <w:r w:rsidR="0029616C" w:rsidRPr="0029616C">
        <w:rPr>
          <w:rFonts w:asciiTheme="minorHAnsi" w:hAnsiTheme="minorHAnsi" w:cstheme="minorHAnsi"/>
        </w:rPr>
        <w:t>alterations</w:t>
      </w:r>
      <w:r w:rsidR="00796361" w:rsidRPr="0029616C">
        <w:rPr>
          <w:rFonts w:asciiTheme="minorHAnsi" w:hAnsiTheme="minorHAnsi" w:cstheme="minorHAnsi"/>
        </w:rPr>
        <w:t>, unforeseen circumstances, insufficient </w:t>
      </w:r>
      <w:hyperlink r:id="rId27" w:tooltip="Information" w:history="1">
        <w:r w:rsidR="00796361" w:rsidRPr="0029616C">
          <w:rPr>
            <w:rFonts w:asciiTheme="minorHAnsi" w:hAnsiTheme="minorHAnsi" w:cstheme="minorHAnsi"/>
          </w:rPr>
          <w:t>information</w:t>
        </w:r>
      </w:hyperlink>
      <w:r w:rsidR="00796361" w:rsidRPr="0029616C">
        <w:rPr>
          <w:rFonts w:asciiTheme="minorHAnsi" w:hAnsiTheme="minorHAnsi" w:cstheme="minorHAnsi"/>
        </w:rPr>
        <w:t> and conflicts.</w:t>
      </w:r>
      <w:r w:rsidR="0029616C">
        <w:rPr>
          <w:rFonts w:asciiTheme="minorHAnsi" w:hAnsiTheme="minorHAnsi" w:cstheme="minorHAnsi"/>
        </w:rPr>
        <w:t xml:space="preserve"> Loss of expenses, additional time</w:t>
      </w:r>
      <w:r w:rsidR="00D32279">
        <w:rPr>
          <w:rFonts w:asciiTheme="minorHAnsi" w:hAnsiTheme="minorHAnsi" w:cstheme="minorHAnsi"/>
        </w:rPr>
        <w:t xml:space="preserve"> and damages are something than can be claimable. </w:t>
      </w:r>
    </w:p>
    <w:p w14:paraId="69CCEDA1" w14:textId="5F41D134" w:rsidR="00CE2F30" w:rsidRPr="00CE2F30" w:rsidRDefault="00111D95" w:rsidP="00CE2F30">
      <w:pPr>
        <w:pStyle w:val="NormalWeb"/>
        <w:shd w:val="clear" w:color="auto" w:fill="FFFFFF"/>
        <w:spacing w:before="0" w:beforeAutospacing="0" w:after="450" w:afterAutospacing="0"/>
        <w:jc w:val="both"/>
        <w:rPr>
          <w:rFonts w:asciiTheme="minorHAnsi" w:hAnsiTheme="minorHAnsi" w:cstheme="minorHAnsi"/>
        </w:rPr>
      </w:pPr>
      <w:sdt>
        <w:sdtPr>
          <w:rPr>
            <w:rFonts w:asciiTheme="minorHAnsi" w:hAnsiTheme="minorHAnsi" w:cstheme="minorHAnsi"/>
          </w:rPr>
          <w:id w:val="704913997"/>
          <w:citation/>
        </w:sdtPr>
        <w:sdtEndPr/>
        <w:sdtContent>
          <w:r w:rsidR="00D32279">
            <w:rPr>
              <w:rFonts w:asciiTheme="minorHAnsi" w:hAnsiTheme="minorHAnsi" w:cstheme="minorHAnsi"/>
            </w:rPr>
            <w:fldChar w:fldCharType="begin"/>
          </w:r>
          <w:r w:rsidR="00D32279">
            <w:rPr>
              <w:rFonts w:asciiTheme="minorHAnsi" w:hAnsiTheme="minorHAnsi" w:cstheme="minorHAnsi"/>
            </w:rPr>
            <w:instrText xml:space="preserve"> CITATION Des22 \l 2057 </w:instrText>
          </w:r>
          <w:r w:rsidR="00D32279">
            <w:rPr>
              <w:rFonts w:asciiTheme="minorHAnsi" w:hAnsiTheme="minorHAnsi" w:cstheme="minorHAnsi"/>
            </w:rPr>
            <w:fldChar w:fldCharType="separate"/>
          </w:r>
          <w:r w:rsidR="00D32279" w:rsidRPr="00D32279">
            <w:rPr>
              <w:rFonts w:asciiTheme="minorHAnsi" w:hAnsiTheme="minorHAnsi" w:cstheme="minorHAnsi"/>
              <w:noProof/>
            </w:rPr>
            <w:t>(Wiki, 2022)</w:t>
          </w:r>
          <w:r w:rsidR="00D32279">
            <w:rPr>
              <w:rFonts w:asciiTheme="minorHAnsi" w:hAnsiTheme="minorHAnsi" w:cstheme="minorHAnsi"/>
            </w:rPr>
            <w:fldChar w:fldCharType="end"/>
          </w:r>
        </w:sdtContent>
      </w:sdt>
    </w:p>
    <w:p w14:paraId="01846536" w14:textId="4D71FF37" w:rsidR="009603A5" w:rsidRDefault="00AE384B" w:rsidP="007579B8">
      <w:pPr>
        <w:rPr>
          <w:rFonts w:cstheme="minorHAnsi"/>
          <w:sz w:val="24"/>
          <w:szCs w:val="24"/>
        </w:rPr>
      </w:pPr>
      <w:r w:rsidRPr="00AE384B">
        <w:rPr>
          <w:rFonts w:cstheme="minorHAnsi"/>
          <w:sz w:val="24"/>
          <w:szCs w:val="24"/>
        </w:rPr>
        <w:t xml:space="preserve">Conflict may arise where other parties have their difference and struggle to agree with particular circumstances. </w:t>
      </w:r>
    </w:p>
    <w:p w14:paraId="2958B547" w14:textId="4B2F2588" w:rsidR="007579B8" w:rsidRDefault="007579B8" w:rsidP="007579B8">
      <w:pPr>
        <w:rPr>
          <w:rFonts w:cstheme="minorHAnsi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60016271"/>
        <w:docPartObj>
          <w:docPartGallery w:val="Bibliographies"/>
          <w:docPartUnique/>
        </w:docPartObj>
      </w:sdtPr>
      <w:sdtEndPr/>
      <w:sdtContent>
        <w:p w14:paraId="6C14840A" w14:textId="52A6018F" w:rsidR="007579B8" w:rsidRDefault="007579B8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0440566F" w14:textId="77777777" w:rsidR="007579B8" w:rsidRDefault="007579B8" w:rsidP="007579B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Levelset, 2022. </w:t>
              </w:r>
              <w:r>
                <w:rPr>
                  <w:i/>
                  <w:iCs/>
                  <w:noProof/>
                  <w:lang w:val="en-US"/>
                </w:rPr>
                <w:t xml:space="preserve">Levelset.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https://www.levelset.com/blog/construction-delay-claim-defenses/#:~:text=All%20excusable%20delays%20are%20compensable.%20This%20means%20that,fault%2C%20the%20delay%20will%20very%20likely%20be%20non-compensable.</w:t>
              </w:r>
              <w:r>
                <w:rPr>
                  <w:noProof/>
                  <w:lang w:val="en-US"/>
                </w:rPr>
                <w:br/>
                <w:t>[Accessed 11 04 2022].</w:t>
              </w:r>
            </w:p>
            <w:p w14:paraId="33408FFB" w14:textId="77777777" w:rsidR="007579B8" w:rsidRDefault="007579B8" w:rsidP="007579B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Wiki, D. B. T. C., 2020. </w:t>
              </w:r>
              <w:r>
                <w:rPr>
                  <w:i/>
                  <w:iCs/>
                  <w:noProof/>
                  <w:lang w:val="en-US"/>
                </w:rPr>
                <w:t xml:space="preserve">Designing Buildings.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https://www.designingbuildings.co.uk/wiki/Culpable_delay_in_construction_contracts</w:t>
              </w:r>
              <w:r>
                <w:rPr>
                  <w:noProof/>
                  <w:lang w:val="en-US"/>
                </w:rPr>
                <w:br/>
                <w:t>[Accessed 08 04 2022].</w:t>
              </w:r>
            </w:p>
            <w:p w14:paraId="4EE057BD" w14:textId="77777777" w:rsidR="007579B8" w:rsidRDefault="007579B8" w:rsidP="007579B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Wiki, D. B. T. C., 2022. </w:t>
              </w:r>
              <w:r>
                <w:rPr>
                  <w:i/>
                  <w:iCs/>
                  <w:noProof/>
                  <w:lang w:val="en-US"/>
                </w:rPr>
                <w:t xml:space="preserve">Designing Buildings.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https://www.designingbuildings.co.uk/wiki/Contract_claims_in_construction</w:t>
              </w:r>
              <w:r>
                <w:rPr>
                  <w:noProof/>
                  <w:lang w:val="en-US"/>
                </w:rPr>
                <w:br/>
                <w:t>[Accessed 14 04 2022].</w:t>
              </w:r>
            </w:p>
            <w:p w14:paraId="6A1A64EC" w14:textId="39998C3E" w:rsidR="007579B8" w:rsidRDefault="007579B8" w:rsidP="007579B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ABFA9D8" w14:textId="77777777" w:rsidR="007579B8" w:rsidRPr="007579B8" w:rsidRDefault="007579B8" w:rsidP="007579B8">
      <w:pPr>
        <w:rPr>
          <w:rFonts w:cstheme="minorHAnsi"/>
          <w:sz w:val="24"/>
          <w:szCs w:val="24"/>
        </w:rPr>
      </w:pPr>
    </w:p>
    <w:p w14:paraId="48041451" w14:textId="77777777" w:rsidR="00D47B04" w:rsidRPr="009B0FCA" w:rsidRDefault="00D47B04" w:rsidP="009B0FCA">
      <w:pPr>
        <w:rPr>
          <w:sz w:val="32"/>
          <w:szCs w:val="32"/>
          <w:u w:val="single"/>
        </w:rPr>
      </w:pPr>
    </w:p>
    <w:sectPr w:rsidR="00D47B04" w:rsidRPr="009B0FCA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008402" w14:textId="77777777" w:rsidR="00DD49F7" w:rsidRDefault="00DD49F7" w:rsidP="00F32642">
      <w:pPr>
        <w:spacing w:after="0" w:line="240" w:lineRule="auto"/>
      </w:pPr>
      <w:r>
        <w:separator/>
      </w:r>
    </w:p>
  </w:endnote>
  <w:endnote w:type="continuationSeparator" w:id="0">
    <w:p w14:paraId="2481ACB1" w14:textId="77777777" w:rsidR="00DD49F7" w:rsidRDefault="00DD49F7" w:rsidP="00F326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59258737"/>
      <w:docPartObj>
        <w:docPartGallery w:val="Page Numbers (Bottom of Page)"/>
        <w:docPartUnique/>
      </w:docPartObj>
    </w:sdtPr>
    <w:sdtEndPr/>
    <w:sdtContent>
      <w:p w14:paraId="70E7659C" w14:textId="4F741C4D" w:rsidR="008A689D" w:rsidRDefault="008A689D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353DCD5C" w14:textId="77777777" w:rsidR="008A689D" w:rsidRDefault="008A68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7B70B7" w14:textId="77777777" w:rsidR="00DD49F7" w:rsidRDefault="00DD49F7" w:rsidP="00F32642">
      <w:pPr>
        <w:spacing w:after="0" w:line="240" w:lineRule="auto"/>
      </w:pPr>
      <w:r>
        <w:separator/>
      </w:r>
    </w:p>
  </w:footnote>
  <w:footnote w:type="continuationSeparator" w:id="0">
    <w:p w14:paraId="451B098E" w14:textId="77777777" w:rsidR="00DD49F7" w:rsidRDefault="00DD49F7" w:rsidP="00F326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81831B" w14:textId="17BFC75A" w:rsidR="00F32642" w:rsidRDefault="00F32642">
    <w:pPr>
      <w:pStyle w:val="Header"/>
    </w:pPr>
    <w:r>
      <w:t>Kamran Davies</w:t>
    </w:r>
  </w:p>
  <w:p w14:paraId="334F89EF" w14:textId="2F5E08CA" w:rsidR="00F32642" w:rsidRDefault="00F32642">
    <w:pPr>
      <w:pStyle w:val="Header"/>
    </w:pPr>
    <w:r>
      <w:t>2014508</w:t>
    </w:r>
  </w:p>
  <w:p w14:paraId="4583F58A" w14:textId="4E8F1A71" w:rsidR="00F32642" w:rsidRDefault="00F32642">
    <w:pPr>
      <w:pStyle w:val="Header"/>
    </w:pPr>
    <w:r>
      <w:t>Work Based Projects</w:t>
    </w:r>
  </w:p>
  <w:p w14:paraId="62F64D9F" w14:textId="2BA1DB57" w:rsidR="00F32642" w:rsidRDefault="00F32642">
    <w:pPr>
      <w:pStyle w:val="Header"/>
    </w:pPr>
    <w:r>
      <w:t>Deborah Hughes</w:t>
    </w:r>
  </w:p>
  <w:p w14:paraId="7B6852AC" w14:textId="0243844A" w:rsidR="00F32642" w:rsidRDefault="006516E7">
    <w:pPr>
      <w:pStyle w:val="Header"/>
    </w:pPr>
    <w:r>
      <w:t xml:space="preserve">Interim Submission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7D75AE"/>
    <w:multiLevelType w:val="hybridMultilevel"/>
    <w:tmpl w:val="BE3CA5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F20007"/>
    <w:multiLevelType w:val="multilevel"/>
    <w:tmpl w:val="8ADCA8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941641C"/>
    <w:multiLevelType w:val="hybridMultilevel"/>
    <w:tmpl w:val="8BE455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1516243">
    <w:abstractNumId w:val="2"/>
  </w:num>
  <w:num w:numId="2" w16cid:durableId="913661600">
    <w:abstractNumId w:val="0"/>
  </w:num>
  <w:num w:numId="3" w16cid:durableId="442655252">
    <w:abstractNumId w:val="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2642"/>
    <w:rsid w:val="00023865"/>
    <w:rsid w:val="00024E65"/>
    <w:rsid w:val="00047AD3"/>
    <w:rsid w:val="0006293F"/>
    <w:rsid w:val="00085D1B"/>
    <w:rsid w:val="00096D92"/>
    <w:rsid w:val="000F5C30"/>
    <w:rsid w:val="00111D95"/>
    <w:rsid w:val="001A05F2"/>
    <w:rsid w:val="00201A67"/>
    <w:rsid w:val="00235DF6"/>
    <w:rsid w:val="00251808"/>
    <w:rsid w:val="00277A61"/>
    <w:rsid w:val="00280954"/>
    <w:rsid w:val="0028132A"/>
    <w:rsid w:val="0029616C"/>
    <w:rsid w:val="002C3BD2"/>
    <w:rsid w:val="002D6229"/>
    <w:rsid w:val="002F673F"/>
    <w:rsid w:val="00315F5D"/>
    <w:rsid w:val="00355B59"/>
    <w:rsid w:val="003824D8"/>
    <w:rsid w:val="00385919"/>
    <w:rsid w:val="003C214F"/>
    <w:rsid w:val="00410D03"/>
    <w:rsid w:val="00435987"/>
    <w:rsid w:val="004813AA"/>
    <w:rsid w:val="004B5FCC"/>
    <w:rsid w:val="004E11F1"/>
    <w:rsid w:val="005057FC"/>
    <w:rsid w:val="00545C32"/>
    <w:rsid w:val="005507EC"/>
    <w:rsid w:val="00560FE9"/>
    <w:rsid w:val="00573A26"/>
    <w:rsid w:val="00594590"/>
    <w:rsid w:val="00596C2D"/>
    <w:rsid w:val="005B1DF9"/>
    <w:rsid w:val="005B2024"/>
    <w:rsid w:val="005D4A90"/>
    <w:rsid w:val="0063322D"/>
    <w:rsid w:val="006516E7"/>
    <w:rsid w:val="006561D3"/>
    <w:rsid w:val="00663EA7"/>
    <w:rsid w:val="00666A6B"/>
    <w:rsid w:val="00687296"/>
    <w:rsid w:val="0069311C"/>
    <w:rsid w:val="006A45C9"/>
    <w:rsid w:val="006C2041"/>
    <w:rsid w:val="006C6990"/>
    <w:rsid w:val="0072043C"/>
    <w:rsid w:val="0072257D"/>
    <w:rsid w:val="007524AC"/>
    <w:rsid w:val="007579B8"/>
    <w:rsid w:val="00796361"/>
    <w:rsid w:val="007B0101"/>
    <w:rsid w:val="008447BC"/>
    <w:rsid w:val="008A689D"/>
    <w:rsid w:val="008C4073"/>
    <w:rsid w:val="008D2EB7"/>
    <w:rsid w:val="009603A5"/>
    <w:rsid w:val="0096583A"/>
    <w:rsid w:val="009B0FCA"/>
    <w:rsid w:val="00A37530"/>
    <w:rsid w:val="00A87FDE"/>
    <w:rsid w:val="00AA7957"/>
    <w:rsid w:val="00AE384B"/>
    <w:rsid w:val="00AF390B"/>
    <w:rsid w:val="00B06DA7"/>
    <w:rsid w:val="00B15744"/>
    <w:rsid w:val="00B15F0A"/>
    <w:rsid w:val="00BC1544"/>
    <w:rsid w:val="00C826AF"/>
    <w:rsid w:val="00CE2F30"/>
    <w:rsid w:val="00D023DB"/>
    <w:rsid w:val="00D0429E"/>
    <w:rsid w:val="00D1604B"/>
    <w:rsid w:val="00D32279"/>
    <w:rsid w:val="00D47B04"/>
    <w:rsid w:val="00D523B7"/>
    <w:rsid w:val="00D9339D"/>
    <w:rsid w:val="00DA14DB"/>
    <w:rsid w:val="00DD32DF"/>
    <w:rsid w:val="00DD49F7"/>
    <w:rsid w:val="00DE0AFF"/>
    <w:rsid w:val="00DE53F6"/>
    <w:rsid w:val="00E022D6"/>
    <w:rsid w:val="00E3432F"/>
    <w:rsid w:val="00F22115"/>
    <w:rsid w:val="00F32642"/>
    <w:rsid w:val="00FA465B"/>
    <w:rsid w:val="00FA6667"/>
    <w:rsid w:val="00FB16F4"/>
    <w:rsid w:val="00FE40E7"/>
    <w:rsid w:val="00FF5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2EA8B"/>
  <w15:chartTrackingRefBased/>
  <w15:docId w15:val="{BA68FBCC-1020-4E9C-9245-2238FB0DC8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79B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26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2642"/>
  </w:style>
  <w:style w:type="paragraph" w:styleId="Footer">
    <w:name w:val="footer"/>
    <w:basedOn w:val="Normal"/>
    <w:link w:val="FooterChar"/>
    <w:uiPriority w:val="99"/>
    <w:unhideWhenUsed/>
    <w:rsid w:val="00F326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2642"/>
  </w:style>
  <w:style w:type="paragraph" w:styleId="ListParagraph">
    <w:name w:val="List Paragraph"/>
    <w:basedOn w:val="Normal"/>
    <w:uiPriority w:val="34"/>
    <w:qFormat/>
    <w:rsid w:val="009603A5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69311C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B15F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251808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7579B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579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97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57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47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0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99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02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7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8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57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06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36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42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02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hyperlink" Target="https://www.designingbuildings.co.uk/wiki/Impact" TargetMode="External"/><Relationship Id="rId18" Type="http://schemas.openxmlformats.org/officeDocument/2006/relationships/hyperlink" Target="https://www.designingbuildings.co.uk/wiki/Clients" TargetMode="External"/><Relationship Id="rId26" Type="http://schemas.openxmlformats.org/officeDocument/2006/relationships/hyperlink" Target="https://www.designingbuildings.co.uk/wiki/Delay" TargetMode="External"/><Relationship Id="rId3" Type="http://schemas.openxmlformats.org/officeDocument/2006/relationships/styles" Target="styles.xml"/><Relationship Id="rId21" Type="http://schemas.openxmlformats.org/officeDocument/2006/relationships/chart" Target="charts/chart7.xml"/><Relationship Id="rId7" Type="http://schemas.openxmlformats.org/officeDocument/2006/relationships/endnotes" Target="endnotes.xml"/><Relationship Id="rId12" Type="http://schemas.openxmlformats.org/officeDocument/2006/relationships/hyperlink" Target="https://www.designingbuildings.co.uk/wiki/Delay" TargetMode="External"/><Relationship Id="rId17" Type="http://schemas.openxmlformats.org/officeDocument/2006/relationships/hyperlink" Target="https://www.designingbuildings.co.uk/wiki/LADS" TargetMode="External"/><Relationship Id="rId25" Type="http://schemas.openxmlformats.org/officeDocument/2006/relationships/hyperlink" Target="https://www.designingbuildings.co.uk/wiki/Construction_contract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designingbuildings.co.uk/wiki/Liquidated_and_ascertained_damages" TargetMode="External"/><Relationship Id="rId20" Type="http://schemas.openxmlformats.org/officeDocument/2006/relationships/chart" Target="charts/chart6.xm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24" Type="http://schemas.openxmlformats.org/officeDocument/2006/relationships/hyperlink" Target="https://www.designingbuildings.co.uk/wiki/Claim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designingbuildings.co.uk/wiki/Contractors" TargetMode="External"/><Relationship Id="rId23" Type="http://schemas.openxmlformats.org/officeDocument/2006/relationships/chart" Target="charts/chart8.xml"/><Relationship Id="rId28" Type="http://schemas.openxmlformats.org/officeDocument/2006/relationships/header" Target="header1.xml"/><Relationship Id="rId10" Type="http://schemas.openxmlformats.org/officeDocument/2006/relationships/chart" Target="charts/chart3.xml"/><Relationship Id="rId19" Type="http://schemas.openxmlformats.org/officeDocument/2006/relationships/chart" Target="charts/chart5.xm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hyperlink" Target="https://www.designingbuildings.co.uk/wiki/Completion_date" TargetMode="External"/><Relationship Id="rId22" Type="http://schemas.openxmlformats.org/officeDocument/2006/relationships/hyperlink" Target="https://www.levelset.com/blog/excusable-delay/" TargetMode="External"/><Relationship Id="rId27" Type="http://schemas.openxmlformats.org/officeDocument/2006/relationships/hyperlink" Target="https://www.designingbuildings.co.uk/wiki/Information" TargetMode="External"/><Relationship Id="rId30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6.xlsx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7.xlsx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algn="ctr">
              <a:defRPr sz="1400" b="0" i="0" u="none" strike="noStrike" kern="1200" cap="none" spc="2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Individuals Asked</a:t>
            </a:r>
          </a:p>
        </c:rich>
      </c:tx>
      <c:layout>
        <c:manualLayout>
          <c:xMode val="edge"/>
          <c:yMode val="edge"/>
          <c:x val="0.40616305774278205"/>
          <c:y val="3.968253968253968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algn="ctr">
            <a:defRPr sz="1400" b="0" i="0" u="none" strike="noStrike" kern="1200" cap="none" spc="2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Job Title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lumMod val="110000"/>
                    <a:satMod val="105000"/>
                    <a:tint val="67000"/>
                  </a:schemeClr>
                </a:gs>
                <a:gs pos="50000">
                  <a:schemeClr val="accent2">
                    <a:lumMod val="105000"/>
                    <a:satMod val="103000"/>
                    <a:tint val="73000"/>
                  </a:schemeClr>
                </a:gs>
                <a:gs pos="100000">
                  <a:schemeClr val="accent2">
                    <a:lumMod val="105000"/>
                    <a:satMod val="109000"/>
                    <a:tint val="81000"/>
                  </a:schemeClr>
                </a:gs>
              </a:gsLst>
              <a:lin ang="5400000" scaled="0"/>
            </a:gradFill>
            <a:ln w="9525" cap="flat" cmpd="sng" algn="ctr">
              <a:solidFill>
                <a:schemeClr val="accent2">
                  <a:shade val="95000"/>
                </a:schemeClr>
              </a:solidFill>
              <a:round/>
            </a:ln>
            <a:effectLst/>
            <a:sp3d contourW="9525">
              <a:contourClr>
                <a:schemeClr val="accent2">
                  <a:shade val="95000"/>
                </a:schemeClr>
              </a:contourClr>
            </a:sp3d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Sheet1!$A$2:$A$8</c:f>
              <c:strCache>
                <c:ptCount val="7"/>
                <c:pt idx="0">
                  <c:v>Contracts Manager</c:v>
                </c:pt>
                <c:pt idx="1">
                  <c:v>Site Managers</c:v>
                </c:pt>
                <c:pt idx="2">
                  <c:v>Quantity Surveyor</c:v>
                </c:pt>
                <c:pt idx="3">
                  <c:v>Procurement</c:v>
                </c:pt>
                <c:pt idx="4">
                  <c:v>Design</c:v>
                </c:pt>
                <c:pt idx="5">
                  <c:v>Sub-contractors</c:v>
                </c:pt>
                <c:pt idx="6">
                  <c:v>Foreman</c:v>
                </c:pt>
              </c:strCache>
            </c:strRef>
          </c:cat>
          <c:val>
            <c:numRef>
              <c:f>Sheet1!$B$2:$B$8</c:f>
              <c:numCache>
                <c:formatCode>General</c:formatCode>
                <c:ptCount val="7"/>
                <c:pt idx="0">
                  <c:v>1</c:v>
                </c:pt>
                <c:pt idx="1">
                  <c:v>8</c:v>
                </c:pt>
                <c:pt idx="2">
                  <c:v>3</c:v>
                </c:pt>
                <c:pt idx="3">
                  <c:v>2</c:v>
                </c:pt>
                <c:pt idx="4">
                  <c:v>1</c:v>
                </c:pt>
                <c:pt idx="5">
                  <c:v>4</c:v>
                </c:pt>
                <c:pt idx="6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EC9-4591-B197-9DE9981BD9DD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shape val="box"/>
        <c:axId val="1292717791"/>
        <c:axId val="1292718207"/>
        <c:axId val="0"/>
      </c:bar3DChart>
      <c:catAx>
        <c:axId val="129271779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92718207"/>
        <c:crosses val="autoZero"/>
        <c:auto val="1"/>
        <c:lblAlgn val="ctr"/>
        <c:lblOffset val="100"/>
        <c:noMultiLvlLbl val="0"/>
      </c:catAx>
      <c:valAx>
        <c:axId val="129271820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85000"/>
                  <a:lumOff val="1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9271779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none" spc="0" normalizeH="0" baseline="0">
                <a:solidFill>
                  <a:schemeClr val="dk1">
                    <a:lumMod val="50000"/>
                    <a:lumOff val="50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US"/>
              <a:t>Work History</a:t>
            </a:r>
          </a:p>
        </c:rich>
      </c:tx>
      <c:layout>
        <c:manualLayout>
          <c:xMode val="edge"/>
          <c:yMode val="edge"/>
          <c:x val="0.41750565033537473"/>
          <c:y val="3.174603174603174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Experience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dLbls>
            <c:delete val="1"/>
          </c:dLbls>
          <c:cat>
            <c:strRef>
              <c:f>Sheet1!$A$2:$A$6</c:f>
              <c:strCache>
                <c:ptCount val="5"/>
                <c:pt idx="0">
                  <c:v>0-5 Years</c:v>
                </c:pt>
                <c:pt idx="1">
                  <c:v>6-10 Years</c:v>
                </c:pt>
                <c:pt idx="2">
                  <c:v>11-15 Years</c:v>
                </c:pt>
                <c:pt idx="3">
                  <c:v>16-20 Years</c:v>
                </c:pt>
                <c:pt idx="4">
                  <c:v>20+ Years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6</c:v>
                </c:pt>
                <c:pt idx="4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588-4076-B270-9F496445262A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267"/>
        <c:overlap val="-43"/>
        <c:axId val="1615874287"/>
        <c:axId val="1615862639"/>
      </c:barChart>
      <c:catAx>
        <c:axId val="161587428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5862639"/>
        <c:crosses val="autoZero"/>
        <c:auto val="1"/>
        <c:lblAlgn val="ctr"/>
        <c:lblOffset val="100"/>
        <c:noMultiLvlLbl val="0"/>
      </c:catAx>
      <c:valAx>
        <c:axId val="161586263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5874287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cap="all" spc="15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What Probable Reason Cause A Delay In A Construction Project?</a:t>
            </a:r>
          </a:p>
        </c:rich>
      </c:tx>
      <c:layout>
        <c:manualLayout>
          <c:xMode val="edge"/>
          <c:yMode val="edge"/>
          <c:x val="0.13444421940876083"/>
          <c:y val="3.1746117205434791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Contracts Manager</c:v>
                </c:pt>
              </c:strCache>
            </c:strRef>
          </c:tx>
          <c:spPr>
            <a:pattFill prst="narHorz">
              <a:fgClr>
                <a:schemeClr val="accent1"/>
              </a:fgClr>
              <a:bgClr>
                <a:schemeClr val="accent1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1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Weather</c:v>
                </c:pt>
                <c:pt idx="1">
                  <c:v>Labour And Supply</c:v>
                </c:pt>
                <c:pt idx="2">
                  <c:v>Poor Planning</c:v>
                </c:pt>
                <c:pt idx="3">
                  <c:v>Variation On Design</c:v>
                </c:pt>
                <c:pt idx="4">
                  <c:v>Lack Of Communicaton</c:v>
                </c:pt>
                <c:pt idx="5">
                  <c:v>Budget Innaccurices 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619-442F-9BD6-6AF24D433944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Site Managers</c:v>
                </c:pt>
              </c:strCache>
            </c:strRef>
          </c:tx>
          <c:spPr>
            <a:pattFill prst="narHorz">
              <a:fgClr>
                <a:schemeClr val="accent2"/>
              </a:fgClr>
              <a:bgClr>
                <a:schemeClr val="accent2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2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Weather</c:v>
                </c:pt>
                <c:pt idx="1">
                  <c:v>Labour And Supply</c:v>
                </c:pt>
                <c:pt idx="2">
                  <c:v>Poor Planning</c:v>
                </c:pt>
                <c:pt idx="3">
                  <c:v>Variation On Design</c:v>
                </c:pt>
                <c:pt idx="4">
                  <c:v>Lack Of Communicaton</c:v>
                </c:pt>
                <c:pt idx="5">
                  <c:v>Budget Innaccurices </c:v>
                </c:pt>
              </c:strCache>
            </c:strRef>
          </c:cat>
          <c:val>
            <c:numRef>
              <c:f>Sheet1!$C$2:$C$7</c:f>
              <c:numCache>
                <c:formatCode>General</c:formatCode>
                <c:ptCount val="6"/>
                <c:pt idx="0">
                  <c:v>2</c:v>
                </c:pt>
                <c:pt idx="1">
                  <c:v>3</c:v>
                </c:pt>
                <c:pt idx="2">
                  <c:v>2</c:v>
                </c:pt>
                <c:pt idx="3">
                  <c:v>2</c:v>
                </c:pt>
                <c:pt idx="4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B619-442F-9BD6-6AF24D433944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Quantity Surveyor</c:v>
                </c:pt>
              </c:strCache>
            </c:strRef>
          </c:tx>
          <c:spPr>
            <a:pattFill prst="narHorz">
              <a:fgClr>
                <a:schemeClr val="accent3"/>
              </a:fgClr>
              <a:bgClr>
                <a:schemeClr val="accent3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3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Weather</c:v>
                </c:pt>
                <c:pt idx="1">
                  <c:v>Labour And Supply</c:v>
                </c:pt>
                <c:pt idx="2">
                  <c:v>Poor Planning</c:v>
                </c:pt>
                <c:pt idx="3">
                  <c:v>Variation On Design</c:v>
                </c:pt>
                <c:pt idx="4">
                  <c:v>Lack Of Communicaton</c:v>
                </c:pt>
                <c:pt idx="5">
                  <c:v>Budget Innaccurices </c:v>
                </c:pt>
              </c:strCache>
            </c:strRef>
          </c:cat>
          <c:val>
            <c:numRef>
              <c:f>Sheet1!$D$2:$D$7</c:f>
              <c:numCache>
                <c:formatCode>General</c:formatCode>
                <c:ptCount val="6"/>
                <c:pt idx="2">
                  <c:v>1</c:v>
                </c:pt>
                <c:pt idx="5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B619-442F-9BD6-6AF24D433944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Procurement</c:v>
                </c:pt>
              </c:strCache>
            </c:strRef>
          </c:tx>
          <c:spPr>
            <a:pattFill prst="narHorz">
              <a:fgClr>
                <a:schemeClr val="accent4"/>
              </a:fgClr>
              <a:bgClr>
                <a:schemeClr val="accent4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4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Weather</c:v>
                </c:pt>
                <c:pt idx="1">
                  <c:v>Labour And Supply</c:v>
                </c:pt>
                <c:pt idx="2">
                  <c:v>Poor Planning</c:v>
                </c:pt>
                <c:pt idx="3">
                  <c:v>Variation On Design</c:v>
                </c:pt>
                <c:pt idx="4">
                  <c:v>Lack Of Communicaton</c:v>
                </c:pt>
                <c:pt idx="5">
                  <c:v>Budget Innaccurices </c:v>
                </c:pt>
              </c:strCache>
            </c:strRef>
          </c:cat>
          <c:val>
            <c:numRef>
              <c:f>Sheet1!$E$2:$E$7</c:f>
              <c:numCache>
                <c:formatCode>General</c:formatCode>
                <c:ptCount val="6"/>
                <c:pt idx="1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B619-442F-9BD6-6AF24D433944}"/>
            </c:ext>
          </c:extLst>
        </c:ser>
        <c:ser>
          <c:idx val="4"/>
          <c:order val="4"/>
          <c:tx>
            <c:strRef>
              <c:f>Sheet1!$F$1</c:f>
              <c:strCache>
                <c:ptCount val="1"/>
                <c:pt idx="0">
                  <c:v>Desingers</c:v>
                </c:pt>
              </c:strCache>
            </c:strRef>
          </c:tx>
          <c:spPr>
            <a:pattFill prst="narHorz">
              <a:fgClr>
                <a:schemeClr val="accent5"/>
              </a:fgClr>
              <a:bgClr>
                <a:schemeClr val="accent5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5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Weather</c:v>
                </c:pt>
                <c:pt idx="1">
                  <c:v>Labour And Supply</c:v>
                </c:pt>
                <c:pt idx="2">
                  <c:v>Poor Planning</c:v>
                </c:pt>
                <c:pt idx="3">
                  <c:v>Variation On Design</c:v>
                </c:pt>
                <c:pt idx="4">
                  <c:v>Lack Of Communicaton</c:v>
                </c:pt>
                <c:pt idx="5">
                  <c:v>Budget Innaccurices </c:v>
                </c:pt>
              </c:strCache>
            </c:strRef>
          </c:cat>
          <c:val>
            <c:numRef>
              <c:f>Sheet1!$F$2:$F$7</c:f>
              <c:numCache>
                <c:formatCode>General</c:formatCode>
                <c:ptCount val="6"/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B619-442F-9BD6-6AF24D433944}"/>
            </c:ext>
          </c:extLst>
        </c:ser>
        <c:ser>
          <c:idx val="5"/>
          <c:order val="5"/>
          <c:tx>
            <c:strRef>
              <c:f>Sheet1!$G$1</c:f>
              <c:strCache>
                <c:ptCount val="1"/>
                <c:pt idx="0">
                  <c:v>Sub-contractors</c:v>
                </c:pt>
              </c:strCache>
            </c:strRef>
          </c:tx>
          <c:spPr>
            <a:pattFill prst="narHorz">
              <a:fgClr>
                <a:schemeClr val="accent6"/>
              </a:fgClr>
              <a:bgClr>
                <a:schemeClr val="accent6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6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Weather</c:v>
                </c:pt>
                <c:pt idx="1">
                  <c:v>Labour And Supply</c:v>
                </c:pt>
                <c:pt idx="2">
                  <c:v>Poor Planning</c:v>
                </c:pt>
                <c:pt idx="3">
                  <c:v>Variation On Design</c:v>
                </c:pt>
                <c:pt idx="4">
                  <c:v>Lack Of Communicaton</c:v>
                </c:pt>
                <c:pt idx="5">
                  <c:v>Budget Innaccurices </c:v>
                </c:pt>
              </c:strCache>
            </c:strRef>
          </c:cat>
          <c:val>
            <c:numRef>
              <c:f>Sheet1!$G$2:$G$7</c:f>
              <c:numCache>
                <c:formatCode>General</c:formatCode>
                <c:ptCount val="6"/>
                <c:pt idx="0">
                  <c:v>3</c:v>
                </c:pt>
                <c:pt idx="2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B619-442F-9BD6-6AF24D433944}"/>
            </c:ext>
          </c:extLst>
        </c:ser>
        <c:ser>
          <c:idx val="6"/>
          <c:order val="6"/>
          <c:tx>
            <c:strRef>
              <c:f>Sheet1!$H$1</c:f>
              <c:strCache>
                <c:ptCount val="1"/>
                <c:pt idx="0">
                  <c:v>Foreman</c:v>
                </c:pt>
              </c:strCache>
            </c:strRef>
          </c:tx>
          <c:spPr>
            <a:pattFill prst="narHorz">
              <a:fgClr>
                <a:schemeClr val="accent1">
                  <a:lumMod val="60000"/>
                </a:schemeClr>
              </a:fgClr>
              <a:bgClr>
                <a:schemeClr val="accent1">
                  <a:lumMod val="60000"/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1">
                  <a:lumMod val="60000"/>
                </a:schemeClr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Weather</c:v>
                </c:pt>
                <c:pt idx="1">
                  <c:v>Labour And Supply</c:v>
                </c:pt>
                <c:pt idx="2">
                  <c:v>Poor Planning</c:v>
                </c:pt>
                <c:pt idx="3">
                  <c:v>Variation On Design</c:v>
                </c:pt>
                <c:pt idx="4">
                  <c:v>Lack Of Communicaton</c:v>
                </c:pt>
                <c:pt idx="5">
                  <c:v>Budget Innaccurices </c:v>
                </c:pt>
              </c:strCache>
            </c:strRef>
          </c:cat>
          <c:val>
            <c:numRef>
              <c:f>Sheet1!$H$2:$H$7</c:f>
              <c:numCache>
                <c:formatCode>General</c:formatCode>
                <c:ptCount val="6"/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B619-442F-9BD6-6AF24D433944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64"/>
        <c:overlap val="-22"/>
        <c:axId val="1378664079"/>
        <c:axId val="1942767199"/>
      </c:barChart>
      <c:catAx>
        <c:axId val="137866407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42767199"/>
        <c:crosses val="autoZero"/>
        <c:auto val="1"/>
        <c:lblAlgn val="ctr"/>
        <c:lblOffset val="100"/>
        <c:noMultiLvlLbl val="0"/>
      </c:catAx>
      <c:valAx>
        <c:axId val="1942767199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7866407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When A Major Or Slight Delay Occurs, Who Is At Fault?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Sales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4-15EC-4352-ADE1-B9A06397FA93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5-15EC-4352-ADE1-B9A06397FA93}"/>
              </c:ext>
            </c:extLst>
          </c:dPt>
          <c:dLbls>
            <c:dLbl>
              <c:idx val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0"/>
              <c:showBubbleSize val="0"/>
              <c:extLst>
                <c:ext xmlns:c16="http://schemas.microsoft.com/office/drawing/2014/chart" uri="{C3380CC4-5D6E-409C-BE32-E72D297353CC}">
                  <c16:uniqueId val="{00000004-15EC-4352-ADE1-B9A06397FA93}"/>
                </c:ext>
              </c:extLst>
            </c:dLbl>
            <c:dLbl>
              <c:idx val="1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2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0"/>
              <c:showBubbleSize val="0"/>
              <c:extLst>
                <c:ext xmlns:c16="http://schemas.microsoft.com/office/drawing/2014/chart" uri="{C3380CC4-5D6E-409C-BE32-E72D297353CC}">
                  <c16:uniqueId val="{00000005-15EC-4352-ADE1-B9A06397FA93}"/>
                </c:ext>
              </c:extLst>
            </c:dLbl>
            <c:spPr>
              <a:noFill/>
              <a:ln>
                <a:noFill/>
              </a:ln>
              <a:effectLst/>
            </c:spPr>
            <c:dLblPos val="outEnd"/>
            <c:showLegendKey val="0"/>
            <c:showVal val="0"/>
            <c:showCatName val="1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Sheet1!$A$2:$A$3</c:f>
              <c:strCache>
                <c:ptCount val="2"/>
                <c:pt idx="0">
                  <c:v>Contactor</c:v>
                </c:pt>
                <c:pt idx="1">
                  <c:v>Don’t Know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17</c:v>
                </c:pt>
                <c:pt idx="1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5EC-4352-ADE1-B9A06397FA93}"/>
            </c:ext>
          </c:extLst>
        </c:ser>
        <c:dLbls>
          <c:dLblPos val="outEnd"/>
          <c:showLegendKey val="0"/>
          <c:showVal val="0"/>
          <c:showCatName val="1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How Do Delays Affect The Cost Of a Project?</a:t>
            </a:r>
          </a:p>
        </c:rich>
      </c:tx>
      <c:layout>
        <c:manualLayout>
          <c:xMode val="edge"/>
          <c:yMode val="edge"/>
          <c:x val="0.13444421940876083"/>
          <c:y val="3.1746117205434791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Contracts Manager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Loss Of Jobs</c:v>
                </c:pt>
                <c:pt idx="1">
                  <c:v>Liquidation</c:v>
                </c:pt>
                <c:pt idx="2">
                  <c:v>Animosity</c:v>
                </c:pt>
                <c:pt idx="3">
                  <c:v>Reputation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950-4ADB-937E-8E339290A5E9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Site Managers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Loss Of Jobs</c:v>
                </c:pt>
                <c:pt idx="1">
                  <c:v>Liquidation</c:v>
                </c:pt>
                <c:pt idx="2">
                  <c:v>Animosity</c:v>
                </c:pt>
                <c:pt idx="3">
                  <c:v>Reputation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1</c:v>
                </c:pt>
                <c:pt idx="1">
                  <c:v>1</c:v>
                </c:pt>
                <c:pt idx="2">
                  <c:v>2</c:v>
                </c:pt>
                <c:pt idx="3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950-4ADB-937E-8E339290A5E9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Quantity Surveyor</c:v>
                </c:pt>
              </c:strCache>
            </c:strRef>
          </c:tx>
          <c:spPr>
            <a:gradFill rotWithShape="1">
              <a:gsLst>
                <a:gs pos="0">
                  <a:schemeClr val="accent6">
                    <a:satMod val="103000"/>
                    <a:lumMod val="102000"/>
                    <a:tint val="94000"/>
                  </a:schemeClr>
                </a:gs>
                <a:gs pos="50000">
                  <a:schemeClr val="accent6">
                    <a:satMod val="110000"/>
                    <a:lumMod val="100000"/>
                    <a:shade val="100000"/>
                  </a:schemeClr>
                </a:gs>
                <a:gs pos="100000">
                  <a:schemeClr val="accent6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Loss Of Jobs</c:v>
                </c:pt>
                <c:pt idx="1">
                  <c:v>Liquidation</c:v>
                </c:pt>
                <c:pt idx="2">
                  <c:v>Animosity</c:v>
                </c:pt>
                <c:pt idx="3">
                  <c:v>Reputation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1</c:v>
                </c:pt>
                <c:pt idx="1">
                  <c:v>1</c:v>
                </c:pt>
                <c:pt idx="2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3950-4ADB-937E-8E339290A5E9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Procurement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lumMod val="60000"/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lumMod val="60000"/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6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Loss Of Jobs</c:v>
                </c:pt>
                <c:pt idx="1">
                  <c:v>Liquidation</c:v>
                </c:pt>
                <c:pt idx="2">
                  <c:v>Animosity</c:v>
                </c:pt>
                <c:pt idx="3">
                  <c:v>Reputation</c:v>
                </c:pt>
              </c:strCache>
            </c:strRef>
          </c:cat>
          <c:val>
            <c:numRef>
              <c:f>Sheet1!$E$2:$E$5</c:f>
              <c:numCache>
                <c:formatCode>General</c:formatCode>
                <c:ptCount val="4"/>
                <c:pt idx="2">
                  <c:v>1</c:v>
                </c:pt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3950-4ADB-937E-8E339290A5E9}"/>
            </c:ext>
          </c:extLst>
        </c:ser>
        <c:ser>
          <c:idx val="4"/>
          <c:order val="4"/>
          <c:tx>
            <c:strRef>
              <c:f>Sheet1!$F$1</c:f>
              <c:strCache>
                <c:ptCount val="1"/>
                <c:pt idx="0">
                  <c:v>Desingers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lumMod val="60000"/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lumMod val="60000"/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6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Loss Of Jobs</c:v>
                </c:pt>
                <c:pt idx="1">
                  <c:v>Liquidation</c:v>
                </c:pt>
                <c:pt idx="2">
                  <c:v>Animosity</c:v>
                </c:pt>
                <c:pt idx="3">
                  <c:v>Reputation</c:v>
                </c:pt>
              </c:strCache>
            </c:strRef>
          </c:cat>
          <c:val>
            <c:numRef>
              <c:f>Sheet1!$F$2:$F$5</c:f>
              <c:numCache>
                <c:formatCode>General</c:formatCode>
                <c:ptCount val="4"/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3950-4ADB-937E-8E339290A5E9}"/>
            </c:ext>
          </c:extLst>
        </c:ser>
        <c:ser>
          <c:idx val="5"/>
          <c:order val="5"/>
          <c:tx>
            <c:strRef>
              <c:f>Sheet1!$G$1</c:f>
              <c:strCache>
                <c:ptCount val="1"/>
                <c:pt idx="0">
                  <c:v>Sub-contractors</c:v>
                </c:pt>
              </c:strCache>
            </c:strRef>
          </c:tx>
          <c:spPr>
            <a:gradFill rotWithShape="1">
              <a:gsLst>
                <a:gs pos="0">
                  <a:schemeClr val="accent6">
                    <a:lumMod val="60000"/>
                    <a:satMod val="103000"/>
                    <a:lumMod val="102000"/>
                    <a:tint val="94000"/>
                  </a:schemeClr>
                </a:gs>
                <a:gs pos="50000">
                  <a:schemeClr val="accent6">
                    <a:lumMod val="60000"/>
                    <a:satMod val="110000"/>
                    <a:lumMod val="100000"/>
                    <a:shade val="100000"/>
                  </a:schemeClr>
                </a:gs>
                <a:gs pos="100000">
                  <a:schemeClr val="accent6">
                    <a:lumMod val="6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Loss Of Jobs</c:v>
                </c:pt>
                <c:pt idx="1">
                  <c:v>Liquidation</c:v>
                </c:pt>
                <c:pt idx="2">
                  <c:v>Animosity</c:v>
                </c:pt>
                <c:pt idx="3">
                  <c:v>Reputation</c:v>
                </c:pt>
              </c:strCache>
            </c:strRef>
          </c:cat>
          <c:val>
            <c:numRef>
              <c:f>Sheet1!$G$2:$G$5</c:f>
              <c:numCache>
                <c:formatCode>General</c:formatCode>
                <c:ptCount val="4"/>
                <c:pt idx="0">
                  <c:v>2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3950-4ADB-937E-8E339290A5E9}"/>
            </c:ext>
          </c:extLst>
        </c:ser>
        <c:ser>
          <c:idx val="6"/>
          <c:order val="6"/>
          <c:tx>
            <c:strRef>
              <c:f>Sheet1!$H$1</c:f>
              <c:strCache>
                <c:ptCount val="1"/>
                <c:pt idx="0">
                  <c:v>Foreman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lumMod val="80000"/>
                    <a:lumOff val="20000"/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lumMod val="80000"/>
                    <a:lumOff val="20000"/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80000"/>
                    <a:lumOff val="2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Loss Of Jobs</c:v>
                </c:pt>
                <c:pt idx="1">
                  <c:v>Liquidation</c:v>
                </c:pt>
                <c:pt idx="2">
                  <c:v>Animosity</c:v>
                </c:pt>
                <c:pt idx="3">
                  <c:v>Reputation</c:v>
                </c:pt>
              </c:strCache>
            </c:strRef>
          </c:cat>
          <c:val>
            <c:numRef>
              <c:f>Sheet1!$H$2:$H$5</c:f>
              <c:numCache>
                <c:formatCode>General</c:formatCode>
                <c:ptCount val="4"/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3950-4ADB-937E-8E339290A5E9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100"/>
        <c:overlap val="-24"/>
        <c:axId val="1378664079"/>
        <c:axId val="1942767199"/>
      </c:barChart>
      <c:catAx>
        <c:axId val="137866407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42767199"/>
        <c:crosses val="autoZero"/>
        <c:auto val="1"/>
        <c:lblAlgn val="ctr"/>
        <c:lblOffset val="100"/>
        <c:noMultiLvlLbl val="0"/>
      </c:catAx>
      <c:valAx>
        <c:axId val="194276719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7866407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How Is A Delay Managed?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Sales</c:v>
                </c:pt>
              </c:strCache>
            </c:strRef>
          </c:tx>
          <c:dPt>
            <c:idx val="0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0FD2-4B0B-A92C-76875393D696}"/>
              </c:ext>
            </c:extLst>
          </c:dPt>
          <c:dPt>
            <c:idx val="1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0FD2-4B0B-A92C-76875393D696}"/>
              </c:ext>
            </c:extLst>
          </c:dPt>
          <c:dPt>
            <c:idx val="2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0FD2-4B0B-A92C-76875393D696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Sheet1!$A$2:$A$4</c:f>
              <c:strCache>
                <c:ptCount val="3"/>
                <c:pt idx="0">
                  <c:v>Regular Meetings</c:v>
                </c:pt>
                <c:pt idx="1">
                  <c:v>Progression Report</c:v>
                </c:pt>
                <c:pt idx="2">
                  <c:v>Determine The Worst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8</c:v>
                </c:pt>
                <c:pt idx="1">
                  <c:v>11</c:v>
                </c:pt>
                <c:pt idx="2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9A2-4B9E-A7F4-8BC615EA5230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8"/>
    </mc:Choice>
    <mc:Fallback>
      <c:style val="8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US"/>
              <a:t>Are Delays Claimable?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Sales</c:v>
                </c:pt>
              </c:strCache>
            </c:strRef>
          </c:tx>
          <c:dPt>
            <c:idx val="0"/>
            <c:bubble3D val="0"/>
            <c:spPr>
              <a:gradFill rotWithShape="1">
                <a:gsLst>
                  <a:gs pos="0">
                    <a:schemeClr val="accent6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6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6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2-1C8F-409E-9C48-0B4FB0B0F9FB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lt1">
                      <a:lumMod val="95000"/>
                      <a:alpha val="54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</c:f>
              <c:strCache>
                <c:ptCount val="1"/>
                <c:pt idx="0">
                  <c:v>Depends On The Circumstances </c:v>
                </c:pt>
              </c:strCache>
            </c:strRef>
          </c:cat>
          <c:val>
            <c:numRef>
              <c:f>Sheet1!$B$2</c:f>
              <c:numCache>
                <c:formatCode>General</c:formatCode>
                <c:ptCount val="1"/>
                <c:pt idx="0">
                  <c:v>20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C8F-409E-9C48-0B4FB0B0F9FB}"/>
            </c:ext>
          </c:extLst>
        </c:ser>
        <c:dLbls>
          <c:dLblPos val="out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6"/>
    </mc:Choice>
    <mc:Fallback>
      <c:style val="6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What Contractual Affects May A Delay Bring?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Sales</c:v>
                </c:pt>
              </c:strCache>
            </c:strRef>
          </c:tx>
          <c:dPt>
            <c:idx val="0"/>
            <c:bubble3D val="0"/>
            <c:spPr>
              <a:solidFill>
                <a:schemeClr val="accent4">
                  <a:shade val="76000"/>
                </a:schemeClr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2-22FF-4AC4-94E3-2B360BE3EE8A}"/>
              </c:ext>
            </c:extLst>
          </c:dPt>
          <c:dPt>
            <c:idx val="1"/>
            <c:bubble3D val="0"/>
            <c:spPr>
              <a:solidFill>
                <a:schemeClr val="accent4">
                  <a:tint val="77000"/>
                </a:schemeClr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22FF-4AC4-94E3-2B360BE3EE8A}"/>
              </c:ext>
            </c:extLst>
          </c:dPt>
          <c:dLbls>
            <c:dLbl>
              <c:idx val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4">
                          <a:shade val="76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2-22FF-4AC4-94E3-2B360BE3EE8A}"/>
                </c:ext>
              </c:extLst>
            </c:dLbl>
            <c:dLbl>
              <c:idx val="1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4">
                          <a:tint val="77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3-22FF-4AC4-94E3-2B360BE3EE8A}"/>
                </c:ext>
              </c:extLst>
            </c:dLbl>
            <c:spPr>
              <a:noFill/>
              <a:ln>
                <a:noFill/>
              </a:ln>
              <a:effectLst/>
            </c:spPr>
            <c:dLblPos val="out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Sheet1!$A$2:$A$3</c:f>
              <c:strCache>
                <c:ptCount val="2"/>
                <c:pt idx="0">
                  <c:v>Claims</c:v>
                </c:pt>
                <c:pt idx="1">
                  <c:v>Conflict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16</c:v>
                </c:pt>
                <c:pt idx="1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2FF-4AC4-94E3-2B360BE3EE8A}"/>
            </c:ext>
          </c:extLst>
        </c:ser>
        <c:dLbls>
          <c:dLblPos val="out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withinLinear" id="19">
  <a:schemeClr val="accent6"/>
</cs:colorStyle>
</file>

<file path=word/charts/colors8.xml><?xml version="1.0" encoding="utf-8"?>
<cs:colorStyle xmlns:cs="http://schemas.microsoft.com/office/drawing/2012/chartStyle" xmlns:a="http://schemas.openxmlformats.org/drawingml/2006/main" meth="withinLinear" id="17">
  <a:schemeClr val="accent4"/>
</cs:colorStyle>
</file>

<file path=word/charts/style1.xml><?xml version="1.0" encoding="utf-8"?>
<cs:chartStyle xmlns:cs="http://schemas.microsoft.com/office/drawing/2012/chartStyle" xmlns:a="http://schemas.openxmlformats.org/drawingml/2006/main" id="289">
  <cs:axisTitle>
    <cs:lnRef idx="0"/>
    <cs:fillRef idx="0"/>
    <cs:effectRef idx="0"/>
    <cs:fontRef idx="minor">
      <a:schemeClr val="tx1">
        <a:lumMod val="50000"/>
        <a:lumOff val="50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>
  <cs:dataPoint3D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3D>
  <cs:dataPointLine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158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Marker>
  <cs:dataPointMarkerLayout symbol="circle" size="4"/>
  <cs:dataPointWireframe>
    <cs:lnRef idx="0">
      <cs:styleClr val="auto"/>
    </cs:lnRef>
    <cs:fillRef idx="2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50000"/>
        <a:lumOff val="50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400" kern="1200" cap="none" spc="20" baseline="0"/>
  </cs:title>
  <cs:trendline>
    <cs:lnRef idx="0">
      <cs:styleClr val="auto"/>
    </cs:lnRef>
    <cs:fillRef idx="2"/>
    <cs:effectRef idx="0"/>
    <cs:fontRef idx="minor">
      <a:schemeClr val="dk1"/>
    </cs:fontRef>
    <cs:spPr>
      <a:ln w="952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08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3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9050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>
      <cs:styleClr val="auto"/>
    </cs:effectRef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59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cs:styleClr val="auto"/>
    </cs:fontRef>
    <cs:defRPr sz="1000" b="1" i="0" u="none" strike="noStrike" kern="1200" spc="0" baseline="0"/>
  </cs:dataLabel>
  <cs:dataLabelCallout>
    <cs:lnRef idx="0">
      <cs:styleClr val="auto"/>
    </cs:lnRef>
    <cs:fillRef idx="0"/>
    <cs:effectRef idx="0"/>
    <cs:fontRef idx="minor">
      <cs:styleClr val="auto"/>
    </cs:fontRef>
    <cs:spPr>
      <a:solidFill>
        <a:schemeClr val="lt1"/>
      </a:solidFill>
      <a:ln>
        <a:solidFill>
          <a:schemeClr val="phClr"/>
        </a:solidFill>
      </a:ln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635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88900" sx="102000" sy="102000" algn="ctr" rotWithShape="0">
          <a:prstClr val="black">
            <a:alpha val="10000"/>
          </a:prstClr>
        </a:outerShdw>
      </a:effectLst>
      <a:scene3d>
        <a:camera prst="orthographicFront"/>
        <a:lightRig rig="threePt" dir="t"/>
      </a:scene3d>
      <a:sp3d>
        <a:bevelT w="127000" h="127000"/>
        <a:bevelB w="127000" h="127000"/>
      </a:sp3d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3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lt1"/>
    </cs:fontRef>
  </cs:dataPoint>
  <cs:dataPoint3D>
    <cs:lnRef idx="0"/>
    <cs:fillRef idx="3">
      <cs:styleClr val="auto"/>
    </cs:fillRef>
    <cs:effectRef idx="3"/>
    <cs:fontRef idx="minor">
      <a:schemeClr val="lt1"/>
    </cs:fontRef>
  </cs:dataPoint3D>
  <cs:dataPointLine>
    <cs:lnRef idx="0">
      <cs:styleClr val="auto"/>
    </cs:lnRef>
    <cs:fillRef idx="3"/>
    <cs:effectRef idx="3"/>
    <cs:fontRef idx="minor">
      <a:schemeClr val="lt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lt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lt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268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259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cs:styleClr val="auto"/>
    </cs:fontRef>
    <cs:defRPr sz="1000" b="1" i="0" u="none" strike="noStrike" kern="1200" spc="0" baseline="0"/>
  </cs:dataLabel>
  <cs:dataLabelCallout>
    <cs:lnRef idx="0">
      <cs:styleClr val="auto"/>
    </cs:lnRef>
    <cs:fillRef idx="0"/>
    <cs:effectRef idx="0"/>
    <cs:fontRef idx="minor">
      <cs:styleClr val="auto"/>
    </cs:fontRef>
    <cs:spPr>
      <a:solidFill>
        <a:schemeClr val="lt1"/>
      </a:solidFill>
      <a:ln>
        <a:solidFill>
          <a:schemeClr val="phClr"/>
        </a:solidFill>
      </a:ln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635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88900" sx="102000" sy="102000" algn="ctr" rotWithShape="0">
          <a:prstClr val="black">
            <a:alpha val="10000"/>
          </a:prstClr>
        </a:outerShdw>
      </a:effectLst>
      <a:scene3d>
        <a:camera prst="orthographicFront"/>
        <a:lightRig rig="threePt" dir="t"/>
      </a:scene3d>
      <a:sp3d>
        <a:bevelT w="127000" h="127000"/>
        <a:bevelB w="127000" h="127000"/>
      </a:sp3d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Des20</b:Tag>
    <b:SourceType>InternetSite</b:SourceType>
    <b:Guid>{EB68A521-9BB7-4442-9F0A-1A4D79E36875}</b:Guid>
    <b:Author>
      <b:Author>
        <b:NameList>
          <b:Person>
            <b:Last>Wiki</b:Last>
            <b:First>Designing</b:First>
            <b:Middle>Buildings The Construction</b:Middle>
          </b:Person>
        </b:NameList>
      </b:Author>
    </b:Author>
    <b:Title>Designing Buildings</b:Title>
    <b:Year>2020</b:Year>
    <b:YearAccessed>2022</b:YearAccessed>
    <b:MonthAccessed>04</b:MonthAccessed>
    <b:DayAccessed>08</b:DayAccessed>
    <b:URL>https://www.designingbuildings.co.uk/wiki/Culpable_delay_in_construction_contracts</b:URL>
    <b:RefOrder>1</b:RefOrder>
  </b:Source>
  <b:Source>
    <b:Tag>Lev22</b:Tag>
    <b:SourceType>InternetSite</b:SourceType>
    <b:Guid>{B21A3289-2CDC-4FBD-9229-8981214F9BDE}</b:Guid>
    <b:Title>Levelset</b:Title>
    <b:Year>2022</b:Year>
    <b:Author>
      <b:Author>
        <b:NameList>
          <b:Person>
            <b:Last>Levelset</b:Last>
          </b:Person>
        </b:NameList>
      </b:Author>
    </b:Author>
    <b:YearAccessed>2022</b:YearAccessed>
    <b:MonthAccessed>04</b:MonthAccessed>
    <b:DayAccessed>11</b:DayAccessed>
    <b:URL>https://www.levelset.com/blog/construction-delay-claim-defenses/#:~:text=All%20excusable%20delays%20are%20compensable.%20This%20means%20that,fault%2C%20the%20delay%20will%20very%20likely%20be%20non-compensable.</b:URL>
    <b:RefOrder>2</b:RefOrder>
  </b:Source>
  <b:Source>
    <b:Tag>Des22</b:Tag>
    <b:SourceType>InternetSite</b:SourceType>
    <b:Guid>{27D9DF3A-E0A6-4F09-A13F-8C415896BE04}</b:Guid>
    <b:Author>
      <b:Author>
        <b:NameList>
          <b:Person>
            <b:Last>Wiki</b:Last>
            <b:First>Designing</b:First>
            <b:Middle>Buildings The Constuction</b:Middle>
          </b:Person>
        </b:NameList>
      </b:Author>
    </b:Author>
    <b:Title>Designing Buildings</b:Title>
    <b:Year>2022</b:Year>
    <b:YearAccessed>2022</b:YearAccessed>
    <b:MonthAccessed>04</b:MonthAccessed>
    <b:DayAccessed>14</b:DayAccessed>
    <b:URL>https://www.designingbuildings.co.uk/wiki/Contract_claims_in_construction</b:URL>
    <b:RefOrder>3</b:RefOrder>
  </b:Source>
</b:Sources>
</file>

<file path=customXml/itemProps1.xml><?xml version="1.0" encoding="utf-8"?>
<ds:datastoreItem xmlns:ds="http://schemas.openxmlformats.org/officeDocument/2006/customXml" ds:itemID="{30FE20A8-7F92-438F-962E-A0CB52E3C7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1333</Words>
  <Characters>7599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Kamran</dc:creator>
  <cp:keywords/>
  <dc:description/>
  <cp:lastModifiedBy>Kamran Davies</cp:lastModifiedBy>
  <cp:revision>2</cp:revision>
  <dcterms:created xsi:type="dcterms:W3CDTF">2022-04-19T19:16:00Z</dcterms:created>
  <dcterms:modified xsi:type="dcterms:W3CDTF">2022-04-19T19:16:00Z</dcterms:modified>
</cp:coreProperties>
</file>