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2B47" w:rsidRDefault="003E1944" w:rsidP="00DC2B47">
      <w:pPr>
        <w:jc w:val="center"/>
        <w:rPr>
          <w:rFonts w:ascii="Times New Roman" w:hAnsi="Times New Roman" w:cs="Times New Roman"/>
          <w:b/>
          <w:sz w:val="32"/>
          <w:szCs w:val="32"/>
        </w:rPr>
      </w:pPr>
      <w:r>
        <w:rPr>
          <w:rFonts w:ascii="Times New Roman" w:hAnsi="Times New Roman" w:cs="Times New Roman"/>
          <w:b/>
          <w:sz w:val="32"/>
          <w:szCs w:val="32"/>
        </w:rPr>
        <w:t>UNIT 3</w:t>
      </w:r>
      <w:bookmarkStart w:id="0" w:name="_GoBack"/>
      <w:bookmarkEnd w:id="0"/>
      <w:r w:rsidR="00DC2B47" w:rsidRPr="009B2669">
        <w:rPr>
          <w:rFonts w:ascii="Times New Roman" w:hAnsi="Times New Roman" w:cs="Times New Roman"/>
          <w:b/>
          <w:sz w:val="32"/>
          <w:szCs w:val="32"/>
        </w:rPr>
        <w:t xml:space="preserve"> BOOKLET</w:t>
      </w:r>
    </w:p>
    <w:p w:rsidR="00DC2B47" w:rsidRDefault="00DC2B47" w:rsidP="00DC2B47">
      <w:pPr>
        <w:jc w:val="center"/>
        <w:rPr>
          <w:rFonts w:ascii="Times New Roman" w:hAnsi="Times New Roman" w:cs="Times New Roman"/>
          <w:b/>
          <w:sz w:val="32"/>
          <w:szCs w:val="32"/>
        </w:rPr>
      </w:pPr>
      <w:r w:rsidRPr="00DC2B47">
        <w:rPr>
          <w:rFonts w:ascii="Times New Roman" w:hAnsi="Times New Roman" w:cs="Times New Roman"/>
          <w:b/>
          <w:sz w:val="32"/>
          <w:szCs w:val="32"/>
        </w:rPr>
        <w:t>Petronius</w:t>
      </w:r>
      <w:r>
        <w:rPr>
          <w:rFonts w:ascii="Times New Roman" w:hAnsi="Times New Roman" w:cs="Times New Roman"/>
          <w:b/>
          <w:sz w:val="32"/>
          <w:szCs w:val="32"/>
        </w:rPr>
        <w:t>’</w:t>
      </w:r>
      <w:r w:rsidRPr="00DC2B47">
        <w:rPr>
          <w:rFonts w:ascii="Times New Roman" w:hAnsi="Times New Roman" w:cs="Times New Roman"/>
          <w:b/>
          <w:sz w:val="32"/>
          <w:szCs w:val="32"/>
        </w:rPr>
        <w:t xml:space="preserve"> </w:t>
      </w:r>
      <w:r w:rsidRPr="00DC2B47">
        <w:rPr>
          <w:rFonts w:ascii="Times New Roman" w:hAnsi="Times New Roman" w:cs="Times New Roman"/>
          <w:b/>
          <w:i/>
          <w:sz w:val="32"/>
          <w:szCs w:val="32"/>
        </w:rPr>
        <w:t>Satyricon</w:t>
      </w:r>
      <w:r w:rsidRPr="00DC2B47">
        <w:rPr>
          <w:rFonts w:ascii="Times New Roman" w:hAnsi="Times New Roman" w:cs="Times New Roman"/>
          <w:b/>
          <w:sz w:val="32"/>
          <w:szCs w:val="32"/>
        </w:rPr>
        <w:t xml:space="preserve"> – Dinner with Trimalchio</w:t>
      </w:r>
    </w:p>
    <w:p w:rsidR="00DC2B47" w:rsidRDefault="0071142A" w:rsidP="0071142A">
      <w:pPr>
        <w:jc w:val="center"/>
        <w:rPr>
          <w:rFonts w:ascii="Times New Roman" w:hAnsi="Times New Roman" w:cs="Times New Roman"/>
          <w:sz w:val="24"/>
          <w:szCs w:val="24"/>
        </w:rPr>
      </w:pPr>
      <w:r w:rsidRPr="0071142A">
        <w:rPr>
          <w:rFonts w:ascii="Times New Roman" w:hAnsi="Times New Roman" w:cs="Times New Roman"/>
          <w:noProof/>
          <w:sz w:val="24"/>
          <w:szCs w:val="24"/>
          <w:lang w:eastAsia="en-GB"/>
        </w:rPr>
        <w:drawing>
          <wp:inline distT="0" distB="0" distL="0" distR="0">
            <wp:extent cx="5224007" cy="2293804"/>
            <wp:effectExtent l="0" t="0" r="0" b="0"/>
            <wp:docPr id="2" name="Picture 2" descr="C:\Users\m.cobb\Desktop\Tri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cobb\Desktop\Trim.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237520" cy="2299738"/>
                    </a:xfrm>
                    <a:prstGeom prst="rect">
                      <a:avLst/>
                    </a:prstGeom>
                    <a:noFill/>
                    <a:ln>
                      <a:noFill/>
                    </a:ln>
                  </pic:spPr>
                </pic:pic>
              </a:graphicData>
            </a:graphic>
          </wp:inline>
        </w:drawing>
      </w:r>
    </w:p>
    <w:p w:rsidR="0071142A" w:rsidRPr="0071142A" w:rsidRDefault="0071142A" w:rsidP="0071142A">
      <w:pPr>
        <w:jc w:val="center"/>
        <w:rPr>
          <w:rFonts w:ascii="Times New Roman" w:hAnsi="Times New Roman" w:cs="Times New Roman"/>
          <w:sz w:val="20"/>
          <w:szCs w:val="20"/>
        </w:rPr>
      </w:pPr>
      <w:r>
        <w:rPr>
          <w:rFonts w:ascii="Times New Roman" w:hAnsi="Times New Roman" w:cs="Times New Roman"/>
          <w:sz w:val="20"/>
          <w:szCs w:val="20"/>
        </w:rPr>
        <w:t xml:space="preserve">Scene from </w:t>
      </w:r>
      <w:r w:rsidRPr="0071142A">
        <w:rPr>
          <w:rFonts w:ascii="Times New Roman" w:hAnsi="Times New Roman" w:cs="Times New Roman"/>
          <w:i/>
          <w:sz w:val="20"/>
          <w:szCs w:val="20"/>
        </w:rPr>
        <w:t>Fellini Satyricon</w:t>
      </w:r>
      <w:r>
        <w:rPr>
          <w:rFonts w:ascii="Times New Roman" w:hAnsi="Times New Roman" w:cs="Times New Roman"/>
          <w:i/>
          <w:sz w:val="20"/>
          <w:szCs w:val="20"/>
        </w:rPr>
        <w:t xml:space="preserve"> </w:t>
      </w:r>
      <w:r>
        <w:rPr>
          <w:rFonts w:ascii="Times New Roman" w:hAnsi="Times New Roman" w:cs="Times New Roman"/>
          <w:sz w:val="20"/>
          <w:szCs w:val="20"/>
        </w:rPr>
        <w:t xml:space="preserve">(1969) by the director </w:t>
      </w:r>
      <w:r w:rsidRPr="0071142A">
        <w:rPr>
          <w:rFonts w:ascii="Times New Roman" w:hAnsi="Times New Roman" w:cs="Times New Roman"/>
          <w:sz w:val="20"/>
          <w:szCs w:val="20"/>
        </w:rPr>
        <w:t>Federico Fellini</w:t>
      </w:r>
      <w:r>
        <w:rPr>
          <w:rFonts w:ascii="Times New Roman" w:hAnsi="Times New Roman" w:cs="Times New Roman"/>
          <w:sz w:val="20"/>
          <w:szCs w:val="20"/>
        </w:rPr>
        <w:t>. Scene: the guests waiting for Trimalchio.</w:t>
      </w:r>
    </w:p>
    <w:p w:rsidR="0071142A" w:rsidRPr="0071142A" w:rsidRDefault="0071142A" w:rsidP="0071142A">
      <w:pPr>
        <w:jc w:val="center"/>
        <w:rPr>
          <w:rFonts w:ascii="Times New Roman" w:hAnsi="Times New Roman" w:cs="Times New Roman"/>
          <w:sz w:val="2"/>
          <w:szCs w:val="2"/>
        </w:rPr>
      </w:pPr>
    </w:p>
    <w:p w:rsidR="00E00831" w:rsidRDefault="00DC2B47" w:rsidP="00E00831">
      <w:pPr>
        <w:jc w:val="both"/>
        <w:rPr>
          <w:rFonts w:ascii="Times New Roman" w:hAnsi="Times New Roman" w:cs="Times New Roman"/>
          <w:sz w:val="24"/>
          <w:szCs w:val="24"/>
        </w:rPr>
      </w:pPr>
      <w:r>
        <w:rPr>
          <w:rFonts w:ascii="Times New Roman" w:hAnsi="Times New Roman" w:cs="Times New Roman"/>
          <w:sz w:val="24"/>
          <w:szCs w:val="24"/>
        </w:rPr>
        <w:t xml:space="preserve">In this session we will examine </w:t>
      </w:r>
      <w:r w:rsidR="00E00831">
        <w:rPr>
          <w:rFonts w:ascii="Times New Roman" w:hAnsi="Times New Roman" w:cs="Times New Roman"/>
          <w:sz w:val="24"/>
          <w:szCs w:val="24"/>
        </w:rPr>
        <w:t>t</w:t>
      </w:r>
      <w:r w:rsidR="00E00831" w:rsidRPr="00E00831">
        <w:rPr>
          <w:rFonts w:ascii="Times New Roman" w:hAnsi="Times New Roman" w:cs="Times New Roman"/>
          <w:sz w:val="24"/>
          <w:szCs w:val="24"/>
        </w:rPr>
        <w:t xml:space="preserve">he </w:t>
      </w:r>
      <w:r w:rsidR="00E00831" w:rsidRPr="00E00831">
        <w:rPr>
          <w:rFonts w:ascii="Times New Roman" w:hAnsi="Times New Roman" w:cs="Times New Roman"/>
          <w:i/>
          <w:sz w:val="24"/>
          <w:szCs w:val="24"/>
        </w:rPr>
        <w:t>Satyricon</w:t>
      </w:r>
      <w:r w:rsidR="00856AC7">
        <w:rPr>
          <w:rFonts w:ascii="Times New Roman" w:hAnsi="Times New Roman" w:cs="Times New Roman"/>
          <w:i/>
          <w:sz w:val="24"/>
          <w:szCs w:val="24"/>
        </w:rPr>
        <w:t xml:space="preserve"> </w:t>
      </w:r>
      <w:r w:rsidR="00856AC7">
        <w:rPr>
          <w:rFonts w:ascii="Times New Roman" w:hAnsi="Times New Roman" w:cs="Times New Roman"/>
          <w:sz w:val="24"/>
          <w:szCs w:val="24"/>
        </w:rPr>
        <w:t xml:space="preserve">(or </w:t>
      </w:r>
      <w:proofErr w:type="spellStart"/>
      <w:r w:rsidR="00856AC7">
        <w:rPr>
          <w:rFonts w:ascii="Times New Roman" w:hAnsi="Times New Roman" w:cs="Times New Roman"/>
          <w:i/>
          <w:sz w:val="24"/>
          <w:szCs w:val="24"/>
        </w:rPr>
        <w:t>Satyrica</w:t>
      </w:r>
      <w:proofErr w:type="spellEnd"/>
      <w:r w:rsidR="00856AC7">
        <w:rPr>
          <w:rFonts w:ascii="Times New Roman" w:hAnsi="Times New Roman" w:cs="Times New Roman"/>
          <w:sz w:val="24"/>
          <w:szCs w:val="24"/>
        </w:rPr>
        <w:t>)</w:t>
      </w:r>
      <w:r w:rsidR="00E00831" w:rsidRPr="00E00831">
        <w:rPr>
          <w:rFonts w:ascii="Times New Roman" w:hAnsi="Times New Roman" w:cs="Times New Roman"/>
          <w:i/>
          <w:sz w:val="24"/>
          <w:szCs w:val="24"/>
        </w:rPr>
        <w:t xml:space="preserve"> </w:t>
      </w:r>
      <w:r w:rsidR="00772B2E">
        <w:rPr>
          <w:rFonts w:ascii="Times New Roman" w:hAnsi="Times New Roman" w:cs="Times New Roman"/>
          <w:sz w:val="24"/>
          <w:szCs w:val="24"/>
        </w:rPr>
        <w:t>of Petronius, who may</w:t>
      </w:r>
      <w:r w:rsidR="00E00831" w:rsidRPr="00E00831">
        <w:rPr>
          <w:rFonts w:ascii="Times New Roman" w:hAnsi="Times New Roman" w:cs="Times New Roman"/>
          <w:sz w:val="24"/>
          <w:szCs w:val="24"/>
        </w:rPr>
        <w:t xml:space="preserve"> have been Nero’s </w:t>
      </w:r>
      <w:r w:rsidR="00E00831">
        <w:rPr>
          <w:rFonts w:ascii="Times New Roman" w:hAnsi="Times New Roman" w:cs="Times New Roman"/>
          <w:sz w:val="24"/>
          <w:szCs w:val="24"/>
        </w:rPr>
        <w:t>“Arbiter of E</w:t>
      </w:r>
      <w:r w:rsidR="00E00831" w:rsidRPr="00E00831">
        <w:rPr>
          <w:rFonts w:ascii="Times New Roman" w:hAnsi="Times New Roman" w:cs="Times New Roman"/>
          <w:sz w:val="24"/>
          <w:szCs w:val="24"/>
        </w:rPr>
        <w:t>legance</w:t>
      </w:r>
      <w:r w:rsidR="00E00831">
        <w:rPr>
          <w:rFonts w:ascii="Times New Roman" w:hAnsi="Times New Roman" w:cs="Times New Roman"/>
          <w:sz w:val="24"/>
          <w:szCs w:val="24"/>
        </w:rPr>
        <w:t>”</w:t>
      </w:r>
      <w:r w:rsidR="00E00831" w:rsidRPr="00E00831">
        <w:rPr>
          <w:rFonts w:ascii="Times New Roman" w:hAnsi="Times New Roman" w:cs="Times New Roman"/>
          <w:sz w:val="24"/>
          <w:szCs w:val="24"/>
        </w:rPr>
        <w:t xml:space="preserve"> as described by Tacitus (</w:t>
      </w:r>
      <w:r w:rsidR="00E00831" w:rsidRPr="00E00831">
        <w:rPr>
          <w:rFonts w:ascii="Times New Roman" w:hAnsi="Times New Roman" w:cs="Times New Roman"/>
          <w:i/>
          <w:sz w:val="24"/>
          <w:szCs w:val="24"/>
        </w:rPr>
        <w:t xml:space="preserve">Annals </w:t>
      </w:r>
      <w:r w:rsidR="00E00831" w:rsidRPr="00E00831">
        <w:rPr>
          <w:rFonts w:ascii="Times New Roman" w:hAnsi="Times New Roman" w:cs="Times New Roman"/>
          <w:sz w:val="24"/>
          <w:szCs w:val="24"/>
        </w:rPr>
        <w:t>16.18.) and the figure of T. Petronius mentioned by Pliny the Elder (</w:t>
      </w:r>
      <w:r w:rsidR="00E00831" w:rsidRPr="00E00831">
        <w:rPr>
          <w:rFonts w:ascii="Times New Roman" w:hAnsi="Times New Roman" w:cs="Times New Roman"/>
          <w:i/>
          <w:sz w:val="24"/>
          <w:szCs w:val="24"/>
        </w:rPr>
        <w:t xml:space="preserve">NH </w:t>
      </w:r>
      <w:r w:rsidR="00E00831" w:rsidRPr="00E00831">
        <w:rPr>
          <w:rFonts w:ascii="Times New Roman" w:hAnsi="Times New Roman" w:cs="Times New Roman"/>
          <w:sz w:val="24"/>
          <w:szCs w:val="24"/>
        </w:rPr>
        <w:t>37.7.20.).</w:t>
      </w:r>
      <w:r w:rsidR="00E00831">
        <w:rPr>
          <w:rFonts w:ascii="Times New Roman" w:hAnsi="Times New Roman" w:cs="Times New Roman"/>
          <w:sz w:val="24"/>
          <w:szCs w:val="24"/>
        </w:rPr>
        <w:t xml:space="preserve"> In particular we will be looking at book 15 sections 26 to 78 of t</w:t>
      </w:r>
      <w:r w:rsidR="00E00831" w:rsidRPr="00E00831">
        <w:rPr>
          <w:rFonts w:ascii="Times New Roman" w:hAnsi="Times New Roman" w:cs="Times New Roman"/>
          <w:sz w:val="24"/>
          <w:szCs w:val="24"/>
        </w:rPr>
        <w:t xml:space="preserve">he </w:t>
      </w:r>
      <w:r w:rsidR="00E00831" w:rsidRPr="00E00831">
        <w:rPr>
          <w:rFonts w:ascii="Times New Roman" w:hAnsi="Times New Roman" w:cs="Times New Roman"/>
          <w:i/>
          <w:sz w:val="24"/>
          <w:szCs w:val="24"/>
        </w:rPr>
        <w:t>Satyricon</w:t>
      </w:r>
      <w:r w:rsidR="00E00831" w:rsidRPr="00E00831">
        <w:rPr>
          <w:rFonts w:ascii="Times New Roman" w:hAnsi="Times New Roman" w:cs="Times New Roman"/>
          <w:sz w:val="24"/>
          <w:szCs w:val="24"/>
        </w:rPr>
        <w:t>, often referred to as the “Dinner with Trimalchio”</w:t>
      </w:r>
      <w:r w:rsidR="00E00831">
        <w:rPr>
          <w:rFonts w:ascii="Times New Roman" w:hAnsi="Times New Roman" w:cs="Times New Roman"/>
          <w:sz w:val="24"/>
          <w:szCs w:val="24"/>
        </w:rPr>
        <w:t>.</w:t>
      </w:r>
      <w:r w:rsidR="00BA01A2">
        <w:rPr>
          <w:rFonts w:ascii="Times New Roman" w:hAnsi="Times New Roman" w:cs="Times New Roman"/>
          <w:sz w:val="24"/>
          <w:szCs w:val="24"/>
        </w:rPr>
        <w:t xml:space="preserve"> You will find a PDF with a translation of the relevant part of the text on Moodle</w:t>
      </w:r>
      <w:r w:rsidR="00E00831" w:rsidRPr="00E00831">
        <w:rPr>
          <w:rFonts w:ascii="Times New Roman" w:hAnsi="Times New Roman" w:cs="Times New Roman"/>
          <w:sz w:val="24"/>
          <w:szCs w:val="24"/>
        </w:rPr>
        <w:t>. A link to some optional modern scholarship is also available. Consider the questions set out below:</w:t>
      </w:r>
    </w:p>
    <w:p w:rsidR="00E00831" w:rsidRPr="00E00831" w:rsidRDefault="00E00831" w:rsidP="00E00831">
      <w:pPr>
        <w:jc w:val="both"/>
        <w:rPr>
          <w:rFonts w:ascii="Times New Roman" w:hAnsi="Times New Roman" w:cs="Times New Roman"/>
          <w:sz w:val="2"/>
          <w:szCs w:val="24"/>
        </w:rPr>
      </w:pPr>
    </w:p>
    <w:p w:rsidR="00E00831" w:rsidRDefault="00E00831" w:rsidP="00E00831">
      <w:pPr>
        <w:jc w:val="both"/>
        <w:rPr>
          <w:rFonts w:ascii="Times New Roman" w:hAnsi="Times New Roman" w:cs="Times New Roman"/>
          <w:b/>
          <w:sz w:val="24"/>
          <w:szCs w:val="24"/>
        </w:rPr>
      </w:pPr>
      <w:r>
        <w:rPr>
          <w:rFonts w:ascii="Times New Roman" w:hAnsi="Times New Roman" w:cs="Times New Roman"/>
          <w:b/>
          <w:sz w:val="24"/>
          <w:szCs w:val="24"/>
        </w:rPr>
        <w:t>Questions:</w:t>
      </w:r>
    </w:p>
    <w:p w:rsidR="00E00831" w:rsidRPr="00E00831" w:rsidRDefault="00E00831" w:rsidP="00E00831">
      <w:pPr>
        <w:jc w:val="both"/>
        <w:rPr>
          <w:rFonts w:ascii="Times New Roman" w:hAnsi="Times New Roman" w:cs="Times New Roman"/>
          <w:sz w:val="24"/>
          <w:szCs w:val="24"/>
        </w:rPr>
      </w:pPr>
      <w:r w:rsidRPr="00E00831">
        <w:rPr>
          <w:rFonts w:ascii="Times New Roman" w:hAnsi="Times New Roman" w:cs="Times New Roman"/>
          <w:sz w:val="24"/>
          <w:szCs w:val="24"/>
        </w:rPr>
        <w:t>1) Who is the figure of Trimalchio, what are his origins, how is</w:t>
      </w:r>
      <w:r>
        <w:rPr>
          <w:rFonts w:ascii="Times New Roman" w:hAnsi="Times New Roman" w:cs="Times New Roman"/>
          <w:sz w:val="24"/>
          <w:szCs w:val="24"/>
        </w:rPr>
        <w:t xml:space="preserve"> he presented in the </w:t>
      </w:r>
      <w:r w:rsidRPr="00E00831">
        <w:rPr>
          <w:rFonts w:ascii="Times New Roman" w:hAnsi="Times New Roman" w:cs="Times New Roman"/>
          <w:i/>
          <w:sz w:val="24"/>
          <w:szCs w:val="24"/>
        </w:rPr>
        <w:t>Satyricon</w:t>
      </w:r>
      <w:r>
        <w:rPr>
          <w:rFonts w:ascii="Times New Roman" w:hAnsi="Times New Roman" w:cs="Times New Roman"/>
          <w:sz w:val="24"/>
          <w:szCs w:val="24"/>
        </w:rPr>
        <w:t>? Do</w:t>
      </w:r>
      <w:r w:rsidRPr="00E00831">
        <w:rPr>
          <w:rFonts w:ascii="Times New Roman" w:hAnsi="Times New Roman" w:cs="Times New Roman"/>
          <w:sz w:val="24"/>
          <w:szCs w:val="24"/>
        </w:rPr>
        <w:t xml:space="preserve"> his activities sit-well with traditional Roman notions of how one should acquire or invest wealth?</w:t>
      </w:r>
    </w:p>
    <w:p w:rsidR="00E00831" w:rsidRPr="00E00831" w:rsidRDefault="00E00831" w:rsidP="00E00831">
      <w:pPr>
        <w:jc w:val="both"/>
        <w:rPr>
          <w:rFonts w:ascii="Times New Roman" w:hAnsi="Times New Roman" w:cs="Times New Roman"/>
          <w:sz w:val="2"/>
          <w:szCs w:val="24"/>
        </w:rPr>
      </w:pPr>
    </w:p>
    <w:p w:rsidR="00E00831" w:rsidRPr="00E00831" w:rsidRDefault="00E00831" w:rsidP="00E00831">
      <w:pPr>
        <w:jc w:val="both"/>
        <w:rPr>
          <w:rFonts w:ascii="Times New Roman" w:hAnsi="Times New Roman" w:cs="Times New Roman"/>
          <w:sz w:val="24"/>
          <w:szCs w:val="24"/>
        </w:rPr>
      </w:pPr>
      <w:r>
        <w:rPr>
          <w:rFonts w:ascii="Times New Roman" w:hAnsi="Times New Roman" w:cs="Times New Roman"/>
          <w:sz w:val="24"/>
          <w:szCs w:val="24"/>
        </w:rPr>
        <w:t>2</w:t>
      </w:r>
      <w:r w:rsidRPr="00E00831">
        <w:rPr>
          <w:rFonts w:ascii="Times New Roman" w:hAnsi="Times New Roman" w:cs="Times New Roman"/>
          <w:sz w:val="24"/>
          <w:szCs w:val="24"/>
        </w:rPr>
        <w:t xml:space="preserve">) </w:t>
      </w:r>
      <w:r>
        <w:rPr>
          <w:rFonts w:ascii="Times New Roman" w:hAnsi="Times New Roman" w:cs="Times New Roman"/>
          <w:sz w:val="24"/>
          <w:szCs w:val="24"/>
        </w:rPr>
        <w:t xml:space="preserve">What effect do the sumptuous dishes and the various spectacles have? </w:t>
      </w:r>
      <w:r w:rsidRPr="00E00831">
        <w:rPr>
          <w:rFonts w:ascii="Times New Roman" w:hAnsi="Times New Roman" w:cs="Times New Roman"/>
          <w:sz w:val="24"/>
          <w:szCs w:val="24"/>
        </w:rPr>
        <w:t>Why might Trimalchio have been considered vulgar or uncouth rather than sophisticated?</w:t>
      </w:r>
    </w:p>
    <w:p w:rsidR="00E00831" w:rsidRPr="00E00831" w:rsidRDefault="00E00831" w:rsidP="00E00831">
      <w:pPr>
        <w:jc w:val="both"/>
        <w:rPr>
          <w:rFonts w:ascii="Times New Roman" w:hAnsi="Times New Roman" w:cs="Times New Roman"/>
          <w:sz w:val="2"/>
          <w:szCs w:val="24"/>
        </w:rPr>
      </w:pPr>
    </w:p>
    <w:p w:rsidR="00E00831" w:rsidRPr="00E00831" w:rsidRDefault="00E00831" w:rsidP="00E00831">
      <w:pPr>
        <w:jc w:val="both"/>
        <w:rPr>
          <w:rFonts w:ascii="Times New Roman" w:hAnsi="Times New Roman" w:cs="Times New Roman"/>
          <w:sz w:val="24"/>
          <w:szCs w:val="24"/>
        </w:rPr>
      </w:pPr>
      <w:r>
        <w:rPr>
          <w:rFonts w:ascii="Times New Roman" w:hAnsi="Times New Roman" w:cs="Times New Roman"/>
          <w:sz w:val="24"/>
          <w:szCs w:val="24"/>
        </w:rPr>
        <w:t>3</w:t>
      </w:r>
      <w:r w:rsidRPr="00E00831">
        <w:rPr>
          <w:rFonts w:ascii="Times New Roman" w:hAnsi="Times New Roman" w:cs="Times New Roman"/>
          <w:sz w:val="24"/>
          <w:szCs w:val="24"/>
        </w:rPr>
        <w:t>) Do you personally find the figure of Trimalchio sympathetic, amusing,</w:t>
      </w:r>
      <w:r w:rsidR="005E6147">
        <w:rPr>
          <w:rFonts w:ascii="Times New Roman" w:hAnsi="Times New Roman" w:cs="Times New Roman"/>
          <w:sz w:val="24"/>
          <w:szCs w:val="24"/>
        </w:rPr>
        <w:t xml:space="preserve"> or</w:t>
      </w:r>
      <w:r w:rsidRPr="00E00831">
        <w:rPr>
          <w:rFonts w:ascii="Times New Roman" w:hAnsi="Times New Roman" w:cs="Times New Roman"/>
          <w:sz w:val="24"/>
          <w:szCs w:val="24"/>
        </w:rPr>
        <w:t xml:space="preserve"> repugnant? </w:t>
      </w:r>
    </w:p>
    <w:p w:rsidR="00E00831" w:rsidRPr="00E00831" w:rsidRDefault="00E00831" w:rsidP="00E00831">
      <w:pPr>
        <w:jc w:val="both"/>
        <w:rPr>
          <w:rFonts w:ascii="Times New Roman" w:hAnsi="Times New Roman" w:cs="Times New Roman"/>
          <w:sz w:val="2"/>
          <w:szCs w:val="24"/>
        </w:rPr>
      </w:pPr>
    </w:p>
    <w:p w:rsidR="00E00831" w:rsidRDefault="00E00831" w:rsidP="00E00831">
      <w:pPr>
        <w:jc w:val="both"/>
        <w:rPr>
          <w:rFonts w:ascii="Times New Roman" w:hAnsi="Times New Roman" w:cs="Times New Roman"/>
          <w:sz w:val="24"/>
          <w:szCs w:val="24"/>
        </w:rPr>
      </w:pPr>
      <w:r>
        <w:rPr>
          <w:rFonts w:ascii="Times New Roman" w:hAnsi="Times New Roman" w:cs="Times New Roman"/>
          <w:sz w:val="24"/>
          <w:szCs w:val="24"/>
        </w:rPr>
        <w:t>4</w:t>
      </w:r>
      <w:r w:rsidRPr="00E00831">
        <w:rPr>
          <w:rFonts w:ascii="Times New Roman" w:hAnsi="Times New Roman" w:cs="Times New Roman"/>
          <w:sz w:val="24"/>
          <w:szCs w:val="24"/>
        </w:rPr>
        <w:t xml:space="preserve">) How do you think the contemporary Roman reader/audience of the </w:t>
      </w:r>
      <w:r w:rsidRPr="00FD281D">
        <w:rPr>
          <w:rFonts w:ascii="Times New Roman" w:hAnsi="Times New Roman" w:cs="Times New Roman"/>
          <w:i/>
          <w:sz w:val="24"/>
          <w:szCs w:val="24"/>
        </w:rPr>
        <w:t>Satyricon</w:t>
      </w:r>
      <w:r w:rsidRPr="00E00831">
        <w:rPr>
          <w:rFonts w:ascii="Times New Roman" w:hAnsi="Times New Roman" w:cs="Times New Roman"/>
          <w:sz w:val="24"/>
          <w:szCs w:val="24"/>
        </w:rPr>
        <w:t xml:space="preserve"> regarded Trimalchio? For that matter do we known </w:t>
      </w:r>
      <w:r>
        <w:rPr>
          <w:rFonts w:ascii="Times New Roman" w:hAnsi="Times New Roman" w:cs="Times New Roman"/>
          <w:sz w:val="24"/>
          <w:szCs w:val="24"/>
        </w:rPr>
        <w:t>the primary intended audience</w:t>
      </w:r>
      <w:r w:rsidRPr="00E00831">
        <w:rPr>
          <w:rFonts w:ascii="Times New Roman" w:hAnsi="Times New Roman" w:cs="Times New Roman"/>
          <w:sz w:val="24"/>
          <w:szCs w:val="24"/>
        </w:rPr>
        <w:t>?</w:t>
      </w:r>
    </w:p>
    <w:p w:rsidR="00856AC7" w:rsidRPr="00856AC7" w:rsidRDefault="00856AC7" w:rsidP="00E00831">
      <w:pPr>
        <w:jc w:val="both"/>
        <w:rPr>
          <w:rFonts w:ascii="Times New Roman" w:hAnsi="Times New Roman" w:cs="Times New Roman"/>
          <w:sz w:val="2"/>
          <w:szCs w:val="24"/>
        </w:rPr>
      </w:pPr>
    </w:p>
    <w:p w:rsidR="00856AC7" w:rsidRDefault="00856AC7" w:rsidP="00E00831">
      <w:pPr>
        <w:jc w:val="both"/>
        <w:rPr>
          <w:rFonts w:ascii="Times New Roman" w:hAnsi="Times New Roman" w:cs="Times New Roman"/>
          <w:b/>
          <w:sz w:val="24"/>
          <w:szCs w:val="24"/>
        </w:rPr>
      </w:pPr>
      <w:r>
        <w:rPr>
          <w:rFonts w:ascii="Times New Roman" w:hAnsi="Times New Roman" w:cs="Times New Roman"/>
          <w:b/>
          <w:sz w:val="24"/>
          <w:szCs w:val="24"/>
        </w:rPr>
        <w:t xml:space="preserve">Modern Scholarship </w:t>
      </w:r>
      <w:r w:rsidRPr="00856AC7">
        <w:rPr>
          <w:rFonts w:ascii="Times New Roman" w:hAnsi="Times New Roman" w:cs="Times New Roman"/>
          <w:b/>
          <w:sz w:val="24"/>
          <w:szCs w:val="24"/>
        </w:rPr>
        <w:t>(optional reading, link on Moodle):</w:t>
      </w:r>
    </w:p>
    <w:p w:rsidR="00DC2B47" w:rsidRPr="00DC2B47" w:rsidRDefault="00856AC7" w:rsidP="00DC2B47">
      <w:pPr>
        <w:jc w:val="both"/>
        <w:rPr>
          <w:rFonts w:ascii="Times New Roman" w:hAnsi="Times New Roman" w:cs="Times New Roman"/>
          <w:sz w:val="24"/>
          <w:szCs w:val="24"/>
        </w:rPr>
      </w:pPr>
      <w:proofErr w:type="spellStart"/>
      <w:r w:rsidRPr="00856AC7">
        <w:rPr>
          <w:rFonts w:ascii="Times New Roman" w:hAnsi="Times New Roman" w:cs="Times New Roman"/>
          <w:sz w:val="24"/>
          <w:szCs w:val="24"/>
        </w:rPr>
        <w:t>Murgatroyd</w:t>
      </w:r>
      <w:proofErr w:type="spellEnd"/>
      <w:r>
        <w:rPr>
          <w:rFonts w:ascii="Times New Roman" w:hAnsi="Times New Roman" w:cs="Times New Roman"/>
          <w:sz w:val="24"/>
          <w:szCs w:val="24"/>
        </w:rPr>
        <w:t xml:space="preserve">, T. (2013) ‘Petronius’ </w:t>
      </w:r>
      <w:proofErr w:type="spellStart"/>
      <w:r>
        <w:rPr>
          <w:rFonts w:ascii="Times New Roman" w:hAnsi="Times New Roman" w:cs="Times New Roman"/>
          <w:i/>
          <w:sz w:val="24"/>
          <w:szCs w:val="24"/>
        </w:rPr>
        <w:t>Satyrica</w:t>
      </w:r>
      <w:proofErr w:type="spellEnd"/>
      <w:r>
        <w:rPr>
          <w:rFonts w:ascii="Times New Roman" w:hAnsi="Times New Roman" w:cs="Times New Roman"/>
          <w:sz w:val="24"/>
          <w:szCs w:val="24"/>
        </w:rPr>
        <w:t xml:space="preserve">’, </w:t>
      </w:r>
      <w:r w:rsidR="00772B2E" w:rsidRPr="00772B2E">
        <w:rPr>
          <w:rFonts w:ascii="Times New Roman" w:hAnsi="Times New Roman" w:cs="Times New Roman"/>
          <w:sz w:val="24"/>
          <w:szCs w:val="24"/>
        </w:rPr>
        <w:t xml:space="preserve">in </w:t>
      </w:r>
      <w:r w:rsidR="00772B2E" w:rsidRPr="00772B2E">
        <w:rPr>
          <w:rFonts w:ascii="Times New Roman" w:hAnsi="Times New Roman" w:cs="Times New Roman"/>
          <w:i/>
          <w:sz w:val="24"/>
          <w:szCs w:val="24"/>
        </w:rPr>
        <w:t xml:space="preserve">A Companion to the Neronian Age </w:t>
      </w:r>
      <w:r w:rsidR="00772B2E" w:rsidRPr="00772B2E">
        <w:rPr>
          <w:rFonts w:ascii="Times New Roman" w:hAnsi="Times New Roman" w:cs="Times New Roman"/>
          <w:sz w:val="24"/>
          <w:szCs w:val="24"/>
        </w:rPr>
        <w:t xml:space="preserve">(Buckley, E. and </w:t>
      </w:r>
      <w:proofErr w:type="spellStart"/>
      <w:r w:rsidR="00772B2E" w:rsidRPr="00772B2E">
        <w:rPr>
          <w:rFonts w:ascii="Times New Roman" w:hAnsi="Times New Roman" w:cs="Times New Roman"/>
          <w:sz w:val="24"/>
          <w:szCs w:val="24"/>
        </w:rPr>
        <w:t>Dinter</w:t>
      </w:r>
      <w:proofErr w:type="spellEnd"/>
      <w:r w:rsidR="00772B2E" w:rsidRPr="00772B2E">
        <w:rPr>
          <w:rFonts w:ascii="Times New Roman" w:hAnsi="Times New Roman" w:cs="Times New Roman"/>
          <w:sz w:val="24"/>
          <w:szCs w:val="24"/>
        </w:rPr>
        <w:t>, M. T. eds.), Wiley-Blackwell:</w:t>
      </w:r>
      <w:r w:rsidR="00AE04F2">
        <w:rPr>
          <w:rFonts w:ascii="Times New Roman" w:hAnsi="Times New Roman" w:cs="Times New Roman"/>
          <w:sz w:val="24"/>
          <w:szCs w:val="24"/>
        </w:rPr>
        <w:t xml:space="preserve"> 241-257.</w:t>
      </w:r>
    </w:p>
    <w:p w:rsidR="00A57ADE" w:rsidRDefault="00A57ADE">
      <w:r>
        <w:br w:type="page"/>
      </w:r>
    </w:p>
    <w:p w:rsidR="00A57ADE" w:rsidRDefault="00F70551" w:rsidP="00F70551">
      <w:pPr>
        <w:jc w:val="center"/>
        <w:rPr>
          <w:rFonts w:ascii="Times New Roman" w:hAnsi="Times New Roman" w:cs="Times New Roman"/>
          <w:b/>
          <w:sz w:val="32"/>
          <w:szCs w:val="32"/>
        </w:rPr>
      </w:pPr>
      <w:r>
        <w:rPr>
          <w:rFonts w:ascii="Times New Roman" w:hAnsi="Times New Roman" w:cs="Times New Roman"/>
          <w:b/>
          <w:sz w:val="32"/>
          <w:szCs w:val="32"/>
        </w:rPr>
        <w:lastRenderedPageBreak/>
        <w:t xml:space="preserve">References to </w:t>
      </w:r>
      <w:r w:rsidR="008F2149">
        <w:rPr>
          <w:rFonts w:ascii="Times New Roman" w:hAnsi="Times New Roman" w:cs="Times New Roman"/>
          <w:b/>
          <w:sz w:val="32"/>
          <w:szCs w:val="32"/>
        </w:rPr>
        <w:t xml:space="preserve">the </w:t>
      </w:r>
      <w:r>
        <w:rPr>
          <w:rFonts w:ascii="Times New Roman" w:hAnsi="Times New Roman" w:cs="Times New Roman"/>
          <w:b/>
          <w:sz w:val="32"/>
          <w:szCs w:val="32"/>
        </w:rPr>
        <w:t>Petronius</w:t>
      </w:r>
    </w:p>
    <w:p w:rsidR="008F2149" w:rsidRPr="00F71F67" w:rsidRDefault="008F2149" w:rsidP="00F70551">
      <w:pPr>
        <w:jc w:val="center"/>
        <w:rPr>
          <w:rFonts w:ascii="Times New Roman" w:hAnsi="Times New Roman" w:cs="Times New Roman"/>
          <w:b/>
          <w:sz w:val="2"/>
          <w:szCs w:val="24"/>
        </w:rPr>
      </w:pPr>
    </w:p>
    <w:p w:rsidR="008F2149" w:rsidRDefault="008F2149" w:rsidP="008F2149">
      <w:pPr>
        <w:jc w:val="both"/>
        <w:rPr>
          <w:rFonts w:ascii="Times New Roman" w:hAnsi="Times New Roman" w:cs="Times New Roman"/>
          <w:sz w:val="24"/>
          <w:szCs w:val="24"/>
        </w:rPr>
      </w:pPr>
      <w:r>
        <w:rPr>
          <w:rFonts w:ascii="Times New Roman" w:hAnsi="Times New Roman" w:cs="Times New Roman"/>
          <w:b/>
          <w:sz w:val="24"/>
          <w:szCs w:val="24"/>
        </w:rPr>
        <w:t xml:space="preserve">Tacitus </w:t>
      </w:r>
      <w:r>
        <w:rPr>
          <w:rFonts w:ascii="Times New Roman" w:hAnsi="Times New Roman" w:cs="Times New Roman"/>
          <w:b/>
          <w:i/>
          <w:sz w:val="24"/>
          <w:szCs w:val="24"/>
        </w:rPr>
        <w:t xml:space="preserve">Annals </w:t>
      </w:r>
      <w:r>
        <w:rPr>
          <w:rFonts w:ascii="Times New Roman" w:hAnsi="Times New Roman" w:cs="Times New Roman"/>
          <w:b/>
          <w:sz w:val="24"/>
          <w:szCs w:val="24"/>
        </w:rPr>
        <w:t xml:space="preserve">16.18-20 </w:t>
      </w:r>
      <w:r>
        <w:rPr>
          <w:rFonts w:ascii="Times New Roman" w:hAnsi="Times New Roman" w:cs="Times New Roman"/>
          <w:sz w:val="24"/>
          <w:szCs w:val="24"/>
        </w:rPr>
        <w:t xml:space="preserve">– trans. from </w:t>
      </w:r>
      <w:r w:rsidRPr="008F2149">
        <w:rPr>
          <w:rFonts w:ascii="Times New Roman" w:hAnsi="Times New Roman" w:cs="Times New Roman"/>
          <w:sz w:val="24"/>
          <w:szCs w:val="24"/>
        </w:rPr>
        <w:t>J. Jackson</w:t>
      </w:r>
      <w:r>
        <w:rPr>
          <w:rFonts w:ascii="Times New Roman" w:hAnsi="Times New Roman" w:cs="Times New Roman"/>
          <w:sz w:val="24"/>
          <w:szCs w:val="24"/>
        </w:rPr>
        <w:t xml:space="preserve"> (1937)</w:t>
      </w:r>
    </w:p>
    <w:p w:rsidR="008F2149" w:rsidRDefault="008F2149" w:rsidP="008F2149">
      <w:pPr>
        <w:jc w:val="both"/>
        <w:rPr>
          <w:rFonts w:ascii="Times New Roman" w:hAnsi="Times New Roman" w:cs="Times New Roman"/>
          <w:sz w:val="24"/>
          <w:szCs w:val="24"/>
        </w:rPr>
      </w:pPr>
      <w:r>
        <w:rPr>
          <w:rFonts w:ascii="Times New Roman" w:hAnsi="Times New Roman" w:cs="Times New Roman"/>
          <w:sz w:val="24"/>
          <w:szCs w:val="24"/>
        </w:rPr>
        <w:t>“Petronius</w:t>
      </w:r>
      <w:r w:rsidRPr="008F2149">
        <w:rPr>
          <w:rFonts w:ascii="Times New Roman" w:hAnsi="Times New Roman" w:cs="Times New Roman"/>
          <w:sz w:val="24"/>
          <w:szCs w:val="24"/>
        </w:rPr>
        <w:t xml:space="preserve"> calls for a brief retrospect. He was a man whose day was passed in sleep, his nights in the social duties and amenities of life: others industry may raise to greatness — Petronius had idled into fame. Nor was he regarded, like the common crowd of spendthrifts, as a debauchee and wastrel, but as the finished artist of extravagance. His words and actions h</w:t>
      </w:r>
      <w:r>
        <w:rPr>
          <w:rFonts w:ascii="Times New Roman" w:hAnsi="Times New Roman" w:cs="Times New Roman"/>
          <w:sz w:val="24"/>
          <w:szCs w:val="24"/>
        </w:rPr>
        <w:t xml:space="preserve">ad a freedom and a stamp of </w:t>
      </w:r>
      <w:r w:rsidRPr="008F2149">
        <w:rPr>
          <w:rFonts w:ascii="Times New Roman" w:hAnsi="Times New Roman" w:cs="Times New Roman"/>
          <w:sz w:val="24"/>
          <w:szCs w:val="24"/>
        </w:rPr>
        <w:t>self-abandonment which rendered them doubly acceptable by an air of native simplicity. Yet as proconsul of Bithynia, and later as consul, he showed himself a man of energy and competent to affairs. Then, lapsing into the habit, or copying the features, of vice, he was adopted into the narrow circle of Nero's intimat</w:t>
      </w:r>
      <w:r>
        <w:rPr>
          <w:rFonts w:ascii="Times New Roman" w:hAnsi="Times New Roman" w:cs="Times New Roman"/>
          <w:sz w:val="24"/>
          <w:szCs w:val="24"/>
        </w:rPr>
        <w:t>es as his Arbiter of Elegance;</w:t>
      </w:r>
      <w:r w:rsidRPr="008F2149">
        <w:rPr>
          <w:rFonts w:ascii="Times New Roman" w:hAnsi="Times New Roman" w:cs="Times New Roman"/>
          <w:sz w:val="24"/>
          <w:szCs w:val="24"/>
        </w:rPr>
        <w:t xml:space="preserve"> the jaded emperor finding charm and delicacy in nothing save what Petronius had commended. His success awoke the jealousy of </w:t>
      </w:r>
      <w:proofErr w:type="spellStart"/>
      <w:r w:rsidRPr="008F2149">
        <w:rPr>
          <w:rFonts w:ascii="Times New Roman" w:hAnsi="Times New Roman" w:cs="Times New Roman"/>
          <w:sz w:val="24"/>
          <w:szCs w:val="24"/>
        </w:rPr>
        <w:t>Tigellinus</w:t>
      </w:r>
      <w:proofErr w:type="spellEnd"/>
      <w:r w:rsidRPr="008F2149">
        <w:rPr>
          <w:rFonts w:ascii="Times New Roman" w:hAnsi="Times New Roman" w:cs="Times New Roman"/>
          <w:sz w:val="24"/>
          <w:szCs w:val="24"/>
        </w:rPr>
        <w:t xml:space="preserve"> against an apparent rival, more expert in the science of pleasure than himself. He addressed himself, therefore, to the sovereign's cruelty, to which all other passions gave pride of place; arraigning Petronius </w:t>
      </w:r>
      <w:r>
        <w:rPr>
          <w:rFonts w:ascii="Times New Roman" w:hAnsi="Times New Roman" w:cs="Times New Roman"/>
          <w:sz w:val="24"/>
          <w:szCs w:val="24"/>
        </w:rPr>
        <w:t xml:space="preserve">for friendship with </w:t>
      </w:r>
      <w:proofErr w:type="spellStart"/>
      <w:r>
        <w:rPr>
          <w:rFonts w:ascii="Times New Roman" w:hAnsi="Times New Roman" w:cs="Times New Roman"/>
          <w:sz w:val="24"/>
          <w:szCs w:val="24"/>
        </w:rPr>
        <w:t>Scaevinus</w:t>
      </w:r>
      <w:proofErr w:type="spellEnd"/>
      <w:r>
        <w:rPr>
          <w:rFonts w:ascii="Times New Roman" w:hAnsi="Times New Roman" w:cs="Times New Roman"/>
          <w:sz w:val="24"/>
          <w:szCs w:val="24"/>
        </w:rPr>
        <w:t>,</w:t>
      </w:r>
      <w:r w:rsidRPr="008F2149">
        <w:rPr>
          <w:rFonts w:ascii="Times New Roman" w:hAnsi="Times New Roman" w:cs="Times New Roman"/>
          <w:sz w:val="24"/>
          <w:szCs w:val="24"/>
        </w:rPr>
        <w:t xml:space="preserve"> while suborning one of his slaves to turn informer, withholding all opportunity of defence, and placing the greater part of his household under arrest.</w:t>
      </w:r>
    </w:p>
    <w:p w:rsidR="008F2149" w:rsidRDefault="008F2149" w:rsidP="008F2149">
      <w:pPr>
        <w:jc w:val="both"/>
        <w:rPr>
          <w:rFonts w:ascii="Times New Roman" w:hAnsi="Times New Roman" w:cs="Times New Roman"/>
          <w:sz w:val="24"/>
          <w:szCs w:val="24"/>
        </w:rPr>
      </w:pPr>
      <w:r w:rsidRPr="008F2149">
        <w:rPr>
          <w:rFonts w:ascii="Times New Roman" w:hAnsi="Times New Roman" w:cs="Times New Roman"/>
          <w:sz w:val="24"/>
          <w:szCs w:val="24"/>
        </w:rPr>
        <w:t>In those days, as it chanced, the Caesar had migrated to Campania; and Petronius, after proceeding as far as Cumae, was being there detained in custody. He declined to tolerate further the delays of fear or hope; yet still did not hurry to take his life, but caused his already severed arteries to be bound up to meet his whim, then opened them once more, and began to converse with his friends, in no grave strain and with no view to the fame of a stout-hearted ending. He listened to them as they rehearsed, not discourses up</w:t>
      </w:r>
      <w:r>
        <w:rPr>
          <w:rFonts w:ascii="Times New Roman" w:hAnsi="Times New Roman" w:cs="Times New Roman"/>
          <w:sz w:val="24"/>
          <w:szCs w:val="24"/>
        </w:rPr>
        <w:t>on the immortality of the soul</w:t>
      </w:r>
      <w:r w:rsidRPr="008F2149">
        <w:rPr>
          <w:rFonts w:ascii="Times New Roman" w:hAnsi="Times New Roman" w:cs="Times New Roman"/>
          <w:sz w:val="24"/>
          <w:szCs w:val="24"/>
        </w:rPr>
        <w:t xml:space="preserve"> or t</w:t>
      </w:r>
      <w:r>
        <w:rPr>
          <w:rFonts w:ascii="Times New Roman" w:hAnsi="Times New Roman" w:cs="Times New Roman"/>
          <w:sz w:val="24"/>
          <w:szCs w:val="24"/>
        </w:rPr>
        <w:t xml:space="preserve">he doctrines of philosophy, </w:t>
      </w:r>
      <w:r w:rsidRPr="008F2149">
        <w:rPr>
          <w:rFonts w:ascii="Times New Roman" w:hAnsi="Times New Roman" w:cs="Times New Roman"/>
          <w:sz w:val="24"/>
          <w:szCs w:val="24"/>
        </w:rPr>
        <w:t xml:space="preserve">but light songs and frivolous verses. Some of his slaves tasted of his bounty, a few of the lash. He took his place at dinner, and drowsed a little, so that death, if compulsory, should at least resemble nature. Not even in his will did he follow the routine of suicide by flattering Nero or </w:t>
      </w:r>
      <w:proofErr w:type="spellStart"/>
      <w:r w:rsidRPr="008F2149">
        <w:rPr>
          <w:rFonts w:ascii="Times New Roman" w:hAnsi="Times New Roman" w:cs="Times New Roman"/>
          <w:sz w:val="24"/>
          <w:szCs w:val="24"/>
        </w:rPr>
        <w:t>Tigellinus</w:t>
      </w:r>
      <w:proofErr w:type="spellEnd"/>
      <w:r w:rsidRPr="008F2149">
        <w:rPr>
          <w:rFonts w:ascii="Times New Roman" w:hAnsi="Times New Roman" w:cs="Times New Roman"/>
          <w:sz w:val="24"/>
          <w:szCs w:val="24"/>
        </w:rPr>
        <w:t xml:space="preserve"> or another of the mighty, but — prefixing the names of the various catamites and women — detailed the imperial debauches and the novel features of each act of lust, and sent the document under seal to Nero. His signet-ring he broke, lest it should r</w:t>
      </w:r>
      <w:r>
        <w:rPr>
          <w:rFonts w:ascii="Times New Roman" w:hAnsi="Times New Roman" w:cs="Times New Roman"/>
          <w:sz w:val="24"/>
          <w:szCs w:val="24"/>
        </w:rPr>
        <w:t>ender dangerous service later.</w:t>
      </w:r>
    </w:p>
    <w:p w:rsidR="008F2149" w:rsidRDefault="008F2149" w:rsidP="008F2149">
      <w:pPr>
        <w:jc w:val="both"/>
        <w:rPr>
          <w:rFonts w:ascii="Times New Roman" w:hAnsi="Times New Roman" w:cs="Times New Roman"/>
          <w:sz w:val="24"/>
          <w:szCs w:val="24"/>
        </w:rPr>
      </w:pPr>
      <w:r w:rsidRPr="008F2149">
        <w:rPr>
          <w:rFonts w:ascii="Times New Roman" w:hAnsi="Times New Roman" w:cs="Times New Roman"/>
          <w:sz w:val="24"/>
          <w:szCs w:val="24"/>
        </w:rPr>
        <w:t xml:space="preserve">While Nero doubted how the character of his nights was gaining publicity, there suggested itself the name of </w:t>
      </w:r>
      <w:proofErr w:type="spellStart"/>
      <w:r w:rsidRPr="008F2149">
        <w:rPr>
          <w:rFonts w:ascii="Times New Roman" w:hAnsi="Times New Roman" w:cs="Times New Roman"/>
          <w:sz w:val="24"/>
          <w:szCs w:val="24"/>
        </w:rPr>
        <w:t>Silia</w:t>
      </w:r>
      <w:proofErr w:type="spellEnd"/>
      <w:r w:rsidRPr="008F2149">
        <w:rPr>
          <w:rFonts w:ascii="Times New Roman" w:hAnsi="Times New Roman" w:cs="Times New Roman"/>
          <w:sz w:val="24"/>
          <w:szCs w:val="24"/>
        </w:rPr>
        <w:t xml:space="preserve"> — the wife of a senator, and therefore a woman of some note, requisitioned by himself for every form of lubricity, and on terms of the closest intimacy with Petronius. She was now driven into exile for failing to observe silence upon what she had seen and undergone. Here the motive was a hatred of his own. But </w:t>
      </w:r>
      <w:proofErr w:type="spellStart"/>
      <w:r w:rsidRPr="008F2149">
        <w:rPr>
          <w:rFonts w:ascii="Times New Roman" w:hAnsi="Times New Roman" w:cs="Times New Roman"/>
          <w:sz w:val="24"/>
          <w:szCs w:val="24"/>
        </w:rPr>
        <w:t>Minucius</w:t>
      </w:r>
      <w:proofErr w:type="spellEnd"/>
      <w:r w:rsidRPr="008F2149">
        <w:rPr>
          <w:rFonts w:ascii="Times New Roman" w:hAnsi="Times New Roman" w:cs="Times New Roman"/>
          <w:sz w:val="24"/>
          <w:szCs w:val="24"/>
        </w:rPr>
        <w:t xml:space="preserve"> </w:t>
      </w:r>
      <w:proofErr w:type="spellStart"/>
      <w:r w:rsidRPr="008F2149">
        <w:rPr>
          <w:rFonts w:ascii="Times New Roman" w:hAnsi="Times New Roman" w:cs="Times New Roman"/>
          <w:sz w:val="24"/>
          <w:szCs w:val="24"/>
        </w:rPr>
        <w:t>Thermus</w:t>
      </w:r>
      <w:proofErr w:type="spellEnd"/>
      <w:r w:rsidRPr="008F2149">
        <w:rPr>
          <w:rFonts w:ascii="Times New Roman" w:hAnsi="Times New Roman" w:cs="Times New Roman"/>
          <w:sz w:val="24"/>
          <w:szCs w:val="24"/>
        </w:rPr>
        <w:t xml:space="preserve">, an ex-praetor, he sacrificed to the animosities of </w:t>
      </w:r>
      <w:proofErr w:type="spellStart"/>
      <w:r w:rsidRPr="008F2149">
        <w:rPr>
          <w:rFonts w:ascii="Times New Roman" w:hAnsi="Times New Roman" w:cs="Times New Roman"/>
          <w:sz w:val="24"/>
          <w:szCs w:val="24"/>
        </w:rPr>
        <w:t>Tigellinus</w:t>
      </w:r>
      <w:proofErr w:type="spellEnd"/>
      <w:r w:rsidRPr="008F2149">
        <w:rPr>
          <w:rFonts w:ascii="Times New Roman" w:hAnsi="Times New Roman" w:cs="Times New Roman"/>
          <w:sz w:val="24"/>
          <w:szCs w:val="24"/>
        </w:rPr>
        <w:t xml:space="preserve">. For a freedman of </w:t>
      </w:r>
      <w:proofErr w:type="spellStart"/>
      <w:r w:rsidRPr="008F2149">
        <w:rPr>
          <w:rFonts w:ascii="Times New Roman" w:hAnsi="Times New Roman" w:cs="Times New Roman"/>
          <w:sz w:val="24"/>
          <w:szCs w:val="24"/>
        </w:rPr>
        <w:t>Thermus</w:t>
      </w:r>
      <w:proofErr w:type="spellEnd"/>
      <w:r w:rsidRPr="008F2149">
        <w:rPr>
          <w:rFonts w:ascii="Times New Roman" w:hAnsi="Times New Roman" w:cs="Times New Roman"/>
          <w:sz w:val="24"/>
          <w:szCs w:val="24"/>
        </w:rPr>
        <w:t xml:space="preserve"> had brought certain damaging charges against the favourite, which he himself expiated by the pains of torture, his patron by an unmerited death.</w:t>
      </w:r>
      <w:r>
        <w:rPr>
          <w:rFonts w:ascii="Times New Roman" w:hAnsi="Times New Roman" w:cs="Times New Roman"/>
          <w:sz w:val="24"/>
          <w:szCs w:val="24"/>
        </w:rPr>
        <w:t>”</w:t>
      </w:r>
    </w:p>
    <w:p w:rsidR="008F2149" w:rsidRPr="00F71F67" w:rsidRDefault="008F2149" w:rsidP="008F2149">
      <w:pPr>
        <w:jc w:val="both"/>
        <w:rPr>
          <w:rFonts w:ascii="Times New Roman" w:hAnsi="Times New Roman" w:cs="Times New Roman"/>
          <w:sz w:val="2"/>
          <w:szCs w:val="24"/>
        </w:rPr>
      </w:pPr>
    </w:p>
    <w:p w:rsidR="008F2149" w:rsidRDefault="008F2149" w:rsidP="008F2149">
      <w:pPr>
        <w:jc w:val="both"/>
        <w:rPr>
          <w:rFonts w:ascii="Times New Roman" w:hAnsi="Times New Roman" w:cs="Times New Roman"/>
          <w:sz w:val="24"/>
          <w:szCs w:val="24"/>
        </w:rPr>
      </w:pPr>
      <w:r>
        <w:rPr>
          <w:rFonts w:ascii="Times New Roman" w:hAnsi="Times New Roman" w:cs="Times New Roman"/>
          <w:b/>
          <w:sz w:val="24"/>
          <w:szCs w:val="24"/>
        </w:rPr>
        <w:t xml:space="preserve">Pliny </w:t>
      </w:r>
      <w:r>
        <w:rPr>
          <w:rFonts w:ascii="Times New Roman" w:hAnsi="Times New Roman" w:cs="Times New Roman"/>
          <w:b/>
          <w:i/>
          <w:sz w:val="24"/>
          <w:szCs w:val="24"/>
        </w:rPr>
        <w:t xml:space="preserve">Natural History </w:t>
      </w:r>
      <w:r w:rsidRPr="008F2149">
        <w:rPr>
          <w:rFonts w:ascii="Times New Roman" w:hAnsi="Times New Roman" w:cs="Times New Roman"/>
          <w:b/>
          <w:sz w:val="24"/>
          <w:szCs w:val="24"/>
        </w:rPr>
        <w:t>37.7.20</w:t>
      </w:r>
      <w:r>
        <w:rPr>
          <w:rFonts w:ascii="Times New Roman" w:hAnsi="Times New Roman" w:cs="Times New Roman"/>
          <w:b/>
          <w:i/>
          <w:sz w:val="24"/>
          <w:szCs w:val="24"/>
        </w:rPr>
        <w:t xml:space="preserve"> </w:t>
      </w:r>
      <w:r>
        <w:rPr>
          <w:rFonts w:ascii="Times New Roman" w:hAnsi="Times New Roman" w:cs="Times New Roman"/>
          <w:sz w:val="24"/>
          <w:szCs w:val="24"/>
        </w:rPr>
        <w:t xml:space="preserve">– trans. from </w:t>
      </w:r>
      <w:r w:rsidR="00F71F67">
        <w:rPr>
          <w:rFonts w:ascii="Times New Roman" w:hAnsi="Times New Roman" w:cs="Times New Roman"/>
          <w:sz w:val="24"/>
          <w:szCs w:val="24"/>
        </w:rPr>
        <w:t>J. Bostock and H. T. Riley (1855)</w:t>
      </w:r>
    </w:p>
    <w:p w:rsidR="008F2149" w:rsidRPr="008F2149" w:rsidRDefault="00F71F67" w:rsidP="008F2149">
      <w:pPr>
        <w:jc w:val="both"/>
        <w:rPr>
          <w:rFonts w:ascii="Times New Roman" w:hAnsi="Times New Roman" w:cs="Times New Roman"/>
          <w:sz w:val="24"/>
          <w:szCs w:val="24"/>
        </w:rPr>
      </w:pPr>
      <w:r>
        <w:rPr>
          <w:rFonts w:ascii="Times New Roman" w:hAnsi="Times New Roman" w:cs="Times New Roman"/>
          <w:sz w:val="24"/>
          <w:szCs w:val="24"/>
        </w:rPr>
        <w:t>“T. Petronius,</w:t>
      </w:r>
      <w:r w:rsidRPr="00F71F67">
        <w:rPr>
          <w:rFonts w:ascii="Times New Roman" w:hAnsi="Times New Roman" w:cs="Times New Roman"/>
          <w:sz w:val="24"/>
          <w:szCs w:val="24"/>
        </w:rPr>
        <w:t xml:space="preserve"> a personage of consular rank, intending, from his hatred of Nero, to disinherit the table of that prince, broke a </w:t>
      </w:r>
      <w:proofErr w:type="spellStart"/>
      <w:r w:rsidRPr="00F71F67">
        <w:rPr>
          <w:rFonts w:ascii="Times New Roman" w:hAnsi="Times New Roman" w:cs="Times New Roman"/>
          <w:sz w:val="24"/>
          <w:szCs w:val="24"/>
        </w:rPr>
        <w:t>murrhine</w:t>
      </w:r>
      <w:proofErr w:type="spellEnd"/>
      <w:r w:rsidRPr="00F71F67">
        <w:rPr>
          <w:rFonts w:ascii="Times New Roman" w:hAnsi="Times New Roman" w:cs="Times New Roman"/>
          <w:sz w:val="24"/>
          <w:szCs w:val="24"/>
        </w:rPr>
        <w:t xml:space="preserve"> basin, which had cost him no less than three hundred thousand sesterces.</w:t>
      </w:r>
      <w:r>
        <w:rPr>
          <w:rFonts w:ascii="Times New Roman" w:hAnsi="Times New Roman" w:cs="Times New Roman"/>
          <w:sz w:val="24"/>
          <w:szCs w:val="24"/>
        </w:rPr>
        <w:t>”</w:t>
      </w:r>
    </w:p>
    <w:sectPr w:rsidR="008F2149" w:rsidRPr="008F21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7IwNbewNLC0MLKwMDBR0lEKTi0uzszPAykwrAUACEMw2iwAAAA="/>
  </w:docVars>
  <w:rsids>
    <w:rsidRoot w:val="00DC2B47"/>
    <w:rsid w:val="00013169"/>
    <w:rsid w:val="00346B5D"/>
    <w:rsid w:val="003E1944"/>
    <w:rsid w:val="00430439"/>
    <w:rsid w:val="005E6147"/>
    <w:rsid w:val="0071142A"/>
    <w:rsid w:val="00772B2E"/>
    <w:rsid w:val="00856AC7"/>
    <w:rsid w:val="008F2149"/>
    <w:rsid w:val="00A57ADE"/>
    <w:rsid w:val="00AE04F2"/>
    <w:rsid w:val="00BA01A2"/>
    <w:rsid w:val="00DC2B47"/>
    <w:rsid w:val="00E00831"/>
    <w:rsid w:val="00F541AB"/>
    <w:rsid w:val="00F70551"/>
    <w:rsid w:val="00F71F67"/>
    <w:rsid w:val="00FD2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3F3DDA-4F9F-42BA-89FF-44D088083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2B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2</Pages>
  <Words>753</Words>
  <Characters>4293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cp:lastModifiedBy>
  <cp:revision>43</cp:revision>
  <dcterms:created xsi:type="dcterms:W3CDTF">2016-10-06T13:21:00Z</dcterms:created>
  <dcterms:modified xsi:type="dcterms:W3CDTF">2018-02-11T21:25:00Z</dcterms:modified>
</cp:coreProperties>
</file>