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FF3EC" w14:textId="562147EC" w:rsidR="00323DC4" w:rsidRPr="001438CE" w:rsidRDefault="00323DC4" w:rsidP="00323DC4">
      <w:pPr>
        <w:spacing w:after="0" w:line="240" w:lineRule="auto"/>
        <w:rPr>
          <w:rFonts w:ascii="Arial" w:eastAsia="Times New Roman" w:hAnsi="Arial" w:cs="Arial"/>
          <w:color w:val="000000" w:themeColor="text1"/>
          <w:kern w:val="0"/>
          <w:lang w:eastAsia="en-GB"/>
          <w14:ligatures w14:val="none"/>
        </w:rPr>
      </w:pPr>
      <w:r w:rsidRPr="001438CE">
        <w:rPr>
          <w:rFonts w:ascii="Arial" w:hAnsi="Arial" w:cs="Arial"/>
          <w:noProof/>
          <w:color w:val="000000" w:themeColor="text1"/>
        </w:rPr>
        <w:drawing>
          <wp:inline distT="0" distB="0" distL="0" distR="0" wp14:anchorId="55D10113" wp14:editId="0B8276EC">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113EE03" w14:textId="77777777" w:rsidR="00323DC4" w:rsidRPr="001438CE" w:rsidRDefault="00323DC4" w:rsidP="00323DC4">
      <w:pPr>
        <w:spacing w:after="0" w:line="240" w:lineRule="auto"/>
        <w:rPr>
          <w:rFonts w:ascii="Arial" w:eastAsia="Times New Roman" w:hAnsi="Arial" w:cs="Arial"/>
          <w:color w:val="000000" w:themeColor="text1"/>
          <w:kern w:val="0"/>
          <w:lang w:eastAsia="en-GB"/>
          <w14:ligatures w14:val="none"/>
        </w:rPr>
      </w:pPr>
    </w:p>
    <w:p w14:paraId="02372BE2" w14:textId="77777777" w:rsidR="00323DC4" w:rsidRPr="001438CE" w:rsidRDefault="00323DC4" w:rsidP="00323DC4">
      <w:pPr>
        <w:spacing w:after="0" w:line="240" w:lineRule="auto"/>
        <w:rPr>
          <w:rFonts w:ascii="Arial" w:eastAsia="Times New Roman" w:hAnsi="Arial" w:cs="Arial"/>
          <w:color w:val="000000" w:themeColor="text1"/>
          <w:kern w:val="0"/>
          <w:lang w:eastAsia="en-GB"/>
          <w14:ligatures w14:val="none"/>
        </w:rPr>
      </w:pPr>
    </w:p>
    <w:p w14:paraId="6ECF1007" w14:textId="77777777" w:rsidR="00323DC4" w:rsidRPr="001438CE" w:rsidRDefault="00323DC4" w:rsidP="00323DC4">
      <w:pPr>
        <w:spacing w:after="0" w:line="240" w:lineRule="auto"/>
        <w:rPr>
          <w:rFonts w:ascii="Arial" w:eastAsia="Times New Roman" w:hAnsi="Arial" w:cs="Arial"/>
          <w:color w:val="000000" w:themeColor="text1"/>
          <w:kern w:val="0"/>
          <w:lang w:eastAsia="en-GB"/>
          <w14:ligatures w14:val="none"/>
        </w:rPr>
      </w:pPr>
    </w:p>
    <w:p w14:paraId="527853B1" w14:textId="77777777" w:rsidR="00323DC4" w:rsidRPr="001438CE" w:rsidRDefault="00323DC4" w:rsidP="00323DC4">
      <w:pPr>
        <w:spacing w:after="0" w:line="240" w:lineRule="auto"/>
        <w:rPr>
          <w:rFonts w:ascii="Arial" w:eastAsia="Times New Roman" w:hAnsi="Arial" w:cs="Arial"/>
          <w:color w:val="000000" w:themeColor="text1"/>
          <w:kern w:val="0"/>
          <w:lang w:eastAsia="en-GB"/>
          <w14:ligatures w14:val="none"/>
        </w:rPr>
      </w:pPr>
    </w:p>
    <w:p w14:paraId="60E63E28" w14:textId="77777777" w:rsidR="00323DC4" w:rsidRPr="001438CE" w:rsidRDefault="00323DC4" w:rsidP="00323DC4">
      <w:pPr>
        <w:spacing w:after="0" w:line="240" w:lineRule="auto"/>
        <w:rPr>
          <w:rFonts w:ascii="Arial" w:eastAsia="Times New Roman" w:hAnsi="Arial" w:cs="Arial"/>
          <w:color w:val="000000" w:themeColor="text1"/>
          <w:kern w:val="0"/>
          <w:lang w:eastAsia="en-GB"/>
          <w14:ligatures w14:val="none"/>
        </w:rPr>
      </w:pPr>
    </w:p>
    <w:p w14:paraId="6BBF78F4" w14:textId="60677447" w:rsidR="00323DC4" w:rsidRPr="001438CE" w:rsidRDefault="00323DC4" w:rsidP="00323DC4">
      <w:pPr>
        <w:spacing w:after="0" w:line="240" w:lineRule="auto"/>
        <w:rPr>
          <w:rFonts w:ascii="Arial" w:eastAsia="Times New Roman" w:hAnsi="Arial" w:cs="Arial"/>
          <w:color w:val="000000" w:themeColor="text1"/>
          <w:kern w:val="0"/>
          <w:lang w:eastAsia="en-GB"/>
          <w14:ligatures w14:val="none"/>
        </w:rPr>
      </w:pPr>
      <w:r w:rsidRPr="001438CE">
        <w:rPr>
          <w:rFonts w:ascii="Arial" w:eastAsia="Times New Roman" w:hAnsi="Arial" w:cs="Arial"/>
          <w:color w:val="000000" w:themeColor="text1"/>
          <w:kern w:val="0"/>
          <w:lang w:eastAsia="en-GB"/>
          <w14:ligatures w14:val="none"/>
        </w:rPr>
        <w:t>Student Name: Belly Calderon Crisostomo</w:t>
      </w:r>
    </w:p>
    <w:p w14:paraId="0D05766F" w14:textId="1E81841D" w:rsidR="00323DC4" w:rsidRPr="001438CE" w:rsidRDefault="00E81DC8" w:rsidP="00323DC4">
      <w:pPr>
        <w:spacing w:after="0" w:line="240" w:lineRule="auto"/>
        <w:rPr>
          <w:rFonts w:ascii="Arial" w:eastAsia="Times New Roman" w:hAnsi="Arial" w:cs="Arial"/>
          <w:color w:val="000000" w:themeColor="text1"/>
          <w:kern w:val="0"/>
          <w:lang w:eastAsia="en-GB"/>
          <w14:ligatures w14:val="none"/>
        </w:rPr>
      </w:pPr>
      <w:r w:rsidRPr="001438CE">
        <w:rPr>
          <w:rFonts w:ascii="Arial" w:eastAsia="Times New Roman" w:hAnsi="Arial" w:cs="Arial"/>
          <w:color w:val="000000" w:themeColor="text1"/>
          <w:kern w:val="0"/>
          <w:lang w:eastAsia="en-GB"/>
          <w14:ligatures w14:val="none"/>
        </w:rPr>
        <w:t>Student Number: 2333264</w:t>
      </w:r>
    </w:p>
    <w:p w14:paraId="0747D7F6" w14:textId="35B371AD" w:rsidR="00E81DC8" w:rsidRPr="001438CE" w:rsidRDefault="00ED25CF" w:rsidP="00323DC4">
      <w:pPr>
        <w:spacing w:after="0" w:line="240" w:lineRule="auto"/>
        <w:rPr>
          <w:rFonts w:ascii="Arial" w:eastAsia="Times New Roman" w:hAnsi="Arial" w:cs="Arial"/>
          <w:color w:val="000000" w:themeColor="text1"/>
          <w:kern w:val="0"/>
          <w:lang w:eastAsia="en-GB"/>
          <w14:ligatures w14:val="none"/>
        </w:rPr>
      </w:pPr>
      <w:r w:rsidRPr="001438CE">
        <w:rPr>
          <w:rFonts w:ascii="Arial" w:eastAsia="Times New Roman" w:hAnsi="Arial" w:cs="Arial"/>
          <w:color w:val="000000" w:themeColor="text1"/>
          <w:kern w:val="0"/>
          <w:lang w:eastAsia="en-GB"/>
          <w14:ligatures w14:val="none"/>
        </w:rPr>
        <w:t>Course Name; Global Business Environment</w:t>
      </w:r>
    </w:p>
    <w:p w14:paraId="2BD82549" w14:textId="7ABD1580" w:rsidR="00ED25CF" w:rsidRPr="001438CE" w:rsidRDefault="00686C4D" w:rsidP="00323DC4">
      <w:pPr>
        <w:spacing w:after="0" w:line="240" w:lineRule="auto"/>
        <w:rPr>
          <w:rFonts w:ascii="Arial" w:eastAsia="Times New Roman" w:hAnsi="Arial" w:cs="Arial"/>
          <w:color w:val="000000" w:themeColor="text1"/>
          <w:kern w:val="0"/>
          <w:lang w:eastAsia="en-GB"/>
          <w14:ligatures w14:val="none"/>
        </w:rPr>
      </w:pPr>
      <w:r w:rsidRPr="001438CE">
        <w:rPr>
          <w:rFonts w:ascii="Arial" w:eastAsia="Times New Roman" w:hAnsi="Arial" w:cs="Arial"/>
          <w:color w:val="000000" w:themeColor="text1"/>
          <w:kern w:val="0"/>
          <w:lang w:eastAsia="en-GB"/>
          <w14:ligatures w14:val="none"/>
        </w:rPr>
        <w:t xml:space="preserve">Lecturer Name; Oluwagbenga </w:t>
      </w:r>
      <w:proofErr w:type="spellStart"/>
      <w:r w:rsidR="00927068" w:rsidRPr="001438CE">
        <w:rPr>
          <w:rFonts w:ascii="Arial" w:eastAsia="Times New Roman" w:hAnsi="Arial" w:cs="Arial"/>
          <w:color w:val="000000" w:themeColor="text1"/>
          <w:kern w:val="0"/>
          <w:lang w:eastAsia="en-GB"/>
          <w14:ligatures w14:val="none"/>
        </w:rPr>
        <w:t>S</w:t>
      </w:r>
      <w:r w:rsidR="00E36729" w:rsidRPr="001438CE">
        <w:rPr>
          <w:rFonts w:ascii="Arial" w:eastAsia="Times New Roman" w:hAnsi="Arial" w:cs="Arial"/>
          <w:color w:val="000000" w:themeColor="text1"/>
          <w:kern w:val="0"/>
          <w:lang w:eastAsia="en-GB"/>
          <w14:ligatures w14:val="none"/>
        </w:rPr>
        <w:t>eyingbo</w:t>
      </w:r>
      <w:proofErr w:type="spellEnd"/>
    </w:p>
    <w:p w14:paraId="5FC9F047" w14:textId="7F7EB90D" w:rsidR="00927068" w:rsidRPr="001438CE" w:rsidRDefault="00DD0EFE" w:rsidP="00323DC4">
      <w:pPr>
        <w:spacing w:after="0" w:line="240" w:lineRule="auto"/>
        <w:rPr>
          <w:rFonts w:ascii="Arial" w:eastAsia="Times New Roman" w:hAnsi="Arial" w:cs="Arial"/>
          <w:color w:val="000000" w:themeColor="text1"/>
          <w:kern w:val="0"/>
          <w:lang w:eastAsia="en-GB"/>
          <w14:ligatures w14:val="none"/>
        </w:rPr>
      </w:pPr>
      <w:r w:rsidRPr="001438CE">
        <w:rPr>
          <w:rFonts w:ascii="Arial" w:eastAsia="Times New Roman" w:hAnsi="Arial" w:cs="Arial"/>
          <w:color w:val="000000" w:themeColor="text1"/>
          <w:kern w:val="0"/>
          <w:lang w:eastAsia="en-GB"/>
          <w14:ligatures w14:val="none"/>
        </w:rPr>
        <w:t xml:space="preserve">Session Term: </w:t>
      </w:r>
      <w:r w:rsidR="005E4FB2" w:rsidRPr="001438CE">
        <w:rPr>
          <w:rFonts w:ascii="Arial" w:eastAsia="Times New Roman" w:hAnsi="Arial" w:cs="Arial"/>
          <w:color w:val="000000" w:themeColor="text1"/>
          <w:kern w:val="0"/>
          <w:lang w:eastAsia="en-GB"/>
          <w14:ligatures w14:val="none"/>
        </w:rPr>
        <w:t>February</w:t>
      </w:r>
      <w:r w:rsidRPr="001438CE">
        <w:rPr>
          <w:rFonts w:ascii="Arial" w:eastAsia="Times New Roman" w:hAnsi="Arial" w:cs="Arial"/>
          <w:color w:val="000000" w:themeColor="text1"/>
          <w:kern w:val="0"/>
          <w:lang w:eastAsia="en-GB"/>
          <w14:ligatures w14:val="none"/>
        </w:rPr>
        <w:t xml:space="preserve"> 2026 Term</w:t>
      </w:r>
    </w:p>
    <w:p w14:paraId="077D707E" w14:textId="68DB7C33" w:rsidR="00323DC4" w:rsidRPr="001438CE" w:rsidRDefault="00323DC4" w:rsidP="00323DC4">
      <w:pPr>
        <w:spacing w:after="0" w:line="240" w:lineRule="auto"/>
        <w:outlineLvl w:val="4"/>
        <w:rPr>
          <w:rFonts w:ascii="Arial" w:eastAsia="Times New Roman" w:hAnsi="Arial" w:cs="Arial"/>
          <w:b/>
          <w:bCs/>
          <w:color w:val="000000" w:themeColor="text1"/>
          <w:kern w:val="0"/>
          <w:lang w:eastAsia="en-GB"/>
          <w14:ligatures w14:val="none"/>
        </w:rPr>
      </w:pPr>
    </w:p>
    <w:p w14:paraId="30C6B1D9" w14:textId="03D65494" w:rsidR="00323DC4" w:rsidRPr="001438CE" w:rsidRDefault="00323DC4" w:rsidP="00323DC4">
      <w:pPr>
        <w:spacing w:after="0" w:line="240" w:lineRule="auto"/>
        <w:outlineLvl w:val="3"/>
        <w:rPr>
          <w:rFonts w:ascii="Arial" w:eastAsia="Times New Roman" w:hAnsi="Arial" w:cs="Arial"/>
          <w:b/>
          <w:bCs/>
          <w:color w:val="000000" w:themeColor="text1"/>
          <w:kern w:val="0"/>
          <w:lang w:eastAsia="en-GB"/>
          <w14:ligatures w14:val="none"/>
        </w:rPr>
      </w:pPr>
    </w:p>
    <w:p w14:paraId="51A1A66D" w14:textId="0B085176" w:rsidR="00323DC4" w:rsidRPr="001438CE" w:rsidRDefault="00323DC4" w:rsidP="00323DC4">
      <w:pPr>
        <w:spacing w:after="0" w:line="240" w:lineRule="auto"/>
        <w:outlineLvl w:val="4"/>
        <w:rPr>
          <w:rFonts w:ascii="Arial" w:eastAsia="Times New Roman" w:hAnsi="Arial" w:cs="Arial"/>
          <w:b/>
          <w:bCs/>
          <w:color w:val="000000" w:themeColor="text1"/>
          <w:kern w:val="0"/>
          <w:lang w:eastAsia="en-GB"/>
          <w14:ligatures w14:val="none"/>
        </w:rPr>
      </w:pPr>
    </w:p>
    <w:p w14:paraId="00294FC2"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3D6F398A"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F3500C0"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7B19D743"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0126A113"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BA629CC"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41B9162"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5A467FD4"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AC26B5D"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7DEAB8D6"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B3E4ED2"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F525FC8"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9850A88"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A9C8443"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3BCEF1A"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6A462CA9"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39F10989"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0FACED18"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8ECF67E"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59D55CC"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8CB44D0"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5268F25B"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F8B5420"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590A72F5"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076465B1"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44FD9EF"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sdt>
      <w:sdtPr>
        <w:id w:val="137072700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EAFD7FE" w14:textId="5AC73F73" w:rsidR="00B11D5E" w:rsidRDefault="00B11D5E">
          <w:pPr>
            <w:pStyle w:val="TOCHeading"/>
          </w:pPr>
          <w:r>
            <w:t>Table of Contents</w:t>
          </w:r>
        </w:p>
        <w:p w14:paraId="2E79065D" w14:textId="359D65A7" w:rsidR="00F06EF5" w:rsidRDefault="00B11D5E">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6906563" w:history="1">
            <w:r w:rsidR="00F06EF5" w:rsidRPr="00481D8D">
              <w:rPr>
                <w:rStyle w:val="Hyperlink"/>
                <w:noProof/>
                <w:shd w:val="clear" w:color="auto" w:fill="FFFFFF"/>
              </w:rPr>
              <w:t>Introduction</w:t>
            </w:r>
            <w:r w:rsidR="00F06EF5">
              <w:rPr>
                <w:noProof/>
                <w:webHidden/>
              </w:rPr>
              <w:tab/>
            </w:r>
            <w:r w:rsidR="00F06EF5">
              <w:rPr>
                <w:noProof/>
                <w:webHidden/>
              </w:rPr>
              <w:fldChar w:fldCharType="begin"/>
            </w:r>
            <w:r w:rsidR="00F06EF5">
              <w:rPr>
                <w:noProof/>
                <w:webHidden/>
              </w:rPr>
              <w:instrText xml:space="preserve"> PAGEREF _Toc226906563 \h </w:instrText>
            </w:r>
            <w:r w:rsidR="00F06EF5">
              <w:rPr>
                <w:noProof/>
                <w:webHidden/>
              </w:rPr>
            </w:r>
            <w:r w:rsidR="00F06EF5">
              <w:rPr>
                <w:noProof/>
                <w:webHidden/>
              </w:rPr>
              <w:fldChar w:fldCharType="separate"/>
            </w:r>
            <w:r w:rsidR="00F06EF5">
              <w:rPr>
                <w:noProof/>
                <w:webHidden/>
              </w:rPr>
              <w:t>3</w:t>
            </w:r>
            <w:r w:rsidR="00F06EF5">
              <w:rPr>
                <w:noProof/>
                <w:webHidden/>
              </w:rPr>
              <w:fldChar w:fldCharType="end"/>
            </w:r>
          </w:hyperlink>
        </w:p>
        <w:p w14:paraId="73F5E68A" w14:textId="3DA14166" w:rsidR="00F06EF5" w:rsidRDefault="00F06EF5">
          <w:pPr>
            <w:pStyle w:val="TOC1"/>
            <w:tabs>
              <w:tab w:val="right" w:leader="dot" w:pos="9016"/>
            </w:tabs>
            <w:rPr>
              <w:rFonts w:eastAsiaTheme="minorEastAsia"/>
              <w:b w:val="0"/>
              <w:bCs w:val="0"/>
              <w:caps w:val="0"/>
              <w:noProof/>
              <w:sz w:val="24"/>
              <w:szCs w:val="24"/>
              <w:lang w:eastAsia="en-GB"/>
            </w:rPr>
          </w:pPr>
          <w:hyperlink w:anchor="_Toc226906564" w:history="1">
            <w:r w:rsidRPr="00481D8D">
              <w:rPr>
                <w:rStyle w:val="Hyperlink"/>
                <w:noProof/>
                <w:shd w:val="clear" w:color="auto" w:fill="FFFFFF"/>
              </w:rPr>
              <w:t>Opportunities Created by Global Forces</w:t>
            </w:r>
            <w:r>
              <w:rPr>
                <w:noProof/>
                <w:webHidden/>
              </w:rPr>
              <w:tab/>
            </w:r>
            <w:r>
              <w:rPr>
                <w:noProof/>
                <w:webHidden/>
              </w:rPr>
              <w:fldChar w:fldCharType="begin"/>
            </w:r>
            <w:r>
              <w:rPr>
                <w:noProof/>
                <w:webHidden/>
              </w:rPr>
              <w:instrText xml:space="preserve"> PAGEREF _Toc226906564 \h </w:instrText>
            </w:r>
            <w:r>
              <w:rPr>
                <w:noProof/>
                <w:webHidden/>
              </w:rPr>
            </w:r>
            <w:r>
              <w:rPr>
                <w:noProof/>
                <w:webHidden/>
              </w:rPr>
              <w:fldChar w:fldCharType="separate"/>
            </w:r>
            <w:r>
              <w:rPr>
                <w:noProof/>
                <w:webHidden/>
              </w:rPr>
              <w:t>4</w:t>
            </w:r>
            <w:r>
              <w:rPr>
                <w:noProof/>
                <w:webHidden/>
              </w:rPr>
              <w:fldChar w:fldCharType="end"/>
            </w:r>
          </w:hyperlink>
        </w:p>
        <w:p w14:paraId="3B9A2449" w14:textId="124E7762" w:rsidR="00F06EF5" w:rsidRDefault="00F06EF5">
          <w:pPr>
            <w:pStyle w:val="TOC2"/>
            <w:tabs>
              <w:tab w:val="right" w:leader="dot" w:pos="9016"/>
            </w:tabs>
            <w:rPr>
              <w:rFonts w:eastAsiaTheme="minorEastAsia"/>
              <w:smallCaps w:val="0"/>
              <w:noProof/>
              <w:sz w:val="24"/>
              <w:szCs w:val="24"/>
              <w:lang w:eastAsia="en-GB"/>
            </w:rPr>
          </w:pPr>
          <w:hyperlink w:anchor="_Toc226906565" w:history="1">
            <w:r w:rsidRPr="00481D8D">
              <w:rPr>
                <w:rStyle w:val="Hyperlink"/>
                <w:noProof/>
                <w:shd w:val="clear" w:color="auto" w:fill="FFFFFF"/>
              </w:rPr>
              <w:t>Artificial Intelligence and Digital Transformation</w:t>
            </w:r>
            <w:r>
              <w:rPr>
                <w:noProof/>
                <w:webHidden/>
              </w:rPr>
              <w:tab/>
            </w:r>
            <w:r>
              <w:rPr>
                <w:noProof/>
                <w:webHidden/>
              </w:rPr>
              <w:fldChar w:fldCharType="begin"/>
            </w:r>
            <w:r>
              <w:rPr>
                <w:noProof/>
                <w:webHidden/>
              </w:rPr>
              <w:instrText xml:space="preserve"> PAGEREF _Toc226906565 \h </w:instrText>
            </w:r>
            <w:r>
              <w:rPr>
                <w:noProof/>
                <w:webHidden/>
              </w:rPr>
            </w:r>
            <w:r>
              <w:rPr>
                <w:noProof/>
                <w:webHidden/>
              </w:rPr>
              <w:fldChar w:fldCharType="separate"/>
            </w:r>
            <w:r>
              <w:rPr>
                <w:noProof/>
                <w:webHidden/>
              </w:rPr>
              <w:t>4</w:t>
            </w:r>
            <w:r>
              <w:rPr>
                <w:noProof/>
                <w:webHidden/>
              </w:rPr>
              <w:fldChar w:fldCharType="end"/>
            </w:r>
          </w:hyperlink>
        </w:p>
        <w:p w14:paraId="236ECA6E" w14:textId="1AEBF9C9" w:rsidR="00F06EF5" w:rsidRDefault="00F06EF5">
          <w:pPr>
            <w:pStyle w:val="TOC2"/>
            <w:tabs>
              <w:tab w:val="right" w:leader="dot" w:pos="9016"/>
            </w:tabs>
            <w:rPr>
              <w:rFonts w:eastAsiaTheme="minorEastAsia"/>
              <w:smallCaps w:val="0"/>
              <w:noProof/>
              <w:sz w:val="24"/>
              <w:szCs w:val="24"/>
              <w:lang w:eastAsia="en-GB"/>
            </w:rPr>
          </w:pPr>
          <w:hyperlink w:anchor="_Toc226906566" w:history="1">
            <w:r w:rsidRPr="00481D8D">
              <w:rPr>
                <w:rStyle w:val="Hyperlink"/>
                <w:noProof/>
              </w:rPr>
              <w:t>Global Expansion and Market Diversification</w:t>
            </w:r>
            <w:r>
              <w:rPr>
                <w:noProof/>
                <w:webHidden/>
              </w:rPr>
              <w:tab/>
            </w:r>
            <w:r>
              <w:rPr>
                <w:noProof/>
                <w:webHidden/>
              </w:rPr>
              <w:fldChar w:fldCharType="begin"/>
            </w:r>
            <w:r>
              <w:rPr>
                <w:noProof/>
                <w:webHidden/>
              </w:rPr>
              <w:instrText xml:space="preserve"> PAGEREF _Toc226906566 \h </w:instrText>
            </w:r>
            <w:r>
              <w:rPr>
                <w:noProof/>
                <w:webHidden/>
              </w:rPr>
            </w:r>
            <w:r>
              <w:rPr>
                <w:noProof/>
                <w:webHidden/>
              </w:rPr>
              <w:fldChar w:fldCharType="separate"/>
            </w:r>
            <w:r>
              <w:rPr>
                <w:noProof/>
                <w:webHidden/>
              </w:rPr>
              <w:t>4</w:t>
            </w:r>
            <w:r>
              <w:rPr>
                <w:noProof/>
                <w:webHidden/>
              </w:rPr>
              <w:fldChar w:fldCharType="end"/>
            </w:r>
          </w:hyperlink>
        </w:p>
        <w:p w14:paraId="6C58A37E" w14:textId="77FB0D87" w:rsidR="00F06EF5" w:rsidRDefault="00F06EF5">
          <w:pPr>
            <w:pStyle w:val="TOC2"/>
            <w:tabs>
              <w:tab w:val="right" w:leader="dot" w:pos="9016"/>
            </w:tabs>
            <w:rPr>
              <w:rFonts w:eastAsiaTheme="minorEastAsia"/>
              <w:smallCaps w:val="0"/>
              <w:noProof/>
              <w:sz w:val="24"/>
              <w:szCs w:val="24"/>
              <w:lang w:eastAsia="en-GB"/>
            </w:rPr>
          </w:pPr>
          <w:hyperlink w:anchor="_Toc226906567" w:history="1">
            <w:r w:rsidRPr="00481D8D">
              <w:rPr>
                <w:rStyle w:val="Hyperlink"/>
                <w:noProof/>
                <w:shd w:val="clear" w:color="auto" w:fill="FFFFFF"/>
              </w:rPr>
              <w:t>Sustainability and ESG Opportunities</w:t>
            </w:r>
            <w:r>
              <w:rPr>
                <w:noProof/>
                <w:webHidden/>
              </w:rPr>
              <w:tab/>
            </w:r>
            <w:r>
              <w:rPr>
                <w:noProof/>
                <w:webHidden/>
              </w:rPr>
              <w:fldChar w:fldCharType="begin"/>
            </w:r>
            <w:r>
              <w:rPr>
                <w:noProof/>
                <w:webHidden/>
              </w:rPr>
              <w:instrText xml:space="preserve"> PAGEREF _Toc226906567 \h </w:instrText>
            </w:r>
            <w:r>
              <w:rPr>
                <w:noProof/>
                <w:webHidden/>
              </w:rPr>
            </w:r>
            <w:r>
              <w:rPr>
                <w:noProof/>
                <w:webHidden/>
              </w:rPr>
              <w:fldChar w:fldCharType="separate"/>
            </w:r>
            <w:r>
              <w:rPr>
                <w:noProof/>
                <w:webHidden/>
              </w:rPr>
              <w:t>5</w:t>
            </w:r>
            <w:r>
              <w:rPr>
                <w:noProof/>
                <w:webHidden/>
              </w:rPr>
              <w:fldChar w:fldCharType="end"/>
            </w:r>
          </w:hyperlink>
        </w:p>
        <w:p w14:paraId="1F850832" w14:textId="22A13DA8" w:rsidR="00F06EF5" w:rsidRDefault="00F06EF5">
          <w:pPr>
            <w:pStyle w:val="TOC1"/>
            <w:tabs>
              <w:tab w:val="right" w:leader="dot" w:pos="9016"/>
            </w:tabs>
            <w:rPr>
              <w:rFonts w:eastAsiaTheme="minorEastAsia"/>
              <w:b w:val="0"/>
              <w:bCs w:val="0"/>
              <w:caps w:val="0"/>
              <w:noProof/>
              <w:sz w:val="24"/>
              <w:szCs w:val="24"/>
              <w:lang w:eastAsia="en-GB"/>
            </w:rPr>
          </w:pPr>
          <w:hyperlink w:anchor="_Toc226906568" w:history="1">
            <w:r w:rsidRPr="00481D8D">
              <w:rPr>
                <w:rStyle w:val="Hyperlink"/>
                <w:noProof/>
                <w:shd w:val="clear" w:color="auto" w:fill="FFFFFF"/>
              </w:rPr>
              <w:t>Challenges Created by Global Forces</w:t>
            </w:r>
            <w:r>
              <w:rPr>
                <w:noProof/>
                <w:webHidden/>
              </w:rPr>
              <w:tab/>
            </w:r>
            <w:r>
              <w:rPr>
                <w:noProof/>
                <w:webHidden/>
              </w:rPr>
              <w:fldChar w:fldCharType="begin"/>
            </w:r>
            <w:r>
              <w:rPr>
                <w:noProof/>
                <w:webHidden/>
              </w:rPr>
              <w:instrText xml:space="preserve"> PAGEREF _Toc226906568 \h </w:instrText>
            </w:r>
            <w:r>
              <w:rPr>
                <w:noProof/>
                <w:webHidden/>
              </w:rPr>
            </w:r>
            <w:r>
              <w:rPr>
                <w:noProof/>
                <w:webHidden/>
              </w:rPr>
              <w:fldChar w:fldCharType="separate"/>
            </w:r>
            <w:r>
              <w:rPr>
                <w:noProof/>
                <w:webHidden/>
              </w:rPr>
              <w:t>5</w:t>
            </w:r>
            <w:r>
              <w:rPr>
                <w:noProof/>
                <w:webHidden/>
              </w:rPr>
              <w:fldChar w:fldCharType="end"/>
            </w:r>
          </w:hyperlink>
        </w:p>
        <w:p w14:paraId="4D981D89" w14:textId="5673BE80" w:rsidR="00F06EF5" w:rsidRDefault="00F06EF5">
          <w:pPr>
            <w:pStyle w:val="TOC2"/>
            <w:tabs>
              <w:tab w:val="right" w:leader="dot" w:pos="9016"/>
            </w:tabs>
            <w:rPr>
              <w:rFonts w:eastAsiaTheme="minorEastAsia"/>
              <w:smallCaps w:val="0"/>
              <w:noProof/>
              <w:sz w:val="24"/>
              <w:szCs w:val="24"/>
              <w:lang w:eastAsia="en-GB"/>
            </w:rPr>
          </w:pPr>
          <w:hyperlink w:anchor="_Toc226906569" w:history="1">
            <w:r w:rsidRPr="00481D8D">
              <w:rPr>
                <w:rStyle w:val="Hyperlink"/>
                <w:noProof/>
                <w:shd w:val="clear" w:color="auto" w:fill="FFFFFF"/>
              </w:rPr>
              <w:t>Geopolitical Tensions and Economic Uncertainty</w:t>
            </w:r>
            <w:r>
              <w:rPr>
                <w:noProof/>
                <w:webHidden/>
              </w:rPr>
              <w:tab/>
            </w:r>
            <w:r>
              <w:rPr>
                <w:noProof/>
                <w:webHidden/>
              </w:rPr>
              <w:fldChar w:fldCharType="begin"/>
            </w:r>
            <w:r>
              <w:rPr>
                <w:noProof/>
                <w:webHidden/>
              </w:rPr>
              <w:instrText xml:space="preserve"> PAGEREF _Toc226906569 \h </w:instrText>
            </w:r>
            <w:r>
              <w:rPr>
                <w:noProof/>
                <w:webHidden/>
              </w:rPr>
            </w:r>
            <w:r>
              <w:rPr>
                <w:noProof/>
                <w:webHidden/>
              </w:rPr>
              <w:fldChar w:fldCharType="separate"/>
            </w:r>
            <w:r>
              <w:rPr>
                <w:noProof/>
                <w:webHidden/>
              </w:rPr>
              <w:t>5</w:t>
            </w:r>
            <w:r>
              <w:rPr>
                <w:noProof/>
                <w:webHidden/>
              </w:rPr>
              <w:fldChar w:fldCharType="end"/>
            </w:r>
          </w:hyperlink>
        </w:p>
        <w:p w14:paraId="5FB1F386" w14:textId="4C5AF98E" w:rsidR="00F06EF5" w:rsidRDefault="00F06EF5">
          <w:pPr>
            <w:pStyle w:val="TOC2"/>
            <w:tabs>
              <w:tab w:val="right" w:leader="dot" w:pos="9016"/>
            </w:tabs>
            <w:rPr>
              <w:rFonts w:eastAsiaTheme="minorEastAsia"/>
              <w:smallCaps w:val="0"/>
              <w:noProof/>
              <w:sz w:val="24"/>
              <w:szCs w:val="24"/>
              <w:lang w:eastAsia="en-GB"/>
            </w:rPr>
          </w:pPr>
          <w:hyperlink w:anchor="_Toc226906570" w:history="1">
            <w:r w:rsidRPr="00481D8D">
              <w:rPr>
                <w:rStyle w:val="Hyperlink"/>
                <w:noProof/>
                <w:shd w:val="clear" w:color="auto" w:fill="FFFFFF"/>
              </w:rPr>
              <w:t>Regulatory Pressure</w:t>
            </w:r>
            <w:r>
              <w:rPr>
                <w:noProof/>
                <w:webHidden/>
              </w:rPr>
              <w:tab/>
            </w:r>
            <w:r>
              <w:rPr>
                <w:noProof/>
                <w:webHidden/>
              </w:rPr>
              <w:fldChar w:fldCharType="begin"/>
            </w:r>
            <w:r>
              <w:rPr>
                <w:noProof/>
                <w:webHidden/>
              </w:rPr>
              <w:instrText xml:space="preserve"> PAGEREF _Toc226906570 \h </w:instrText>
            </w:r>
            <w:r>
              <w:rPr>
                <w:noProof/>
                <w:webHidden/>
              </w:rPr>
            </w:r>
            <w:r>
              <w:rPr>
                <w:noProof/>
                <w:webHidden/>
              </w:rPr>
              <w:fldChar w:fldCharType="separate"/>
            </w:r>
            <w:r>
              <w:rPr>
                <w:noProof/>
                <w:webHidden/>
              </w:rPr>
              <w:t>5</w:t>
            </w:r>
            <w:r>
              <w:rPr>
                <w:noProof/>
                <w:webHidden/>
              </w:rPr>
              <w:fldChar w:fldCharType="end"/>
            </w:r>
          </w:hyperlink>
        </w:p>
        <w:p w14:paraId="48D844F4" w14:textId="6AE26E52" w:rsidR="00F06EF5" w:rsidRDefault="00F06EF5">
          <w:pPr>
            <w:pStyle w:val="TOC2"/>
            <w:tabs>
              <w:tab w:val="right" w:leader="dot" w:pos="9016"/>
            </w:tabs>
            <w:rPr>
              <w:rFonts w:eastAsiaTheme="minorEastAsia"/>
              <w:smallCaps w:val="0"/>
              <w:noProof/>
              <w:sz w:val="24"/>
              <w:szCs w:val="24"/>
              <w:lang w:eastAsia="en-GB"/>
            </w:rPr>
          </w:pPr>
          <w:hyperlink w:anchor="_Toc226906571" w:history="1">
            <w:r w:rsidRPr="00481D8D">
              <w:rPr>
                <w:rStyle w:val="Hyperlink"/>
                <w:noProof/>
                <w:shd w:val="clear" w:color="auto" w:fill="FFFFFF"/>
              </w:rPr>
              <w:t>Cybersecurity Risks</w:t>
            </w:r>
            <w:r>
              <w:rPr>
                <w:noProof/>
                <w:webHidden/>
              </w:rPr>
              <w:tab/>
            </w:r>
            <w:r>
              <w:rPr>
                <w:noProof/>
                <w:webHidden/>
              </w:rPr>
              <w:fldChar w:fldCharType="begin"/>
            </w:r>
            <w:r>
              <w:rPr>
                <w:noProof/>
                <w:webHidden/>
              </w:rPr>
              <w:instrText xml:space="preserve"> PAGEREF _Toc226906571 \h </w:instrText>
            </w:r>
            <w:r>
              <w:rPr>
                <w:noProof/>
                <w:webHidden/>
              </w:rPr>
            </w:r>
            <w:r>
              <w:rPr>
                <w:noProof/>
                <w:webHidden/>
              </w:rPr>
              <w:fldChar w:fldCharType="separate"/>
            </w:r>
            <w:r>
              <w:rPr>
                <w:noProof/>
                <w:webHidden/>
              </w:rPr>
              <w:t>6</w:t>
            </w:r>
            <w:r>
              <w:rPr>
                <w:noProof/>
                <w:webHidden/>
              </w:rPr>
              <w:fldChar w:fldCharType="end"/>
            </w:r>
          </w:hyperlink>
        </w:p>
        <w:p w14:paraId="2BDA2659" w14:textId="5A62659C" w:rsidR="00F06EF5" w:rsidRDefault="00F06EF5">
          <w:pPr>
            <w:pStyle w:val="TOC1"/>
            <w:tabs>
              <w:tab w:val="right" w:leader="dot" w:pos="9016"/>
            </w:tabs>
            <w:rPr>
              <w:rFonts w:eastAsiaTheme="minorEastAsia"/>
              <w:b w:val="0"/>
              <w:bCs w:val="0"/>
              <w:caps w:val="0"/>
              <w:noProof/>
              <w:sz w:val="24"/>
              <w:szCs w:val="24"/>
              <w:lang w:eastAsia="en-GB"/>
            </w:rPr>
          </w:pPr>
          <w:hyperlink w:anchor="_Toc226906572" w:history="1">
            <w:r w:rsidRPr="00481D8D">
              <w:rPr>
                <w:rStyle w:val="Hyperlink"/>
                <w:noProof/>
                <w:shd w:val="clear" w:color="auto" w:fill="FFFFFF"/>
              </w:rPr>
              <w:t>Impact on Barclays’ Strategy Competitiveness</w:t>
            </w:r>
            <w:r>
              <w:rPr>
                <w:noProof/>
                <w:webHidden/>
              </w:rPr>
              <w:tab/>
            </w:r>
            <w:r>
              <w:rPr>
                <w:noProof/>
                <w:webHidden/>
              </w:rPr>
              <w:fldChar w:fldCharType="begin"/>
            </w:r>
            <w:r>
              <w:rPr>
                <w:noProof/>
                <w:webHidden/>
              </w:rPr>
              <w:instrText xml:space="preserve"> PAGEREF _Toc226906572 \h </w:instrText>
            </w:r>
            <w:r>
              <w:rPr>
                <w:noProof/>
                <w:webHidden/>
              </w:rPr>
            </w:r>
            <w:r>
              <w:rPr>
                <w:noProof/>
                <w:webHidden/>
              </w:rPr>
              <w:fldChar w:fldCharType="separate"/>
            </w:r>
            <w:r>
              <w:rPr>
                <w:noProof/>
                <w:webHidden/>
              </w:rPr>
              <w:t>6</w:t>
            </w:r>
            <w:r>
              <w:rPr>
                <w:noProof/>
                <w:webHidden/>
              </w:rPr>
              <w:fldChar w:fldCharType="end"/>
            </w:r>
          </w:hyperlink>
        </w:p>
        <w:p w14:paraId="6AFDF8C6" w14:textId="5019625B" w:rsidR="00F06EF5" w:rsidRDefault="00F06EF5">
          <w:pPr>
            <w:pStyle w:val="TOC2"/>
            <w:tabs>
              <w:tab w:val="right" w:leader="dot" w:pos="9016"/>
            </w:tabs>
            <w:rPr>
              <w:rFonts w:eastAsiaTheme="minorEastAsia"/>
              <w:smallCaps w:val="0"/>
              <w:noProof/>
              <w:sz w:val="24"/>
              <w:szCs w:val="24"/>
              <w:lang w:eastAsia="en-GB"/>
            </w:rPr>
          </w:pPr>
          <w:hyperlink w:anchor="_Toc226906573" w:history="1">
            <w:r w:rsidRPr="00481D8D">
              <w:rPr>
                <w:rStyle w:val="Hyperlink"/>
                <w:noProof/>
                <w:shd w:val="clear" w:color="auto" w:fill="FFFFFF"/>
              </w:rPr>
              <w:t>Innovation</w:t>
            </w:r>
            <w:r>
              <w:rPr>
                <w:noProof/>
                <w:webHidden/>
              </w:rPr>
              <w:tab/>
            </w:r>
            <w:r>
              <w:rPr>
                <w:noProof/>
                <w:webHidden/>
              </w:rPr>
              <w:fldChar w:fldCharType="begin"/>
            </w:r>
            <w:r>
              <w:rPr>
                <w:noProof/>
                <w:webHidden/>
              </w:rPr>
              <w:instrText xml:space="preserve"> PAGEREF _Toc226906573 \h </w:instrText>
            </w:r>
            <w:r>
              <w:rPr>
                <w:noProof/>
                <w:webHidden/>
              </w:rPr>
            </w:r>
            <w:r>
              <w:rPr>
                <w:noProof/>
                <w:webHidden/>
              </w:rPr>
              <w:fldChar w:fldCharType="separate"/>
            </w:r>
            <w:r>
              <w:rPr>
                <w:noProof/>
                <w:webHidden/>
              </w:rPr>
              <w:t>6</w:t>
            </w:r>
            <w:r>
              <w:rPr>
                <w:noProof/>
                <w:webHidden/>
              </w:rPr>
              <w:fldChar w:fldCharType="end"/>
            </w:r>
          </w:hyperlink>
        </w:p>
        <w:p w14:paraId="2C3DB8F8" w14:textId="2033B61A" w:rsidR="00F06EF5" w:rsidRDefault="00F06EF5">
          <w:pPr>
            <w:pStyle w:val="TOC2"/>
            <w:tabs>
              <w:tab w:val="right" w:leader="dot" w:pos="9016"/>
            </w:tabs>
            <w:rPr>
              <w:rFonts w:eastAsiaTheme="minorEastAsia"/>
              <w:smallCaps w:val="0"/>
              <w:noProof/>
              <w:sz w:val="24"/>
              <w:szCs w:val="24"/>
              <w:lang w:eastAsia="en-GB"/>
            </w:rPr>
          </w:pPr>
          <w:hyperlink w:anchor="_Toc226906574" w:history="1">
            <w:r w:rsidRPr="00481D8D">
              <w:rPr>
                <w:rStyle w:val="Hyperlink"/>
                <w:noProof/>
                <w:shd w:val="clear" w:color="auto" w:fill="FFFFFF"/>
              </w:rPr>
              <w:t>Talent Management</w:t>
            </w:r>
            <w:r>
              <w:rPr>
                <w:noProof/>
                <w:webHidden/>
              </w:rPr>
              <w:tab/>
            </w:r>
            <w:r>
              <w:rPr>
                <w:noProof/>
                <w:webHidden/>
              </w:rPr>
              <w:fldChar w:fldCharType="begin"/>
            </w:r>
            <w:r>
              <w:rPr>
                <w:noProof/>
                <w:webHidden/>
              </w:rPr>
              <w:instrText xml:space="preserve"> PAGEREF _Toc226906574 \h </w:instrText>
            </w:r>
            <w:r>
              <w:rPr>
                <w:noProof/>
                <w:webHidden/>
              </w:rPr>
            </w:r>
            <w:r>
              <w:rPr>
                <w:noProof/>
                <w:webHidden/>
              </w:rPr>
              <w:fldChar w:fldCharType="separate"/>
            </w:r>
            <w:r>
              <w:rPr>
                <w:noProof/>
                <w:webHidden/>
              </w:rPr>
              <w:t>6</w:t>
            </w:r>
            <w:r>
              <w:rPr>
                <w:noProof/>
                <w:webHidden/>
              </w:rPr>
              <w:fldChar w:fldCharType="end"/>
            </w:r>
          </w:hyperlink>
        </w:p>
        <w:p w14:paraId="56EDD14B" w14:textId="28B936A6" w:rsidR="00F06EF5" w:rsidRDefault="00F06EF5">
          <w:pPr>
            <w:pStyle w:val="TOC2"/>
            <w:tabs>
              <w:tab w:val="right" w:leader="dot" w:pos="9016"/>
            </w:tabs>
            <w:rPr>
              <w:rFonts w:eastAsiaTheme="minorEastAsia"/>
              <w:smallCaps w:val="0"/>
              <w:noProof/>
              <w:sz w:val="24"/>
              <w:szCs w:val="24"/>
              <w:lang w:eastAsia="en-GB"/>
            </w:rPr>
          </w:pPr>
          <w:hyperlink w:anchor="_Toc226906575" w:history="1">
            <w:r w:rsidRPr="00481D8D">
              <w:rPr>
                <w:rStyle w:val="Hyperlink"/>
                <w:noProof/>
                <w:shd w:val="clear" w:color="auto" w:fill="FFFFFF"/>
              </w:rPr>
              <w:t>Risk Management</w:t>
            </w:r>
            <w:r>
              <w:rPr>
                <w:noProof/>
                <w:webHidden/>
              </w:rPr>
              <w:tab/>
            </w:r>
            <w:r>
              <w:rPr>
                <w:noProof/>
                <w:webHidden/>
              </w:rPr>
              <w:fldChar w:fldCharType="begin"/>
            </w:r>
            <w:r>
              <w:rPr>
                <w:noProof/>
                <w:webHidden/>
              </w:rPr>
              <w:instrText xml:space="preserve"> PAGEREF _Toc226906575 \h </w:instrText>
            </w:r>
            <w:r>
              <w:rPr>
                <w:noProof/>
                <w:webHidden/>
              </w:rPr>
            </w:r>
            <w:r>
              <w:rPr>
                <w:noProof/>
                <w:webHidden/>
              </w:rPr>
              <w:fldChar w:fldCharType="separate"/>
            </w:r>
            <w:r>
              <w:rPr>
                <w:noProof/>
                <w:webHidden/>
              </w:rPr>
              <w:t>7</w:t>
            </w:r>
            <w:r>
              <w:rPr>
                <w:noProof/>
                <w:webHidden/>
              </w:rPr>
              <w:fldChar w:fldCharType="end"/>
            </w:r>
          </w:hyperlink>
        </w:p>
        <w:p w14:paraId="7C8303DB" w14:textId="0C6551E6" w:rsidR="00F06EF5" w:rsidRDefault="00F06EF5">
          <w:pPr>
            <w:pStyle w:val="TOC2"/>
            <w:tabs>
              <w:tab w:val="right" w:leader="dot" w:pos="9016"/>
            </w:tabs>
            <w:rPr>
              <w:rFonts w:eastAsiaTheme="minorEastAsia"/>
              <w:smallCaps w:val="0"/>
              <w:noProof/>
              <w:sz w:val="24"/>
              <w:szCs w:val="24"/>
              <w:lang w:eastAsia="en-GB"/>
            </w:rPr>
          </w:pPr>
          <w:hyperlink w:anchor="_Toc226906576" w:history="1">
            <w:r w:rsidRPr="00481D8D">
              <w:rPr>
                <w:rStyle w:val="Hyperlink"/>
                <w:noProof/>
                <w:shd w:val="clear" w:color="auto" w:fill="FFFFFF"/>
              </w:rPr>
              <w:t>Strategic Recommendations</w:t>
            </w:r>
            <w:r>
              <w:rPr>
                <w:noProof/>
                <w:webHidden/>
              </w:rPr>
              <w:tab/>
            </w:r>
            <w:r>
              <w:rPr>
                <w:noProof/>
                <w:webHidden/>
              </w:rPr>
              <w:fldChar w:fldCharType="begin"/>
            </w:r>
            <w:r>
              <w:rPr>
                <w:noProof/>
                <w:webHidden/>
              </w:rPr>
              <w:instrText xml:space="preserve"> PAGEREF _Toc226906576 \h </w:instrText>
            </w:r>
            <w:r>
              <w:rPr>
                <w:noProof/>
                <w:webHidden/>
              </w:rPr>
            </w:r>
            <w:r>
              <w:rPr>
                <w:noProof/>
                <w:webHidden/>
              </w:rPr>
              <w:fldChar w:fldCharType="separate"/>
            </w:r>
            <w:r>
              <w:rPr>
                <w:noProof/>
                <w:webHidden/>
              </w:rPr>
              <w:t>7</w:t>
            </w:r>
            <w:r>
              <w:rPr>
                <w:noProof/>
                <w:webHidden/>
              </w:rPr>
              <w:fldChar w:fldCharType="end"/>
            </w:r>
          </w:hyperlink>
        </w:p>
        <w:p w14:paraId="4937F20D" w14:textId="75A99D05" w:rsidR="00F06EF5" w:rsidRDefault="00F06EF5">
          <w:pPr>
            <w:pStyle w:val="TOC1"/>
            <w:tabs>
              <w:tab w:val="right" w:leader="dot" w:pos="9016"/>
            </w:tabs>
            <w:rPr>
              <w:rFonts w:eastAsiaTheme="minorEastAsia"/>
              <w:b w:val="0"/>
              <w:bCs w:val="0"/>
              <w:caps w:val="0"/>
              <w:noProof/>
              <w:sz w:val="24"/>
              <w:szCs w:val="24"/>
              <w:lang w:eastAsia="en-GB"/>
            </w:rPr>
          </w:pPr>
          <w:hyperlink w:anchor="_Toc226906577" w:history="1">
            <w:r w:rsidRPr="00481D8D">
              <w:rPr>
                <w:rStyle w:val="Hyperlink"/>
                <w:noProof/>
                <w:shd w:val="clear" w:color="auto" w:fill="FFFFFF"/>
              </w:rPr>
              <w:t>Conclusion</w:t>
            </w:r>
            <w:r>
              <w:rPr>
                <w:noProof/>
                <w:webHidden/>
              </w:rPr>
              <w:tab/>
            </w:r>
            <w:r>
              <w:rPr>
                <w:noProof/>
                <w:webHidden/>
              </w:rPr>
              <w:fldChar w:fldCharType="begin"/>
            </w:r>
            <w:r>
              <w:rPr>
                <w:noProof/>
                <w:webHidden/>
              </w:rPr>
              <w:instrText xml:space="preserve"> PAGEREF _Toc226906577 \h </w:instrText>
            </w:r>
            <w:r>
              <w:rPr>
                <w:noProof/>
                <w:webHidden/>
              </w:rPr>
            </w:r>
            <w:r>
              <w:rPr>
                <w:noProof/>
                <w:webHidden/>
              </w:rPr>
              <w:fldChar w:fldCharType="separate"/>
            </w:r>
            <w:r>
              <w:rPr>
                <w:noProof/>
                <w:webHidden/>
              </w:rPr>
              <w:t>8</w:t>
            </w:r>
            <w:r>
              <w:rPr>
                <w:noProof/>
                <w:webHidden/>
              </w:rPr>
              <w:fldChar w:fldCharType="end"/>
            </w:r>
          </w:hyperlink>
        </w:p>
        <w:p w14:paraId="024DC28E" w14:textId="3659E54F" w:rsidR="00F06EF5" w:rsidRDefault="00F06EF5">
          <w:pPr>
            <w:pStyle w:val="TOC1"/>
            <w:tabs>
              <w:tab w:val="right" w:leader="dot" w:pos="9016"/>
            </w:tabs>
            <w:rPr>
              <w:rFonts w:eastAsiaTheme="minorEastAsia"/>
              <w:b w:val="0"/>
              <w:bCs w:val="0"/>
              <w:caps w:val="0"/>
              <w:noProof/>
              <w:sz w:val="24"/>
              <w:szCs w:val="24"/>
              <w:lang w:eastAsia="en-GB"/>
            </w:rPr>
          </w:pPr>
          <w:hyperlink w:anchor="_Toc226906578" w:history="1">
            <w:r w:rsidRPr="00481D8D">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_Toc226906578 \h </w:instrText>
            </w:r>
            <w:r>
              <w:rPr>
                <w:noProof/>
                <w:webHidden/>
              </w:rPr>
            </w:r>
            <w:r>
              <w:rPr>
                <w:noProof/>
                <w:webHidden/>
              </w:rPr>
              <w:fldChar w:fldCharType="separate"/>
            </w:r>
            <w:r>
              <w:rPr>
                <w:noProof/>
                <w:webHidden/>
              </w:rPr>
              <w:t>9</w:t>
            </w:r>
            <w:r>
              <w:rPr>
                <w:noProof/>
                <w:webHidden/>
              </w:rPr>
              <w:fldChar w:fldCharType="end"/>
            </w:r>
          </w:hyperlink>
        </w:p>
        <w:p w14:paraId="2AFE015E" w14:textId="7C2D6F4A" w:rsidR="00B11D5E" w:rsidRDefault="00B11D5E">
          <w:r>
            <w:rPr>
              <w:b/>
              <w:bCs/>
              <w:noProof/>
            </w:rPr>
            <w:fldChar w:fldCharType="end"/>
          </w:r>
        </w:p>
      </w:sdtContent>
    </w:sdt>
    <w:p w14:paraId="5160975C"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3DA9DE6"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534D95E4"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530DDCA4"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CE8FBC2"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90581B7"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754F4DBF"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3EFBE16B"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06189A89"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3CA02A90"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3E80FE4F"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6FA4CB2E"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9C0F992"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36D972F"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355F8E5"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5772BAE0"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0122F9B1"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74AA40E"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164D79E3"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688A738E"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1EA396A"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4B79DFFF"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F0E591B"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6001095A"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5B74FE9" w14:textId="77777777" w:rsidR="0029729F" w:rsidRPr="001438CE" w:rsidRDefault="0029729F" w:rsidP="00323DC4">
      <w:pPr>
        <w:spacing w:after="0" w:line="240" w:lineRule="auto"/>
        <w:rPr>
          <w:rFonts w:ascii="Arial" w:eastAsia="Times New Roman" w:hAnsi="Arial" w:cs="Arial"/>
          <w:color w:val="000000" w:themeColor="text1"/>
          <w:kern w:val="0"/>
          <w:lang w:eastAsia="en-GB"/>
          <w14:ligatures w14:val="none"/>
        </w:rPr>
      </w:pPr>
    </w:p>
    <w:p w14:paraId="2C47DFE2" w14:textId="77777777" w:rsidR="001D3483" w:rsidRDefault="001438CE" w:rsidP="00C6055A">
      <w:pPr>
        <w:pStyle w:val="Heading1"/>
        <w:rPr>
          <w:shd w:val="clear" w:color="auto" w:fill="FFFFFF"/>
        </w:rPr>
      </w:pPr>
      <w:bookmarkStart w:id="0" w:name="_Toc226906563"/>
      <w:r w:rsidRPr="001438CE">
        <w:rPr>
          <w:shd w:val="clear" w:color="auto" w:fill="FFFFFF"/>
        </w:rPr>
        <w:lastRenderedPageBreak/>
        <w:t>Introduction</w:t>
      </w:r>
      <w:bookmarkEnd w:id="0"/>
      <w:r w:rsidRPr="001438CE">
        <w:rPr>
          <w:shd w:val="clear" w:color="auto" w:fill="FFFFFF"/>
        </w:rPr>
        <w:t xml:space="preserve"> </w:t>
      </w:r>
    </w:p>
    <w:p w14:paraId="16EC5EDA" w14:textId="77777777" w:rsidR="00590663"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Globalisation has significantly transformed the way businesses operate, especially in industries such as banking where international connections are essential. In recent years, global forces such as artificial intelligence (AI), geopolitical tensions, and increasing sustainability expectations have played a major role in shaping the global business environment. These forces influence how multinational organisations make strategic decisions, manage risks, and remain competitive. </w:t>
      </w:r>
    </w:p>
    <w:p w14:paraId="5B96F4E0" w14:textId="77777777" w:rsidR="00590663" w:rsidRDefault="00590663" w:rsidP="00BF6A33">
      <w:pPr>
        <w:spacing w:after="0" w:line="360" w:lineRule="auto"/>
        <w:jc w:val="both"/>
        <w:rPr>
          <w:rFonts w:ascii="Arial" w:hAnsi="Arial" w:cs="Arial"/>
          <w:color w:val="000000" w:themeColor="text1"/>
          <w:shd w:val="clear" w:color="auto" w:fill="FFFFFF"/>
        </w:rPr>
      </w:pPr>
    </w:p>
    <w:p w14:paraId="4A3D9775" w14:textId="77777777" w:rsidR="00590663"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Barclays is a UK-based multinational bank with operations across Europe, the United States, and other international markets. Due to its global presence, Barclays is highly exposed to external pressures and must constantly adapt to changes in technology, politics, and environmental regulations. </w:t>
      </w:r>
    </w:p>
    <w:p w14:paraId="64272365" w14:textId="77777777" w:rsidR="00590663" w:rsidRDefault="00590663" w:rsidP="00BF6A33">
      <w:pPr>
        <w:spacing w:after="0" w:line="360" w:lineRule="auto"/>
        <w:jc w:val="both"/>
        <w:rPr>
          <w:rFonts w:ascii="Arial" w:hAnsi="Arial" w:cs="Arial"/>
          <w:color w:val="000000" w:themeColor="text1"/>
          <w:shd w:val="clear" w:color="auto" w:fill="FFFFFF"/>
        </w:rPr>
      </w:pPr>
    </w:p>
    <w:p w14:paraId="62038172" w14:textId="7DC982D2" w:rsidR="000C5E55"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This report aims to critically examine the influence of key global forces on Barclays. It will analyse both the opportunities and challenges these forces create and evaluate how they impact the bank’s strategy, competitiveness, and overall performance in the global market. </w:t>
      </w:r>
    </w:p>
    <w:p w14:paraId="19A1A506" w14:textId="77777777" w:rsidR="00EE231D" w:rsidRDefault="00EE231D" w:rsidP="00BF6A33">
      <w:pPr>
        <w:spacing w:after="0" w:line="360" w:lineRule="auto"/>
        <w:jc w:val="both"/>
        <w:rPr>
          <w:rFonts w:ascii="Arial" w:hAnsi="Arial" w:cs="Arial"/>
          <w:color w:val="000000" w:themeColor="text1"/>
          <w:shd w:val="clear" w:color="auto" w:fill="FFFFFF"/>
        </w:rPr>
      </w:pPr>
    </w:p>
    <w:p w14:paraId="7AE6DE6C" w14:textId="77777777" w:rsidR="00EE231D" w:rsidRDefault="00EE231D" w:rsidP="00EE231D">
      <w:pPr>
        <w:spacing w:after="0" w:line="240" w:lineRule="auto"/>
        <w:rPr>
          <w:rFonts w:ascii="Arial" w:hAnsi="Arial" w:cs="Arial"/>
          <w:color w:val="000000" w:themeColor="text1"/>
          <w:shd w:val="clear" w:color="auto" w:fill="FFFFFF"/>
        </w:rPr>
      </w:pPr>
    </w:p>
    <w:p w14:paraId="5924862A" w14:textId="77777777" w:rsidR="00EE231D" w:rsidRDefault="00EE231D" w:rsidP="00EE231D">
      <w:pPr>
        <w:spacing w:after="0" w:line="240" w:lineRule="auto"/>
        <w:rPr>
          <w:rFonts w:ascii="Arial" w:hAnsi="Arial" w:cs="Arial"/>
          <w:color w:val="000000" w:themeColor="text1"/>
          <w:shd w:val="clear" w:color="auto" w:fill="FFFFFF"/>
        </w:rPr>
      </w:pPr>
    </w:p>
    <w:p w14:paraId="3A4033AC" w14:textId="77777777" w:rsidR="00EE231D" w:rsidRDefault="00EE231D" w:rsidP="00EE231D">
      <w:pPr>
        <w:spacing w:after="0" w:line="240" w:lineRule="auto"/>
        <w:rPr>
          <w:rFonts w:ascii="Arial" w:hAnsi="Arial" w:cs="Arial"/>
          <w:color w:val="000000" w:themeColor="text1"/>
          <w:shd w:val="clear" w:color="auto" w:fill="FFFFFF"/>
        </w:rPr>
      </w:pPr>
    </w:p>
    <w:p w14:paraId="630A4BA9" w14:textId="77777777" w:rsidR="00EE231D" w:rsidRDefault="00EE231D" w:rsidP="00EE231D">
      <w:pPr>
        <w:spacing w:after="0" w:line="240" w:lineRule="auto"/>
        <w:rPr>
          <w:rFonts w:ascii="Arial" w:hAnsi="Arial" w:cs="Arial"/>
          <w:color w:val="000000" w:themeColor="text1"/>
          <w:shd w:val="clear" w:color="auto" w:fill="FFFFFF"/>
        </w:rPr>
      </w:pPr>
    </w:p>
    <w:p w14:paraId="7435AA0B" w14:textId="77777777" w:rsidR="00EE231D" w:rsidRDefault="00EE231D" w:rsidP="00EE231D">
      <w:pPr>
        <w:spacing w:after="0" w:line="240" w:lineRule="auto"/>
        <w:rPr>
          <w:rFonts w:ascii="Arial" w:hAnsi="Arial" w:cs="Arial"/>
          <w:color w:val="000000" w:themeColor="text1"/>
          <w:shd w:val="clear" w:color="auto" w:fill="FFFFFF"/>
        </w:rPr>
      </w:pPr>
    </w:p>
    <w:p w14:paraId="4D92AB00" w14:textId="77777777" w:rsidR="00EE231D" w:rsidRDefault="00EE231D" w:rsidP="00EE231D">
      <w:pPr>
        <w:spacing w:after="0" w:line="240" w:lineRule="auto"/>
        <w:rPr>
          <w:rFonts w:ascii="Arial" w:hAnsi="Arial" w:cs="Arial"/>
          <w:color w:val="000000" w:themeColor="text1"/>
          <w:shd w:val="clear" w:color="auto" w:fill="FFFFFF"/>
        </w:rPr>
      </w:pPr>
    </w:p>
    <w:p w14:paraId="200A1886" w14:textId="77777777" w:rsidR="00EE231D" w:rsidRDefault="00EE231D" w:rsidP="00EE231D">
      <w:pPr>
        <w:spacing w:after="0" w:line="240" w:lineRule="auto"/>
        <w:rPr>
          <w:rFonts w:ascii="Arial" w:hAnsi="Arial" w:cs="Arial"/>
          <w:color w:val="000000" w:themeColor="text1"/>
          <w:shd w:val="clear" w:color="auto" w:fill="FFFFFF"/>
        </w:rPr>
      </w:pPr>
    </w:p>
    <w:p w14:paraId="5B75007B" w14:textId="77777777" w:rsidR="00EE231D" w:rsidRDefault="00EE231D" w:rsidP="00EE231D">
      <w:pPr>
        <w:spacing w:after="0" w:line="240" w:lineRule="auto"/>
        <w:rPr>
          <w:rFonts w:ascii="Arial" w:hAnsi="Arial" w:cs="Arial"/>
          <w:color w:val="000000" w:themeColor="text1"/>
          <w:shd w:val="clear" w:color="auto" w:fill="FFFFFF"/>
        </w:rPr>
      </w:pPr>
    </w:p>
    <w:p w14:paraId="4C0D9734" w14:textId="77777777" w:rsidR="00EE231D" w:rsidRDefault="00EE231D" w:rsidP="00EE231D">
      <w:pPr>
        <w:spacing w:after="0" w:line="240" w:lineRule="auto"/>
        <w:rPr>
          <w:rFonts w:ascii="Arial" w:hAnsi="Arial" w:cs="Arial"/>
          <w:color w:val="000000" w:themeColor="text1"/>
          <w:shd w:val="clear" w:color="auto" w:fill="FFFFFF"/>
        </w:rPr>
      </w:pPr>
    </w:p>
    <w:p w14:paraId="68C56A83" w14:textId="77777777" w:rsidR="00EE231D" w:rsidRDefault="00EE231D" w:rsidP="00EE231D">
      <w:pPr>
        <w:spacing w:after="0" w:line="240" w:lineRule="auto"/>
        <w:rPr>
          <w:rFonts w:ascii="Arial" w:hAnsi="Arial" w:cs="Arial"/>
          <w:color w:val="000000" w:themeColor="text1"/>
          <w:shd w:val="clear" w:color="auto" w:fill="FFFFFF"/>
        </w:rPr>
      </w:pPr>
    </w:p>
    <w:p w14:paraId="6196494F" w14:textId="77777777" w:rsidR="00EE231D" w:rsidRDefault="00EE231D" w:rsidP="00EE231D">
      <w:pPr>
        <w:spacing w:after="0" w:line="240" w:lineRule="auto"/>
        <w:rPr>
          <w:rFonts w:ascii="Arial" w:hAnsi="Arial" w:cs="Arial"/>
          <w:color w:val="000000" w:themeColor="text1"/>
          <w:shd w:val="clear" w:color="auto" w:fill="FFFFFF"/>
        </w:rPr>
      </w:pPr>
    </w:p>
    <w:p w14:paraId="2C704381" w14:textId="77777777" w:rsidR="00EE231D" w:rsidRDefault="00EE231D" w:rsidP="00EE231D">
      <w:pPr>
        <w:spacing w:after="0" w:line="240" w:lineRule="auto"/>
        <w:rPr>
          <w:rFonts w:ascii="Arial" w:hAnsi="Arial" w:cs="Arial"/>
          <w:color w:val="000000" w:themeColor="text1"/>
          <w:shd w:val="clear" w:color="auto" w:fill="FFFFFF"/>
        </w:rPr>
      </w:pPr>
    </w:p>
    <w:p w14:paraId="7FAF9767" w14:textId="77777777" w:rsidR="00EE231D" w:rsidRDefault="00EE231D" w:rsidP="00EE231D">
      <w:pPr>
        <w:spacing w:after="0" w:line="240" w:lineRule="auto"/>
        <w:rPr>
          <w:rFonts w:ascii="Arial" w:hAnsi="Arial" w:cs="Arial"/>
          <w:color w:val="000000" w:themeColor="text1"/>
          <w:shd w:val="clear" w:color="auto" w:fill="FFFFFF"/>
        </w:rPr>
      </w:pPr>
    </w:p>
    <w:p w14:paraId="39FDBF7E" w14:textId="77777777" w:rsidR="00EE231D" w:rsidRDefault="00EE231D" w:rsidP="00EE231D">
      <w:pPr>
        <w:spacing w:after="0" w:line="240" w:lineRule="auto"/>
        <w:rPr>
          <w:rFonts w:ascii="Arial" w:hAnsi="Arial" w:cs="Arial"/>
          <w:color w:val="000000" w:themeColor="text1"/>
          <w:shd w:val="clear" w:color="auto" w:fill="FFFFFF"/>
        </w:rPr>
      </w:pPr>
    </w:p>
    <w:p w14:paraId="07D9BF2C" w14:textId="77777777" w:rsidR="00EE231D" w:rsidRDefault="00EE231D" w:rsidP="00EE231D">
      <w:pPr>
        <w:spacing w:after="0" w:line="240" w:lineRule="auto"/>
        <w:rPr>
          <w:rFonts w:ascii="Arial" w:hAnsi="Arial" w:cs="Arial"/>
          <w:color w:val="000000" w:themeColor="text1"/>
          <w:shd w:val="clear" w:color="auto" w:fill="FFFFFF"/>
        </w:rPr>
      </w:pPr>
    </w:p>
    <w:p w14:paraId="3AF4D9C6" w14:textId="77777777" w:rsidR="00EE231D" w:rsidRDefault="00EE231D" w:rsidP="00EE231D">
      <w:pPr>
        <w:spacing w:after="0" w:line="240" w:lineRule="auto"/>
        <w:rPr>
          <w:rFonts w:ascii="Arial" w:hAnsi="Arial" w:cs="Arial"/>
          <w:color w:val="000000" w:themeColor="text1"/>
          <w:shd w:val="clear" w:color="auto" w:fill="FFFFFF"/>
        </w:rPr>
      </w:pPr>
    </w:p>
    <w:p w14:paraId="3CEDFED6" w14:textId="77777777" w:rsidR="00EE231D" w:rsidRDefault="00EE231D" w:rsidP="00EE231D">
      <w:pPr>
        <w:spacing w:after="0" w:line="240" w:lineRule="auto"/>
        <w:rPr>
          <w:rFonts w:ascii="Arial" w:hAnsi="Arial" w:cs="Arial"/>
          <w:color w:val="000000" w:themeColor="text1"/>
          <w:shd w:val="clear" w:color="auto" w:fill="FFFFFF"/>
        </w:rPr>
      </w:pPr>
    </w:p>
    <w:p w14:paraId="324E9796" w14:textId="77777777" w:rsidR="00EE231D" w:rsidRDefault="00EE231D" w:rsidP="00EE231D">
      <w:pPr>
        <w:spacing w:after="0" w:line="240" w:lineRule="auto"/>
        <w:rPr>
          <w:rFonts w:ascii="Arial" w:hAnsi="Arial" w:cs="Arial"/>
          <w:color w:val="000000" w:themeColor="text1"/>
          <w:shd w:val="clear" w:color="auto" w:fill="FFFFFF"/>
        </w:rPr>
      </w:pPr>
    </w:p>
    <w:p w14:paraId="63600402" w14:textId="77777777" w:rsidR="00EE231D" w:rsidRDefault="00EE231D" w:rsidP="00EE231D">
      <w:pPr>
        <w:spacing w:after="0" w:line="240" w:lineRule="auto"/>
        <w:rPr>
          <w:rFonts w:ascii="Arial" w:hAnsi="Arial" w:cs="Arial"/>
          <w:color w:val="000000" w:themeColor="text1"/>
          <w:shd w:val="clear" w:color="auto" w:fill="FFFFFF"/>
        </w:rPr>
      </w:pPr>
    </w:p>
    <w:p w14:paraId="480F9C68" w14:textId="77777777" w:rsidR="00EE231D" w:rsidRDefault="00EE231D" w:rsidP="00EE231D">
      <w:pPr>
        <w:spacing w:after="0" w:line="240" w:lineRule="auto"/>
        <w:rPr>
          <w:rFonts w:ascii="Arial" w:hAnsi="Arial" w:cs="Arial"/>
          <w:color w:val="000000" w:themeColor="text1"/>
          <w:shd w:val="clear" w:color="auto" w:fill="FFFFFF"/>
        </w:rPr>
      </w:pPr>
    </w:p>
    <w:p w14:paraId="2D8E1B59" w14:textId="77777777" w:rsidR="00EE231D" w:rsidRDefault="00EE231D" w:rsidP="00EE231D">
      <w:pPr>
        <w:spacing w:after="0" w:line="240" w:lineRule="auto"/>
        <w:rPr>
          <w:rFonts w:ascii="Arial" w:hAnsi="Arial" w:cs="Arial"/>
          <w:color w:val="000000" w:themeColor="text1"/>
          <w:shd w:val="clear" w:color="auto" w:fill="FFFFFF"/>
        </w:rPr>
      </w:pPr>
    </w:p>
    <w:p w14:paraId="2528CFC4" w14:textId="6A0F24CB" w:rsidR="008A20A5" w:rsidRDefault="001438CE" w:rsidP="00C6055A">
      <w:pPr>
        <w:pStyle w:val="Heading1"/>
        <w:rPr>
          <w:shd w:val="clear" w:color="auto" w:fill="FFFFFF"/>
        </w:rPr>
      </w:pPr>
      <w:bookmarkStart w:id="1" w:name="_Toc226906564"/>
      <w:r w:rsidRPr="001438CE">
        <w:rPr>
          <w:shd w:val="clear" w:color="auto" w:fill="FFFFFF"/>
        </w:rPr>
        <w:lastRenderedPageBreak/>
        <w:t>Opportunities Created by Global Forces</w:t>
      </w:r>
      <w:bookmarkEnd w:id="1"/>
    </w:p>
    <w:p w14:paraId="4B6E294C" w14:textId="77777777" w:rsidR="008A20A5" w:rsidRDefault="008A20A5" w:rsidP="00DB4E24">
      <w:pPr>
        <w:spacing w:after="0" w:line="240" w:lineRule="auto"/>
        <w:rPr>
          <w:rFonts w:ascii="Arial" w:hAnsi="Arial" w:cs="Arial"/>
          <w:color w:val="000000" w:themeColor="text1"/>
          <w:shd w:val="clear" w:color="auto" w:fill="FFFFFF"/>
        </w:rPr>
      </w:pPr>
    </w:p>
    <w:p w14:paraId="327DD347" w14:textId="77777777" w:rsidR="008A20A5" w:rsidRDefault="001438CE" w:rsidP="00C6055A">
      <w:pPr>
        <w:pStyle w:val="Heading2"/>
        <w:rPr>
          <w:shd w:val="clear" w:color="auto" w:fill="FFFFFF"/>
        </w:rPr>
      </w:pPr>
      <w:bookmarkStart w:id="2" w:name="_Toc226906565"/>
      <w:r w:rsidRPr="001438CE">
        <w:rPr>
          <w:shd w:val="clear" w:color="auto" w:fill="FFFFFF"/>
        </w:rPr>
        <w:t>Artificial Intelligence and Digital Transformation</w:t>
      </w:r>
      <w:bookmarkEnd w:id="2"/>
    </w:p>
    <w:p w14:paraId="52D2F126" w14:textId="77777777" w:rsidR="008A20A5" w:rsidRDefault="008A20A5" w:rsidP="00DB4E24">
      <w:pPr>
        <w:spacing w:after="0" w:line="240" w:lineRule="auto"/>
        <w:rPr>
          <w:rFonts w:ascii="Arial" w:hAnsi="Arial" w:cs="Arial"/>
          <w:color w:val="000000" w:themeColor="text1"/>
          <w:shd w:val="clear" w:color="auto" w:fill="FFFFFF"/>
        </w:rPr>
      </w:pPr>
    </w:p>
    <w:p w14:paraId="737FAC44" w14:textId="77777777" w:rsidR="00DC4878"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One of the most important global developments affecting Barclays is the rise of artificial intelligence and digital technology. The banking sector has experienced a rapid shift towards digital services, and Barclays has responded by investing heavily in digital transformation. According to Barclays (2023), over 90% of customer transactions are now completed digitally, showing the importance of online banking. </w:t>
      </w:r>
    </w:p>
    <w:p w14:paraId="2604F3EA" w14:textId="77777777" w:rsidR="00DC4878" w:rsidRDefault="00DC4878" w:rsidP="00BF6A33">
      <w:pPr>
        <w:spacing w:after="0" w:line="360" w:lineRule="auto"/>
        <w:jc w:val="both"/>
        <w:rPr>
          <w:rFonts w:ascii="Arial" w:hAnsi="Arial" w:cs="Arial"/>
          <w:color w:val="000000" w:themeColor="text1"/>
          <w:shd w:val="clear" w:color="auto" w:fill="FFFFFF"/>
        </w:rPr>
      </w:pPr>
    </w:p>
    <w:p w14:paraId="62AA30E5" w14:textId="77777777" w:rsidR="00DC4878"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AI provides several advantages for Barclays. For example, AI systems are used in fraud detection to identify suspicious transactions quickly and accurately. This helps reduce financial crime and increases customer trust. Additionally, AI-powered chatbots improve customer service by providing instant responses, which enhances the overall customer experience (Davenport et al., 2020). </w:t>
      </w:r>
    </w:p>
    <w:p w14:paraId="6C9EC5AA" w14:textId="77777777" w:rsidR="00DC4878" w:rsidRDefault="00DC4878" w:rsidP="00BF6A33">
      <w:pPr>
        <w:spacing w:after="0" w:line="360" w:lineRule="auto"/>
        <w:jc w:val="both"/>
        <w:rPr>
          <w:rFonts w:ascii="Arial" w:hAnsi="Arial" w:cs="Arial"/>
          <w:color w:val="000000" w:themeColor="text1"/>
          <w:shd w:val="clear" w:color="auto" w:fill="FFFFFF"/>
        </w:rPr>
      </w:pPr>
    </w:p>
    <w:p w14:paraId="327E2333" w14:textId="77777777" w:rsidR="00DC4878"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Digital banking also allows Barclays to expand globally without relying on physical branches. This reduces operational costs and enables the bank to reach customers in different regions more easily. However, while AI offers many benefits, it also raises concerns such as data privacy and ethical issues, meaning Barclays must use these technologies responsibly. </w:t>
      </w:r>
    </w:p>
    <w:p w14:paraId="5B5B28C3" w14:textId="77777777" w:rsidR="00DC4878" w:rsidRDefault="00DC4878" w:rsidP="00BF6A33">
      <w:pPr>
        <w:pStyle w:val="Heading2"/>
        <w:spacing w:line="360" w:lineRule="auto"/>
        <w:jc w:val="both"/>
        <w:rPr>
          <w:shd w:val="clear" w:color="auto" w:fill="FFFFFF"/>
        </w:rPr>
      </w:pPr>
    </w:p>
    <w:p w14:paraId="1A35545B" w14:textId="77777777" w:rsidR="00DC4878" w:rsidRPr="00C6055A" w:rsidRDefault="001438CE" w:rsidP="00C6055A">
      <w:pPr>
        <w:pStyle w:val="Heading2"/>
      </w:pPr>
      <w:bookmarkStart w:id="3" w:name="_Toc226906566"/>
      <w:r w:rsidRPr="00C6055A">
        <w:t>Global Expansion and Market Diversification</w:t>
      </w:r>
      <w:bookmarkEnd w:id="3"/>
    </w:p>
    <w:p w14:paraId="7D1CD722" w14:textId="77777777" w:rsidR="00DC4878" w:rsidRDefault="001438CE" w:rsidP="00DB4E24">
      <w:pPr>
        <w:spacing w:after="0" w:line="240" w:lineRule="auto"/>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 </w:t>
      </w:r>
    </w:p>
    <w:p w14:paraId="1059B81D" w14:textId="77777777" w:rsidR="00DC4878"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Globalisation allows Barclays to operate in multiple markets, which provides opportunities for growth and diversification. The bank’s international presence enables it to generate revenue from different regions, reducing its dependence on the UK economy. </w:t>
      </w:r>
    </w:p>
    <w:p w14:paraId="5494EA26" w14:textId="77777777" w:rsidR="00DC4878" w:rsidRDefault="00DC4878" w:rsidP="00BF6A33">
      <w:pPr>
        <w:spacing w:after="0" w:line="360" w:lineRule="auto"/>
        <w:jc w:val="both"/>
        <w:rPr>
          <w:rFonts w:ascii="Arial" w:hAnsi="Arial" w:cs="Arial"/>
          <w:color w:val="000000" w:themeColor="text1"/>
          <w:shd w:val="clear" w:color="auto" w:fill="FFFFFF"/>
        </w:rPr>
      </w:pPr>
    </w:p>
    <w:p w14:paraId="5F12A2A2" w14:textId="77777777" w:rsidR="00A170D3"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For example, Barclays has a strong presence in the United States through its investment banking division, which contributes significantly to its overall revenue. This </w:t>
      </w:r>
      <w:r w:rsidRPr="001438CE">
        <w:rPr>
          <w:rFonts w:ascii="Arial" w:hAnsi="Arial" w:cs="Arial"/>
          <w:color w:val="000000" w:themeColor="text1"/>
          <w:shd w:val="clear" w:color="auto" w:fill="FFFFFF"/>
        </w:rPr>
        <w:lastRenderedPageBreak/>
        <w:t xml:space="preserve">global diversification helps Barclays manage economic risks and maintain stability during uncertain times (Peng, 2021). </w:t>
      </w:r>
    </w:p>
    <w:p w14:paraId="40D2BC23" w14:textId="77777777" w:rsidR="00A170D3" w:rsidRDefault="00A170D3" w:rsidP="00BF6A33">
      <w:pPr>
        <w:spacing w:after="0" w:line="360" w:lineRule="auto"/>
        <w:jc w:val="both"/>
        <w:rPr>
          <w:rFonts w:ascii="Arial" w:hAnsi="Arial" w:cs="Arial"/>
          <w:color w:val="000000" w:themeColor="text1"/>
          <w:shd w:val="clear" w:color="auto" w:fill="FFFFFF"/>
        </w:rPr>
      </w:pPr>
    </w:p>
    <w:p w14:paraId="453DDDBA" w14:textId="77777777" w:rsidR="00A170D3"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Emerging markets also present opportunities for expansion. As economies in regions such as Asia and Africa continue to grow, there is increasing demand for financial services. Barclays can take advantage of this by expanding its operations and offering services to new customers. However, entering new markets also involves risks, such as political instability and regulatory challenges. </w:t>
      </w:r>
    </w:p>
    <w:p w14:paraId="0BD124D8" w14:textId="77777777" w:rsidR="00710282" w:rsidRDefault="00710282" w:rsidP="00BF6A33">
      <w:pPr>
        <w:spacing w:after="0" w:line="360" w:lineRule="auto"/>
        <w:jc w:val="both"/>
        <w:rPr>
          <w:rFonts w:ascii="Arial" w:hAnsi="Arial" w:cs="Arial"/>
          <w:color w:val="000000" w:themeColor="text1"/>
          <w:shd w:val="clear" w:color="auto" w:fill="FFFFFF"/>
        </w:rPr>
      </w:pPr>
    </w:p>
    <w:p w14:paraId="393DDFCA" w14:textId="77777777" w:rsidR="00710282" w:rsidRDefault="00710282" w:rsidP="00DB4E24">
      <w:pPr>
        <w:spacing w:after="0" w:line="240" w:lineRule="auto"/>
        <w:rPr>
          <w:rFonts w:ascii="Arial" w:hAnsi="Arial" w:cs="Arial"/>
          <w:color w:val="000000" w:themeColor="text1"/>
          <w:shd w:val="clear" w:color="auto" w:fill="FFFFFF"/>
        </w:rPr>
      </w:pPr>
    </w:p>
    <w:p w14:paraId="72D3F3E6" w14:textId="77777777" w:rsidR="00A170D3" w:rsidRDefault="00A170D3" w:rsidP="00DB4E24">
      <w:pPr>
        <w:spacing w:after="0" w:line="240" w:lineRule="auto"/>
        <w:rPr>
          <w:rFonts w:ascii="Arial" w:hAnsi="Arial" w:cs="Arial"/>
          <w:color w:val="000000" w:themeColor="text1"/>
          <w:shd w:val="clear" w:color="auto" w:fill="FFFFFF"/>
        </w:rPr>
      </w:pPr>
    </w:p>
    <w:p w14:paraId="73B28EF3" w14:textId="77777777" w:rsidR="00A170D3" w:rsidRDefault="001438CE" w:rsidP="00B71CAF">
      <w:pPr>
        <w:pStyle w:val="Heading2"/>
        <w:rPr>
          <w:shd w:val="clear" w:color="auto" w:fill="FFFFFF"/>
        </w:rPr>
      </w:pPr>
      <w:bookmarkStart w:id="4" w:name="_Toc226906567"/>
      <w:r w:rsidRPr="001438CE">
        <w:rPr>
          <w:shd w:val="clear" w:color="auto" w:fill="FFFFFF"/>
        </w:rPr>
        <w:t>Sustainability and ESG Opportunities</w:t>
      </w:r>
      <w:bookmarkEnd w:id="4"/>
    </w:p>
    <w:p w14:paraId="6BFBF5B1" w14:textId="77777777" w:rsidR="00A170D3" w:rsidRDefault="001438CE" w:rsidP="00DB4E24">
      <w:pPr>
        <w:spacing w:after="0" w:line="240" w:lineRule="auto"/>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 </w:t>
      </w:r>
    </w:p>
    <w:p w14:paraId="6C6DA48B" w14:textId="77777777" w:rsidR="00A170D3"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Sustainability has become a key focus in global business, with increasing pressure from governments, investors, and society. Barclays has responded by committing to achieving net zero carbon emissions by 2050 (Barclays, 2023). </w:t>
      </w:r>
    </w:p>
    <w:p w14:paraId="6ACE9B50" w14:textId="77777777" w:rsidR="00A170D3" w:rsidRDefault="00A170D3" w:rsidP="00BF6A33">
      <w:pPr>
        <w:spacing w:after="0" w:line="360" w:lineRule="auto"/>
        <w:jc w:val="both"/>
        <w:rPr>
          <w:rFonts w:ascii="Arial" w:hAnsi="Arial" w:cs="Arial"/>
          <w:color w:val="000000" w:themeColor="text1"/>
          <w:shd w:val="clear" w:color="auto" w:fill="FFFFFF"/>
        </w:rPr>
      </w:pPr>
    </w:p>
    <w:p w14:paraId="3C0B3890" w14:textId="77777777" w:rsidR="00EA207D"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This creates opportunities for Barclays to develop sustainable financial products, such as green bonds and ESG-linked loans. These products attract investors who are interested in environmentally responsible investments. Research shows that companies with strong ESG performance can achieve better financial outcomes (Friede et al., 2015). In addition, focusing on sustainability improves Barclays’ reputation and brand image. Customers are more likely to trust companies that demonstrate ethical behaviour, giving Barclays a competitive advantage. However, the bank must ensure that its sustainability efforts are genuine to avoid accusations of greenwashing. </w:t>
      </w:r>
    </w:p>
    <w:p w14:paraId="4837D607" w14:textId="77777777" w:rsidR="00EA207D" w:rsidRDefault="00EA207D" w:rsidP="00DB4E24">
      <w:pPr>
        <w:spacing w:after="0" w:line="240" w:lineRule="auto"/>
        <w:rPr>
          <w:rFonts w:ascii="Arial" w:hAnsi="Arial" w:cs="Arial"/>
          <w:color w:val="000000" w:themeColor="text1"/>
          <w:shd w:val="clear" w:color="auto" w:fill="FFFFFF"/>
        </w:rPr>
      </w:pPr>
    </w:p>
    <w:p w14:paraId="18E9F534" w14:textId="77777777" w:rsidR="00EA207D" w:rsidRDefault="001438CE" w:rsidP="00B71CAF">
      <w:pPr>
        <w:pStyle w:val="Heading1"/>
        <w:rPr>
          <w:shd w:val="clear" w:color="auto" w:fill="FFFFFF"/>
        </w:rPr>
      </w:pPr>
      <w:bookmarkStart w:id="5" w:name="_Toc226906568"/>
      <w:r w:rsidRPr="001438CE">
        <w:rPr>
          <w:shd w:val="clear" w:color="auto" w:fill="FFFFFF"/>
        </w:rPr>
        <w:t>Challenges Created by Global Forces</w:t>
      </w:r>
      <w:bookmarkEnd w:id="5"/>
    </w:p>
    <w:p w14:paraId="12D2B3CE" w14:textId="77777777" w:rsidR="00EA207D" w:rsidRDefault="00EA207D" w:rsidP="00DB4E24">
      <w:pPr>
        <w:spacing w:after="0" w:line="240" w:lineRule="auto"/>
        <w:rPr>
          <w:rFonts w:ascii="Arial" w:hAnsi="Arial" w:cs="Arial"/>
          <w:color w:val="000000" w:themeColor="text1"/>
          <w:shd w:val="clear" w:color="auto" w:fill="FFFFFF"/>
        </w:rPr>
      </w:pPr>
    </w:p>
    <w:p w14:paraId="4800DC1F" w14:textId="77777777" w:rsidR="00EA207D" w:rsidRDefault="001438CE" w:rsidP="00B71CAF">
      <w:pPr>
        <w:pStyle w:val="Heading2"/>
        <w:rPr>
          <w:shd w:val="clear" w:color="auto" w:fill="FFFFFF"/>
        </w:rPr>
      </w:pPr>
      <w:bookmarkStart w:id="6" w:name="_Toc226906569"/>
      <w:r w:rsidRPr="001438CE">
        <w:rPr>
          <w:shd w:val="clear" w:color="auto" w:fill="FFFFFF"/>
        </w:rPr>
        <w:t>Geopolitical Tensions and Economic Uncertainty</w:t>
      </w:r>
      <w:bookmarkEnd w:id="6"/>
      <w:r w:rsidRPr="001438CE">
        <w:rPr>
          <w:shd w:val="clear" w:color="auto" w:fill="FFFFFF"/>
        </w:rPr>
        <w:t xml:space="preserve"> </w:t>
      </w:r>
    </w:p>
    <w:p w14:paraId="588F73EB" w14:textId="77777777" w:rsidR="00EA207D" w:rsidRDefault="00EA207D" w:rsidP="00DB4E24">
      <w:pPr>
        <w:spacing w:after="0" w:line="240" w:lineRule="auto"/>
        <w:rPr>
          <w:rFonts w:ascii="Arial" w:hAnsi="Arial" w:cs="Arial"/>
          <w:color w:val="000000" w:themeColor="text1"/>
          <w:shd w:val="clear" w:color="auto" w:fill="FFFFFF"/>
        </w:rPr>
      </w:pPr>
    </w:p>
    <w:p w14:paraId="0FE34281" w14:textId="77777777" w:rsidR="00893785"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lastRenderedPageBreak/>
        <w:t xml:space="preserve">Geopolitical tensions are a major challenge for multinational organisations like Barclays. Issues such as trade conflicts, wars, and political instability can affect global markets and create uncertainty. </w:t>
      </w:r>
    </w:p>
    <w:p w14:paraId="391AD27D" w14:textId="77777777" w:rsidR="00893785" w:rsidRDefault="00893785" w:rsidP="00BF6A33">
      <w:pPr>
        <w:spacing w:after="0" w:line="360" w:lineRule="auto"/>
        <w:jc w:val="both"/>
        <w:rPr>
          <w:rFonts w:ascii="Arial" w:hAnsi="Arial" w:cs="Arial"/>
          <w:color w:val="000000" w:themeColor="text1"/>
          <w:shd w:val="clear" w:color="auto" w:fill="FFFFFF"/>
        </w:rPr>
      </w:pPr>
    </w:p>
    <w:p w14:paraId="774D85D7" w14:textId="77777777" w:rsidR="00893785"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For example, disruptions in global trade routes or tensions between major economies can reduce business activity and impact Barclays’ clients. This can lead to lower demand for banking services such as loans and investment advice. According to Hill (2023), political risk is one of the biggest challenges for international businesses. </w:t>
      </w:r>
    </w:p>
    <w:p w14:paraId="528B5161" w14:textId="77777777" w:rsidR="00893785" w:rsidRDefault="00893785" w:rsidP="00BF6A33">
      <w:pPr>
        <w:spacing w:after="0" w:line="360" w:lineRule="auto"/>
        <w:jc w:val="both"/>
        <w:rPr>
          <w:rFonts w:ascii="Arial" w:hAnsi="Arial" w:cs="Arial"/>
          <w:color w:val="000000" w:themeColor="text1"/>
          <w:shd w:val="clear" w:color="auto" w:fill="FFFFFF"/>
        </w:rPr>
      </w:pPr>
    </w:p>
    <w:p w14:paraId="0AD14D3F" w14:textId="77777777" w:rsidR="00893785"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Economic factors such as inflation and interest rate changes also affect Barclays’ performance. These factors can influence borrowing and investment decisions, making it difficult for the bank to predict future profits. </w:t>
      </w:r>
    </w:p>
    <w:p w14:paraId="759EB6BD" w14:textId="77777777" w:rsidR="00893785" w:rsidRDefault="00893785" w:rsidP="00DB4E24">
      <w:pPr>
        <w:spacing w:after="0" w:line="240" w:lineRule="auto"/>
        <w:rPr>
          <w:rFonts w:ascii="Arial" w:hAnsi="Arial" w:cs="Arial"/>
          <w:color w:val="000000" w:themeColor="text1"/>
          <w:shd w:val="clear" w:color="auto" w:fill="FFFFFF"/>
        </w:rPr>
      </w:pPr>
    </w:p>
    <w:p w14:paraId="35FF3B2C" w14:textId="0257993F" w:rsidR="00893785" w:rsidRDefault="001438CE" w:rsidP="0095341D">
      <w:pPr>
        <w:pStyle w:val="Heading2"/>
        <w:rPr>
          <w:shd w:val="clear" w:color="auto" w:fill="FFFFFF"/>
        </w:rPr>
      </w:pPr>
      <w:bookmarkStart w:id="7" w:name="_Toc226906570"/>
      <w:r w:rsidRPr="001438CE">
        <w:rPr>
          <w:shd w:val="clear" w:color="auto" w:fill="FFFFFF"/>
        </w:rPr>
        <w:t>Regulatory Pressure</w:t>
      </w:r>
      <w:bookmarkEnd w:id="7"/>
      <w:r w:rsidRPr="001438CE">
        <w:rPr>
          <w:shd w:val="clear" w:color="auto" w:fill="FFFFFF"/>
        </w:rPr>
        <w:t xml:space="preserve"> </w:t>
      </w:r>
    </w:p>
    <w:p w14:paraId="2A6BBDA8" w14:textId="77777777" w:rsidR="00893785" w:rsidRDefault="00893785" w:rsidP="00DB4E24">
      <w:pPr>
        <w:spacing w:after="0" w:line="240" w:lineRule="auto"/>
        <w:rPr>
          <w:rFonts w:ascii="Arial" w:hAnsi="Arial" w:cs="Arial"/>
          <w:color w:val="000000" w:themeColor="text1"/>
          <w:shd w:val="clear" w:color="auto" w:fill="FFFFFF"/>
        </w:rPr>
      </w:pPr>
    </w:p>
    <w:p w14:paraId="2D9751E7" w14:textId="77777777" w:rsidR="00264CCA"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Barclays operates in multiple countries, which means it must comply with different regulatory systems. This increases complexity and creates additional costs. </w:t>
      </w:r>
    </w:p>
    <w:p w14:paraId="7890F970" w14:textId="77777777" w:rsidR="00264CCA" w:rsidRDefault="00264CCA" w:rsidP="00BF6A33">
      <w:pPr>
        <w:spacing w:after="0" w:line="360" w:lineRule="auto"/>
        <w:jc w:val="both"/>
        <w:rPr>
          <w:rFonts w:ascii="Arial" w:hAnsi="Arial" w:cs="Arial"/>
          <w:color w:val="000000" w:themeColor="text1"/>
          <w:shd w:val="clear" w:color="auto" w:fill="FFFFFF"/>
        </w:rPr>
      </w:pPr>
    </w:p>
    <w:p w14:paraId="59B5216F" w14:textId="77777777" w:rsidR="00264CCA"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New regulations, such as the EU Corporate Sustainability Reporting Directive (CSRD), require companies to provide detailed information about their environmental and social impact. While these regulations promote transparency, they also require significant investment in reporting systems and compliance processes (Kolk, 2016). </w:t>
      </w:r>
    </w:p>
    <w:p w14:paraId="20FDE14E" w14:textId="77777777" w:rsidR="00264CCA" w:rsidRDefault="00264CCA" w:rsidP="00BF6A33">
      <w:pPr>
        <w:spacing w:after="0" w:line="360" w:lineRule="auto"/>
        <w:jc w:val="both"/>
        <w:rPr>
          <w:rFonts w:ascii="Arial" w:hAnsi="Arial" w:cs="Arial"/>
          <w:color w:val="000000" w:themeColor="text1"/>
          <w:shd w:val="clear" w:color="auto" w:fill="FFFFFF"/>
        </w:rPr>
      </w:pPr>
    </w:p>
    <w:p w14:paraId="16153DB6" w14:textId="77777777" w:rsidR="00264CCA"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Failure to comply with regulations can result in fines and damage to the bank’s reputation. Therefore, regulatory pressure is a significant challenge for Barclays. </w:t>
      </w:r>
    </w:p>
    <w:p w14:paraId="72740EEF" w14:textId="77777777" w:rsidR="00264CCA" w:rsidRDefault="00264CCA" w:rsidP="00BF6A33">
      <w:pPr>
        <w:spacing w:after="0" w:line="360" w:lineRule="auto"/>
        <w:jc w:val="both"/>
        <w:rPr>
          <w:rFonts w:ascii="Arial" w:hAnsi="Arial" w:cs="Arial"/>
          <w:color w:val="000000" w:themeColor="text1"/>
          <w:shd w:val="clear" w:color="auto" w:fill="FFFFFF"/>
        </w:rPr>
      </w:pPr>
    </w:p>
    <w:p w14:paraId="38FCC103" w14:textId="77777777" w:rsidR="00264CCA" w:rsidRDefault="001438CE" w:rsidP="0095341D">
      <w:pPr>
        <w:pStyle w:val="Heading2"/>
        <w:rPr>
          <w:shd w:val="clear" w:color="auto" w:fill="FFFFFF"/>
        </w:rPr>
      </w:pPr>
      <w:bookmarkStart w:id="8" w:name="_Toc226906571"/>
      <w:r w:rsidRPr="001438CE">
        <w:rPr>
          <w:shd w:val="clear" w:color="auto" w:fill="FFFFFF"/>
        </w:rPr>
        <w:t>Cybersecurity Risks</w:t>
      </w:r>
      <w:bookmarkEnd w:id="8"/>
      <w:r w:rsidRPr="001438CE">
        <w:rPr>
          <w:shd w:val="clear" w:color="auto" w:fill="FFFFFF"/>
        </w:rPr>
        <w:t xml:space="preserve"> </w:t>
      </w:r>
    </w:p>
    <w:p w14:paraId="41EFAD9B" w14:textId="77777777" w:rsidR="00264CCA" w:rsidRDefault="00264CCA" w:rsidP="00DB4E24">
      <w:pPr>
        <w:spacing w:after="0" w:line="240" w:lineRule="auto"/>
        <w:rPr>
          <w:rFonts w:ascii="Arial" w:hAnsi="Arial" w:cs="Arial"/>
          <w:color w:val="000000" w:themeColor="text1"/>
          <w:shd w:val="clear" w:color="auto" w:fill="FFFFFF"/>
        </w:rPr>
      </w:pPr>
    </w:p>
    <w:p w14:paraId="2C93E691" w14:textId="77777777" w:rsidR="002254D3"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As Barclays becomes more digital, cybersecurity risks have increased. Financial institutions are common targets for cyberattacks because they handle sensitive customer data. </w:t>
      </w:r>
    </w:p>
    <w:p w14:paraId="5EB0AC02" w14:textId="77777777" w:rsidR="002254D3" w:rsidRDefault="002254D3" w:rsidP="00BF6A33">
      <w:pPr>
        <w:spacing w:after="0" w:line="360" w:lineRule="auto"/>
        <w:jc w:val="both"/>
        <w:rPr>
          <w:rFonts w:ascii="Arial" w:hAnsi="Arial" w:cs="Arial"/>
          <w:color w:val="000000" w:themeColor="text1"/>
          <w:shd w:val="clear" w:color="auto" w:fill="FFFFFF"/>
        </w:rPr>
      </w:pPr>
    </w:p>
    <w:p w14:paraId="4FB5CB95" w14:textId="77777777" w:rsidR="002254D3"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lastRenderedPageBreak/>
        <w:t xml:space="preserve">Barclays must invest heavily in cybersecurity systems to protect its operations and maintain customer trust. According to Gomber et al. (2018), cybersecurity is one of the most critical challenges facing the financial industry. Although digital transformation improves efficiency, it also increases exposure to cyber threats, creating a constant need for monitoring and investment.  </w:t>
      </w:r>
    </w:p>
    <w:p w14:paraId="70377ACB" w14:textId="77777777" w:rsidR="002254D3" w:rsidRDefault="002254D3" w:rsidP="00BF6A33">
      <w:pPr>
        <w:spacing w:after="0" w:line="360" w:lineRule="auto"/>
        <w:jc w:val="both"/>
        <w:rPr>
          <w:rFonts w:ascii="Arial" w:hAnsi="Arial" w:cs="Arial"/>
          <w:color w:val="000000" w:themeColor="text1"/>
          <w:shd w:val="clear" w:color="auto" w:fill="FFFFFF"/>
        </w:rPr>
      </w:pPr>
    </w:p>
    <w:p w14:paraId="00FE7619" w14:textId="77777777" w:rsidR="002254D3" w:rsidRDefault="001438CE" w:rsidP="005D020D">
      <w:pPr>
        <w:pStyle w:val="Heading1"/>
        <w:rPr>
          <w:shd w:val="clear" w:color="auto" w:fill="FFFFFF"/>
        </w:rPr>
      </w:pPr>
      <w:bookmarkStart w:id="9" w:name="_Toc226906572"/>
      <w:r w:rsidRPr="001438CE">
        <w:rPr>
          <w:shd w:val="clear" w:color="auto" w:fill="FFFFFF"/>
        </w:rPr>
        <w:t>Impact on Barclays’ Strategy Competitiveness</w:t>
      </w:r>
      <w:bookmarkEnd w:id="9"/>
    </w:p>
    <w:p w14:paraId="11F2D87A" w14:textId="77777777" w:rsidR="002254D3" w:rsidRDefault="002254D3" w:rsidP="00DB4E24">
      <w:pPr>
        <w:spacing w:after="0" w:line="240" w:lineRule="auto"/>
        <w:rPr>
          <w:rFonts w:ascii="Arial" w:hAnsi="Arial" w:cs="Arial"/>
          <w:color w:val="000000" w:themeColor="text1"/>
          <w:shd w:val="clear" w:color="auto" w:fill="FFFFFF"/>
        </w:rPr>
      </w:pPr>
    </w:p>
    <w:p w14:paraId="61007CC4" w14:textId="77777777" w:rsidR="002254D3"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Global forces have increased competition in the banking sector. Barclays now competes not only with traditional banks but also with fintech companies that offer faster and more convenient services. </w:t>
      </w:r>
    </w:p>
    <w:p w14:paraId="46BA2951" w14:textId="77777777" w:rsidR="002254D3" w:rsidRDefault="002254D3" w:rsidP="00BF6A33">
      <w:pPr>
        <w:spacing w:after="0" w:line="360" w:lineRule="auto"/>
        <w:jc w:val="both"/>
        <w:rPr>
          <w:rFonts w:ascii="Arial" w:hAnsi="Arial" w:cs="Arial"/>
          <w:color w:val="000000" w:themeColor="text1"/>
          <w:shd w:val="clear" w:color="auto" w:fill="FFFFFF"/>
        </w:rPr>
      </w:pPr>
    </w:p>
    <w:p w14:paraId="5714EFB6" w14:textId="77777777" w:rsidR="003C149C"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To remain competitive, Barclays must continuously improve its digital services and customer experience. Porter (2008) argues that organisations must adapt to industry changes to maintain a competitive advantage. </w:t>
      </w:r>
    </w:p>
    <w:p w14:paraId="147D78F1" w14:textId="77777777" w:rsidR="003C149C" w:rsidRDefault="003C149C" w:rsidP="00BF6A33">
      <w:pPr>
        <w:spacing w:after="0" w:line="360" w:lineRule="auto"/>
        <w:jc w:val="both"/>
        <w:rPr>
          <w:rFonts w:ascii="Arial" w:hAnsi="Arial" w:cs="Arial"/>
          <w:color w:val="000000" w:themeColor="text1"/>
          <w:shd w:val="clear" w:color="auto" w:fill="FFFFFF"/>
        </w:rPr>
      </w:pPr>
    </w:p>
    <w:p w14:paraId="7E6EBABB" w14:textId="77777777" w:rsidR="003C149C" w:rsidRDefault="001438CE" w:rsidP="005D020D">
      <w:pPr>
        <w:pStyle w:val="Heading2"/>
        <w:rPr>
          <w:shd w:val="clear" w:color="auto" w:fill="FFFFFF"/>
        </w:rPr>
      </w:pPr>
      <w:bookmarkStart w:id="10" w:name="_Toc226906573"/>
      <w:r w:rsidRPr="001438CE">
        <w:rPr>
          <w:shd w:val="clear" w:color="auto" w:fill="FFFFFF"/>
        </w:rPr>
        <w:t>Innovation</w:t>
      </w:r>
      <w:bookmarkEnd w:id="10"/>
      <w:r w:rsidRPr="001438CE">
        <w:rPr>
          <w:shd w:val="clear" w:color="auto" w:fill="FFFFFF"/>
        </w:rPr>
        <w:t xml:space="preserve"> </w:t>
      </w:r>
    </w:p>
    <w:p w14:paraId="5C38D034" w14:textId="77777777" w:rsidR="003C149C" w:rsidRDefault="003C149C" w:rsidP="00DB4E24">
      <w:pPr>
        <w:spacing w:after="0" w:line="240" w:lineRule="auto"/>
        <w:rPr>
          <w:rFonts w:ascii="Arial" w:hAnsi="Arial" w:cs="Arial"/>
          <w:color w:val="000000" w:themeColor="text1"/>
          <w:shd w:val="clear" w:color="auto" w:fill="FFFFFF"/>
        </w:rPr>
      </w:pPr>
    </w:p>
    <w:p w14:paraId="0B9C0213" w14:textId="77777777" w:rsidR="003C149C"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Innovation is essential for Barclays to succeed in a rapidly changing environment. The bank must invest in new technologies such as AI and develop innovative financial products. </w:t>
      </w:r>
    </w:p>
    <w:p w14:paraId="0991B11E" w14:textId="77777777" w:rsidR="003C149C" w:rsidRDefault="003C149C" w:rsidP="00BF6A33">
      <w:pPr>
        <w:spacing w:after="0" w:line="360" w:lineRule="auto"/>
        <w:jc w:val="both"/>
        <w:rPr>
          <w:rFonts w:ascii="Arial" w:hAnsi="Arial" w:cs="Arial"/>
          <w:color w:val="000000" w:themeColor="text1"/>
          <w:shd w:val="clear" w:color="auto" w:fill="FFFFFF"/>
        </w:rPr>
      </w:pPr>
    </w:p>
    <w:p w14:paraId="58226F97" w14:textId="77777777" w:rsidR="003C149C" w:rsidRDefault="001438CE" w:rsidP="00BF6A33">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Sustainability is also driving innovation, as Barclays creates new products that support environmental goals. However, innovation requires significant investment and carries risks. </w:t>
      </w:r>
    </w:p>
    <w:p w14:paraId="2C1A2C37" w14:textId="77777777" w:rsidR="003C149C" w:rsidRDefault="003C149C" w:rsidP="00DB4E24">
      <w:pPr>
        <w:spacing w:after="0" w:line="240" w:lineRule="auto"/>
        <w:rPr>
          <w:rFonts w:ascii="Arial" w:hAnsi="Arial" w:cs="Arial"/>
          <w:color w:val="000000" w:themeColor="text1"/>
          <w:shd w:val="clear" w:color="auto" w:fill="FFFFFF"/>
        </w:rPr>
      </w:pPr>
    </w:p>
    <w:p w14:paraId="58D84183" w14:textId="77777777" w:rsidR="003C149C" w:rsidRDefault="001438CE" w:rsidP="005D020D">
      <w:pPr>
        <w:pStyle w:val="Heading2"/>
        <w:rPr>
          <w:shd w:val="clear" w:color="auto" w:fill="FFFFFF"/>
        </w:rPr>
      </w:pPr>
      <w:bookmarkStart w:id="11" w:name="_Toc226906574"/>
      <w:r w:rsidRPr="001438CE">
        <w:rPr>
          <w:shd w:val="clear" w:color="auto" w:fill="FFFFFF"/>
        </w:rPr>
        <w:t>Talent Management</w:t>
      </w:r>
      <w:bookmarkEnd w:id="11"/>
      <w:r w:rsidRPr="001438CE">
        <w:rPr>
          <w:shd w:val="clear" w:color="auto" w:fill="FFFFFF"/>
        </w:rPr>
        <w:t xml:space="preserve"> </w:t>
      </w:r>
    </w:p>
    <w:p w14:paraId="3532ABC0" w14:textId="77777777" w:rsidR="003C149C" w:rsidRDefault="003C149C" w:rsidP="00DB4E24">
      <w:pPr>
        <w:spacing w:after="0" w:line="240" w:lineRule="auto"/>
        <w:rPr>
          <w:rFonts w:ascii="Arial" w:hAnsi="Arial" w:cs="Arial"/>
          <w:color w:val="000000" w:themeColor="text1"/>
          <w:shd w:val="clear" w:color="auto" w:fill="FFFFFF"/>
        </w:rPr>
      </w:pPr>
    </w:p>
    <w:p w14:paraId="6B49C089" w14:textId="77777777" w:rsidR="001657E6" w:rsidRDefault="001438CE" w:rsidP="001C560F">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The increasing importance of technology has created a demand for skilled employees in areas such as data analysis and cybersecurity. Barclays must attract and retain talented workers to remain competitive. </w:t>
      </w:r>
    </w:p>
    <w:p w14:paraId="5DB6485C" w14:textId="77777777" w:rsidR="001657E6" w:rsidRDefault="001657E6" w:rsidP="001C560F">
      <w:pPr>
        <w:spacing w:after="0" w:line="360" w:lineRule="auto"/>
        <w:jc w:val="both"/>
        <w:rPr>
          <w:rFonts w:ascii="Arial" w:hAnsi="Arial" w:cs="Arial"/>
          <w:color w:val="000000" w:themeColor="text1"/>
          <w:shd w:val="clear" w:color="auto" w:fill="FFFFFF"/>
        </w:rPr>
      </w:pPr>
    </w:p>
    <w:p w14:paraId="0871678B" w14:textId="77777777" w:rsidR="001657E6" w:rsidRDefault="001438CE" w:rsidP="001C560F">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lastRenderedPageBreak/>
        <w:t xml:space="preserve">However, competition for skilled employees is high, especially from technology companies. This makes talent management a key challenge for the bank. </w:t>
      </w:r>
    </w:p>
    <w:p w14:paraId="25C0D223" w14:textId="77777777" w:rsidR="001657E6" w:rsidRDefault="001657E6" w:rsidP="001C560F">
      <w:pPr>
        <w:spacing w:after="0" w:line="360" w:lineRule="auto"/>
        <w:jc w:val="both"/>
        <w:rPr>
          <w:rFonts w:ascii="Arial" w:hAnsi="Arial" w:cs="Arial"/>
          <w:color w:val="000000" w:themeColor="text1"/>
          <w:shd w:val="clear" w:color="auto" w:fill="FFFFFF"/>
        </w:rPr>
      </w:pPr>
    </w:p>
    <w:p w14:paraId="4A3B86B8" w14:textId="77777777" w:rsidR="001657E6" w:rsidRDefault="001438CE" w:rsidP="005D020D">
      <w:pPr>
        <w:pStyle w:val="Heading2"/>
        <w:rPr>
          <w:shd w:val="clear" w:color="auto" w:fill="FFFFFF"/>
        </w:rPr>
      </w:pPr>
      <w:bookmarkStart w:id="12" w:name="_Toc226906575"/>
      <w:r w:rsidRPr="001438CE">
        <w:rPr>
          <w:shd w:val="clear" w:color="auto" w:fill="FFFFFF"/>
        </w:rPr>
        <w:t>Risk Management</w:t>
      </w:r>
      <w:bookmarkEnd w:id="12"/>
    </w:p>
    <w:p w14:paraId="30C45800" w14:textId="77777777" w:rsidR="001657E6" w:rsidRDefault="001657E6" w:rsidP="00DB4E24">
      <w:pPr>
        <w:spacing w:after="0" w:line="240" w:lineRule="auto"/>
        <w:rPr>
          <w:rFonts w:ascii="Arial" w:hAnsi="Arial" w:cs="Arial"/>
          <w:color w:val="000000" w:themeColor="text1"/>
          <w:shd w:val="clear" w:color="auto" w:fill="FFFFFF"/>
        </w:rPr>
      </w:pPr>
    </w:p>
    <w:p w14:paraId="5DE4CAD7" w14:textId="77777777" w:rsidR="001657E6" w:rsidRDefault="001438CE" w:rsidP="001C560F">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Barclays must manage a wide range of risks, including financial, political, and technological risks. Global uncertainty makes risk management more important than ever. </w:t>
      </w:r>
    </w:p>
    <w:p w14:paraId="0292FFD3" w14:textId="77777777" w:rsidR="001657E6" w:rsidRDefault="001657E6" w:rsidP="001C560F">
      <w:pPr>
        <w:spacing w:after="0" w:line="360" w:lineRule="auto"/>
        <w:jc w:val="both"/>
        <w:rPr>
          <w:rFonts w:ascii="Arial" w:hAnsi="Arial" w:cs="Arial"/>
          <w:color w:val="000000" w:themeColor="text1"/>
          <w:shd w:val="clear" w:color="auto" w:fill="FFFFFF"/>
        </w:rPr>
      </w:pPr>
    </w:p>
    <w:p w14:paraId="36ACF3AE" w14:textId="77777777" w:rsidR="001657E6" w:rsidRDefault="001438CE" w:rsidP="001C560F">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Diversifying its operations across different regions helps reduce risk, but it also increases exposure to global challenges. Therefore, Barclays must carefully balance growth opportunities with risk management. </w:t>
      </w:r>
    </w:p>
    <w:p w14:paraId="74345F5E" w14:textId="77777777" w:rsidR="00E67419" w:rsidRDefault="00E67419" w:rsidP="001C560F">
      <w:pPr>
        <w:spacing w:after="0" w:line="360" w:lineRule="auto"/>
        <w:jc w:val="both"/>
        <w:rPr>
          <w:rFonts w:ascii="Arial" w:hAnsi="Arial" w:cs="Arial"/>
          <w:color w:val="000000" w:themeColor="text1"/>
          <w:shd w:val="clear" w:color="auto" w:fill="FFFFFF"/>
        </w:rPr>
      </w:pPr>
    </w:p>
    <w:p w14:paraId="5F22821D" w14:textId="18118BFE" w:rsidR="0092551C" w:rsidRDefault="001438CE" w:rsidP="005D020D">
      <w:pPr>
        <w:pStyle w:val="Heading2"/>
        <w:rPr>
          <w:shd w:val="clear" w:color="auto" w:fill="FFFFFF"/>
        </w:rPr>
      </w:pPr>
      <w:bookmarkStart w:id="13" w:name="_Toc226906576"/>
      <w:r w:rsidRPr="001438CE">
        <w:rPr>
          <w:shd w:val="clear" w:color="auto" w:fill="FFFFFF"/>
        </w:rPr>
        <w:t>Strategic Recommendations</w:t>
      </w:r>
      <w:bookmarkEnd w:id="13"/>
      <w:r w:rsidRPr="001438CE">
        <w:rPr>
          <w:shd w:val="clear" w:color="auto" w:fill="FFFFFF"/>
        </w:rPr>
        <w:t xml:space="preserve"> </w:t>
      </w:r>
    </w:p>
    <w:p w14:paraId="295F5EF6" w14:textId="77777777" w:rsidR="0092551C" w:rsidRDefault="0092551C" w:rsidP="001C560F">
      <w:pPr>
        <w:spacing w:after="0" w:line="360" w:lineRule="auto"/>
        <w:jc w:val="both"/>
        <w:rPr>
          <w:rFonts w:ascii="Arial" w:hAnsi="Arial" w:cs="Arial"/>
          <w:color w:val="000000" w:themeColor="text1"/>
          <w:shd w:val="clear" w:color="auto" w:fill="FFFFFF"/>
        </w:rPr>
      </w:pPr>
    </w:p>
    <w:p w14:paraId="436DE63B" w14:textId="49E67690" w:rsidR="001657E6" w:rsidRDefault="001438CE" w:rsidP="001C560F">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To improve its global success, Barclays should: </w:t>
      </w:r>
    </w:p>
    <w:p w14:paraId="7ED85527" w14:textId="1ADBD99F" w:rsidR="0092551C" w:rsidRPr="00E67419" w:rsidRDefault="001438CE" w:rsidP="001C560F">
      <w:pPr>
        <w:pStyle w:val="ListParagraph"/>
        <w:numPr>
          <w:ilvl w:val="0"/>
          <w:numId w:val="1"/>
        </w:numPr>
        <w:spacing w:after="0" w:line="360" w:lineRule="auto"/>
        <w:jc w:val="both"/>
        <w:rPr>
          <w:rFonts w:ascii="Arial" w:hAnsi="Arial" w:cs="Arial"/>
          <w:color w:val="000000" w:themeColor="text1"/>
          <w:shd w:val="clear" w:color="auto" w:fill="FFFFFF"/>
        </w:rPr>
      </w:pPr>
      <w:r w:rsidRPr="00E67419">
        <w:rPr>
          <w:rFonts w:ascii="Arial" w:hAnsi="Arial" w:cs="Arial"/>
          <w:color w:val="000000" w:themeColor="text1"/>
          <w:shd w:val="clear" w:color="auto" w:fill="FFFFFF"/>
        </w:rPr>
        <w:t xml:space="preserve">Continue investing in AI and digital banking to improve efficiency and customer experience </w:t>
      </w:r>
    </w:p>
    <w:p w14:paraId="1222E12E" w14:textId="5F09ED27" w:rsidR="0092551C" w:rsidRPr="00E67419" w:rsidRDefault="001438CE" w:rsidP="001C560F">
      <w:pPr>
        <w:pStyle w:val="ListParagraph"/>
        <w:numPr>
          <w:ilvl w:val="0"/>
          <w:numId w:val="1"/>
        </w:numPr>
        <w:spacing w:after="0" w:line="360" w:lineRule="auto"/>
        <w:jc w:val="both"/>
        <w:rPr>
          <w:rFonts w:ascii="Arial" w:hAnsi="Arial" w:cs="Arial"/>
          <w:color w:val="000000" w:themeColor="text1"/>
          <w:shd w:val="clear" w:color="auto" w:fill="FFFFFF"/>
        </w:rPr>
      </w:pPr>
      <w:r w:rsidRPr="00E67419">
        <w:rPr>
          <w:rFonts w:ascii="Arial" w:hAnsi="Arial" w:cs="Arial"/>
          <w:color w:val="000000" w:themeColor="text1"/>
          <w:shd w:val="clear" w:color="auto" w:fill="FFFFFF"/>
        </w:rPr>
        <w:t xml:space="preserve">Expand its sustainable finance products to meet increasing ESG demand </w:t>
      </w:r>
    </w:p>
    <w:p w14:paraId="34987740" w14:textId="5F4D5D35" w:rsidR="0092551C" w:rsidRPr="00E67419" w:rsidRDefault="001438CE" w:rsidP="001C560F">
      <w:pPr>
        <w:pStyle w:val="ListParagraph"/>
        <w:numPr>
          <w:ilvl w:val="0"/>
          <w:numId w:val="1"/>
        </w:numPr>
        <w:spacing w:after="0" w:line="360" w:lineRule="auto"/>
        <w:jc w:val="both"/>
        <w:rPr>
          <w:rFonts w:ascii="Arial" w:hAnsi="Arial" w:cs="Arial"/>
          <w:color w:val="000000" w:themeColor="text1"/>
          <w:shd w:val="clear" w:color="auto" w:fill="FFFFFF"/>
        </w:rPr>
      </w:pPr>
      <w:r w:rsidRPr="00E67419">
        <w:rPr>
          <w:rFonts w:ascii="Arial" w:hAnsi="Arial" w:cs="Arial"/>
          <w:color w:val="000000" w:themeColor="text1"/>
          <w:shd w:val="clear" w:color="auto" w:fill="FFFFFF"/>
        </w:rPr>
        <w:t xml:space="preserve">Diversify its operations into emerging markets to reduce risk </w:t>
      </w:r>
    </w:p>
    <w:p w14:paraId="6AE70787" w14:textId="56027E76" w:rsidR="0092551C" w:rsidRPr="00E67419" w:rsidRDefault="001438CE" w:rsidP="001C560F">
      <w:pPr>
        <w:pStyle w:val="ListParagraph"/>
        <w:numPr>
          <w:ilvl w:val="0"/>
          <w:numId w:val="1"/>
        </w:numPr>
        <w:spacing w:after="0" w:line="360" w:lineRule="auto"/>
        <w:jc w:val="both"/>
        <w:rPr>
          <w:rFonts w:ascii="Arial" w:hAnsi="Arial" w:cs="Arial"/>
          <w:color w:val="000000" w:themeColor="text1"/>
          <w:shd w:val="clear" w:color="auto" w:fill="FFFFFF"/>
        </w:rPr>
      </w:pPr>
      <w:r w:rsidRPr="00E67419">
        <w:rPr>
          <w:rFonts w:ascii="Arial" w:hAnsi="Arial" w:cs="Arial"/>
          <w:color w:val="000000" w:themeColor="text1"/>
          <w:shd w:val="clear" w:color="auto" w:fill="FFFFFF"/>
        </w:rPr>
        <w:t xml:space="preserve">Strengthen cybersecurity systems to protect customer data </w:t>
      </w:r>
    </w:p>
    <w:p w14:paraId="7E806B9C" w14:textId="77777777" w:rsidR="0092551C" w:rsidRPr="00E67419" w:rsidRDefault="001438CE" w:rsidP="001C560F">
      <w:pPr>
        <w:pStyle w:val="ListParagraph"/>
        <w:numPr>
          <w:ilvl w:val="0"/>
          <w:numId w:val="1"/>
        </w:numPr>
        <w:spacing w:after="0" w:line="360" w:lineRule="auto"/>
        <w:jc w:val="both"/>
        <w:rPr>
          <w:rFonts w:ascii="Arial" w:hAnsi="Arial" w:cs="Arial"/>
          <w:color w:val="000000" w:themeColor="text1"/>
          <w:shd w:val="clear" w:color="auto" w:fill="FFFFFF"/>
        </w:rPr>
      </w:pPr>
      <w:r w:rsidRPr="00E67419">
        <w:rPr>
          <w:rFonts w:ascii="Arial" w:hAnsi="Arial" w:cs="Arial"/>
          <w:color w:val="000000" w:themeColor="text1"/>
          <w:shd w:val="clear" w:color="auto" w:fill="FFFFFF"/>
        </w:rPr>
        <w:t xml:space="preserve">Invest in employee training to develop digital skills </w:t>
      </w:r>
    </w:p>
    <w:p w14:paraId="568C0E1F" w14:textId="77777777" w:rsidR="0092551C" w:rsidRDefault="0092551C" w:rsidP="001C560F">
      <w:pPr>
        <w:spacing w:after="0" w:line="360" w:lineRule="auto"/>
        <w:jc w:val="both"/>
        <w:rPr>
          <w:rFonts w:ascii="Arial" w:hAnsi="Arial" w:cs="Arial"/>
          <w:color w:val="000000" w:themeColor="text1"/>
          <w:shd w:val="clear" w:color="auto" w:fill="FFFFFF"/>
        </w:rPr>
      </w:pPr>
    </w:p>
    <w:p w14:paraId="5F320628" w14:textId="77777777" w:rsidR="00710282" w:rsidRDefault="00710282" w:rsidP="00DB4E24">
      <w:pPr>
        <w:spacing w:after="0" w:line="240" w:lineRule="auto"/>
        <w:rPr>
          <w:rFonts w:ascii="Arial" w:hAnsi="Arial" w:cs="Arial"/>
          <w:color w:val="000000" w:themeColor="text1"/>
          <w:shd w:val="clear" w:color="auto" w:fill="FFFFFF"/>
        </w:rPr>
      </w:pPr>
    </w:p>
    <w:p w14:paraId="644235F9" w14:textId="77777777" w:rsidR="00710282" w:rsidRDefault="00710282" w:rsidP="00DB4E24">
      <w:pPr>
        <w:spacing w:after="0" w:line="240" w:lineRule="auto"/>
        <w:rPr>
          <w:rFonts w:ascii="Arial" w:hAnsi="Arial" w:cs="Arial"/>
          <w:color w:val="000000" w:themeColor="text1"/>
          <w:shd w:val="clear" w:color="auto" w:fill="FFFFFF"/>
        </w:rPr>
      </w:pPr>
    </w:p>
    <w:p w14:paraId="17729D31" w14:textId="77777777" w:rsidR="00710282" w:rsidRDefault="00710282" w:rsidP="00DB4E24">
      <w:pPr>
        <w:spacing w:after="0" w:line="240" w:lineRule="auto"/>
        <w:rPr>
          <w:rFonts w:ascii="Arial" w:hAnsi="Arial" w:cs="Arial"/>
          <w:color w:val="000000" w:themeColor="text1"/>
          <w:shd w:val="clear" w:color="auto" w:fill="FFFFFF"/>
        </w:rPr>
      </w:pPr>
    </w:p>
    <w:p w14:paraId="16352A77" w14:textId="77777777" w:rsidR="00710282" w:rsidRDefault="00710282" w:rsidP="00DB4E24">
      <w:pPr>
        <w:spacing w:after="0" w:line="240" w:lineRule="auto"/>
        <w:rPr>
          <w:rFonts w:ascii="Arial" w:hAnsi="Arial" w:cs="Arial"/>
          <w:color w:val="000000" w:themeColor="text1"/>
          <w:shd w:val="clear" w:color="auto" w:fill="FFFFFF"/>
        </w:rPr>
      </w:pPr>
    </w:p>
    <w:p w14:paraId="06377083" w14:textId="77777777" w:rsidR="00710282" w:rsidRDefault="00710282" w:rsidP="00DB4E24">
      <w:pPr>
        <w:spacing w:after="0" w:line="240" w:lineRule="auto"/>
        <w:rPr>
          <w:rFonts w:ascii="Arial" w:hAnsi="Arial" w:cs="Arial"/>
          <w:color w:val="000000" w:themeColor="text1"/>
          <w:shd w:val="clear" w:color="auto" w:fill="FFFFFF"/>
        </w:rPr>
      </w:pPr>
    </w:p>
    <w:p w14:paraId="218C2FE2" w14:textId="77777777" w:rsidR="00710282" w:rsidRDefault="00710282" w:rsidP="00DB4E24">
      <w:pPr>
        <w:spacing w:after="0" w:line="240" w:lineRule="auto"/>
        <w:rPr>
          <w:rFonts w:ascii="Arial" w:hAnsi="Arial" w:cs="Arial"/>
          <w:color w:val="000000" w:themeColor="text1"/>
          <w:shd w:val="clear" w:color="auto" w:fill="FFFFFF"/>
        </w:rPr>
      </w:pPr>
    </w:p>
    <w:p w14:paraId="50371B4F" w14:textId="77777777" w:rsidR="00710282" w:rsidRDefault="00710282" w:rsidP="00DB4E24">
      <w:pPr>
        <w:spacing w:after="0" w:line="240" w:lineRule="auto"/>
        <w:rPr>
          <w:rFonts w:ascii="Arial" w:hAnsi="Arial" w:cs="Arial"/>
          <w:color w:val="000000" w:themeColor="text1"/>
          <w:shd w:val="clear" w:color="auto" w:fill="FFFFFF"/>
        </w:rPr>
      </w:pPr>
    </w:p>
    <w:p w14:paraId="6E890A7D" w14:textId="77777777" w:rsidR="00710282" w:rsidRDefault="00710282" w:rsidP="00DB4E24">
      <w:pPr>
        <w:spacing w:after="0" w:line="240" w:lineRule="auto"/>
        <w:rPr>
          <w:rFonts w:ascii="Arial" w:hAnsi="Arial" w:cs="Arial"/>
          <w:color w:val="000000" w:themeColor="text1"/>
          <w:shd w:val="clear" w:color="auto" w:fill="FFFFFF"/>
        </w:rPr>
      </w:pPr>
    </w:p>
    <w:p w14:paraId="16376F7E" w14:textId="77777777" w:rsidR="00710282" w:rsidRDefault="00710282" w:rsidP="00DB4E24">
      <w:pPr>
        <w:spacing w:after="0" w:line="240" w:lineRule="auto"/>
        <w:rPr>
          <w:rFonts w:ascii="Arial" w:hAnsi="Arial" w:cs="Arial"/>
          <w:color w:val="000000" w:themeColor="text1"/>
          <w:shd w:val="clear" w:color="auto" w:fill="FFFFFF"/>
        </w:rPr>
      </w:pPr>
    </w:p>
    <w:p w14:paraId="5859EC10" w14:textId="77777777" w:rsidR="00710282" w:rsidRDefault="00710282" w:rsidP="00DB4E24">
      <w:pPr>
        <w:spacing w:after="0" w:line="240" w:lineRule="auto"/>
        <w:rPr>
          <w:rFonts w:ascii="Arial" w:hAnsi="Arial" w:cs="Arial"/>
          <w:color w:val="000000" w:themeColor="text1"/>
          <w:shd w:val="clear" w:color="auto" w:fill="FFFFFF"/>
        </w:rPr>
      </w:pPr>
    </w:p>
    <w:p w14:paraId="0B050EA4" w14:textId="77777777" w:rsidR="00710282" w:rsidRDefault="00710282" w:rsidP="00DB4E24">
      <w:pPr>
        <w:spacing w:after="0" w:line="240" w:lineRule="auto"/>
        <w:rPr>
          <w:rFonts w:ascii="Arial" w:hAnsi="Arial" w:cs="Arial"/>
          <w:color w:val="000000" w:themeColor="text1"/>
          <w:shd w:val="clear" w:color="auto" w:fill="FFFFFF"/>
        </w:rPr>
      </w:pPr>
    </w:p>
    <w:p w14:paraId="57267497" w14:textId="77777777" w:rsidR="00710282" w:rsidRDefault="00710282" w:rsidP="00DB4E24">
      <w:pPr>
        <w:spacing w:after="0" w:line="240" w:lineRule="auto"/>
        <w:rPr>
          <w:rFonts w:ascii="Arial" w:hAnsi="Arial" w:cs="Arial"/>
          <w:color w:val="000000" w:themeColor="text1"/>
          <w:shd w:val="clear" w:color="auto" w:fill="FFFFFF"/>
        </w:rPr>
      </w:pPr>
    </w:p>
    <w:p w14:paraId="188E7DBE" w14:textId="77777777" w:rsidR="00710282" w:rsidRDefault="00710282" w:rsidP="00DB4E24">
      <w:pPr>
        <w:spacing w:after="0" w:line="240" w:lineRule="auto"/>
        <w:rPr>
          <w:rFonts w:ascii="Arial" w:hAnsi="Arial" w:cs="Arial"/>
          <w:color w:val="000000" w:themeColor="text1"/>
          <w:shd w:val="clear" w:color="auto" w:fill="FFFFFF"/>
        </w:rPr>
      </w:pPr>
    </w:p>
    <w:p w14:paraId="55B73F4A" w14:textId="77777777" w:rsidR="00710282" w:rsidRDefault="00710282" w:rsidP="00DB4E24">
      <w:pPr>
        <w:spacing w:after="0" w:line="240" w:lineRule="auto"/>
        <w:rPr>
          <w:rFonts w:ascii="Arial" w:hAnsi="Arial" w:cs="Arial"/>
          <w:color w:val="000000" w:themeColor="text1"/>
          <w:shd w:val="clear" w:color="auto" w:fill="FFFFFF"/>
        </w:rPr>
      </w:pPr>
    </w:p>
    <w:p w14:paraId="16F83C3A" w14:textId="77777777" w:rsidR="00710282" w:rsidRDefault="00710282" w:rsidP="00DB4E24">
      <w:pPr>
        <w:spacing w:after="0" w:line="240" w:lineRule="auto"/>
        <w:rPr>
          <w:rFonts w:ascii="Arial" w:hAnsi="Arial" w:cs="Arial"/>
          <w:color w:val="000000" w:themeColor="text1"/>
          <w:shd w:val="clear" w:color="auto" w:fill="FFFFFF"/>
        </w:rPr>
      </w:pPr>
    </w:p>
    <w:p w14:paraId="334AD5FE" w14:textId="77777777" w:rsidR="00710282" w:rsidRDefault="00710282" w:rsidP="00DB4E24">
      <w:pPr>
        <w:spacing w:after="0" w:line="240" w:lineRule="auto"/>
        <w:rPr>
          <w:rFonts w:ascii="Arial" w:hAnsi="Arial" w:cs="Arial"/>
          <w:color w:val="000000" w:themeColor="text1"/>
          <w:shd w:val="clear" w:color="auto" w:fill="FFFFFF"/>
        </w:rPr>
      </w:pPr>
    </w:p>
    <w:p w14:paraId="7B2BEAC1" w14:textId="77777777" w:rsidR="00710282" w:rsidRDefault="00710282" w:rsidP="00DB4E24">
      <w:pPr>
        <w:spacing w:after="0" w:line="240" w:lineRule="auto"/>
        <w:rPr>
          <w:rFonts w:ascii="Arial" w:hAnsi="Arial" w:cs="Arial"/>
          <w:color w:val="000000" w:themeColor="text1"/>
          <w:shd w:val="clear" w:color="auto" w:fill="FFFFFF"/>
        </w:rPr>
      </w:pPr>
    </w:p>
    <w:p w14:paraId="6B3098CE" w14:textId="77777777" w:rsidR="00710282" w:rsidRDefault="00710282" w:rsidP="00DB4E24">
      <w:pPr>
        <w:spacing w:after="0" w:line="240" w:lineRule="auto"/>
        <w:rPr>
          <w:rFonts w:ascii="Arial" w:hAnsi="Arial" w:cs="Arial"/>
          <w:color w:val="000000" w:themeColor="text1"/>
          <w:shd w:val="clear" w:color="auto" w:fill="FFFFFF"/>
        </w:rPr>
      </w:pPr>
    </w:p>
    <w:p w14:paraId="6DFC11DD" w14:textId="77777777" w:rsidR="00710282" w:rsidRDefault="00710282" w:rsidP="00DB4E24">
      <w:pPr>
        <w:spacing w:after="0" w:line="240" w:lineRule="auto"/>
        <w:rPr>
          <w:rFonts w:ascii="Arial" w:hAnsi="Arial" w:cs="Arial"/>
          <w:color w:val="000000" w:themeColor="text1"/>
          <w:shd w:val="clear" w:color="auto" w:fill="FFFFFF"/>
        </w:rPr>
      </w:pPr>
    </w:p>
    <w:p w14:paraId="41F53850" w14:textId="77777777" w:rsidR="005D020D" w:rsidRDefault="005D020D" w:rsidP="00DB4E24">
      <w:pPr>
        <w:spacing w:after="0" w:line="240" w:lineRule="auto"/>
        <w:rPr>
          <w:rFonts w:ascii="Arial" w:hAnsi="Arial" w:cs="Arial"/>
          <w:color w:val="000000" w:themeColor="text1"/>
          <w:shd w:val="clear" w:color="auto" w:fill="FFFFFF"/>
        </w:rPr>
      </w:pPr>
    </w:p>
    <w:p w14:paraId="6125925D" w14:textId="3C2284E3" w:rsidR="00E67419" w:rsidRDefault="001438CE" w:rsidP="005D020D">
      <w:pPr>
        <w:pStyle w:val="Heading1"/>
        <w:rPr>
          <w:shd w:val="clear" w:color="auto" w:fill="FFFFFF"/>
        </w:rPr>
      </w:pPr>
      <w:bookmarkStart w:id="14" w:name="_Toc226906577"/>
      <w:r w:rsidRPr="001438CE">
        <w:rPr>
          <w:shd w:val="clear" w:color="auto" w:fill="FFFFFF"/>
        </w:rPr>
        <w:t>Conclusion</w:t>
      </w:r>
      <w:bookmarkEnd w:id="14"/>
      <w:r w:rsidRPr="001438CE">
        <w:rPr>
          <w:shd w:val="clear" w:color="auto" w:fill="FFFFFF"/>
        </w:rPr>
        <w:t xml:space="preserve">  </w:t>
      </w:r>
    </w:p>
    <w:p w14:paraId="62E4E5EB" w14:textId="77777777" w:rsidR="00E67419" w:rsidRDefault="00E67419" w:rsidP="00DB4E24">
      <w:pPr>
        <w:spacing w:after="0" w:line="240" w:lineRule="auto"/>
        <w:rPr>
          <w:rFonts w:ascii="Arial" w:hAnsi="Arial" w:cs="Arial"/>
          <w:color w:val="000000" w:themeColor="text1"/>
          <w:shd w:val="clear" w:color="auto" w:fill="FFFFFF"/>
        </w:rPr>
      </w:pPr>
    </w:p>
    <w:p w14:paraId="1FF5F3F5" w14:textId="77777777" w:rsidR="00E67419" w:rsidRDefault="001438CE" w:rsidP="001C560F">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In conclusion, global forces such as artificial intelligence, geopolitical tensions, and sustainability are having a significant impact on Barclays. These forces create both opportunities and challenges that shape the bank’s international strategy. </w:t>
      </w:r>
    </w:p>
    <w:p w14:paraId="4F2E77DF" w14:textId="77777777" w:rsidR="00E67419" w:rsidRDefault="00E67419" w:rsidP="001C560F">
      <w:pPr>
        <w:spacing w:after="0" w:line="360" w:lineRule="auto"/>
        <w:jc w:val="both"/>
        <w:rPr>
          <w:rFonts w:ascii="Arial" w:hAnsi="Arial" w:cs="Arial"/>
          <w:color w:val="000000" w:themeColor="text1"/>
          <w:shd w:val="clear" w:color="auto" w:fill="FFFFFF"/>
        </w:rPr>
      </w:pPr>
    </w:p>
    <w:p w14:paraId="1A428D31" w14:textId="77777777" w:rsidR="00E67419" w:rsidRDefault="001438CE" w:rsidP="001C560F">
      <w:pPr>
        <w:spacing w:after="0" w:line="360" w:lineRule="auto"/>
        <w:jc w:val="both"/>
        <w:rPr>
          <w:rFonts w:ascii="Arial" w:hAnsi="Arial" w:cs="Arial"/>
          <w:color w:val="000000" w:themeColor="text1"/>
          <w:shd w:val="clear" w:color="auto" w:fill="FFFFFF"/>
        </w:rPr>
      </w:pPr>
      <w:r w:rsidRPr="001438CE">
        <w:rPr>
          <w:rFonts w:ascii="Arial" w:hAnsi="Arial" w:cs="Arial"/>
          <w:color w:val="000000" w:themeColor="text1"/>
          <w:shd w:val="clear" w:color="auto" w:fill="FFFFFF"/>
        </w:rPr>
        <w:t xml:space="preserve">On one hand, AI and digital transformation improve efficiency and customer experience, while globalisation allows Barclays to expand into new markets. Sustainability also provides opportunities for innovation and improved reputation. On the other hand, geopolitical risks, regulatory pressure, and cybersecurity threats create uncertainty and increase operational costs. </w:t>
      </w:r>
    </w:p>
    <w:p w14:paraId="5EA8C5F9" w14:textId="77777777" w:rsidR="00E67419" w:rsidRDefault="00E67419" w:rsidP="001C560F">
      <w:pPr>
        <w:spacing w:after="0" w:line="360" w:lineRule="auto"/>
        <w:jc w:val="both"/>
        <w:rPr>
          <w:rFonts w:ascii="Arial" w:hAnsi="Arial" w:cs="Arial"/>
          <w:color w:val="000000" w:themeColor="text1"/>
          <w:shd w:val="clear" w:color="auto" w:fill="FFFFFF"/>
        </w:rPr>
      </w:pPr>
    </w:p>
    <w:p w14:paraId="598A2C2E" w14:textId="062F464E" w:rsidR="00DB4E24" w:rsidRPr="00DB4E24" w:rsidRDefault="001438CE" w:rsidP="001C560F">
      <w:pPr>
        <w:spacing w:after="0" w:line="360" w:lineRule="auto"/>
        <w:jc w:val="both"/>
        <w:rPr>
          <w:rFonts w:ascii="Arial" w:eastAsia="Times New Roman" w:hAnsi="Arial" w:cs="Arial"/>
          <w:color w:val="000000" w:themeColor="text1"/>
          <w:kern w:val="0"/>
          <w:lang w:eastAsia="en-GB"/>
          <w14:ligatures w14:val="none"/>
        </w:rPr>
      </w:pPr>
      <w:r w:rsidRPr="001438CE">
        <w:rPr>
          <w:rFonts w:ascii="Arial" w:hAnsi="Arial" w:cs="Arial"/>
          <w:color w:val="000000" w:themeColor="text1"/>
          <w:shd w:val="clear" w:color="auto" w:fill="FFFFFF"/>
        </w:rPr>
        <w:t>Overall, Barclays must continuously adapt its strategies to respond to these global forces. By focusing on digital innovation, sustainability, and effective risk management, the bank can maintain its competitive position in the global market. Understanding these global dynamics is essential for long-term success in international business.</w:t>
      </w:r>
    </w:p>
    <w:p w14:paraId="22C751DD" w14:textId="77777777" w:rsidR="00E562FC" w:rsidRPr="001438CE" w:rsidRDefault="00E562FC" w:rsidP="00FF7ACD">
      <w:pPr>
        <w:spacing w:after="0" w:line="360" w:lineRule="auto"/>
        <w:jc w:val="both"/>
        <w:rPr>
          <w:rFonts w:ascii="Arial" w:eastAsia="Times New Roman" w:hAnsi="Arial" w:cs="Arial"/>
          <w:color w:val="000000" w:themeColor="text1"/>
          <w:kern w:val="0"/>
          <w:lang w:eastAsia="en-GB"/>
          <w14:ligatures w14:val="none"/>
        </w:rPr>
      </w:pPr>
    </w:p>
    <w:p w14:paraId="45A293E4" w14:textId="2CD322CA" w:rsidR="007B57F8"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 </w:t>
      </w:r>
    </w:p>
    <w:p w14:paraId="56C2C7FF" w14:textId="77777777" w:rsidR="007B57F8" w:rsidRDefault="007B57F8" w:rsidP="00FF7ACD">
      <w:pPr>
        <w:spacing w:after="0" w:line="360" w:lineRule="auto"/>
        <w:jc w:val="both"/>
        <w:rPr>
          <w:rFonts w:ascii="Arial" w:eastAsia="Times New Roman" w:hAnsi="Arial" w:cs="Arial"/>
          <w:color w:val="000000" w:themeColor="text1"/>
          <w:kern w:val="0"/>
          <w:lang w:eastAsia="en-GB"/>
          <w14:ligatures w14:val="none"/>
        </w:rPr>
      </w:pPr>
    </w:p>
    <w:p w14:paraId="4B76F0A0"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1187A919"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671ECEC7"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39AA5E22"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47E321AD"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77CEFA11"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21B2229D"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2E6ED0AB"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1FE17481"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3D4FDA62"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459A8C6F"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07F39FCC"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21D57364" w14:textId="77777777" w:rsidR="005D020D"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05AC77C0" w14:textId="77777777" w:rsidR="005D020D" w:rsidRPr="001438CE" w:rsidRDefault="005D020D" w:rsidP="00FF7ACD">
      <w:pPr>
        <w:spacing w:after="0" w:line="360" w:lineRule="auto"/>
        <w:jc w:val="both"/>
        <w:rPr>
          <w:rFonts w:ascii="Arial" w:eastAsia="Times New Roman" w:hAnsi="Arial" w:cs="Arial"/>
          <w:color w:val="000000" w:themeColor="text1"/>
          <w:kern w:val="0"/>
          <w:lang w:eastAsia="en-GB"/>
          <w14:ligatures w14:val="none"/>
        </w:rPr>
      </w:pPr>
    </w:p>
    <w:p w14:paraId="2504FC07" w14:textId="77777777" w:rsidR="007B57F8" w:rsidRPr="001438CE" w:rsidRDefault="00285BEB" w:rsidP="00285BEB">
      <w:pPr>
        <w:spacing w:after="0" w:line="240" w:lineRule="auto"/>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 </w:t>
      </w:r>
    </w:p>
    <w:p w14:paraId="40732018" w14:textId="278BF2FE" w:rsidR="007B57F8" w:rsidRPr="001438CE" w:rsidRDefault="00285BEB" w:rsidP="005D020D">
      <w:pPr>
        <w:pStyle w:val="Heading1"/>
        <w:rPr>
          <w:rFonts w:eastAsia="Times New Roman"/>
          <w:lang w:eastAsia="en-GB"/>
        </w:rPr>
      </w:pPr>
      <w:bookmarkStart w:id="15" w:name="_Toc226906578"/>
      <w:r w:rsidRPr="00285BEB">
        <w:rPr>
          <w:rFonts w:eastAsia="Times New Roman"/>
          <w:lang w:eastAsia="en-GB"/>
        </w:rPr>
        <w:t>References</w:t>
      </w:r>
      <w:bookmarkEnd w:id="15"/>
    </w:p>
    <w:p w14:paraId="051F9249" w14:textId="77777777" w:rsidR="001B4C13"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Barclays (2023) Annual Report 2023. Available at: </w:t>
      </w:r>
      <w:hyperlink r:id="rId9" w:tgtFrame="_blank" w:history="1">
        <w:r w:rsidRPr="00285BEB">
          <w:rPr>
            <w:rFonts w:ascii="Arial" w:eastAsia="Times New Roman" w:hAnsi="Arial" w:cs="Arial"/>
            <w:b/>
            <w:bCs/>
            <w:color w:val="000000" w:themeColor="text1"/>
            <w:kern w:val="0"/>
            <w:u w:val="single"/>
            <w:bdr w:val="none" w:sz="0" w:space="0" w:color="auto" w:frame="1"/>
            <w:lang w:eastAsia="en-GB"/>
            <w14:ligatures w14:val="none"/>
          </w:rPr>
          <w:t>https://home.barclays</w:t>
        </w:r>
      </w:hyperlink>
      <w:r w:rsidRPr="00285BEB">
        <w:rPr>
          <w:rFonts w:ascii="Arial" w:eastAsia="Times New Roman" w:hAnsi="Arial" w:cs="Arial"/>
          <w:color w:val="000000" w:themeColor="text1"/>
          <w:kern w:val="0"/>
          <w:lang w:eastAsia="en-GB"/>
          <w14:ligatures w14:val="none"/>
        </w:rPr>
        <w:t xml:space="preserve"> (Accessed: 12 April 2026)</w:t>
      </w:r>
    </w:p>
    <w:p w14:paraId="38BF939A" w14:textId="37F7FD97" w:rsidR="001B4C13"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Brynjolfsson, E. and McAfee, A. (2017) Machine, Platform, Crowd. New York: Norton. Davenport, T.H. et al. (2020) ‘How artificial intelligence will change the future of marketing’, Journal of the Academy of Marketing Science, 48(1), pp. 24–42. </w:t>
      </w:r>
    </w:p>
    <w:p w14:paraId="0529DAE7" w14:textId="77777777" w:rsidR="00CC6775"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Friede, G., Busch, T. and Bassen, A. (2015) ‘ESG and financial performance’, Journal of Sustainable Finance &amp; Investment, 5(4), pp. 210–233. </w:t>
      </w:r>
    </w:p>
    <w:p w14:paraId="3528E970" w14:textId="77777777" w:rsidR="00767862"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Gomber, P. et al. (2018) ‘On the fintech revolution’, Journal of Management Information Systems, 35(1), pp. 220–265. </w:t>
      </w:r>
    </w:p>
    <w:p w14:paraId="520BF40A" w14:textId="77777777" w:rsidR="000B3C45"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Hill, C.W.L. (2023) International Business. 14th </w:t>
      </w:r>
      <w:proofErr w:type="spellStart"/>
      <w:r w:rsidRPr="00285BEB">
        <w:rPr>
          <w:rFonts w:ascii="Arial" w:eastAsia="Times New Roman" w:hAnsi="Arial" w:cs="Arial"/>
          <w:color w:val="000000" w:themeColor="text1"/>
          <w:kern w:val="0"/>
          <w:lang w:eastAsia="en-GB"/>
          <w14:ligatures w14:val="none"/>
        </w:rPr>
        <w:t>edn</w:t>
      </w:r>
      <w:proofErr w:type="spellEnd"/>
      <w:r w:rsidRPr="00285BEB">
        <w:rPr>
          <w:rFonts w:ascii="Arial" w:eastAsia="Times New Roman" w:hAnsi="Arial" w:cs="Arial"/>
          <w:color w:val="000000" w:themeColor="text1"/>
          <w:kern w:val="0"/>
          <w:lang w:eastAsia="en-GB"/>
          <w14:ligatures w14:val="none"/>
        </w:rPr>
        <w:t xml:space="preserve">. New York: McGraw-Hill. </w:t>
      </w:r>
    </w:p>
    <w:p w14:paraId="5E4237E6" w14:textId="77777777" w:rsidR="000B3C45"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Kolk, A. (2016) ‘The social responsibility of international business’, Journal of World Business, 51(1), pp. 23–34. </w:t>
      </w:r>
    </w:p>
    <w:p w14:paraId="71ADB08C" w14:textId="77777777" w:rsidR="000B3C45"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Peng, M.W. (2021) Global Business. 5th </w:t>
      </w:r>
      <w:proofErr w:type="spellStart"/>
      <w:r w:rsidRPr="00285BEB">
        <w:rPr>
          <w:rFonts w:ascii="Arial" w:eastAsia="Times New Roman" w:hAnsi="Arial" w:cs="Arial"/>
          <w:color w:val="000000" w:themeColor="text1"/>
          <w:kern w:val="0"/>
          <w:lang w:eastAsia="en-GB"/>
          <w14:ligatures w14:val="none"/>
        </w:rPr>
        <w:t>edn</w:t>
      </w:r>
      <w:proofErr w:type="spellEnd"/>
      <w:r w:rsidRPr="00285BEB">
        <w:rPr>
          <w:rFonts w:ascii="Arial" w:eastAsia="Times New Roman" w:hAnsi="Arial" w:cs="Arial"/>
          <w:color w:val="000000" w:themeColor="text1"/>
          <w:kern w:val="0"/>
          <w:lang w:eastAsia="en-GB"/>
          <w14:ligatures w14:val="none"/>
        </w:rPr>
        <w:t xml:space="preserve">. Boston: Cengage. </w:t>
      </w:r>
    </w:p>
    <w:p w14:paraId="686150E3" w14:textId="77777777" w:rsidR="003E304F" w:rsidRPr="001438CE"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Porter, M.E. (2008) ‘The five competitive forces that shape strategy’, Harvard Business Review, 86(1), pp. 78–93.</w:t>
      </w:r>
    </w:p>
    <w:p w14:paraId="4BD4CAFE" w14:textId="7D2DFD74" w:rsidR="00285BEB" w:rsidRPr="00285BEB" w:rsidRDefault="00285BEB" w:rsidP="00FF7ACD">
      <w:pPr>
        <w:spacing w:after="0" w:line="360" w:lineRule="auto"/>
        <w:jc w:val="both"/>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t xml:space="preserve"> Schwab, K. (2017) The Fourth Industrial Revolution. London: Penguin. Verbeke, A. (2020) International Business Strategy. Cambridge: Cambridge University Press. </w:t>
      </w:r>
    </w:p>
    <w:p w14:paraId="43910092" w14:textId="3F69A5F9" w:rsidR="00285BEB" w:rsidRPr="00285BEB" w:rsidRDefault="00285BEB" w:rsidP="00FF7ACD">
      <w:pPr>
        <w:spacing w:after="0" w:line="360" w:lineRule="auto"/>
        <w:jc w:val="both"/>
        <w:textAlignment w:val="center"/>
        <w:rPr>
          <w:rFonts w:ascii="Arial" w:eastAsia="Times New Roman" w:hAnsi="Arial" w:cs="Arial"/>
          <w:b/>
          <w:bCs/>
          <w:color w:val="000000" w:themeColor="text1"/>
          <w:kern w:val="0"/>
          <w:bdr w:val="none" w:sz="0" w:space="0" w:color="auto" w:frame="1"/>
          <w:lang w:eastAsia="en-GB"/>
          <w14:ligatures w14:val="none"/>
        </w:rPr>
      </w:pPr>
      <w:r w:rsidRPr="00285BEB">
        <w:rPr>
          <w:rFonts w:ascii="Arial" w:eastAsia="Times New Roman" w:hAnsi="Arial" w:cs="Arial"/>
          <w:color w:val="000000" w:themeColor="text1"/>
          <w:kern w:val="0"/>
          <w:lang w:eastAsia="en-GB"/>
          <w14:ligatures w14:val="none"/>
        </w:rPr>
        <w:fldChar w:fldCharType="begin"/>
      </w:r>
      <w:r w:rsidRPr="00285BEB">
        <w:rPr>
          <w:rFonts w:ascii="Arial" w:eastAsia="Times New Roman" w:hAnsi="Arial" w:cs="Arial"/>
          <w:color w:val="000000" w:themeColor="text1"/>
          <w:kern w:val="0"/>
          <w:lang w:eastAsia="en-GB"/>
          <w14:ligatures w14:val="none"/>
        </w:rPr>
        <w:instrText>HYPERLINK "https://home.barclays/" \t "_blank"</w:instrText>
      </w:r>
      <w:r w:rsidRPr="00285BEB">
        <w:rPr>
          <w:rFonts w:ascii="Arial" w:eastAsia="Times New Roman" w:hAnsi="Arial" w:cs="Arial"/>
          <w:color w:val="000000" w:themeColor="text1"/>
          <w:kern w:val="0"/>
          <w:lang w:eastAsia="en-GB"/>
          <w14:ligatures w14:val="none"/>
        </w:rPr>
      </w:r>
      <w:r w:rsidRPr="00285BEB">
        <w:rPr>
          <w:rFonts w:ascii="Arial" w:eastAsia="Times New Roman" w:hAnsi="Arial" w:cs="Arial"/>
          <w:color w:val="000000" w:themeColor="text1"/>
          <w:kern w:val="0"/>
          <w:lang w:eastAsia="en-GB"/>
          <w14:ligatures w14:val="none"/>
        </w:rPr>
        <w:fldChar w:fldCharType="separate"/>
      </w:r>
    </w:p>
    <w:p w14:paraId="2CCFCC1D" w14:textId="77777777" w:rsidR="00285BEB" w:rsidRPr="00285BEB" w:rsidRDefault="00285BEB" w:rsidP="00FF7ACD">
      <w:pPr>
        <w:spacing w:after="0" w:line="360" w:lineRule="auto"/>
        <w:jc w:val="both"/>
        <w:textAlignment w:val="center"/>
        <w:rPr>
          <w:rFonts w:ascii="Arial" w:eastAsia="Times New Roman" w:hAnsi="Arial" w:cs="Arial"/>
          <w:color w:val="000000" w:themeColor="text1"/>
          <w:kern w:val="0"/>
          <w:lang w:eastAsia="en-GB"/>
          <w14:ligatures w14:val="none"/>
        </w:rPr>
      </w:pPr>
      <w:r w:rsidRPr="00285BEB">
        <w:rPr>
          <w:rFonts w:ascii="Arial" w:eastAsia="Times New Roman" w:hAnsi="Arial" w:cs="Arial"/>
          <w:color w:val="000000" w:themeColor="text1"/>
          <w:kern w:val="0"/>
          <w:lang w:eastAsia="en-GB"/>
          <w14:ligatures w14:val="none"/>
        </w:rPr>
        <w:fldChar w:fldCharType="end"/>
      </w:r>
    </w:p>
    <w:p w14:paraId="3AD63DAA" w14:textId="77777777" w:rsidR="00285BEB" w:rsidRPr="00285BEB" w:rsidRDefault="00285BEB" w:rsidP="00285BEB">
      <w:pPr>
        <w:spacing w:after="0" w:line="240" w:lineRule="auto"/>
        <w:rPr>
          <w:rFonts w:ascii="Arial" w:eastAsia="Times New Roman" w:hAnsi="Arial" w:cs="Arial"/>
          <w:color w:val="000000" w:themeColor="text1"/>
          <w:kern w:val="0"/>
          <w:lang w:eastAsia="en-GB"/>
          <w14:ligatures w14:val="none"/>
        </w:rPr>
      </w:pPr>
    </w:p>
    <w:p w14:paraId="1A03619D" w14:textId="48088763"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24D2EF9D"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50012937"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55B8BE1C"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6AF27EED"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2D5FC450"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3C6D8A18"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2C1307E8"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696C8448"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578881F1"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028C56E7" w14:textId="77777777" w:rsidR="00D82800" w:rsidRPr="001438CE" w:rsidRDefault="00D82800" w:rsidP="00323DC4">
      <w:pPr>
        <w:spacing w:after="0" w:line="240" w:lineRule="auto"/>
        <w:rPr>
          <w:rFonts w:ascii="Arial" w:eastAsia="Times New Roman" w:hAnsi="Arial" w:cs="Arial"/>
          <w:color w:val="000000" w:themeColor="text1"/>
          <w:kern w:val="0"/>
          <w:lang w:eastAsia="en-GB"/>
          <w14:ligatures w14:val="none"/>
        </w:rPr>
      </w:pPr>
    </w:p>
    <w:p w14:paraId="165588B3"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7F4581A2"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7AE7D65E"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4A9F44DC"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3217E45D"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006A44B5"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66AAC6C9"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462678D3"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159EB210"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1F089727"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0FC6393B"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644B156E"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29F3F07B"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2F0B8AB6"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p w14:paraId="3E774C27" w14:textId="77777777" w:rsidR="005B2DEE" w:rsidRPr="001438CE" w:rsidRDefault="005B2DEE" w:rsidP="00323DC4">
      <w:pPr>
        <w:spacing w:after="0" w:line="240" w:lineRule="auto"/>
        <w:rPr>
          <w:rFonts w:ascii="Arial" w:eastAsia="Times New Roman" w:hAnsi="Arial" w:cs="Arial"/>
          <w:color w:val="000000" w:themeColor="text1"/>
          <w:kern w:val="0"/>
          <w:lang w:eastAsia="en-GB"/>
          <w14:ligatures w14:val="none"/>
        </w:rPr>
      </w:pPr>
    </w:p>
    <w:sectPr w:rsidR="005B2DEE" w:rsidRPr="001438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4487A" w14:textId="77777777" w:rsidR="00204716" w:rsidRDefault="00204716" w:rsidP="00C84DFB">
      <w:pPr>
        <w:spacing w:after="0" w:line="240" w:lineRule="auto"/>
      </w:pPr>
      <w:r>
        <w:separator/>
      </w:r>
    </w:p>
  </w:endnote>
  <w:endnote w:type="continuationSeparator" w:id="0">
    <w:p w14:paraId="56798096" w14:textId="77777777" w:rsidR="00204716" w:rsidRDefault="00204716" w:rsidP="00C84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7AD6C" w14:textId="77777777" w:rsidR="00204716" w:rsidRDefault="00204716" w:rsidP="00C84DFB">
      <w:pPr>
        <w:spacing w:after="0" w:line="240" w:lineRule="auto"/>
      </w:pPr>
      <w:r>
        <w:separator/>
      </w:r>
    </w:p>
  </w:footnote>
  <w:footnote w:type="continuationSeparator" w:id="0">
    <w:p w14:paraId="22311249" w14:textId="77777777" w:rsidR="00204716" w:rsidRDefault="00204716" w:rsidP="00C84D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81A36"/>
    <w:multiLevelType w:val="hybridMultilevel"/>
    <w:tmpl w:val="8E586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323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DC4"/>
    <w:rsid w:val="00042480"/>
    <w:rsid w:val="000908B8"/>
    <w:rsid w:val="000B3C45"/>
    <w:rsid w:val="000C5E55"/>
    <w:rsid w:val="000F79E9"/>
    <w:rsid w:val="00112FE3"/>
    <w:rsid w:val="00135A86"/>
    <w:rsid w:val="001438CE"/>
    <w:rsid w:val="00145B01"/>
    <w:rsid w:val="001509FB"/>
    <w:rsid w:val="001657E6"/>
    <w:rsid w:val="0018537E"/>
    <w:rsid w:val="00193CCE"/>
    <w:rsid w:val="001B4C13"/>
    <w:rsid w:val="001C11F6"/>
    <w:rsid w:val="001C560F"/>
    <w:rsid w:val="001D3483"/>
    <w:rsid w:val="00204716"/>
    <w:rsid w:val="00212EEF"/>
    <w:rsid w:val="002238D3"/>
    <w:rsid w:val="002254D3"/>
    <w:rsid w:val="00247419"/>
    <w:rsid w:val="00252972"/>
    <w:rsid w:val="00264CCA"/>
    <w:rsid w:val="00267A6E"/>
    <w:rsid w:val="00273A7F"/>
    <w:rsid w:val="00285BEB"/>
    <w:rsid w:val="002902A1"/>
    <w:rsid w:val="00291EDF"/>
    <w:rsid w:val="0029729F"/>
    <w:rsid w:val="002C231C"/>
    <w:rsid w:val="002D48A3"/>
    <w:rsid w:val="002D7D2C"/>
    <w:rsid w:val="002E1D10"/>
    <w:rsid w:val="00323DC4"/>
    <w:rsid w:val="0032768D"/>
    <w:rsid w:val="003C149C"/>
    <w:rsid w:val="003E304F"/>
    <w:rsid w:val="003E523C"/>
    <w:rsid w:val="0044170D"/>
    <w:rsid w:val="005019FC"/>
    <w:rsid w:val="0052186F"/>
    <w:rsid w:val="00582AF2"/>
    <w:rsid w:val="00590663"/>
    <w:rsid w:val="005A643B"/>
    <w:rsid w:val="005B0728"/>
    <w:rsid w:val="005B2DEE"/>
    <w:rsid w:val="005D020D"/>
    <w:rsid w:val="005D6339"/>
    <w:rsid w:val="005E4FB2"/>
    <w:rsid w:val="00686C4D"/>
    <w:rsid w:val="006A0AB9"/>
    <w:rsid w:val="006E248D"/>
    <w:rsid w:val="00710282"/>
    <w:rsid w:val="0075658C"/>
    <w:rsid w:val="00767862"/>
    <w:rsid w:val="007B551E"/>
    <w:rsid w:val="007B57F8"/>
    <w:rsid w:val="00866E4B"/>
    <w:rsid w:val="00893785"/>
    <w:rsid w:val="008A20A5"/>
    <w:rsid w:val="008E0285"/>
    <w:rsid w:val="008F5849"/>
    <w:rsid w:val="0092551C"/>
    <w:rsid w:val="00927068"/>
    <w:rsid w:val="0093145A"/>
    <w:rsid w:val="009532F3"/>
    <w:rsid w:val="0095341D"/>
    <w:rsid w:val="00961E15"/>
    <w:rsid w:val="00963F61"/>
    <w:rsid w:val="00A132E9"/>
    <w:rsid w:val="00A170D3"/>
    <w:rsid w:val="00A171C9"/>
    <w:rsid w:val="00A40751"/>
    <w:rsid w:val="00A829AE"/>
    <w:rsid w:val="00AD5FB5"/>
    <w:rsid w:val="00AF0203"/>
    <w:rsid w:val="00B04406"/>
    <w:rsid w:val="00B11D5E"/>
    <w:rsid w:val="00B27451"/>
    <w:rsid w:val="00B431B0"/>
    <w:rsid w:val="00B71CAF"/>
    <w:rsid w:val="00B722FF"/>
    <w:rsid w:val="00B877FC"/>
    <w:rsid w:val="00BA6ABC"/>
    <w:rsid w:val="00BC0754"/>
    <w:rsid w:val="00BF5E7A"/>
    <w:rsid w:val="00BF6A33"/>
    <w:rsid w:val="00C6055A"/>
    <w:rsid w:val="00C81C8B"/>
    <w:rsid w:val="00C84DFB"/>
    <w:rsid w:val="00CA56DC"/>
    <w:rsid w:val="00CC6775"/>
    <w:rsid w:val="00CD790C"/>
    <w:rsid w:val="00D02E97"/>
    <w:rsid w:val="00D1297C"/>
    <w:rsid w:val="00D17AEE"/>
    <w:rsid w:val="00D372A4"/>
    <w:rsid w:val="00D82800"/>
    <w:rsid w:val="00DA795F"/>
    <w:rsid w:val="00DB4E24"/>
    <w:rsid w:val="00DC4878"/>
    <w:rsid w:val="00DD0EFE"/>
    <w:rsid w:val="00DD59B1"/>
    <w:rsid w:val="00DF236B"/>
    <w:rsid w:val="00E32E9D"/>
    <w:rsid w:val="00E36729"/>
    <w:rsid w:val="00E562FC"/>
    <w:rsid w:val="00E67419"/>
    <w:rsid w:val="00E81DC8"/>
    <w:rsid w:val="00EA207D"/>
    <w:rsid w:val="00ED25CF"/>
    <w:rsid w:val="00EE231D"/>
    <w:rsid w:val="00F06EF5"/>
    <w:rsid w:val="00F736BC"/>
    <w:rsid w:val="00F77BE4"/>
    <w:rsid w:val="00FB2776"/>
    <w:rsid w:val="00FB66B5"/>
    <w:rsid w:val="00FD2537"/>
    <w:rsid w:val="00FF7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2A91E"/>
  <w15:chartTrackingRefBased/>
  <w15:docId w15:val="{F5A99CC2-C126-E640-AA32-5CBE72C97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D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3D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D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3D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23D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D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D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D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D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D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3D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D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3D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23D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D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D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D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DC4"/>
    <w:rPr>
      <w:rFonts w:eastAsiaTheme="majorEastAsia" w:cstheme="majorBidi"/>
      <w:color w:val="272727" w:themeColor="text1" w:themeTint="D8"/>
    </w:rPr>
  </w:style>
  <w:style w:type="paragraph" w:styleId="Title">
    <w:name w:val="Title"/>
    <w:basedOn w:val="Normal"/>
    <w:next w:val="Normal"/>
    <w:link w:val="TitleChar"/>
    <w:uiPriority w:val="10"/>
    <w:qFormat/>
    <w:rsid w:val="00323D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D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D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D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DC4"/>
    <w:pPr>
      <w:spacing w:before="160"/>
      <w:jc w:val="center"/>
    </w:pPr>
    <w:rPr>
      <w:i/>
      <w:iCs/>
      <w:color w:val="404040" w:themeColor="text1" w:themeTint="BF"/>
    </w:rPr>
  </w:style>
  <w:style w:type="character" w:customStyle="1" w:styleId="QuoteChar">
    <w:name w:val="Quote Char"/>
    <w:basedOn w:val="DefaultParagraphFont"/>
    <w:link w:val="Quote"/>
    <w:uiPriority w:val="29"/>
    <w:rsid w:val="00323DC4"/>
    <w:rPr>
      <w:i/>
      <w:iCs/>
      <w:color w:val="404040" w:themeColor="text1" w:themeTint="BF"/>
    </w:rPr>
  </w:style>
  <w:style w:type="paragraph" w:styleId="ListParagraph">
    <w:name w:val="List Paragraph"/>
    <w:basedOn w:val="Normal"/>
    <w:uiPriority w:val="34"/>
    <w:qFormat/>
    <w:rsid w:val="00323DC4"/>
    <w:pPr>
      <w:ind w:left="720"/>
      <w:contextualSpacing/>
    </w:pPr>
  </w:style>
  <w:style w:type="character" w:styleId="IntenseEmphasis">
    <w:name w:val="Intense Emphasis"/>
    <w:basedOn w:val="DefaultParagraphFont"/>
    <w:uiPriority w:val="21"/>
    <w:qFormat/>
    <w:rsid w:val="00323DC4"/>
    <w:rPr>
      <w:i/>
      <w:iCs/>
      <w:color w:val="0F4761" w:themeColor="accent1" w:themeShade="BF"/>
    </w:rPr>
  </w:style>
  <w:style w:type="paragraph" w:styleId="IntenseQuote">
    <w:name w:val="Intense Quote"/>
    <w:basedOn w:val="Normal"/>
    <w:next w:val="Normal"/>
    <w:link w:val="IntenseQuoteChar"/>
    <w:uiPriority w:val="30"/>
    <w:qFormat/>
    <w:rsid w:val="00323D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DC4"/>
    <w:rPr>
      <w:i/>
      <w:iCs/>
      <w:color w:val="0F4761" w:themeColor="accent1" w:themeShade="BF"/>
    </w:rPr>
  </w:style>
  <w:style w:type="character" w:styleId="IntenseReference">
    <w:name w:val="Intense Reference"/>
    <w:basedOn w:val="DefaultParagraphFont"/>
    <w:uiPriority w:val="32"/>
    <w:qFormat/>
    <w:rsid w:val="00323DC4"/>
    <w:rPr>
      <w:b/>
      <w:bCs/>
      <w:smallCaps/>
      <w:color w:val="0F4761" w:themeColor="accent1" w:themeShade="BF"/>
      <w:spacing w:val="5"/>
    </w:rPr>
  </w:style>
  <w:style w:type="character" w:customStyle="1" w:styleId="html-span">
    <w:name w:val="html-span"/>
    <w:basedOn w:val="DefaultParagraphFont"/>
    <w:rsid w:val="00323DC4"/>
  </w:style>
  <w:style w:type="character" w:customStyle="1" w:styleId="x186z157">
    <w:name w:val="x186z157"/>
    <w:basedOn w:val="DefaultParagraphFont"/>
    <w:rsid w:val="00323DC4"/>
  </w:style>
  <w:style w:type="character" w:styleId="Hyperlink">
    <w:name w:val="Hyperlink"/>
    <w:basedOn w:val="DefaultParagraphFont"/>
    <w:uiPriority w:val="99"/>
    <w:unhideWhenUsed/>
    <w:rsid w:val="00285BEB"/>
    <w:rPr>
      <w:color w:val="0000FF"/>
      <w:u w:val="single"/>
    </w:rPr>
  </w:style>
  <w:style w:type="character" w:customStyle="1" w:styleId="x1lliihq">
    <w:name w:val="x1lliihq"/>
    <w:basedOn w:val="DefaultParagraphFont"/>
    <w:rsid w:val="00285BEB"/>
  </w:style>
  <w:style w:type="paragraph" w:customStyle="1" w:styleId="p1">
    <w:name w:val="p1"/>
    <w:basedOn w:val="Normal"/>
    <w:rsid w:val="00DD59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DD59B1"/>
  </w:style>
  <w:style w:type="character" w:customStyle="1" w:styleId="s2">
    <w:name w:val="s2"/>
    <w:basedOn w:val="DefaultParagraphFont"/>
    <w:rsid w:val="00DD59B1"/>
  </w:style>
  <w:style w:type="paragraph" w:customStyle="1" w:styleId="p2">
    <w:name w:val="p2"/>
    <w:basedOn w:val="Normal"/>
    <w:rsid w:val="00DD59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B11D5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11D5E"/>
    <w:pPr>
      <w:spacing w:before="120" w:after="120"/>
    </w:pPr>
    <w:rPr>
      <w:b/>
      <w:bCs/>
      <w:caps/>
      <w:sz w:val="20"/>
      <w:szCs w:val="20"/>
    </w:rPr>
  </w:style>
  <w:style w:type="paragraph" w:styleId="TOC2">
    <w:name w:val="toc 2"/>
    <w:basedOn w:val="Normal"/>
    <w:next w:val="Normal"/>
    <w:autoRedefine/>
    <w:uiPriority w:val="39"/>
    <w:unhideWhenUsed/>
    <w:rsid w:val="00B11D5E"/>
    <w:pPr>
      <w:spacing w:after="0"/>
      <w:ind w:left="240"/>
    </w:pPr>
    <w:rPr>
      <w:smallCaps/>
      <w:sz w:val="20"/>
      <w:szCs w:val="20"/>
    </w:rPr>
  </w:style>
  <w:style w:type="paragraph" w:styleId="TOC3">
    <w:name w:val="toc 3"/>
    <w:basedOn w:val="Normal"/>
    <w:next w:val="Normal"/>
    <w:autoRedefine/>
    <w:uiPriority w:val="39"/>
    <w:semiHidden/>
    <w:unhideWhenUsed/>
    <w:rsid w:val="00B11D5E"/>
    <w:pPr>
      <w:spacing w:after="0"/>
      <w:ind w:left="480"/>
    </w:pPr>
    <w:rPr>
      <w:i/>
      <w:iCs/>
      <w:sz w:val="20"/>
      <w:szCs w:val="20"/>
    </w:rPr>
  </w:style>
  <w:style w:type="paragraph" w:styleId="TOC4">
    <w:name w:val="toc 4"/>
    <w:basedOn w:val="Normal"/>
    <w:next w:val="Normal"/>
    <w:autoRedefine/>
    <w:uiPriority w:val="39"/>
    <w:semiHidden/>
    <w:unhideWhenUsed/>
    <w:rsid w:val="00B11D5E"/>
    <w:pPr>
      <w:spacing w:after="0"/>
      <w:ind w:left="720"/>
    </w:pPr>
    <w:rPr>
      <w:sz w:val="18"/>
      <w:szCs w:val="18"/>
    </w:rPr>
  </w:style>
  <w:style w:type="paragraph" w:styleId="TOC5">
    <w:name w:val="toc 5"/>
    <w:basedOn w:val="Normal"/>
    <w:next w:val="Normal"/>
    <w:autoRedefine/>
    <w:uiPriority w:val="39"/>
    <w:semiHidden/>
    <w:unhideWhenUsed/>
    <w:rsid w:val="00B11D5E"/>
    <w:pPr>
      <w:spacing w:after="0"/>
      <w:ind w:left="960"/>
    </w:pPr>
    <w:rPr>
      <w:sz w:val="18"/>
      <w:szCs w:val="18"/>
    </w:rPr>
  </w:style>
  <w:style w:type="paragraph" w:styleId="TOC6">
    <w:name w:val="toc 6"/>
    <w:basedOn w:val="Normal"/>
    <w:next w:val="Normal"/>
    <w:autoRedefine/>
    <w:uiPriority w:val="39"/>
    <w:semiHidden/>
    <w:unhideWhenUsed/>
    <w:rsid w:val="00B11D5E"/>
    <w:pPr>
      <w:spacing w:after="0"/>
      <w:ind w:left="1200"/>
    </w:pPr>
    <w:rPr>
      <w:sz w:val="18"/>
      <w:szCs w:val="18"/>
    </w:rPr>
  </w:style>
  <w:style w:type="paragraph" w:styleId="TOC7">
    <w:name w:val="toc 7"/>
    <w:basedOn w:val="Normal"/>
    <w:next w:val="Normal"/>
    <w:autoRedefine/>
    <w:uiPriority w:val="39"/>
    <w:semiHidden/>
    <w:unhideWhenUsed/>
    <w:rsid w:val="00B11D5E"/>
    <w:pPr>
      <w:spacing w:after="0"/>
      <w:ind w:left="1440"/>
    </w:pPr>
    <w:rPr>
      <w:sz w:val="18"/>
      <w:szCs w:val="18"/>
    </w:rPr>
  </w:style>
  <w:style w:type="paragraph" w:styleId="TOC8">
    <w:name w:val="toc 8"/>
    <w:basedOn w:val="Normal"/>
    <w:next w:val="Normal"/>
    <w:autoRedefine/>
    <w:uiPriority w:val="39"/>
    <w:semiHidden/>
    <w:unhideWhenUsed/>
    <w:rsid w:val="00B11D5E"/>
    <w:pPr>
      <w:spacing w:after="0"/>
      <w:ind w:left="1680"/>
    </w:pPr>
    <w:rPr>
      <w:sz w:val="18"/>
      <w:szCs w:val="18"/>
    </w:rPr>
  </w:style>
  <w:style w:type="paragraph" w:styleId="TOC9">
    <w:name w:val="toc 9"/>
    <w:basedOn w:val="Normal"/>
    <w:next w:val="Normal"/>
    <w:autoRedefine/>
    <w:uiPriority w:val="39"/>
    <w:semiHidden/>
    <w:unhideWhenUsed/>
    <w:rsid w:val="00B11D5E"/>
    <w:pPr>
      <w:spacing w:after="0"/>
      <w:ind w:left="1920"/>
    </w:pPr>
    <w:rPr>
      <w:sz w:val="18"/>
      <w:szCs w:val="18"/>
    </w:rPr>
  </w:style>
  <w:style w:type="paragraph" w:styleId="Header">
    <w:name w:val="header"/>
    <w:basedOn w:val="Normal"/>
    <w:link w:val="HeaderChar"/>
    <w:uiPriority w:val="99"/>
    <w:unhideWhenUsed/>
    <w:rsid w:val="00C84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DFB"/>
  </w:style>
  <w:style w:type="paragraph" w:styleId="Footer">
    <w:name w:val="footer"/>
    <w:basedOn w:val="Normal"/>
    <w:link w:val="FooterChar"/>
    <w:uiPriority w:val="99"/>
    <w:unhideWhenUsed/>
    <w:rsid w:val="00C84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D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ome.barcl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B67CB-FB52-134E-ADE0-3B3AFAF47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11</Pages>
  <Words>1855</Words>
  <Characters>10633</Characters>
  <Application>Microsoft Office Word</Application>
  <DocSecurity>0</DocSecurity>
  <Lines>886</Lines>
  <Paragraphs>499</Paragraphs>
  <ScaleCrop>false</ScaleCrop>
  <Company/>
  <LinksUpToDate>false</LinksUpToDate>
  <CharactersWithSpaces>11989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Belly Calderon Crisostomo (2333264)</dc:creator>
  <cp:keywords/>
  <dc:description/>
  <cp:lastModifiedBy>Belly Calderon Crisostomo (2333264)</cp:lastModifiedBy>
  <cp:revision>115</cp:revision>
  <dcterms:created xsi:type="dcterms:W3CDTF">2026-04-12T10:31:00Z</dcterms:created>
  <dcterms:modified xsi:type="dcterms:W3CDTF">2026-04-19T11:01:00Z</dcterms:modified>
</cp:coreProperties>
</file>