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988468821"/>
        <w:docPartObj>
          <w:docPartGallery w:val="Cover Pages"/>
          <w:docPartUnique/>
        </w:docPartObj>
      </w:sdtPr>
      <w:sdtEndPr>
        <w:rPr>
          <w:color w:val="auto"/>
        </w:rPr>
      </w:sdtEndPr>
      <w:sdtContent>
        <w:p w14:paraId="3F4CEABF" w14:textId="0F2D93C9" w:rsidR="00EA1FEC" w:rsidRDefault="00EA1FEC">
          <w:pPr>
            <w:pStyle w:val="NoSpacing"/>
            <w:spacing w:before="1540" w:after="240"/>
            <w:jc w:val="center"/>
            <w:rPr>
              <w:color w:val="156082" w:themeColor="accent1"/>
            </w:rPr>
          </w:pPr>
          <w:r>
            <w:rPr>
              <w:noProof/>
              <w:color w:val="156082" w:themeColor="accent1"/>
            </w:rPr>
            <w:drawing>
              <wp:inline distT="0" distB="0" distL="0" distR="0" wp14:anchorId="6AA32ECF" wp14:editId="1147ABB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A98F0F4FDF704C4B96FE54B4ECCD960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4D667AC" w14:textId="35DA3C13" w:rsidR="00EA1FEC" w:rsidRDefault="00EA1FE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Strategic Capability</w:t>
              </w:r>
            </w:p>
          </w:sdtContent>
        </w:sdt>
        <w:sdt>
          <w:sdtPr>
            <w:rPr>
              <w:color w:val="156082" w:themeColor="accent1"/>
              <w:sz w:val="28"/>
              <w:szCs w:val="28"/>
            </w:rPr>
            <w:alias w:val="Subtitle"/>
            <w:tag w:val=""/>
            <w:id w:val="328029620"/>
            <w:placeholder>
              <w:docPart w:val="E66607EFC6E640F3B1C78FF0CE6F4FCE"/>
            </w:placeholder>
            <w:dataBinding w:prefixMappings="xmlns:ns0='http://purl.org/dc/elements/1.1/' xmlns:ns1='http://schemas.openxmlformats.org/package/2006/metadata/core-properties' " w:xpath="/ns1:coreProperties[1]/ns0:subject[1]" w:storeItemID="{6C3C8BC8-F283-45AE-878A-BAB7291924A1}"/>
            <w:text/>
          </w:sdtPr>
          <w:sdtEndPr/>
          <w:sdtContent>
            <w:p w14:paraId="3053F37F" w14:textId="1CB2B808" w:rsidR="00EA1FEC" w:rsidRDefault="00EA1FEC">
              <w:pPr>
                <w:pStyle w:val="NoSpacing"/>
                <w:jc w:val="center"/>
                <w:rPr>
                  <w:color w:val="156082" w:themeColor="accent1"/>
                  <w:sz w:val="28"/>
                  <w:szCs w:val="28"/>
                </w:rPr>
              </w:pPr>
              <w:r>
                <w:rPr>
                  <w:color w:val="156082" w:themeColor="accent1"/>
                  <w:sz w:val="28"/>
                  <w:szCs w:val="28"/>
                </w:rPr>
                <w:t>Ileana Ciricu-2108842</w:t>
              </w:r>
            </w:p>
          </w:sdtContent>
        </w:sdt>
        <w:p w14:paraId="1FB129F4" w14:textId="77777777" w:rsidR="00EA1FEC" w:rsidRDefault="00EA1FE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5946B1F" wp14:editId="29DE489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3DC4BD" w14:textId="1CCCA243" w:rsidR="00EA1FEC" w:rsidRDefault="00EA1FEC" w:rsidP="00EA1FEC">
                                <w:pPr>
                                  <w:pStyle w:val="NoSpacing"/>
                                  <w:spacing w:after="40"/>
                                  <w:rPr>
                                    <w:caps/>
                                    <w:color w:val="156082" w:themeColor="accent1"/>
                                    <w:sz w:val="28"/>
                                    <w:szCs w:val="28"/>
                                  </w:rPr>
                                </w:pPr>
                              </w:p>
                              <w:p w14:paraId="75B16E82" w14:textId="303D6E6F" w:rsidR="00EA1FEC" w:rsidRDefault="009376B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A1FEC">
                                      <w:rPr>
                                        <w:caps/>
                                        <w:color w:val="156082" w:themeColor="accent1"/>
                                      </w:rPr>
                                      <w:t>University of Wales Trinity SAint David</w:t>
                                    </w:r>
                                  </w:sdtContent>
                                </w:sdt>
                              </w:p>
                              <w:p w14:paraId="32E96824" w14:textId="059AEE4A" w:rsidR="00EA1FEC" w:rsidRDefault="009376BB">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A1FEC">
                                      <w:rPr>
                                        <w:color w:val="156082" w:themeColor="accent1"/>
                                      </w:rPr>
                                      <w:t xml:space="preserve">     </w:t>
                                    </w:r>
                                  </w:sdtContent>
                                </w:sdt>
                                <w:r w:rsidR="00A208D7">
                                  <w:rPr>
                                    <w:color w:val="156082" w:themeColor="accent1"/>
                                  </w:rPr>
                                  <w:t>Module</w:t>
                                </w:r>
                                <w:r w:rsidR="00596E3B">
                                  <w:rPr>
                                    <w:color w:val="156082" w:themeColor="accent1"/>
                                  </w:rPr>
                                  <w:t xml:space="preserve">: Developing Strategic </w:t>
                                </w:r>
                                <w:r w:rsidR="008714EC">
                                  <w:rPr>
                                    <w:color w:val="156082" w:themeColor="accent1"/>
                                  </w:rPr>
                                  <w:t>Capability (</w:t>
                                </w:r>
                                <w:r w:rsidR="00596E3B">
                                  <w:rPr>
                                    <w:color w:val="156082" w:themeColor="accent1"/>
                                  </w:rPr>
                                  <w:t>BMSW</w:t>
                                </w:r>
                                <w:r w:rsidR="0081017C">
                                  <w:rPr>
                                    <w:color w:val="156082" w:themeColor="accent1"/>
                                  </w:rPr>
                                  <w:t>6011_SWAN)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946B1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D3DC4BD" w14:textId="1CCCA243" w:rsidR="00EA1FEC" w:rsidRDefault="00EA1FEC" w:rsidP="00EA1FEC">
                          <w:pPr>
                            <w:pStyle w:val="NoSpacing"/>
                            <w:spacing w:after="40"/>
                            <w:rPr>
                              <w:caps/>
                              <w:color w:val="156082" w:themeColor="accent1"/>
                              <w:sz w:val="28"/>
                              <w:szCs w:val="28"/>
                            </w:rPr>
                          </w:pPr>
                        </w:p>
                        <w:p w14:paraId="75B16E82" w14:textId="303D6E6F" w:rsidR="00EA1FEC" w:rsidRDefault="00EA1FE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University of Wales Trinity SAint David</w:t>
                              </w:r>
                            </w:sdtContent>
                          </w:sdt>
                        </w:p>
                        <w:p w14:paraId="32E96824" w14:textId="059AEE4A" w:rsidR="00EA1FEC" w:rsidRDefault="00EA1FE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sidR="00A208D7">
                            <w:rPr>
                              <w:color w:val="156082" w:themeColor="accent1"/>
                            </w:rPr>
                            <w:t>Module</w:t>
                          </w:r>
                          <w:r w:rsidR="00596E3B">
                            <w:rPr>
                              <w:color w:val="156082" w:themeColor="accent1"/>
                            </w:rPr>
                            <w:t xml:space="preserve">: Developing Strategic </w:t>
                          </w:r>
                          <w:r w:rsidR="008714EC">
                            <w:rPr>
                              <w:color w:val="156082" w:themeColor="accent1"/>
                            </w:rPr>
                            <w:t>Capability (</w:t>
                          </w:r>
                          <w:r w:rsidR="00596E3B">
                            <w:rPr>
                              <w:color w:val="156082" w:themeColor="accent1"/>
                            </w:rPr>
                            <w:t>BMSW</w:t>
                          </w:r>
                          <w:r w:rsidR="0081017C">
                            <w:rPr>
                              <w:color w:val="156082" w:themeColor="accent1"/>
                            </w:rPr>
                            <w:t>6011_SWAN)</w:t>
                          </w:r>
                        </w:p>
                      </w:txbxContent>
                    </v:textbox>
                    <w10:wrap anchorx="margin" anchory="page"/>
                  </v:shape>
                </w:pict>
              </mc:Fallback>
            </mc:AlternateContent>
          </w:r>
          <w:r>
            <w:rPr>
              <w:noProof/>
              <w:color w:val="156082" w:themeColor="accent1"/>
            </w:rPr>
            <w:drawing>
              <wp:inline distT="0" distB="0" distL="0" distR="0" wp14:anchorId="4F93E23C" wp14:editId="775AEAA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3DF070" w14:textId="7A57A3A3" w:rsidR="00EA1FEC" w:rsidRDefault="00EA1FEC">
          <w:pPr>
            <w:rPr>
              <w:rFonts w:asciiTheme="majorHAnsi" w:eastAsiaTheme="majorEastAsia" w:hAnsiTheme="majorHAnsi" w:cstheme="majorBidi"/>
              <w:color w:val="0F4761" w:themeColor="accent1" w:themeShade="BF"/>
              <w:sz w:val="40"/>
              <w:szCs w:val="40"/>
            </w:rPr>
          </w:pPr>
          <w:r>
            <w:br w:type="page"/>
          </w:r>
        </w:p>
      </w:sdtContent>
    </w:sdt>
    <w:p w14:paraId="5B3D679D" w14:textId="79822E7A" w:rsidR="009E00FF" w:rsidRDefault="009E00FF" w:rsidP="009E00FF">
      <w:pPr>
        <w:pStyle w:val="Heading1"/>
      </w:pPr>
      <w:bookmarkStart w:id="0" w:name="_Toc161339380"/>
      <w:r>
        <w:lastRenderedPageBreak/>
        <w:t xml:space="preserve">Executive </w:t>
      </w:r>
      <w:r w:rsidR="00737EF0">
        <w:t>Summary</w:t>
      </w:r>
      <w:bookmarkEnd w:id="0"/>
    </w:p>
    <w:p w14:paraId="0A9BE89D" w14:textId="63A9D720" w:rsidR="00737EF0" w:rsidRDefault="00737EF0" w:rsidP="00737EF0">
      <w:r w:rsidRPr="004A0CDD">
        <w:t>This report has critically analy</w:t>
      </w:r>
      <w:r>
        <w:t>s</w:t>
      </w:r>
      <w:r w:rsidRPr="004A0CDD">
        <w:t xml:space="preserve">ed Toyota's strategic development over the past five years, focusing on its transition towards electrification, commitment to innovation, and global mobility leadership. Toyota's strategic </w:t>
      </w:r>
      <w:r w:rsidR="00EA1FEC" w:rsidRPr="004A0CDD">
        <w:t>endeavours</w:t>
      </w:r>
      <w:r w:rsidRPr="004A0CDD">
        <w:t>, including the ambitious goal to sell 3.5 million electric vehicles (EVs) globally by 2030 and the introduction of new models, underscore its commitment to sustainability and meeting evolving market demands. However, challenges such as its late entry into the EV market, high investment risks, supply chain vulnerabilities, and the need to balance investment in BEVs with traditional models have been identified as areas requiring strategic refinement. The analysis suggests that Toyota's adaptability, strong brand recognition, and innovative capabilities have positioned it as a leader in the automotive industry. To maintain this leadership and navigate future challenges, the report recommends accelerating BEV development, diversifying and enhancing supply chain resilience, investing in digital and autonomous driving technologies, and furthering sustainability initiatives. By adopting these strategies, Toyota can address the identified challenges, capitali</w:t>
      </w:r>
      <w:r>
        <w:t>s</w:t>
      </w:r>
      <w:r w:rsidRPr="004A0CDD">
        <w:t>e on growth opportunities, and continue to lead in the transition towards a more sustainable, innovative, and customer-centric automotive landscape.</w:t>
      </w:r>
    </w:p>
    <w:p w14:paraId="181C23F3" w14:textId="77777777" w:rsidR="00737EF0" w:rsidRPr="00737EF0" w:rsidRDefault="00737EF0" w:rsidP="00737EF0"/>
    <w:sdt>
      <w:sdtPr>
        <w:rPr>
          <w:rFonts w:asciiTheme="minorHAnsi" w:eastAsiaTheme="minorHAnsi" w:hAnsiTheme="minorHAnsi" w:cstheme="minorBidi"/>
          <w:color w:val="auto"/>
          <w:kern w:val="2"/>
          <w:sz w:val="24"/>
          <w:szCs w:val="24"/>
          <w:lang w:val="en-GB"/>
          <w14:ligatures w14:val="standardContextual"/>
        </w:rPr>
        <w:id w:val="-896047894"/>
        <w:docPartObj>
          <w:docPartGallery w:val="Table of Contents"/>
          <w:docPartUnique/>
        </w:docPartObj>
      </w:sdtPr>
      <w:sdtEndPr>
        <w:rPr>
          <w:b/>
          <w:bCs/>
          <w:noProof/>
        </w:rPr>
      </w:sdtEndPr>
      <w:sdtContent>
        <w:p w14:paraId="4A5AA896" w14:textId="2E85FD1D" w:rsidR="00A90623" w:rsidRDefault="00A90623">
          <w:pPr>
            <w:pStyle w:val="TOCHeading"/>
          </w:pPr>
          <w:r>
            <w:t>Table of Contents</w:t>
          </w:r>
        </w:p>
        <w:p w14:paraId="32ABCF0E" w14:textId="6FE69C6D" w:rsidR="009376BB" w:rsidRDefault="00A90623">
          <w:pPr>
            <w:pStyle w:val="TOC1"/>
            <w:tabs>
              <w:tab w:val="right" w:leader="dot" w:pos="9016"/>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161339380" w:history="1">
            <w:r w:rsidR="009376BB" w:rsidRPr="00E2440A">
              <w:rPr>
                <w:rStyle w:val="Hyperlink"/>
                <w:noProof/>
              </w:rPr>
              <w:t>Executive Summary</w:t>
            </w:r>
            <w:r w:rsidR="009376BB">
              <w:rPr>
                <w:noProof/>
                <w:webHidden/>
              </w:rPr>
              <w:tab/>
            </w:r>
            <w:r w:rsidR="009376BB">
              <w:rPr>
                <w:noProof/>
                <w:webHidden/>
              </w:rPr>
              <w:fldChar w:fldCharType="begin"/>
            </w:r>
            <w:r w:rsidR="009376BB">
              <w:rPr>
                <w:noProof/>
                <w:webHidden/>
              </w:rPr>
              <w:instrText xml:space="preserve"> PAGEREF _Toc161339380 \h </w:instrText>
            </w:r>
            <w:r w:rsidR="009376BB">
              <w:rPr>
                <w:noProof/>
                <w:webHidden/>
              </w:rPr>
            </w:r>
            <w:r w:rsidR="009376BB">
              <w:rPr>
                <w:noProof/>
                <w:webHidden/>
              </w:rPr>
              <w:fldChar w:fldCharType="separate"/>
            </w:r>
            <w:r w:rsidR="009376BB">
              <w:rPr>
                <w:noProof/>
                <w:webHidden/>
              </w:rPr>
              <w:t>1</w:t>
            </w:r>
            <w:r w:rsidR="009376BB">
              <w:rPr>
                <w:noProof/>
                <w:webHidden/>
              </w:rPr>
              <w:fldChar w:fldCharType="end"/>
            </w:r>
          </w:hyperlink>
        </w:p>
        <w:p w14:paraId="04331E36" w14:textId="4EE478B8" w:rsidR="009376BB" w:rsidRDefault="009376BB">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1339381" w:history="1">
            <w:r w:rsidRPr="00E2440A">
              <w:rPr>
                <w:rStyle w:val="Hyperlink"/>
                <w:noProof/>
              </w:rPr>
              <w:t>1.0 Introduction</w:t>
            </w:r>
            <w:r>
              <w:rPr>
                <w:noProof/>
                <w:webHidden/>
              </w:rPr>
              <w:tab/>
            </w:r>
            <w:r>
              <w:rPr>
                <w:noProof/>
                <w:webHidden/>
              </w:rPr>
              <w:fldChar w:fldCharType="begin"/>
            </w:r>
            <w:r>
              <w:rPr>
                <w:noProof/>
                <w:webHidden/>
              </w:rPr>
              <w:instrText xml:space="preserve"> PAGEREF _Toc161339381 \h </w:instrText>
            </w:r>
            <w:r>
              <w:rPr>
                <w:noProof/>
                <w:webHidden/>
              </w:rPr>
            </w:r>
            <w:r>
              <w:rPr>
                <w:noProof/>
                <w:webHidden/>
              </w:rPr>
              <w:fldChar w:fldCharType="separate"/>
            </w:r>
            <w:r>
              <w:rPr>
                <w:noProof/>
                <w:webHidden/>
              </w:rPr>
              <w:t>2</w:t>
            </w:r>
            <w:r>
              <w:rPr>
                <w:noProof/>
                <w:webHidden/>
              </w:rPr>
              <w:fldChar w:fldCharType="end"/>
            </w:r>
          </w:hyperlink>
        </w:p>
        <w:p w14:paraId="381AB417" w14:textId="569FB434" w:rsidR="009376BB" w:rsidRDefault="009376BB">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1339382" w:history="1">
            <w:r w:rsidRPr="00E2440A">
              <w:rPr>
                <w:rStyle w:val="Hyperlink"/>
                <w:noProof/>
              </w:rPr>
              <w:t>2.0 Findings</w:t>
            </w:r>
            <w:r>
              <w:rPr>
                <w:noProof/>
                <w:webHidden/>
              </w:rPr>
              <w:tab/>
            </w:r>
            <w:r>
              <w:rPr>
                <w:noProof/>
                <w:webHidden/>
              </w:rPr>
              <w:fldChar w:fldCharType="begin"/>
            </w:r>
            <w:r>
              <w:rPr>
                <w:noProof/>
                <w:webHidden/>
              </w:rPr>
              <w:instrText xml:space="preserve"> PAGEREF _Toc161339382 \h </w:instrText>
            </w:r>
            <w:r>
              <w:rPr>
                <w:noProof/>
                <w:webHidden/>
              </w:rPr>
            </w:r>
            <w:r>
              <w:rPr>
                <w:noProof/>
                <w:webHidden/>
              </w:rPr>
              <w:fldChar w:fldCharType="separate"/>
            </w:r>
            <w:r>
              <w:rPr>
                <w:noProof/>
                <w:webHidden/>
              </w:rPr>
              <w:t>3</w:t>
            </w:r>
            <w:r>
              <w:rPr>
                <w:noProof/>
                <w:webHidden/>
              </w:rPr>
              <w:fldChar w:fldCharType="end"/>
            </w:r>
          </w:hyperlink>
        </w:p>
        <w:p w14:paraId="737BB237" w14:textId="59A3F446"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383" w:history="1">
            <w:r w:rsidRPr="00E2440A">
              <w:rPr>
                <w:rStyle w:val="Hyperlink"/>
                <w:noProof/>
              </w:rPr>
              <w:t>Task 1: Background and Critical Review</w:t>
            </w:r>
            <w:r>
              <w:rPr>
                <w:noProof/>
                <w:webHidden/>
              </w:rPr>
              <w:tab/>
            </w:r>
            <w:r>
              <w:rPr>
                <w:noProof/>
                <w:webHidden/>
              </w:rPr>
              <w:fldChar w:fldCharType="begin"/>
            </w:r>
            <w:r>
              <w:rPr>
                <w:noProof/>
                <w:webHidden/>
              </w:rPr>
              <w:instrText xml:space="preserve"> PAGEREF _Toc161339383 \h </w:instrText>
            </w:r>
            <w:r>
              <w:rPr>
                <w:noProof/>
                <w:webHidden/>
              </w:rPr>
            </w:r>
            <w:r>
              <w:rPr>
                <w:noProof/>
                <w:webHidden/>
              </w:rPr>
              <w:fldChar w:fldCharType="separate"/>
            </w:r>
            <w:r>
              <w:rPr>
                <w:noProof/>
                <w:webHidden/>
              </w:rPr>
              <w:t>3</w:t>
            </w:r>
            <w:r>
              <w:rPr>
                <w:noProof/>
                <w:webHidden/>
              </w:rPr>
              <w:fldChar w:fldCharType="end"/>
            </w:r>
          </w:hyperlink>
        </w:p>
        <w:p w14:paraId="6B70DC57" w14:textId="0161C5D5"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84" w:history="1">
            <w:r w:rsidRPr="00E2440A">
              <w:rPr>
                <w:rStyle w:val="Hyperlink"/>
                <w:noProof/>
              </w:rPr>
              <w:t>Historical Development and Strategic Evolution</w:t>
            </w:r>
            <w:r>
              <w:rPr>
                <w:noProof/>
                <w:webHidden/>
              </w:rPr>
              <w:tab/>
            </w:r>
            <w:r>
              <w:rPr>
                <w:noProof/>
                <w:webHidden/>
              </w:rPr>
              <w:fldChar w:fldCharType="begin"/>
            </w:r>
            <w:r>
              <w:rPr>
                <w:noProof/>
                <w:webHidden/>
              </w:rPr>
              <w:instrText xml:space="preserve"> PAGEREF _Toc161339384 \h </w:instrText>
            </w:r>
            <w:r>
              <w:rPr>
                <w:noProof/>
                <w:webHidden/>
              </w:rPr>
            </w:r>
            <w:r>
              <w:rPr>
                <w:noProof/>
                <w:webHidden/>
              </w:rPr>
              <w:fldChar w:fldCharType="separate"/>
            </w:r>
            <w:r>
              <w:rPr>
                <w:noProof/>
                <w:webHidden/>
              </w:rPr>
              <w:t>3</w:t>
            </w:r>
            <w:r>
              <w:rPr>
                <w:noProof/>
                <w:webHidden/>
              </w:rPr>
              <w:fldChar w:fldCharType="end"/>
            </w:r>
          </w:hyperlink>
        </w:p>
        <w:p w14:paraId="63C1F941" w14:textId="511F5B86"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85" w:history="1">
            <w:r w:rsidRPr="00E2440A">
              <w:rPr>
                <w:rStyle w:val="Hyperlink"/>
                <w:noProof/>
              </w:rPr>
              <w:t>Vision and Mission Analysis</w:t>
            </w:r>
            <w:r>
              <w:rPr>
                <w:noProof/>
                <w:webHidden/>
              </w:rPr>
              <w:tab/>
            </w:r>
            <w:r>
              <w:rPr>
                <w:noProof/>
                <w:webHidden/>
              </w:rPr>
              <w:fldChar w:fldCharType="begin"/>
            </w:r>
            <w:r>
              <w:rPr>
                <w:noProof/>
                <w:webHidden/>
              </w:rPr>
              <w:instrText xml:space="preserve"> PAGEREF _Toc161339385 \h </w:instrText>
            </w:r>
            <w:r>
              <w:rPr>
                <w:noProof/>
                <w:webHidden/>
              </w:rPr>
            </w:r>
            <w:r>
              <w:rPr>
                <w:noProof/>
                <w:webHidden/>
              </w:rPr>
              <w:fldChar w:fldCharType="separate"/>
            </w:r>
            <w:r>
              <w:rPr>
                <w:noProof/>
                <w:webHidden/>
              </w:rPr>
              <w:t>4</w:t>
            </w:r>
            <w:r>
              <w:rPr>
                <w:noProof/>
                <w:webHidden/>
              </w:rPr>
              <w:fldChar w:fldCharType="end"/>
            </w:r>
          </w:hyperlink>
        </w:p>
        <w:p w14:paraId="23841200" w14:textId="7D62A4EE"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86" w:history="1">
            <w:r w:rsidRPr="00E2440A">
              <w:rPr>
                <w:rStyle w:val="Hyperlink"/>
                <w:noProof/>
              </w:rPr>
              <w:t>Ownership and Structure</w:t>
            </w:r>
            <w:r>
              <w:rPr>
                <w:noProof/>
                <w:webHidden/>
              </w:rPr>
              <w:tab/>
            </w:r>
            <w:r>
              <w:rPr>
                <w:noProof/>
                <w:webHidden/>
              </w:rPr>
              <w:fldChar w:fldCharType="begin"/>
            </w:r>
            <w:r>
              <w:rPr>
                <w:noProof/>
                <w:webHidden/>
              </w:rPr>
              <w:instrText xml:space="preserve"> PAGEREF _Toc161339386 \h </w:instrText>
            </w:r>
            <w:r>
              <w:rPr>
                <w:noProof/>
                <w:webHidden/>
              </w:rPr>
            </w:r>
            <w:r>
              <w:rPr>
                <w:noProof/>
                <w:webHidden/>
              </w:rPr>
              <w:fldChar w:fldCharType="separate"/>
            </w:r>
            <w:r>
              <w:rPr>
                <w:noProof/>
                <w:webHidden/>
              </w:rPr>
              <w:t>4</w:t>
            </w:r>
            <w:r>
              <w:rPr>
                <w:noProof/>
                <w:webHidden/>
              </w:rPr>
              <w:fldChar w:fldCharType="end"/>
            </w:r>
          </w:hyperlink>
        </w:p>
        <w:p w14:paraId="1CB3463F" w14:textId="494BD562"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87" w:history="1">
            <w:r w:rsidRPr="00E2440A">
              <w:rPr>
                <w:rStyle w:val="Hyperlink"/>
                <w:noProof/>
              </w:rPr>
              <w:t>Financial Performance (2022/2023)</w:t>
            </w:r>
            <w:r>
              <w:rPr>
                <w:noProof/>
                <w:webHidden/>
              </w:rPr>
              <w:tab/>
            </w:r>
            <w:r>
              <w:rPr>
                <w:noProof/>
                <w:webHidden/>
              </w:rPr>
              <w:fldChar w:fldCharType="begin"/>
            </w:r>
            <w:r>
              <w:rPr>
                <w:noProof/>
                <w:webHidden/>
              </w:rPr>
              <w:instrText xml:space="preserve"> PAGEREF _Toc161339387 \h </w:instrText>
            </w:r>
            <w:r>
              <w:rPr>
                <w:noProof/>
                <w:webHidden/>
              </w:rPr>
            </w:r>
            <w:r>
              <w:rPr>
                <w:noProof/>
                <w:webHidden/>
              </w:rPr>
              <w:fldChar w:fldCharType="separate"/>
            </w:r>
            <w:r>
              <w:rPr>
                <w:noProof/>
                <w:webHidden/>
              </w:rPr>
              <w:t>5</w:t>
            </w:r>
            <w:r>
              <w:rPr>
                <w:noProof/>
                <w:webHidden/>
              </w:rPr>
              <w:fldChar w:fldCharType="end"/>
            </w:r>
          </w:hyperlink>
        </w:p>
        <w:p w14:paraId="249A93DD" w14:textId="1C51E780"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88" w:history="1">
            <w:r w:rsidRPr="00E2440A">
              <w:rPr>
                <w:rStyle w:val="Hyperlink"/>
                <w:noProof/>
              </w:rPr>
              <w:t>Market Share and Stakeholders</w:t>
            </w:r>
            <w:r>
              <w:rPr>
                <w:noProof/>
                <w:webHidden/>
              </w:rPr>
              <w:tab/>
            </w:r>
            <w:r>
              <w:rPr>
                <w:noProof/>
                <w:webHidden/>
              </w:rPr>
              <w:fldChar w:fldCharType="begin"/>
            </w:r>
            <w:r>
              <w:rPr>
                <w:noProof/>
                <w:webHidden/>
              </w:rPr>
              <w:instrText xml:space="preserve"> PAGEREF _Toc161339388 \h </w:instrText>
            </w:r>
            <w:r>
              <w:rPr>
                <w:noProof/>
                <w:webHidden/>
              </w:rPr>
            </w:r>
            <w:r>
              <w:rPr>
                <w:noProof/>
                <w:webHidden/>
              </w:rPr>
              <w:fldChar w:fldCharType="separate"/>
            </w:r>
            <w:r>
              <w:rPr>
                <w:noProof/>
                <w:webHidden/>
              </w:rPr>
              <w:t>5</w:t>
            </w:r>
            <w:r>
              <w:rPr>
                <w:noProof/>
                <w:webHidden/>
              </w:rPr>
              <w:fldChar w:fldCharType="end"/>
            </w:r>
          </w:hyperlink>
        </w:p>
        <w:p w14:paraId="592748DF" w14:textId="411A916C"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389" w:history="1">
            <w:r w:rsidRPr="00E2440A">
              <w:rPr>
                <w:rStyle w:val="Hyperlink"/>
                <w:noProof/>
              </w:rPr>
              <w:t>Task 2: Strategic Analysis</w:t>
            </w:r>
            <w:r>
              <w:rPr>
                <w:noProof/>
                <w:webHidden/>
              </w:rPr>
              <w:tab/>
            </w:r>
            <w:r>
              <w:rPr>
                <w:noProof/>
                <w:webHidden/>
              </w:rPr>
              <w:fldChar w:fldCharType="begin"/>
            </w:r>
            <w:r>
              <w:rPr>
                <w:noProof/>
                <w:webHidden/>
              </w:rPr>
              <w:instrText xml:space="preserve"> PAGEREF _Toc161339389 \h </w:instrText>
            </w:r>
            <w:r>
              <w:rPr>
                <w:noProof/>
                <w:webHidden/>
              </w:rPr>
            </w:r>
            <w:r>
              <w:rPr>
                <w:noProof/>
                <w:webHidden/>
              </w:rPr>
              <w:fldChar w:fldCharType="separate"/>
            </w:r>
            <w:r>
              <w:rPr>
                <w:noProof/>
                <w:webHidden/>
              </w:rPr>
              <w:t>5</w:t>
            </w:r>
            <w:r>
              <w:rPr>
                <w:noProof/>
                <w:webHidden/>
              </w:rPr>
              <w:fldChar w:fldCharType="end"/>
            </w:r>
          </w:hyperlink>
        </w:p>
        <w:p w14:paraId="532366B5" w14:textId="35166701"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90" w:history="1">
            <w:r w:rsidRPr="00E2440A">
              <w:rPr>
                <w:rStyle w:val="Hyperlink"/>
                <w:noProof/>
              </w:rPr>
              <w:t>Strategic Models Analysis</w:t>
            </w:r>
            <w:r>
              <w:rPr>
                <w:noProof/>
                <w:webHidden/>
              </w:rPr>
              <w:tab/>
            </w:r>
            <w:r>
              <w:rPr>
                <w:noProof/>
                <w:webHidden/>
              </w:rPr>
              <w:fldChar w:fldCharType="begin"/>
            </w:r>
            <w:r>
              <w:rPr>
                <w:noProof/>
                <w:webHidden/>
              </w:rPr>
              <w:instrText xml:space="preserve"> PAGEREF _Toc161339390 \h </w:instrText>
            </w:r>
            <w:r>
              <w:rPr>
                <w:noProof/>
                <w:webHidden/>
              </w:rPr>
            </w:r>
            <w:r>
              <w:rPr>
                <w:noProof/>
                <w:webHidden/>
              </w:rPr>
              <w:fldChar w:fldCharType="separate"/>
            </w:r>
            <w:r>
              <w:rPr>
                <w:noProof/>
                <w:webHidden/>
              </w:rPr>
              <w:t>5</w:t>
            </w:r>
            <w:r>
              <w:rPr>
                <w:noProof/>
                <w:webHidden/>
              </w:rPr>
              <w:fldChar w:fldCharType="end"/>
            </w:r>
          </w:hyperlink>
        </w:p>
        <w:p w14:paraId="1028037A" w14:textId="3E86C6A9"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91" w:history="1">
            <w:r w:rsidRPr="00E2440A">
              <w:rPr>
                <w:rStyle w:val="Hyperlink"/>
                <w:noProof/>
              </w:rPr>
              <w:t>SWOT Analysis</w:t>
            </w:r>
            <w:r>
              <w:rPr>
                <w:noProof/>
                <w:webHidden/>
              </w:rPr>
              <w:tab/>
            </w:r>
            <w:r>
              <w:rPr>
                <w:noProof/>
                <w:webHidden/>
              </w:rPr>
              <w:fldChar w:fldCharType="begin"/>
            </w:r>
            <w:r>
              <w:rPr>
                <w:noProof/>
                <w:webHidden/>
              </w:rPr>
              <w:instrText xml:space="preserve"> PAGEREF _Toc161339391 \h </w:instrText>
            </w:r>
            <w:r>
              <w:rPr>
                <w:noProof/>
                <w:webHidden/>
              </w:rPr>
            </w:r>
            <w:r>
              <w:rPr>
                <w:noProof/>
                <w:webHidden/>
              </w:rPr>
              <w:fldChar w:fldCharType="separate"/>
            </w:r>
            <w:r>
              <w:rPr>
                <w:noProof/>
                <w:webHidden/>
              </w:rPr>
              <w:t>6</w:t>
            </w:r>
            <w:r>
              <w:rPr>
                <w:noProof/>
                <w:webHidden/>
              </w:rPr>
              <w:fldChar w:fldCharType="end"/>
            </w:r>
          </w:hyperlink>
        </w:p>
        <w:p w14:paraId="6A1A0B00" w14:textId="229631AC"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92" w:history="1">
            <w:r w:rsidRPr="00E2440A">
              <w:rPr>
                <w:rStyle w:val="Hyperlink"/>
                <w:noProof/>
              </w:rPr>
              <w:t>Pestle Analysis</w:t>
            </w:r>
            <w:r>
              <w:rPr>
                <w:noProof/>
                <w:webHidden/>
              </w:rPr>
              <w:tab/>
            </w:r>
            <w:r>
              <w:rPr>
                <w:noProof/>
                <w:webHidden/>
              </w:rPr>
              <w:fldChar w:fldCharType="begin"/>
            </w:r>
            <w:r>
              <w:rPr>
                <w:noProof/>
                <w:webHidden/>
              </w:rPr>
              <w:instrText xml:space="preserve"> PAGEREF _Toc161339392 \h </w:instrText>
            </w:r>
            <w:r>
              <w:rPr>
                <w:noProof/>
                <w:webHidden/>
              </w:rPr>
            </w:r>
            <w:r>
              <w:rPr>
                <w:noProof/>
                <w:webHidden/>
              </w:rPr>
              <w:fldChar w:fldCharType="separate"/>
            </w:r>
            <w:r>
              <w:rPr>
                <w:noProof/>
                <w:webHidden/>
              </w:rPr>
              <w:t>7</w:t>
            </w:r>
            <w:r>
              <w:rPr>
                <w:noProof/>
                <w:webHidden/>
              </w:rPr>
              <w:fldChar w:fldCharType="end"/>
            </w:r>
          </w:hyperlink>
        </w:p>
        <w:p w14:paraId="0424FB3C" w14:textId="50CEC852"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93" w:history="1">
            <w:r w:rsidRPr="00E2440A">
              <w:rPr>
                <w:rStyle w:val="Hyperlink"/>
                <w:noProof/>
              </w:rPr>
              <w:t>Porter’s Five Forces Analysis</w:t>
            </w:r>
            <w:r>
              <w:rPr>
                <w:noProof/>
                <w:webHidden/>
              </w:rPr>
              <w:tab/>
            </w:r>
            <w:r>
              <w:rPr>
                <w:noProof/>
                <w:webHidden/>
              </w:rPr>
              <w:fldChar w:fldCharType="begin"/>
            </w:r>
            <w:r>
              <w:rPr>
                <w:noProof/>
                <w:webHidden/>
              </w:rPr>
              <w:instrText xml:space="preserve"> PAGEREF _Toc161339393 \h </w:instrText>
            </w:r>
            <w:r>
              <w:rPr>
                <w:noProof/>
                <w:webHidden/>
              </w:rPr>
            </w:r>
            <w:r>
              <w:rPr>
                <w:noProof/>
                <w:webHidden/>
              </w:rPr>
              <w:fldChar w:fldCharType="separate"/>
            </w:r>
            <w:r>
              <w:rPr>
                <w:noProof/>
                <w:webHidden/>
              </w:rPr>
              <w:t>8</w:t>
            </w:r>
            <w:r>
              <w:rPr>
                <w:noProof/>
                <w:webHidden/>
              </w:rPr>
              <w:fldChar w:fldCharType="end"/>
            </w:r>
          </w:hyperlink>
        </w:p>
        <w:p w14:paraId="19C6E66B" w14:textId="31338DA4"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94" w:history="1">
            <w:r w:rsidRPr="00E2440A">
              <w:rPr>
                <w:rStyle w:val="Hyperlink"/>
                <w:noProof/>
              </w:rPr>
              <w:t>BCG Matrix Analysis</w:t>
            </w:r>
            <w:r>
              <w:rPr>
                <w:noProof/>
                <w:webHidden/>
              </w:rPr>
              <w:tab/>
            </w:r>
            <w:r>
              <w:rPr>
                <w:noProof/>
                <w:webHidden/>
              </w:rPr>
              <w:fldChar w:fldCharType="begin"/>
            </w:r>
            <w:r>
              <w:rPr>
                <w:noProof/>
                <w:webHidden/>
              </w:rPr>
              <w:instrText xml:space="preserve"> PAGEREF _Toc161339394 \h </w:instrText>
            </w:r>
            <w:r>
              <w:rPr>
                <w:noProof/>
                <w:webHidden/>
              </w:rPr>
            </w:r>
            <w:r>
              <w:rPr>
                <w:noProof/>
                <w:webHidden/>
              </w:rPr>
              <w:fldChar w:fldCharType="separate"/>
            </w:r>
            <w:r>
              <w:rPr>
                <w:noProof/>
                <w:webHidden/>
              </w:rPr>
              <w:t>8</w:t>
            </w:r>
            <w:r>
              <w:rPr>
                <w:noProof/>
                <w:webHidden/>
              </w:rPr>
              <w:fldChar w:fldCharType="end"/>
            </w:r>
          </w:hyperlink>
        </w:p>
        <w:p w14:paraId="7E82647E" w14:textId="5D8168C6"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95" w:history="1">
            <w:r w:rsidRPr="00E2440A">
              <w:rPr>
                <w:rStyle w:val="Hyperlink"/>
                <w:noProof/>
              </w:rPr>
              <w:t>Stakeholder Analysis</w:t>
            </w:r>
            <w:r>
              <w:rPr>
                <w:noProof/>
                <w:webHidden/>
              </w:rPr>
              <w:tab/>
            </w:r>
            <w:r>
              <w:rPr>
                <w:noProof/>
                <w:webHidden/>
              </w:rPr>
              <w:fldChar w:fldCharType="begin"/>
            </w:r>
            <w:r>
              <w:rPr>
                <w:noProof/>
                <w:webHidden/>
              </w:rPr>
              <w:instrText xml:space="preserve"> PAGEREF _Toc161339395 \h </w:instrText>
            </w:r>
            <w:r>
              <w:rPr>
                <w:noProof/>
                <w:webHidden/>
              </w:rPr>
            </w:r>
            <w:r>
              <w:rPr>
                <w:noProof/>
                <w:webHidden/>
              </w:rPr>
              <w:fldChar w:fldCharType="separate"/>
            </w:r>
            <w:r>
              <w:rPr>
                <w:noProof/>
                <w:webHidden/>
              </w:rPr>
              <w:t>9</w:t>
            </w:r>
            <w:r>
              <w:rPr>
                <w:noProof/>
                <w:webHidden/>
              </w:rPr>
              <w:fldChar w:fldCharType="end"/>
            </w:r>
          </w:hyperlink>
        </w:p>
        <w:p w14:paraId="6B563CDE" w14:textId="542D959C"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96" w:history="1">
            <w:r w:rsidRPr="00E2440A">
              <w:rPr>
                <w:rStyle w:val="Hyperlink"/>
                <w:noProof/>
              </w:rPr>
              <w:t>Current Strategy Discussion</w:t>
            </w:r>
            <w:r>
              <w:rPr>
                <w:noProof/>
                <w:webHidden/>
              </w:rPr>
              <w:tab/>
            </w:r>
            <w:r>
              <w:rPr>
                <w:noProof/>
                <w:webHidden/>
              </w:rPr>
              <w:fldChar w:fldCharType="begin"/>
            </w:r>
            <w:r>
              <w:rPr>
                <w:noProof/>
                <w:webHidden/>
              </w:rPr>
              <w:instrText xml:space="preserve"> PAGEREF _Toc161339396 \h </w:instrText>
            </w:r>
            <w:r>
              <w:rPr>
                <w:noProof/>
                <w:webHidden/>
              </w:rPr>
            </w:r>
            <w:r>
              <w:rPr>
                <w:noProof/>
                <w:webHidden/>
              </w:rPr>
              <w:fldChar w:fldCharType="separate"/>
            </w:r>
            <w:r>
              <w:rPr>
                <w:noProof/>
                <w:webHidden/>
              </w:rPr>
              <w:t>9</w:t>
            </w:r>
            <w:r>
              <w:rPr>
                <w:noProof/>
                <w:webHidden/>
              </w:rPr>
              <w:fldChar w:fldCharType="end"/>
            </w:r>
          </w:hyperlink>
        </w:p>
        <w:p w14:paraId="6669FDAB" w14:textId="1F9C5112"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397" w:history="1">
            <w:r w:rsidRPr="00E2440A">
              <w:rPr>
                <w:rStyle w:val="Hyperlink"/>
                <w:noProof/>
              </w:rPr>
              <w:t>Task 3: Advantages and Disadvantages</w:t>
            </w:r>
            <w:r>
              <w:rPr>
                <w:noProof/>
                <w:webHidden/>
              </w:rPr>
              <w:tab/>
            </w:r>
            <w:r>
              <w:rPr>
                <w:noProof/>
                <w:webHidden/>
              </w:rPr>
              <w:fldChar w:fldCharType="begin"/>
            </w:r>
            <w:r>
              <w:rPr>
                <w:noProof/>
                <w:webHidden/>
              </w:rPr>
              <w:instrText xml:space="preserve"> PAGEREF _Toc161339397 \h </w:instrText>
            </w:r>
            <w:r>
              <w:rPr>
                <w:noProof/>
                <w:webHidden/>
              </w:rPr>
            </w:r>
            <w:r>
              <w:rPr>
                <w:noProof/>
                <w:webHidden/>
              </w:rPr>
              <w:fldChar w:fldCharType="separate"/>
            </w:r>
            <w:r>
              <w:rPr>
                <w:noProof/>
                <w:webHidden/>
              </w:rPr>
              <w:t>10</w:t>
            </w:r>
            <w:r>
              <w:rPr>
                <w:noProof/>
                <w:webHidden/>
              </w:rPr>
              <w:fldChar w:fldCharType="end"/>
            </w:r>
          </w:hyperlink>
        </w:p>
        <w:p w14:paraId="0B356E0E" w14:textId="43980192"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398" w:history="1">
            <w:r w:rsidRPr="00E2440A">
              <w:rPr>
                <w:rStyle w:val="Hyperlink"/>
                <w:noProof/>
              </w:rPr>
              <w:t>Advantages of Current Strategy</w:t>
            </w:r>
            <w:r>
              <w:rPr>
                <w:noProof/>
                <w:webHidden/>
              </w:rPr>
              <w:tab/>
            </w:r>
            <w:r>
              <w:rPr>
                <w:noProof/>
                <w:webHidden/>
              </w:rPr>
              <w:fldChar w:fldCharType="begin"/>
            </w:r>
            <w:r>
              <w:rPr>
                <w:noProof/>
                <w:webHidden/>
              </w:rPr>
              <w:instrText xml:space="preserve"> PAGEREF _Toc161339398 \h </w:instrText>
            </w:r>
            <w:r>
              <w:rPr>
                <w:noProof/>
                <w:webHidden/>
              </w:rPr>
            </w:r>
            <w:r>
              <w:rPr>
                <w:noProof/>
                <w:webHidden/>
              </w:rPr>
              <w:fldChar w:fldCharType="separate"/>
            </w:r>
            <w:r>
              <w:rPr>
                <w:noProof/>
                <w:webHidden/>
              </w:rPr>
              <w:t>10</w:t>
            </w:r>
            <w:r>
              <w:rPr>
                <w:noProof/>
                <w:webHidden/>
              </w:rPr>
              <w:fldChar w:fldCharType="end"/>
            </w:r>
          </w:hyperlink>
        </w:p>
        <w:p w14:paraId="1BCBB5E7" w14:textId="3D97D93A"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399" w:history="1">
            <w:r w:rsidRPr="00E2440A">
              <w:rPr>
                <w:rStyle w:val="Hyperlink"/>
                <w:noProof/>
              </w:rPr>
              <w:t>Advantages of Current Strategy</w:t>
            </w:r>
            <w:r>
              <w:rPr>
                <w:noProof/>
                <w:webHidden/>
              </w:rPr>
              <w:tab/>
            </w:r>
            <w:r>
              <w:rPr>
                <w:noProof/>
                <w:webHidden/>
              </w:rPr>
              <w:fldChar w:fldCharType="begin"/>
            </w:r>
            <w:r>
              <w:rPr>
                <w:noProof/>
                <w:webHidden/>
              </w:rPr>
              <w:instrText xml:space="preserve"> PAGEREF _Toc161339399 \h </w:instrText>
            </w:r>
            <w:r>
              <w:rPr>
                <w:noProof/>
                <w:webHidden/>
              </w:rPr>
            </w:r>
            <w:r>
              <w:rPr>
                <w:noProof/>
                <w:webHidden/>
              </w:rPr>
              <w:fldChar w:fldCharType="separate"/>
            </w:r>
            <w:r>
              <w:rPr>
                <w:noProof/>
                <w:webHidden/>
              </w:rPr>
              <w:t>10</w:t>
            </w:r>
            <w:r>
              <w:rPr>
                <w:noProof/>
                <w:webHidden/>
              </w:rPr>
              <w:fldChar w:fldCharType="end"/>
            </w:r>
          </w:hyperlink>
        </w:p>
        <w:p w14:paraId="710E15D6" w14:textId="41B22932" w:rsidR="009376BB" w:rsidRDefault="009376BB">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61339400" w:history="1">
            <w:r w:rsidRPr="00E2440A">
              <w:rPr>
                <w:rStyle w:val="Hyperlink"/>
                <w:noProof/>
              </w:rPr>
              <w:t>Disadvantages of Current Strategy</w:t>
            </w:r>
            <w:r>
              <w:rPr>
                <w:noProof/>
                <w:webHidden/>
              </w:rPr>
              <w:tab/>
            </w:r>
            <w:r>
              <w:rPr>
                <w:noProof/>
                <w:webHidden/>
              </w:rPr>
              <w:fldChar w:fldCharType="begin"/>
            </w:r>
            <w:r>
              <w:rPr>
                <w:noProof/>
                <w:webHidden/>
              </w:rPr>
              <w:instrText xml:space="preserve"> PAGEREF _Toc161339400 \h </w:instrText>
            </w:r>
            <w:r>
              <w:rPr>
                <w:noProof/>
                <w:webHidden/>
              </w:rPr>
            </w:r>
            <w:r>
              <w:rPr>
                <w:noProof/>
                <w:webHidden/>
              </w:rPr>
              <w:fldChar w:fldCharType="separate"/>
            </w:r>
            <w:r>
              <w:rPr>
                <w:noProof/>
                <w:webHidden/>
              </w:rPr>
              <w:t>11</w:t>
            </w:r>
            <w:r>
              <w:rPr>
                <w:noProof/>
                <w:webHidden/>
              </w:rPr>
              <w:fldChar w:fldCharType="end"/>
            </w:r>
          </w:hyperlink>
        </w:p>
        <w:p w14:paraId="4468B86A" w14:textId="28BAAD7F" w:rsidR="009376BB" w:rsidRDefault="009376BB">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1339401" w:history="1">
            <w:r w:rsidRPr="00E2440A">
              <w:rPr>
                <w:rStyle w:val="Hyperlink"/>
                <w:noProof/>
              </w:rPr>
              <w:t>3.0 Conclusion and Strategic Options</w:t>
            </w:r>
            <w:r>
              <w:rPr>
                <w:noProof/>
                <w:webHidden/>
              </w:rPr>
              <w:tab/>
            </w:r>
            <w:r>
              <w:rPr>
                <w:noProof/>
                <w:webHidden/>
              </w:rPr>
              <w:fldChar w:fldCharType="begin"/>
            </w:r>
            <w:r>
              <w:rPr>
                <w:noProof/>
                <w:webHidden/>
              </w:rPr>
              <w:instrText xml:space="preserve"> PAGEREF _Toc161339401 \h </w:instrText>
            </w:r>
            <w:r>
              <w:rPr>
                <w:noProof/>
                <w:webHidden/>
              </w:rPr>
            </w:r>
            <w:r>
              <w:rPr>
                <w:noProof/>
                <w:webHidden/>
              </w:rPr>
              <w:fldChar w:fldCharType="separate"/>
            </w:r>
            <w:r>
              <w:rPr>
                <w:noProof/>
                <w:webHidden/>
              </w:rPr>
              <w:t>12</w:t>
            </w:r>
            <w:r>
              <w:rPr>
                <w:noProof/>
                <w:webHidden/>
              </w:rPr>
              <w:fldChar w:fldCharType="end"/>
            </w:r>
          </w:hyperlink>
        </w:p>
        <w:p w14:paraId="00779626" w14:textId="3C093434"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402" w:history="1">
            <w:r w:rsidRPr="00E2440A">
              <w:rPr>
                <w:rStyle w:val="Hyperlink"/>
                <w:noProof/>
              </w:rPr>
              <w:t>Conclusion</w:t>
            </w:r>
            <w:r>
              <w:rPr>
                <w:noProof/>
                <w:webHidden/>
              </w:rPr>
              <w:tab/>
            </w:r>
            <w:r>
              <w:rPr>
                <w:noProof/>
                <w:webHidden/>
              </w:rPr>
              <w:fldChar w:fldCharType="begin"/>
            </w:r>
            <w:r>
              <w:rPr>
                <w:noProof/>
                <w:webHidden/>
              </w:rPr>
              <w:instrText xml:space="preserve"> PAGEREF _Toc161339402 \h </w:instrText>
            </w:r>
            <w:r>
              <w:rPr>
                <w:noProof/>
                <w:webHidden/>
              </w:rPr>
            </w:r>
            <w:r>
              <w:rPr>
                <w:noProof/>
                <w:webHidden/>
              </w:rPr>
              <w:fldChar w:fldCharType="separate"/>
            </w:r>
            <w:r>
              <w:rPr>
                <w:noProof/>
                <w:webHidden/>
              </w:rPr>
              <w:t>12</w:t>
            </w:r>
            <w:r>
              <w:rPr>
                <w:noProof/>
                <w:webHidden/>
              </w:rPr>
              <w:fldChar w:fldCharType="end"/>
            </w:r>
          </w:hyperlink>
        </w:p>
        <w:p w14:paraId="06C7E8E7" w14:textId="3A10CCE0"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403" w:history="1">
            <w:r w:rsidRPr="00E2440A">
              <w:rPr>
                <w:rStyle w:val="Hyperlink"/>
                <w:noProof/>
              </w:rPr>
              <w:t>Strategic Options</w:t>
            </w:r>
            <w:r>
              <w:rPr>
                <w:noProof/>
                <w:webHidden/>
              </w:rPr>
              <w:tab/>
            </w:r>
            <w:r>
              <w:rPr>
                <w:noProof/>
                <w:webHidden/>
              </w:rPr>
              <w:fldChar w:fldCharType="begin"/>
            </w:r>
            <w:r>
              <w:rPr>
                <w:noProof/>
                <w:webHidden/>
              </w:rPr>
              <w:instrText xml:space="preserve"> PAGEREF _Toc161339403 \h </w:instrText>
            </w:r>
            <w:r>
              <w:rPr>
                <w:noProof/>
                <w:webHidden/>
              </w:rPr>
            </w:r>
            <w:r>
              <w:rPr>
                <w:noProof/>
                <w:webHidden/>
              </w:rPr>
              <w:fldChar w:fldCharType="separate"/>
            </w:r>
            <w:r>
              <w:rPr>
                <w:noProof/>
                <w:webHidden/>
              </w:rPr>
              <w:t>13</w:t>
            </w:r>
            <w:r>
              <w:rPr>
                <w:noProof/>
                <w:webHidden/>
              </w:rPr>
              <w:fldChar w:fldCharType="end"/>
            </w:r>
          </w:hyperlink>
        </w:p>
        <w:p w14:paraId="3E3EA921" w14:textId="5771BBF2" w:rsidR="009376BB" w:rsidRDefault="009376BB">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1339404" w:history="1">
            <w:r w:rsidRPr="00E2440A">
              <w:rPr>
                <w:rStyle w:val="Hyperlink"/>
                <w:noProof/>
              </w:rPr>
              <w:t>Appendices</w:t>
            </w:r>
            <w:r>
              <w:rPr>
                <w:noProof/>
                <w:webHidden/>
              </w:rPr>
              <w:tab/>
            </w:r>
            <w:r>
              <w:rPr>
                <w:noProof/>
                <w:webHidden/>
              </w:rPr>
              <w:fldChar w:fldCharType="begin"/>
            </w:r>
            <w:r>
              <w:rPr>
                <w:noProof/>
                <w:webHidden/>
              </w:rPr>
              <w:instrText xml:space="preserve"> PAGEREF _Toc161339404 \h </w:instrText>
            </w:r>
            <w:r>
              <w:rPr>
                <w:noProof/>
                <w:webHidden/>
              </w:rPr>
            </w:r>
            <w:r>
              <w:rPr>
                <w:noProof/>
                <w:webHidden/>
              </w:rPr>
              <w:fldChar w:fldCharType="separate"/>
            </w:r>
            <w:r>
              <w:rPr>
                <w:noProof/>
                <w:webHidden/>
              </w:rPr>
              <w:t>14</w:t>
            </w:r>
            <w:r>
              <w:rPr>
                <w:noProof/>
                <w:webHidden/>
              </w:rPr>
              <w:fldChar w:fldCharType="end"/>
            </w:r>
          </w:hyperlink>
        </w:p>
        <w:p w14:paraId="04EB39B6" w14:textId="0A3DC9D5"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405" w:history="1">
            <w:r w:rsidRPr="00E2440A">
              <w:rPr>
                <w:rStyle w:val="Hyperlink"/>
                <w:noProof/>
              </w:rPr>
              <w:t>SWOT Analysis</w:t>
            </w:r>
            <w:r>
              <w:rPr>
                <w:noProof/>
                <w:webHidden/>
              </w:rPr>
              <w:tab/>
            </w:r>
            <w:r>
              <w:rPr>
                <w:noProof/>
                <w:webHidden/>
              </w:rPr>
              <w:fldChar w:fldCharType="begin"/>
            </w:r>
            <w:r>
              <w:rPr>
                <w:noProof/>
                <w:webHidden/>
              </w:rPr>
              <w:instrText xml:space="preserve"> PAGEREF _Toc161339405 \h </w:instrText>
            </w:r>
            <w:r>
              <w:rPr>
                <w:noProof/>
                <w:webHidden/>
              </w:rPr>
            </w:r>
            <w:r>
              <w:rPr>
                <w:noProof/>
                <w:webHidden/>
              </w:rPr>
              <w:fldChar w:fldCharType="separate"/>
            </w:r>
            <w:r>
              <w:rPr>
                <w:noProof/>
                <w:webHidden/>
              </w:rPr>
              <w:t>14</w:t>
            </w:r>
            <w:r>
              <w:rPr>
                <w:noProof/>
                <w:webHidden/>
              </w:rPr>
              <w:fldChar w:fldCharType="end"/>
            </w:r>
          </w:hyperlink>
        </w:p>
        <w:p w14:paraId="4F11A753" w14:textId="3DC885DA"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406" w:history="1">
            <w:r w:rsidRPr="00E2440A">
              <w:rPr>
                <w:rStyle w:val="Hyperlink"/>
                <w:noProof/>
              </w:rPr>
              <w:t>PESTLE Analysis</w:t>
            </w:r>
            <w:r>
              <w:rPr>
                <w:noProof/>
                <w:webHidden/>
              </w:rPr>
              <w:tab/>
            </w:r>
            <w:r>
              <w:rPr>
                <w:noProof/>
                <w:webHidden/>
              </w:rPr>
              <w:fldChar w:fldCharType="begin"/>
            </w:r>
            <w:r>
              <w:rPr>
                <w:noProof/>
                <w:webHidden/>
              </w:rPr>
              <w:instrText xml:space="preserve"> PAGEREF _Toc161339406 \h </w:instrText>
            </w:r>
            <w:r>
              <w:rPr>
                <w:noProof/>
                <w:webHidden/>
              </w:rPr>
            </w:r>
            <w:r>
              <w:rPr>
                <w:noProof/>
                <w:webHidden/>
              </w:rPr>
              <w:fldChar w:fldCharType="separate"/>
            </w:r>
            <w:r>
              <w:rPr>
                <w:noProof/>
                <w:webHidden/>
              </w:rPr>
              <w:t>15</w:t>
            </w:r>
            <w:r>
              <w:rPr>
                <w:noProof/>
                <w:webHidden/>
              </w:rPr>
              <w:fldChar w:fldCharType="end"/>
            </w:r>
          </w:hyperlink>
        </w:p>
        <w:p w14:paraId="734CFB6F" w14:textId="750E77ED"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407" w:history="1">
            <w:r w:rsidRPr="00E2440A">
              <w:rPr>
                <w:rStyle w:val="Hyperlink"/>
                <w:noProof/>
              </w:rPr>
              <w:t>Porter’s Five Forces Analysis</w:t>
            </w:r>
            <w:r>
              <w:rPr>
                <w:noProof/>
                <w:webHidden/>
              </w:rPr>
              <w:tab/>
            </w:r>
            <w:r>
              <w:rPr>
                <w:noProof/>
                <w:webHidden/>
              </w:rPr>
              <w:fldChar w:fldCharType="begin"/>
            </w:r>
            <w:r>
              <w:rPr>
                <w:noProof/>
                <w:webHidden/>
              </w:rPr>
              <w:instrText xml:space="preserve"> PAGEREF _Toc161339407 \h </w:instrText>
            </w:r>
            <w:r>
              <w:rPr>
                <w:noProof/>
                <w:webHidden/>
              </w:rPr>
            </w:r>
            <w:r>
              <w:rPr>
                <w:noProof/>
                <w:webHidden/>
              </w:rPr>
              <w:fldChar w:fldCharType="separate"/>
            </w:r>
            <w:r>
              <w:rPr>
                <w:noProof/>
                <w:webHidden/>
              </w:rPr>
              <w:t>15</w:t>
            </w:r>
            <w:r>
              <w:rPr>
                <w:noProof/>
                <w:webHidden/>
              </w:rPr>
              <w:fldChar w:fldCharType="end"/>
            </w:r>
          </w:hyperlink>
        </w:p>
        <w:p w14:paraId="6B56BAD2" w14:textId="5E81B112" w:rsidR="009376BB" w:rsidRDefault="009376BB">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1339408" w:history="1">
            <w:r w:rsidRPr="00E2440A">
              <w:rPr>
                <w:rStyle w:val="Hyperlink"/>
                <w:noProof/>
              </w:rPr>
              <w:t>BCG Matrix Analysis</w:t>
            </w:r>
            <w:r>
              <w:rPr>
                <w:noProof/>
                <w:webHidden/>
              </w:rPr>
              <w:tab/>
            </w:r>
            <w:r>
              <w:rPr>
                <w:noProof/>
                <w:webHidden/>
              </w:rPr>
              <w:fldChar w:fldCharType="begin"/>
            </w:r>
            <w:r>
              <w:rPr>
                <w:noProof/>
                <w:webHidden/>
              </w:rPr>
              <w:instrText xml:space="preserve"> PAGEREF _Toc161339408 \h </w:instrText>
            </w:r>
            <w:r>
              <w:rPr>
                <w:noProof/>
                <w:webHidden/>
              </w:rPr>
            </w:r>
            <w:r>
              <w:rPr>
                <w:noProof/>
                <w:webHidden/>
              </w:rPr>
              <w:fldChar w:fldCharType="separate"/>
            </w:r>
            <w:r>
              <w:rPr>
                <w:noProof/>
                <w:webHidden/>
              </w:rPr>
              <w:t>17</w:t>
            </w:r>
            <w:r>
              <w:rPr>
                <w:noProof/>
                <w:webHidden/>
              </w:rPr>
              <w:fldChar w:fldCharType="end"/>
            </w:r>
          </w:hyperlink>
        </w:p>
        <w:p w14:paraId="794A00E6" w14:textId="4FBCA165" w:rsidR="009376BB" w:rsidRDefault="009376BB">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1339409" w:history="1">
            <w:r w:rsidRPr="00E2440A">
              <w:rPr>
                <w:rStyle w:val="Hyperlink"/>
                <w:noProof/>
              </w:rPr>
              <w:t>References</w:t>
            </w:r>
            <w:r>
              <w:rPr>
                <w:noProof/>
                <w:webHidden/>
              </w:rPr>
              <w:tab/>
            </w:r>
            <w:r>
              <w:rPr>
                <w:noProof/>
                <w:webHidden/>
              </w:rPr>
              <w:fldChar w:fldCharType="begin"/>
            </w:r>
            <w:r>
              <w:rPr>
                <w:noProof/>
                <w:webHidden/>
              </w:rPr>
              <w:instrText xml:space="preserve"> PAGEREF _Toc161339409 \h </w:instrText>
            </w:r>
            <w:r>
              <w:rPr>
                <w:noProof/>
                <w:webHidden/>
              </w:rPr>
            </w:r>
            <w:r>
              <w:rPr>
                <w:noProof/>
                <w:webHidden/>
              </w:rPr>
              <w:fldChar w:fldCharType="separate"/>
            </w:r>
            <w:r>
              <w:rPr>
                <w:noProof/>
                <w:webHidden/>
              </w:rPr>
              <w:t>17</w:t>
            </w:r>
            <w:r>
              <w:rPr>
                <w:noProof/>
                <w:webHidden/>
              </w:rPr>
              <w:fldChar w:fldCharType="end"/>
            </w:r>
          </w:hyperlink>
        </w:p>
        <w:p w14:paraId="1302560B" w14:textId="27116613" w:rsidR="00A90623" w:rsidRDefault="00A90623">
          <w:r>
            <w:rPr>
              <w:b/>
              <w:bCs/>
              <w:noProof/>
            </w:rPr>
            <w:fldChar w:fldCharType="end"/>
          </w:r>
        </w:p>
      </w:sdtContent>
    </w:sdt>
    <w:p w14:paraId="7DCBBA9C" w14:textId="6950D24F" w:rsidR="009E00FF" w:rsidRDefault="004B0E46" w:rsidP="009E00FF">
      <w:pPr>
        <w:pStyle w:val="Heading1"/>
      </w:pPr>
      <w:bookmarkStart w:id="1" w:name="_Toc161339381"/>
      <w:r>
        <w:t>1</w:t>
      </w:r>
      <w:r w:rsidR="009E00FF">
        <w:t>.0 Introduction</w:t>
      </w:r>
      <w:bookmarkEnd w:id="1"/>
    </w:p>
    <w:p w14:paraId="2DE6E9E3" w14:textId="77777777" w:rsidR="00737EF0" w:rsidRPr="001231C3" w:rsidRDefault="00737EF0" w:rsidP="00737EF0">
      <w:r w:rsidRPr="001231C3">
        <w:t>Toyota, established in Japan, has ascended to prominence within the global automotive industry, celebrated for its broad assortment of vehicles, encompassing sedans, SUVs, trucks, and pioneering hybrid models</w:t>
      </w:r>
      <w:r>
        <w:t xml:space="preserve"> (Toyota UK, 2023)</w:t>
      </w:r>
      <w:r w:rsidRPr="001231C3">
        <w:t xml:space="preserve">. This expansion has positioned Toyota not just as a major entity but as a global powerhouse with operations sprawling across numerous countries worldwide. Its steadfast dedication to quality, innovative strides, and a sustainable approach has solidified its stature as an instrumental player in the automotive domain. The company's relentless pursuit of excellence in research and development has substantially augmented its product lineup, thereby amplified its market </w:t>
      </w:r>
      <w:proofErr w:type="gramStart"/>
      <w:r w:rsidRPr="001231C3">
        <w:t>share</w:t>
      </w:r>
      <w:proofErr w:type="gramEnd"/>
      <w:r w:rsidRPr="001231C3">
        <w:t xml:space="preserve"> and reinforced its pivotal role in the progressive evolution of the automotive sector. Toyota’s proactive initiatives in advancing automotive technology, with a particular emphasis on hybrid and electric vehicles, highlight its commitment to environmental stewardship</w:t>
      </w:r>
      <w:r>
        <w:t xml:space="preserve"> (</w:t>
      </w:r>
      <w:r w:rsidRPr="007A5096">
        <w:t>Simão and Lisboa, 2017</w:t>
      </w:r>
      <w:r>
        <w:t>)</w:t>
      </w:r>
      <w:r w:rsidRPr="001231C3">
        <w:t>. This dedication not only aligns with global sustainability goals but also showcases Toyota's role in tackling environmental issues, thereby contributing significantly to the future trajectory of transportation. Through its innovations, Toyota continues to set benchmarks in the industry, underscoring its mission to provide mobility for all, while minimi</w:t>
      </w:r>
      <w:r>
        <w:t>s</w:t>
      </w:r>
      <w:r w:rsidRPr="001231C3">
        <w:t>ing its environmental footprint and fostering a sustainable future.</w:t>
      </w:r>
    </w:p>
    <w:p w14:paraId="0EA78807" w14:textId="43A532AB" w:rsidR="00737EF0" w:rsidRPr="00CE6020" w:rsidRDefault="00737EF0" w:rsidP="00737EF0">
      <w:r w:rsidRPr="00CE6020">
        <w:t xml:space="preserve">This report aims to provide a comprehensive analysis of Toyota's strategic development over the past five years, examining its vision, mission, and the strategic models that have influenced its operations and decisions. The structure of the report is designed to </w:t>
      </w:r>
      <w:r w:rsidRPr="00CE6020">
        <w:lastRenderedPageBreak/>
        <w:t xml:space="preserve">critically review Toyota's historical development, strategic analysis, and current strategy, followed by a discussion on the advantages and disadvantages of its strategic approach. The report will conclude with a summary of findings and recommendations for future strategic options. Through the application of various strategic models such as SWOT, PESTLE, Porter's Five Forces, BCG Matrix, and Stakeholder Analysis, this report </w:t>
      </w:r>
      <w:r w:rsidR="00EA1FEC" w:rsidRPr="00CE6020">
        <w:t>endeavours</w:t>
      </w:r>
      <w:r w:rsidRPr="00CE6020">
        <w:t xml:space="preserve"> to offer insights into Toyota's strategic capabilities and the factors driving its success in the highly competitive automotive industry.</w:t>
      </w:r>
    </w:p>
    <w:p w14:paraId="5E23B26F" w14:textId="77777777" w:rsidR="00737EF0" w:rsidRPr="00737EF0" w:rsidRDefault="00737EF0" w:rsidP="00737EF0"/>
    <w:p w14:paraId="11BDD056" w14:textId="29B7CF47" w:rsidR="009E00FF" w:rsidRDefault="004B0E46" w:rsidP="009E00FF">
      <w:pPr>
        <w:pStyle w:val="Heading1"/>
      </w:pPr>
      <w:bookmarkStart w:id="2" w:name="_Toc161339382"/>
      <w:r>
        <w:t>2</w:t>
      </w:r>
      <w:r w:rsidR="009E00FF">
        <w:t>.0 Findings</w:t>
      </w:r>
      <w:bookmarkEnd w:id="2"/>
    </w:p>
    <w:p w14:paraId="6AF58BDB" w14:textId="2CD506C9" w:rsidR="009E00FF" w:rsidRDefault="008B595D" w:rsidP="009E00FF">
      <w:pPr>
        <w:pStyle w:val="Heading2"/>
      </w:pPr>
      <w:bookmarkStart w:id="3" w:name="_Toc161339383"/>
      <w:r>
        <w:t xml:space="preserve">Task 1: </w:t>
      </w:r>
      <w:r w:rsidR="009E00FF">
        <w:t>Background and Critical Review</w:t>
      </w:r>
      <w:bookmarkEnd w:id="3"/>
    </w:p>
    <w:p w14:paraId="040B2EF8" w14:textId="191F79EA" w:rsidR="009E00FF" w:rsidRDefault="009E00FF" w:rsidP="00DB047B">
      <w:pPr>
        <w:pStyle w:val="Heading3"/>
      </w:pPr>
      <w:bookmarkStart w:id="4" w:name="_Toc161339384"/>
      <w:r>
        <w:t>Historical Development and Strategic Evolution</w:t>
      </w:r>
      <w:bookmarkEnd w:id="4"/>
    </w:p>
    <w:p w14:paraId="510C4352" w14:textId="77777777" w:rsidR="00737EF0" w:rsidRDefault="00737EF0" w:rsidP="00737EF0">
      <w:r w:rsidRPr="00CF664E">
        <w:t xml:space="preserve">Over the past five years, Toyota has undergone significant strategic development to solidify its position as a leader in the global automotive industry. </w:t>
      </w:r>
      <w:r>
        <w:t>The auto maker has emphasised on the increasing production of electric vehicles, launching new models like Toyota Crown 2023 that combines an intriguing blend of muscle, all-wheel drive and two powerful electrified powertrains, including the Hybrid MAX system (</w:t>
      </w:r>
      <w:r w:rsidRPr="00D74910">
        <w:t>Toyota USA Newsroom</w:t>
      </w:r>
      <w:r>
        <w:t xml:space="preserve">, </w:t>
      </w:r>
      <w:r w:rsidRPr="00D74910">
        <w:t>2023</w:t>
      </w:r>
      <w:r>
        <w:t>). This move is consistent with the broader commitment to sustainability by Toyota, evidenced by its participation in pilot schemes meant to drive electrification in different technologies as well as different modes of transportation, for example, a pilot project at The Port of Los Angeles that showcases a fuel cell electric powertrain system for heavy-duty trucks. Instead of the environmental sustainability that Toyota ensures are seen in its EAP (7th Environmental Action Plan) which comprises a five years roadmap aimed at reaching Toyota’s Environmental Challenge 2050 (</w:t>
      </w:r>
      <w:r w:rsidRPr="00D74910">
        <w:t>Toyota USA Newsroom</w:t>
      </w:r>
      <w:r>
        <w:t xml:space="preserve">, </w:t>
      </w:r>
      <w:r w:rsidRPr="00D74910">
        <w:t>2023</w:t>
      </w:r>
      <w:r>
        <w:t>). The strategy identifies specific goals for a certain area where carbon neutrality, water conservation, sustainable materials use, and biodiversity are included. This initiative is the expression of Toyota holistic sustainability, which it extends beyond vehicle production to developing a closed-loop battery ecosystem for its electrified vehicles and increasing habitat areas for pollinators all North America (</w:t>
      </w:r>
      <w:r w:rsidRPr="00C74C5B">
        <w:t>Toyota Motor Corporation</w:t>
      </w:r>
      <w:r>
        <w:t>, 2015).</w:t>
      </w:r>
    </w:p>
    <w:p w14:paraId="5E7F84AB" w14:textId="77777777" w:rsidR="00737EF0" w:rsidRPr="00CF664E" w:rsidRDefault="00737EF0" w:rsidP="00737EF0">
      <w:r>
        <w:t>Along with environmental work, Toyota has greatly achieved vehicle and production innovations by introducing the Toyota New Global Architecture (TNGA). In addition to this defined strategy for powertrain components and vehicle platforms, the main objectives are to optimise performance, fuel efficiency and vehicle appeal. TNGA has allowed Toyota to plan for a common use of parts and components across models, which in return reduced the needed development resources by more than 20% and shift more investment to state-of-arts technologies (</w:t>
      </w:r>
      <w:r w:rsidRPr="00C74C5B">
        <w:t>Toyota Motor Corporation</w:t>
      </w:r>
      <w:r>
        <w:t xml:space="preserve">, 2015). </w:t>
      </w:r>
      <w:r w:rsidRPr="00CF664E">
        <w:lastRenderedPageBreak/>
        <w:t>Furthermore, Toyota's new EV strategy marks a pivotal shift towards embracing battery-powered vehicles, a recognition of the inevitable transition from gasoline engines to electric vehicles (EVs). The strategy encompasses a range of lower-carbon options, including hybrids, plug-in hybrids, pure EVs, and hydrogen fuel-cell vehicles, with a particular focus on making Lexus the spearhead for Toyota's EV efforts</w:t>
      </w:r>
      <w:r>
        <w:t xml:space="preserve"> (</w:t>
      </w:r>
      <w:r w:rsidRPr="000027B2">
        <w:t>Lasarte,</w:t>
      </w:r>
      <w:r>
        <w:t xml:space="preserve"> </w:t>
      </w:r>
      <w:r w:rsidRPr="000027B2">
        <w:t>2023</w:t>
      </w:r>
      <w:r>
        <w:t>)</w:t>
      </w:r>
      <w:r w:rsidRPr="00CF664E">
        <w:t>. This reflects Toyota's acknowledgment of the diverse needs of global markets and its commitment to offering a variety of sustainable vehicle options​​</w:t>
      </w:r>
      <w:r>
        <w:t xml:space="preserve"> (</w:t>
      </w:r>
      <w:r w:rsidRPr="000027B2">
        <w:t>Voelcker, 2022</w:t>
      </w:r>
      <w:r>
        <w:t>)</w:t>
      </w:r>
      <w:r w:rsidRPr="00CF664E">
        <w:t>.</w:t>
      </w:r>
      <w:r>
        <w:t xml:space="preserve"> </w:t>
      </w:r>
      <w:r w:rsidRPr="00CF664E">
        <w:t>These strategic developments over the last five years underscore Toyota's adaptive approach in navigating the complexities of the automotive industry, focusing on innovation, sustainability, and the expansion of its electrified vehicle lineup to meet the evolving demands of consumers and the environment.</w:t>
      </w:r>
    </w:p>
    <w:p w14:paraId="7F3FE39F" w14:textId="77777777" w:rsidR="00737EF0" w:rsidRPr="00737EF0" w:rsidRDefault="00737EF0" w:rsidP="00737EF0"/>
    <w:p w14:paraId="69B0D3F1" w14:textId="175C74EE" w:rsidR="009E00FF" w:rsidRDefault="009E00FF" w:rsidP="00DB047B">
      <w:pPr>
        <w:pStyle w:val="Heading3"/>
      </w:pPr>
      <w:bookmarkStart w:id="5" w:name="_Toc161339385"/>
      <w:r>
        <w:t>Vision and Mis</w:t>
      </w:r>
      <w:r w:rsidR="008B595D">
        <w:t>sion Analysis</w:t>
      </w:r>
      <w:bookmarkEnd w:id="5"/>
    </w:p>
    <w:p w14:paraId="458EEE96" w14:textId="77777777" w:rsidR="00737EF0" w:rsidRPr="00B57C89" w:rsidRDefault="00737EF0" w:rsidP="00737EF0">
      <w:r w:rsidRPr="00B57C89">
        <w:t>Toyota's vision and mission have been consistently focused on leading the future of mobility, aiming to enrich lives worldwide through the safest and most responsible ways of moving people</w:t>
      </w:r>
      <w:r>
        <w:t xml:space="preserve"> (</w:t>
      </w:r>
      <w:r w:rsidRPr="00C237A6">
        <w:t>Toyota Motor Corporation</w:t>
      </w:r>
      <w:r>
        <w:t>, 2023)</w:t>
      </w:r>
      <w:r w:rsidRPr="00B57C89">
        <w:t>. The company emphasi</w:t>
      </w:r>
      <w:r>
        <w:t>s</w:t>
      </w:r>
      <w:r w:rsidRPr="00B57C89">
        <w:t>es quality, continuous innovation, and respect for the planet, striving to exceed expectations and be rewarded with a smile. Central to Toyota's ethos is the engagement of talent and passion from people who believe there is always a better way, reflecting a commitment to continuous improvement and customer satisfaction. This vision underscores Toyota's dedication to creating a sustainable future while meeting the evolving needs of consumers and the environment​​.</w:t>
      </w:r>
    </w:p>
    <w:p w14:paraId="016F1FA3" w14:textId="77777777" w:rsidR="00737EF0" w:rsidRPr="00737EF0" w:rsidRDefault="00737EF0" w:rsidP="00737EF0"/>
    <w:p w14:paraId="179EECE0" w14:textId="1DCAC686" w:rsidR="008B595D" w:rsidRDefault="00DB047B" w:rsidP="00DB047B">
      <w:pPr>
        <w:pStyle w:val="Heading3"/>
      </w:pPr>
      <w:r>
        <w:t xml:space="preserve"> </w:t>
      </w:r>
      <w:bookmarkStart w:id="6" w:name="_Toc161339386"/>
      <w:r w:rsidR="008B595D">
        <w:t>Ownership and Structure</w:t>
      </w:r>
      <w:bookmarkEnd w:id="6"/>
    </w:p>
    <w:p w14:paraId="5066E6C4" w14:textId="77777777" w:rsidR="00737EF0" w:rsidRPr="00B57C89" w:rsidRDefault="00737EF0" w:rsidP="00737EF0">
      <w:r w:rsidRPr="00B57C89">
        <w:t>Ownership and the organi</w:t>
      </w:r>
      <w:r>
        <w:t>s</w:t>
      </w:r>
      <w:r w:rsidRPr="00B57C89">
        <w:t>ational structure of Toyota are designed to support its global vision and strategic goals. Toyota operates with a diversified structure that includes numerous Strategic Business Units (SBUs) focused on various aspects of the automotive industry, including manufacturing, sales, and research &amp; development</w:t>
      </w:r>
      <w:r>
        <w:t xml:space="preserve"> (</w:t>
      </w:r>
      <w:r w:rsidRPr="001F4D76">
        <w:t>Fatehi</w:t>
      </w:r>
      <w:r>
        <w:t xml:space="preserve"> et al., 2019)</w:t>
      </w:r>
      <w:r w:rsidRPr="00B57C89">
        <w:t>. This structure enables Toyota to efficiently manage its vast operations across the globe, ensuring that each unit can focus on specific goals aligned with the company's overarching vision. By maintaining a strong foundation based on its corporate principles, Toyota ensures that all its operations grow from a solid base of beliefs, supporting its mission to lead the way in future mobility solutions</w:t>
      </w:r>
      <w:r>
        <w:t xml:space="preserve"> (</w:t>
      </w:r>
      <w:r w:rsidRPr="00101DEA">
        <w:t>Toyota Motor Corporation</w:t>
      </w:r>
      <w:r>
        <w:t>, 2022)</w:t>
      </w:r>
      <w:r w:rsidRPr="00B57C89">
        <w:t>.</w:t>
      </w:r>
    </w:p>
    <w:p w14:paraId="6A23A2C6" w14:textId="77777777" w:rsidR="00737EF0" w:rsidRPr="00737EF0" w:rsidRDefault="00737EF0" w:rsidP="00737EF0"/>
    <w:p w14:paraId="1D7F9216" w14:textId="468FF654" w:rsidR="008B595D" w:rsidRDefault="008B595D" w:rsidP="00DB047B">
      <w:pPr>
        <w:pStyle w:val="Heading3"/>
      </w:pPr>
      <w:bookmarkStart w:id="7" w:name="_Toc161339387"/>
      <w:r>
        <w:lastRenderedPageBreak/>
        <w:t>Financial Performance (2022/2023)</w:t>
      </w:r>
      <w:bookmarkEnd w:id="7"/>
    </w:p>
    <w:p w14:paraId="38F34F39" w14:textId="77777777" w:rsidR="00737EF0" w:rsidRPr="00DB227A" w:rsidRDefault="00737EF0" w:rsidP="00737EF0">
      <w:r w:rsidRPr="00755E4D">
        <w:t>Toyota's financial performance for the fiscal year 2022/23 showcased robust sales revenues at 37,154.2 billion yen, an increase of 18.4% compared to the previous year</w:t>
      </w:r>
      <w:r>
        <w:t xml:space="preserve"> (</w:t>
      </w:r>
      <w:r w:rsidRPr="00F87B5B">
        <w:t>Toyota Motor Corporation</w:t>
      </w:r>
      <w:r>
        <w:t>, 2024)</w:t>
      </w:r>
      <w:r w:rsidRPr="00755E4D">
        <w:t>. However, there was a decrease in operating income by 9.0% and net income attributable to Toyota Motor Corporation fell by 14.0%, indicating challenges amidst growth. The automotive sector remains highly competitive, with Toyota focusing on cost reduction and marketing efforts to navigate market dynamics and materials price volatility.</w:t>
      </w:r>
    </w:p>
    <w:p w14:paraId="71CCB325" w14:textId="77777777" w:rsidR="00737EF0" w:rsidRPr="00737EF0" w:rsidRDefault="00737EF0" w:rsidP="00737EF0"/>
    <w:p w14:paraId="75E48342" w14:textId="1E6C94AA" w:rsidR="008B595D" w:rsidRDefault="008B595D" w:rsidP="00DB047B">
      <w:pPr>
        <w:pStyle w:val="Heading3"/>
      </w:pPr>
      <w:bookmarkStart w:id="8" w:name="_Toc161339388"/>
      <w:r>
        <w:t>Market Share and Stakeholders</w:t>
      </w:r>
      <w:bookmarkEnd w:id="8"/>
    </w:p>
    <w:p w14:paraId="7341CC72" w14:textId="77777777" w:rsidR="00737EF0" w:rsidRDefault="00737EF0" w:rsidP="00737EF0">
      <w:r>
        <w:t xml:space="preserve">In the market share context, Toyota has made strategic moves to enhance its presence, especially in the electric vehicle (EV) segment. </w:t>
      </w:r>
      <w:r w:rsidRPr="00B11BDA">
        <w:t>Despite the tough competition it has been facing in the markets like China, where its EV market share is still below the top level, Toyota has heavily priced its first electric SUV, the bZ4X, to enhance the sales and compete better in the field</w:t>
      </w:r>
      <w:r>
        <w:t xml:space="preserve"> (</w:t>
      </w:r>
      <w:r w:rsidRPr="00CC778E">
        <w:t>Johnson, 202</w:t>
      </w:r>
      <w:r>
        <w:t>3)</w:t>
      </w:r>
      <w:r w:rsidRPr="00B11BDA">
        <w:t>. This strategy reflects a broader strategy of Toyota vehicles on the changing landscape of automobiles, as part of the efforts to create sustainable transportation solutions capable of meeting diverse global needs.</w:t>
      </w:r>
    </w:p>
    <w:p w14:paraId="66F314DA" w14:textId="77777777" w:rsidR="00737EF0" w:rsidRPr="00737EF0" w:rsidRDefault="00737EF0" w:rsidP="00737EF0"/>
    <w:p w14:paraId="203535A9" w14:textId="53B81F30" w:rsidR="008B595D" w:rsidRDefault="008B595D" w:rsidP="009E00FF">
      <w:pPr>
        <w:pStyle w:val="Heading2"/>
      </w:pPr>
      <w:bookmarkStart w:id="9" w:name="_Toc161339389"/>
      <w:r>
        <w:t>Task 2: Strategic Analysis</w:t>
      </w:r>
      <w:bookmarkEnd w:id="9"/>
    </w:p>
    <w:p w14:paraId="74C2D468" w14:textId="39C77EEB" w:rsidR="008B595D" w:rsidRDefault="008B595D" w:rsidP="00DB047B">
      <w:pPr>
        <w:pStyle w:val="Heading3"/>
      </w:pPr>
      <w:bookmarkStart w:id="10" w:name="_Toc161339390"/>
      <w:r>
        <w:t xml:space="preserve">Strategic </w:t>
      </w:r>
      <w:r w:rsidR="00737EF0">
        <w:t>M</w:t>
      </w:r>
      <w:r>
        <w:t>odels Analysis</w:t>
      </w:r>
      <w:bookmarkEnd w:id="10"/>
    </w:p>
    <w:p w14:paraId="4CA0AF11" w14:textId="77777777" w:rsidR="00737EF0" w:rsidRPr="00D81B2D" w:rsidRDefault="00737EF0" w:rsidP="00737EF0">
      <w:r w:rsidRPr="00D81B2D">
        <w:t>Strategic Models Analysis is an essential approach for organisations to evaluate their internal and external environments, enabling them to develop comprehensive strategies for growth, competitiveness, and sustainability. These models offer frameworks to analyse various factors that impact business operations, including strengths, weaknesses, opportunities, and threats (SWOT), as well as political, economic, social, technological, legal, and environmental (PESTLE) aspects. By applying these analytical tools, companies can identify critical success factors, anticipate challenges, and capitalize on emerging trends. This task focuses on two pivotal models: SWOT Analysis, which assesses internal strengths and weaknesses alongside external opportunities and threats, and PESTLE Analysis, which examines the broader macro-environmental factors influencing an organization. Together, these models provide a comprehensive overview of the strategic landscape, aiding in informed decision-making and strategic planning.</w:t>
      </w:r>
    </w:p>
    <w:p w14:paraId="3E16BCD0" w14:textId="77777777" w:rsidR="00737EF0" w:rsidRPr="00737EF0" w:rsidRDefault="00737EF0" w:rsidP="00737EF0"/>
    <w:p w14:paraId="622CEDFC" w14:textId="03F9D1AE" w:rsidR="008B595D" w:rsidRDefault="008B595D" w:rsidP="00DB047B">
      <w:pPr>
        <w:pStyle w:val="Heading3"/>
      </w:pPr>
      <w:bookmarkStart w:id="11" w:name="_Toc161339391"/>
      <w:r>
        <w:lastRenderedPageBreak/>
        <w:t>S</w:t>
      </w:r>
      <w:r w:rsidR="00062348">
        <w:t>WOT</w:t>
      </w:r>
      <w:r>
        <w:t xml:space="preserve"> Analysis</w:t>
      </w:r>
      <w:bookmarkEnd w:id="11"/>
    </w:p>
    <w:p w14:paraId="1F31489D" w14:textId="77777777" w:rsidR="00062348" w:rsidRPr="00D81B2D" w:rsidRDefault="00062348" w:rsidP="00062348">
      <w:r w:rsidRPr="00D81B2D">
        <w:t>Toyota, a global leader in the automotive industry, is renowned for its exceptional brand reputation, characterised by reliability, quality, and durability. This strong brand image has been a cornerstone of Toyota's success, fostering customer loyalty and attracting new buyers worldwide. In 2022, Toyota's brand value was estimated to be approximately $33 billion, a testament to the company's substantial market presence and the high esteem in which it is held by consumers (Jurevicius, 2023). This valuation reflects not only the company's financial health but also its significant impact on the automotive sector and beyond.</w:t>
      </w:r>
    </w:p>
    <w:p w14:paraId="40BB661C" w14:textId="77777777" w:rsidR="00062348" w:rsidRPr="00D81B2D" w:rsidRDefault="00062348" w:rsidP="00062348">
      <w:r w:rsidRPr="00D81B2D">
        <w:t>The company's global market presence is another key strength, with operations spanning across continents. Toyota benefits from economies of scale, enabling it to optimise production costs and pricing strategies, thereby maintaining competitive advantage. This extensive international footprint allows Toyota to adapt its products to meet local market needs and preferences, further enhancing its global appeal (Ferguson, 2023a). By tailoring its offerings to various markets, Toyota demonstrates a keen understanding of the diverse demands of its global customer base, ensuring relevance and competitiveness in different regions.</w:t>
      </w:r>
    </w:p>
    <w:p w14:paraId="7049070D" w14:textId="77777777" w:rsidR="00062348" w:rsidRPr="00D81B2D" w:rsidRDefault="00062348" w:rsidP="00062348">
      <w:r w:rsidRPr="00D81B2D">
        <w:t>Furthermore, Toyota's manufacturing capabilities, characterised by the Toyota Production System (TPS), underscore its commitment to operational excellence. TPS is an ideal of efficiency within the industry, emphasising continuous improvement, waste reduction, and just-in-time inventory management. This approach not only ensures high-quality standards across Toyota's product lineup but also contributes to the company's overall operational efficiency. The system's focus on eliminating inefficiencies and optimising production processes has set Toyota apart as an innovator in manufacturing methodologies, reinforcing its position as an industry leader.</w:t>
      </w:r>
    </w:p>
    <w:p w14:paraId="3CA0777B" w14:textId="77777777" w:rsidR="00062348" w:rsidRPr="00D81B2D" w:rsidRDefault="00062348" w:rsidP="00062348">
      <w:r w:rsidRPr="00D81B2D">
        <w:t>However, Toyota's reliance on specific markets, particularly North America and Japan, introduces vulnerabilities. This concentration in certain regions exposes the company to regional economic fluctuations and geopolitical risks, which could impact its overall performance and stability (The Strategy Story, 2023a). Such dependence on a limited number of markets for a substantial portion of its revenue and growth potential makes Toyota susceptible to shifts in economic conditions and political landscapes in these areas.</w:t>
      </w:r>
    </w:p>
    <w:p w14:paraId="731489F7" w14:textId="77777777" w:rsidR="00062348" w:rsidRPr="00D81B2D" w:rsidRDefault="00062348" w:rsidP="00062348">
      <w:r w:rsidRPr="00D81B2D">
        <w:t xml:space="preserve">Moreover, Toyota's global supply chain faces challenges from natural disasters, geopolitical tensions, and other unforeseen events, including the COVID-19 pandemic and semiconductor shortages. These vulnerabilities highlight the complexities and risks associated with managing a vast, interconnected supply network spanning multiple countries and continents. The susceptibility of Toyota's supply chain to such disruptions can lead to production delays, increased costs, and challenges in meeting </w:t>
      </w:r>
      <w:r w:rsidRPr="00D81B2D">
        <w:lastRenderedPageBreak/>
        <w:t>consumer demand, thereby affecting the company's ability to maintain its operational efficiency and market position (The Strategy Story, 2023a).</w:t>
      </w:r>
    </w:p>
    <w:p w14:paraId="175666E9" w14:textId="77777777" w:rsidR="00737EF0" w:rsidRPr="00737EF0" w:rsidRDefault="00737EF0" w:rsidP="00737EF0"/>
    <w:p w14:paraId="63D12BFC" w14:textId="322123EE" w:rsidR="008B595D" w:rsidRDefault="008B595D" w:rsidP="00DB047B">
      <w:pPr>
        <w:pStyle w:val="Heading3"/>
      </w:pPr>
      <w:bookmarkStart w:id="12" w:name="_Toc161339392"/>
      <w:r>
        <w:t>Pestle Analysis</w:t>
      </w:r>
      <w:bookmarkEnd w:id="12"/>
    </w:p>
    <w:p w14:paraId="6D62EEEC" w14:textId="77777777" w:rsidR="00062348" w:rsidRPr="00D81B2D" w:rsidRDefault="00062348" w:rsidP="00062348">
      <w:r w:rsidRPr="00D81B2D">
        <w:t>Toyota's PESTLE analysis reveals a company that is deeply influenced by external factors ranging from global political and economic trends to legal and environmental challenges. The company's ability to adapt to these factors is crucial for its continued success in the highly competitive and rapidly evolving automotive industry.</w:t>
      </w:r>
    </w:p>
    <w:p w14:paraId="0774B66B" w14:textId="77777777" w:rsidR="00062348" w:rsidRPr="00D81B2D" w:rsidRDefault="00062348" w:rsidP="00062348">
      <w:r w:rsidRPr="00D81B2D">
        <w:rPr>
          <w:b/>
          <w:bCs/>
        </w:rPr>
        <w:t>Politically,</w:t>
      </w:r>
      <w:r w:rsidRPr="00D81B2D">
        <w:t xml:space="preserve"> Toyota's expansive global operations are intricately influenced by a myriad of political factors, given its presence in over 170 countries. This widespread reach means that political stability, free-trade agreements, and governmental support for eco-friendly products play crucial roles in shaping Toyota's business strategies and operational efficiencies (Wondershare EdrawMax, 2023). Political climates across these regions vary significantly, impacting Toyota's ability to navigate market dynamics and regulatory landscapes effectively. For instance, political unrest or changes in trade policies can disrupt Toyota's supply chains or alter market access, highlighting the importance of political considerations in its global strategy (Wondershare EdrawMax, 2023).</w:t>
      </w:r>
    </w:p>
    <w:p w14:paraId="2386E2E4" w14:textId="77777777" w:rsidR="00062348" w:rsidRPr="00D81B2D" w:rsidRDefault="00062348" w:rsidP="00062348">
      <w:r w:rsidRPr="00D81B2D">
        <w:rPr>
          <w:b/>
          <w:bCs/>
        </w:rPr>
        <w:t>Economically</w:t>
      </w:r>
      <w:r w:rsidRPr="00D81B2D">
        <w:t>, Toyota is deeply intertwined with global market conditions, making it sensitive to economic trends such as currency fluctuations, the growth trajectories of major economies like the US, and the development pace of emerging markets. These factors collectively influence Toyota's sales, profitability, and strategic decision-making (The Strategy Story, 2023b). For example, a strong US economy can signal robust sales opportunities, while currency fluctuations may affect the company's financial performance and competitive pricing strategies. Additionally, the rapid development of emerging markets presents Toyota with opportunities to expand its footprint and adapt its product offerings to new consumer bases, navigating through the complex interplay of global economic conditions (The Strategy Story, 2023b).</w:t>
      </w:r>
    </w:p>
    <w:p w14:paraId="08BB0B44" w14:textId="77777777" w:rsidR="00062348" w:rsidRPr="00D81B2D" w:rsidRDefault="00062348" w:rsidP="00062348">
      <w:r w:rsidRPr="00D81B2D">
        <w:rPr>
          <w:b/>
          <w:bCs/>
        </w:rPr>
        <w:t>Social</w:t>
      </w:r>
      <w:r w:rsidRPr="00D81B2D">
        <w:t xml:space="preserve"> trends also significantly impact Toyota, especially as societal preferences evolve towards more sustainable transportation options like electric and hybrid vehicles. Changing consumer attitudes towards car ownership, driven by environmental awareness and the rise of shared mobility solutions, pose both challenges and opportunities for Toyota (Wondershare EdrawMax, 2023). The company must address these shifts by innovating its product lineup and marketing strategies to meet changing consumer demands while also managing issues related to vehicle recalls and safety concerns. These social factors underscore the importance of understanding and adapting to the cultural nuances and preferences in different markets (Wondershare EdrawMax, 2023).</w:t>
      </w:r>
    </w:p>
    <w:p w14:paraId="0AABD94B" w14:textId="77777777" w:rsidR="00062348" w:rsidRPr="00D81B2D" w:rsidRDefault="00062348" w:rsidP="00062348">
      <w:r w:rsidRPr="00D81B2D">
        <w:rPr>
          <w:b/>
          <w:bCs/>
        </w:rPr>
        <w:lastRenderedPageBreak/>
        <w:t>Technologically</w:t>
      </w:r>
      <w:r w:rsidRPr="00D81B2D">
        <w:t>, Toyota stands at the forefront of innovation within the automotive industry. The company's substantial investments in research and development have propelled advancements in hydrogen cars, electric vehicles (EVs), and autonomous driving technologies. These technological trends not only present Toyota with opportunities to enhance its product offerings and manufacturing processes but also position the company as a leader in the transition towards more sustainable and advanced mobility solutions (Ferguson, 2023b). Embracing these technologies enables Toyota to stay competitive and responsive to the fast-evolving automotive landscape (Ferguson, 2023b).</w:t>
      </w:r>
    </w:p>
    <w:p w14:paraId="7DBBBE73" w14:textId="77777777" w:rsidR="00062348" w:rsidRPr="00D81B2D" w:rsidRDefault="00062348" w:rsidP="00062348">
      <w:r w:rsidRPr="00D81B2D">
        <w:rPr>
          <w:b/>
          <w:bCs/>
        </w:rPr>
        <w:t>Legally</w:t>
      </w:r>
      <w:r w:rsidRPr="00D81B2D">
        <w:t>, Toyota navigates a diverse collection of legal landscapes across its global operations. This includes adhering to emissions standards, safety regulations, labor laws, and intellectual property rights (The Strategy Story, 2023b). Legal challenges, such as vehicle recalls and lawsuits, have impacted the company, highlighting the importance of compliance and risk management in its global strategy. Navigating these legal complexities is crucial for maintaining Toyota's reputation and operational integrity (The Strategy Story, 2023b).</w:t>
      </w:r>
    </w:p>
    <w:p w14:paraId="2686486D" w14:textId="77777777" w:rsidR="00062348" w:rsidRPr="004D62FC" w:rsidRDefault="00062348" w:rsidP="00062348">
      <w:r w:rsidRPr="00D81B2D">
        <w:rPr>
          <w:b/>
          <w:bCs/>
        </w:rPr>
        <w:t>Environmental</w:t>
      </w:r>
      <w:r w:rsidRPr="00D81B2D">
        <w:t xml:space="preserve"> concerns are increasingly central to Toyota's operational and strategic imperatives. The push for emissions reduction, coupled with the broader societal shift towards sustainability, drives Toyota to innovate and develop more eco-friendly vehicles (Wondershare EdrawMax, 2023). The company's commitment to reducing its carbon footprint and promoting a recycle-based sustainable society aligns with global environmental objectives, underscoring Toyota's role in addressing climate change and environmental sustainability challenges (Wondershare EdrawMax, 2023).</w:t>
      </w:r>
    </w:p>
    <w:p w14:paraId="081C0139" w14:textId="77777777" w:rsidR="00062348" w:rsidRPr="00062348" w:rsidRDefault="00062348" w:rsidP="00062348"/>
    <w:p w14:paraId="4D026F26" w14:textId="00EC763C" w:rsidR="009A5EFE" w:rsidRDefault="009A5EFE" w:rsidP="00DB047B">
      <w:pPr>
        <w:pStyle w:val="Heading3"/>
      </w:pPr>
      <w:bookmarkStart w:id="13" w:name="_Toc161339393"/>
      <w:r>
        <w:t>Porter’s Five Forces Analysis</w:t>
      </w:r>
      <w:bookmarkEnd w:id="13"/>
    </w:p>
    <w:p w14:paraId="1F81B513" w14:textId="77777777" w:rsidR="00F855CB" w:rsidRPr="0042521F" w:rsidRDefault="00F855CB" w:rsidP="00F855CB">
      <w:r w:rsidRPr="0042521F">
        <w:t>This analysis highlights Toyota's strategic efforts to maintain its competitive position in the global automotive industry, despite the challenges posed by intense competition, changing consumer preferences, and the evolving landscape of transportation alternatives. Toyota's focus on innovation, customer satisfaction, and strategic partnerships enables it to navigate these forces effectively.</w:t>
      </w:r>
    </w:p>
    <w:p w14:paraId="13C59F6C" w14:textId="77777777" w:rsidR="00F855CB" w:rsidRPr="00F855CB" w:rsidRDefault="00F855CB" w:rsidP="00F855CB"/>
    <w:p w14:paraId="1ED84F37" w14:textId="60CA2E41" w:rsidR="009A5EFE" w:rsidRDefault="008B486C" w:rsidP="00DB047B">
      <w:pPr>
        <w:pStyle w:val="Heading3"/>
      </w:pPr>
      <w:bookmarkStart w:id="14" w:name="_Toc161339394"/>
      <w:r>
        <w:t>BCG Matrix Analysis</w:t>
      </w:r>
      <w:bookmarkEnd w:id="14"/>
    </w:p>
    <w:p w14:paraId="32715C35" w14:textId="77777777" w:rsidR="004B0E46" w:rsidRDefault="004B0E46" w:rsidP="004B0E46">
      <w:r w:rsidRPr="00D03FE7">
        <w:t>This analysis helps Toyota in strategic planning and resource allocation across its diverse product portfolio. It identifies where the company should focus its efforts for growth, maintain for steady income, or possibly divest to optimi</w:t>
      </w:r>
      <w:r>
        <w:t>s</w:t>
      </w:r>
      <w:r w:rsidRPr="00D03FE7">
        <w:t>e its product portfolio for better financial performance and market positioning.</w:t>
      </w:r>
    </w:p>
    <w:p w14:paraId="4923D25C" w14:textId="77777777" w:rsidR="00F855CB" w:rsidRPr="00F855CB" w:rsidRDefault="00F855CB" w:rsidP="00F855CB"/>
    <w:p w14:paraId="475EB0C5" w14:textId="25DA3578" w:rsidR="008B595D" w:rsidRDefault="008B595D" w:rsidP="00DB047B">
      <w:pPr>
        <w:pStyle w:val="Heading3"/>
      </w:pPr>
      <w:bookmarkStart w:id="15" w:name="_Toc161339395"/>
      <w:r>
        <w:lastRenderedPageBreak/>
        <w:t>Stakeholder Analysis</w:t>
      </w:r>
      <w:bookmarkEnd w:id="15"/>
    </w:p>
    <w:p w14:paraId="71BFB8AD" w14:textId="77777777" w:rsidR="00062348" w:rsidRPr="0082409B" w:rsidRDefault="00062348" w:rsidP="00062348">
      <w:r w:rsidRPr="009944CE">
        <w:t>Toyota's stakeholder analysis identifies key groups such as employees, customers, investors, the environment, communities, and governments</w:t>
      </w:r>
      <w:r>
        <w:t xml:space="preserve"> (</w:t>
      </w:r>
      <w:r w:rsidRPr="00676917">
        <w:t>Bakhouche, 2017</w:t>
      </w:r>
      <w:r>
        <w:t>)</w:t>
      </w:r>
      <w:r w:rsidRPr="009944CE">
        <w:t>. Each group has distinct interests: employees seek job security and fair treatment, customers demand high-quality and eco-friendly products, and investors look for financial returns and ethical business practices. Governments and communities focus on environmental sustainability and social responsibility. Toyota addresses these interests through corporate social responsibility (CSR) initiatives, focusing on environmental conservation, product quality improvement, and community engagement</w:t>
      </w:r>
      <w:r>
        <w:t xml:space="preserve"> (</w:t>
      </w:r>
      <w:r w:rsidRPr="00676917">
        <w:t>Isaksson and Mitra, 2019</w:t>
      </w:r>
      <w:r>
        <w:t>)</w:t>
      </w:r>
      <w:r w:rsidRPr="009944CE">
        <w:t>. The power dynamics between Toyota and its stakeholders significantly influence the company's strategic decisions, with Toyota actively working to mitigate concerns and enhance its sustainability efforts across operations​​.</w:t>
      </w:r>
    </w:p>
    <w:p w14:paraId="3FADEAE4" w14:textId="77777777" w:rsidR="00062348" w:rsidRPr="00062348" w:rsidRDefault="00062348" w:rsidP="00062348"/>
    <w:p w14:paraId="3051E82C" w14:textId="46E15B06" w:rsidR="008B486C" w:rsidRDefault="008B486C" w:rsidP="00DB047B">
      <w:pPr>
        <w:pStyle w:val="Heading3"/>
      </w:pPr>
      <w:bookmarkStart w:id="16" w:name="_Toc161339396"/>
      <w:r>
        <w:t>Current Strategy Discussion</w:t>
      </w:r>
      <w:bookmarkEnd w:id="16"/>
    </w:p>
    <w:p w14:paraId="0DFBE771" w14:textId="77777777" w:rsidR="00062348" w:rsidRPr="00BC3577" w:rsidRDefault="00062348" w:rsidP="00062348">
      <w:r w:rsidRPr="00BC3577">
        <w:t>Toyota's current strategy reflects a focused commitment to leading the future mobility society, aiming to enrich lives worldwide with innovative, safe, and responsible transportation methods. The corporation's approach is deeply rooted in a commitment to quality, continuous innovation, and environmental respect. Toyota's strategic direction is geared towards growth and expansion, with a strong emphasis on embracing the future of mobility, which includes developing new forms of transportation and leveraging technology to connect with people</w:t>
      </w:r>
      <w:r>
        <w:t xml:space="preserve"> (</w:t>
      </w:r>
      <w:r w:rsidRPr="00676917">
        <w:t>Eng, 2017</w:t>
      </w:r>
      <w:r>
        <w:t>)</w:t>
      </w:r>
      <w:r w:rsidRPr="00BC3577">
        <w:t>. The company's global vision underscores its ambition to exceed customer expectations and to be rewarded with their satisfaction, which is considered the ultimate metric of success​​.</w:t>
      </w:r>
      <w:r>
        <w:t xml:space="preserve"> </w:t>
      </w:r>
      <w:r w:rsidRPr="00BC3577">
        <w:t>The shift towards electrification is a significant part of Toyota's strategy, highlighted by the aggressive push towards battery electric vehicles (BEVs). Under the leadership of President Koji Sato, Toyota has unveiled plans to launch 10 new BEVs by 2026, aiming to significantly expand its zero-emission vehicle range</w:t>
      </w:r>
      <w:r>
        <w:t xml:space="preserve"> (</w:t>
      </w:r>
      <w:r w:rsidRPr="00866B65">
        <w:t>Pappas, 2023</w:t>
      </w:r>
      <w:r>
        <w:t>)</w:t>
      </w:r>
      <w:r w:rsidRPr="00BC3577">
        <w:t>. This move is crucial for Toyota to stay competitive as its current BEV offerings lag behind those of some rivals. The company's electrification strategy is ambitious, targeting 3.5 million EV sales globally by 2030, with investments including a $1.3 billion battery plant in North Carolina to support these targets​​​​</w:t>
      </w:r>
      <w:r>
        <w:t xml:space="preserve"> (</w:t>
      </w:r>
      <w:r w:rsidRPr="002779D3">
        <w:t>Nikkei Asia</w:t>
      </w:r>
      <w:r>
        <w:t>, 2021)</w:t>
      </w:r>
      <w:r w:rsidRPr="00BC3577">
        <w:t>.</w:t>
      </w:r>
    </w:p>
    <w:p w14:paraId="13EAA535" w14:textId="77777777" w:rsidR="00062348" w:rsidRPr="00BC3577" w:rsidRDefault="00062348" w:rsidP="00062348">
      <w:r w:rsidRPr="00BC3577">
        <w:t>This strategic pivot reflects a blend of deliberate and emergent strategies. While Toyota has a clear vision and set targets for its electrification and global mobility leadership, the evolving nature of the automotive industry, technological advancements, and changing consumer preferences necessitate a degree of flexibility and adaptability in strategy execution</w:t>
      </w:r>
      <w:r>
        <w:t xml:space="preserve"> (</w:t>
      </w:r>
      <w:r w:rsidRPr="002779D3">
        <w:t>P</w:t>
      </w:r>
      <w:r>
        <w:t>R N</w:t>
      </w:r>
      <w:r w:rsidRPr="002779D3">
        <w:t>ewswire</w:t>
      </w:r>
      <w:r>
        <w:t xml:space="preserve">, </w:t>
      </w:r>
      <w:r w:rsidRPr="002779D3">
        <w:t>202</w:t>
      </w:r>
      <w:r>
        <w:t>4)</w:t>
      </w:r>
      <w:r w:rsidRPr="00BC3577">
        <w:t>. Toyota's strategic capability is underpinned by its commitment to innovation, quality, and sustainability, enabling the company to navigate the shift towards electrification and future mobility trends effectively.</w:t>
      </w:r>
      <w:r>
        <w:t xml:space="preserve"> </w:t>
      </w:r>
      <w:r w:rsidRPr="00BC3577">
        <w:t xml:space="preserve">Moreover, the introduction of next-generation BEVs, slated to debut from 2026 onwards, </w:t>
      </w:r>
      <w:r w:rsidRPr="00BC3577">
        <w:lastRenderedPageBreak/>
        <w:t>illustrates Toyota's commitment to doubling down on electric mobility</w:t>
      </w:r>
      <w:r>
        <w:t xml:space="preserve"> (Toyota UK, 2023)</w:t>
      </w:r>
      <w:r w:rsidRPr="00BC3577">
        <w:t>. These vehicles promise to deliver double the range of current models by utili</w:t>
      </w:r>
      <w:r>
        <w:t>s</w:t>
      </w:r>
      <w:r w:rsidRPr="00BC3577">
        <w:t>ing more efficient batteries, indicating Toyota's focus on improving performance and customer satisfaction in the EV segment. The formation of a new, speciali</w:t>
      </w:r>
      <w:r>
        <w:t>s</w:t>
      </w:r>
      <w:r w:rsidRPr="00BC3577">
        <w:t>ed unit to oversee all aspects of EV development and operations further signifies Toyota's strategic commitment to electric vehicles​​​​.</w:t>
      </w:r>
    </w:p>
    <w:p w14:paraId="62363017" w14:textId="77777777" w:rsidR="00062348" w:rsidRPr="00062348" w:rsidRDefault="00062348" w:rsidP="00062348"/>
    <w:p w14:paraId="5A9ADB27" w14:textId="1329E015" w:rsidR="008B486C" w:rsidRDefault="008B486C" w:rsidP="009E00FF">
      <w:pPr>
        <w:pStyle w:val="Heading2"/>
      </w:pPr>
      <w:bookmarkStart w:id="17" w:name="_Toc161339397"/>
      <w:r>
        <w:t>Task 3: Advantages and Disadvantages</w:t>
      </w:r>
      <w:bookmarkEnd w:id="17"/>
    </w:p>
    <w:p w14:paraId="3BCF49E9" w14:textId="1464C8FB" w:rsidR="008B486C" w:rsidRDefault="008B486C" w:rsidP="00DB047B">
      <w:pPr>
        <w:pStyle w:val="Heading3"/>
      </w:pPr>
      <w:bookmarkStart w:id="18" w:name="_Toc161339398"/>
      <w:r>
        <w:t>Advantages of Current Strategy</w:t>
      </w:r>
      <w:bookmarkEnd w:id="18"/>
    </w:p>
    <w:p w14:paraId="0692806A" w14:textId="77777777" w:rsidR="00062348" w:rsidRDefault="00062348" w:rsidP="00062348">
      <w:pPr>
        <w:pStyle w:val="Heading2"/>
      </w:pPr>
      <w:bookmarkStart w:id="19" w:name="_Toc160249648"/>
      <w:bookmarkStart w:id="20" w:name="_Toc161339399"/>
      <w:r w:rsidRPr="00C26905">
        <w:t>Advantages of Current Strategy</w:t>
      </w:r>
      <w:bookmarkEnd w:id="19"/>
      <w:bookmarkEnd w:id="20"/>
    </w:p>
    <w:p w14:paraId="3D551622" w14:textId="77777777" w:rsidR="00062348" w:rsidRPr="004F49E8" w:rsidRDefault="00062348" w:rsidP="00062348">
      <w:r w:rsidRPr="004F49E8">
        <w:t>Toyota's current strategic direction offers a multitude of advantages that not only position the company as a leader in the global automotive industry but also pave the way for sustainable growth and innovation. By focusing on electrification, technological innovation, and global mobility leadership, Toyota is setting itself up for significant competitive and operational benefits.</w:t>
      </w:r>
    </w:p>
    <w:p w14:paraId="043EF5F7" w14:textId="77777777" w:rsidR="00062348" w:rsidRDefault="00062348" w:rsidP="00062348">
      <w:r w:rsidRPr="004F49E8">
        <w:rPr>
          <w:b/>
          <w:bCs/>
        </w:rPr>
        <w:t>Electrification and Sustainable Mobility</w:t>
      </w:r>
      <w:r w:rsidRPr="004F49E8">
        <w:t xml:space="preserve"> </w:t>
      </w:r>
    </w:p>
    <w:p w14:paraId="7E6EAF83" w14:textId="77777777" w:rsidR="00062348" w:rsidRPr="004F49E8" w:rsidRDefault="00062348" w:rsidP="00062348">
      <w:r w:rsidRPr="004F49E8">
        <w:t>Toyota's ambitious plan to sell 3.5 million electric vehicles (EVs) globally by 2030 underlines its commitment to sustainability and positions the company as a key player in the transition to cleaner transportation</w:t>
      </w:r>
      <w:r>
        <w:t xml:space="preserve"> (</w:t>
      </w:r>
      <w:r w:rsidRPr="002779D3">
        <w:t>Nikkei Asia</w:t>
      </w:r>
      <w:r>
        <w:t>, 2021)</w:t>
      </w:r>
      <w:r w:rsidRPr="004F49E8">
        <w:t>. This strategy not only responds to increasing regulatory pressures for lower emissions but also aligns with growing consumer demand for environmentally friendly vehicles. The investment of $1.3 billion in a battery plant in North Carolina is a testament to Toyota's dedication to building the necessary infrastructure for EV production. This move not only enhances Toyota's manufacturing capabilities but also supports the broader goal of reducing carbon footprints, aligning with global sustainability targets.</w:t>
      </w:r>
    </w:p>
    <w:p w14:paraId="775029ED" w14:textId="77777777" w:rsidR="00062348" w:rsidRDefault="00062348" w:rsidP="00062348">
      <w:r w:rsidRPr="004F49E8">
        <w:rPr>
          <w:b/>
          <w:bCs/>
        </w:rPr>
        <w:t>Innovation and Quality</w:t>
      </w:r>
      <w:r w:rsidRPr="004F49E8">
        <w:t xml:space="preserve"> </w:t>
      </w:r>
    </w:p>
    <w:p w14:paraId="59655452" w14:textId="77777777" w:rsidR="00062348" w:rsidRPr="004F49E8" w:rsidRDefault="00062348" w:rsidP="00062348">
      <w:r w:rsidRPr="004F49E8">
        <w:t>Toyota's relentless focus on innovation, particularly through its commitment to ceaseless improvement (kaizen) and respect for the planet, ensures the company remains at the forefront of automotive technology</w:t>
      </w:r>
      <w:r>
        <w:t xml:space="preserve"> (</w:t>
      </w:r>
      <w:r w:rsidRPr="007A49E6">
        <w:t>Toyota UK Magazine</w:t>
      </w:r>
      <w:r>
        <w:t xml:space="preserve">, </w:t>
      </w:r>
      <w:r w:rsidRPr="007A49E6">
        <w:t>2022</w:t>
      </w:r>
      <w:r>
        <w:t>)</w:t>
      </w:r>
      <w:r w:rsidRPr="004F49E8">
        <w:t>. This focus on high-quality, innovative products enhances customer satisfaction and loyalty, key factors in maintaining market share in a highly competitive industry. Toyota's approach to innovation extends beyond product development to include manufacturing processes and supply chain management, ensuring efficiency and resilience.</w:t>
      </w:r>
    </w:p>
    <w:p w14:paraId="1F60A4EF" w14:textId="77777777" w:rsidR="00062348" w:rsidRDefault="00062348" w:rsidP="00062348">
      <w:r w:rsidRPr="004F49E8">
        <w:rPr>
          <w:b/>
          <w:bCs/>
        </w:rPr>
        <w:t>Diverse Product Portfolio</w:t>
      </w:r>
      <w:r w:rsidRPr="004F49E8">
        <w:t xml:space="preserve"> </w:t>
      </w:r>
    </w:p>
    <w:p w14:paraId="59A421D1" w14:textId="77777777" w:rsidR="00062348" w:rsidRPr="004F49E8" w:rsidRDefault="00062348" w:rsidP="00062348">
      <w:r w:rsidRPr="004F49E8">
        <w:lastRenderedPageBreak/>
        <w:t>By planning to introduce 10 new battery electric vehicles (BEVs) by 2026, Toyota is significantly expanding its zero-emission vehicle range</w:t>
      </w:r>
      <w:r>
        <w:t xml:space="preserve"> (</w:t>
      </w:r>
      <w:r w:rsidRPr="00270B00">
        <w:t>Kiramarsh</w:t>
      </w:r>
      <w:r>
        <w:t xml:space="preserve">, </w:t>
      </w:r>
      <w:r w:rsidRPr="00270B00">
        <w:t>2023</w:t>
      </w:r>
      <w:r>
        <w:t>)</w:t>
      </w:r>
      <w:r w:rsidRPr="004F49E8">
        <w:t>. This diversification meets the varying needs of customers across different markets, enhancing Toyota's global reach and market penetration. The commitment to offering a broad spectrum of powertrains, including hybrids, plug-in hybrids, and fuel-cell vehicles, in addition to BEVs, ensures Toyota caters to all segments of the market, from eco-conscious consumers to those in regions with less EV infrastructure.</w:t>
      </w:r>
    </w:p>
    <w:p w14:paraId="08B22339" w14:textId="77777777" w:rsidR="00062348" w:rsidRDefault="00062348" w:rsidP="00062348">
      <w:r w:rsidRPr="004F49E8">
        <w:rPr>
          <w:b/>
          <w:bCs/>
        </w:rPr>
        <w:t>Strategic Capability and Global Vision</w:t>
      </w:r>
    </w:p>
    <w:p w14:paraId="34FE0272" w14:textId="77777777" w:rsidR="00062348" w:rsidRPr="004F49E8" w:rsidRDefault="00062348" w:rsidP="00062348">
      <w:r w:rsidRPr="004F49E8">
        <w:t>Toyota's global vision emphasi</w:t>
      </w:r>
      <w:r>
        <w:t>s</w:t>
      </w:r>
      <w:r w:rsidRPr="004F49E8">
        <w:t>es enriching lives around the world through safe and responsible mobility solutions</w:t>
      </w:r>
      <w:r>
        <w:t xml:space="preserve"> (</w:t>
      </w:r>
      <w:r w:rsidRPr="00C237A6">
        <w:t>Toyota Motor Corporation</w:t>
      </w:r>
      <w:r>
        <w:t>, 2023)</w:t>
      </w:r>
      <w:r w:rsidRPr="004F49E8">
        <w:t>. This vision, coupled with the strategic capability rooted in innovation, quality, and sustainability, enables Toyota to navigate the challenges of the automotive industry effectively. The company's emphasis on exceeding customer expectations and engaging the talent and passion of its workforce fosters a culture of continuous improvement and excellence.</w:t>
      </w:r>
    </w:p>
    <w:p w14:paraId="0FB0A6DC" w14:textId="77777777" w:rsidR="00062348" w:rsidRDefault="00062348" w:rsidP="00062348">
      <w:r w:rsidRPr="004F49E8">
        <w:rPr>
          <w:b/>
          <w:bCs/>
        </w:rPr>
        <w:t>Competitive Advantage</w:t>
      </w:r>
    </w:p>
    <w:p w14:paraId="06FDF86D" w14:textId="77777777" w:rsidR="00062348" w:rsidRPr="004F49E8" w:rsidRDefault="00062348" w:rsidP="00062348">
      <w:r w:rsidRPr="004F49E8">
        <w:t>Toyota's strategy enhances its competitive advantage by leveraging its strengths in innovation, global brand recognition, and operational efficiency</w:t>
      </w:r>
      <w:r>
        <w:t xml:space="preserve"> (</w:t>
      </w:r>
      <w:r w:rsidRPr="00270B00">
        <w:t>Mwakawi and Kavale, 2020</w:t>
      </w:r>
      <w:r>
        <w:t>)</w:t>
      </w:r>
      <w:r w:rsidRPr="004F49E8">
        <w:t>. The focus on electrification and sustainable mobility solutions positions Toyota as a leader in the transition to a low-carbon economy, potentially increasing its share in the growing market for green vehicles. Moreover, Toyota's investment in technology and infrastructure for EVs, such as the North Carolina battery plant, strengthens its supply chain and reduces dependency on external battery suppliers, mitigating risks associated with supply chain disruptions.</w:t>
      </w:r>
    </w:p>
    <w:p w14:paraId="7D1E0C51" w14:textId="77777777" w:rsidR="00062348" w:rsidRPr="00062348" w:rsidRDefault="00062348" w:rsidP="00062348"/>
    <w:p w14:paraId="0CB7688E" w14:textId="3E47EDB0" w:rsidR="008B486C" w:rsidRDefault="008B486C" w:rsidP="00DB047B">
      <w:pPr>
        <w:pStyle w:val="Heading3"/>
      </w:pPr>
      <w:bookmarkStart w:id="21" w:name="_Toc161339400"/>
      <w:r>
        <w:t>Disadvantages of Current Strategy</w:t>
      </w:r>
      <w:bookmarkEnd w:id="21"/>
    </w:p>
    <w:p w14:paraId="62FCFD26" w14:textId="77777777" w:rsidR="00062348" w:rsidRPr="00711F2D" w:rsidRDefault="00062348" w:rsidP="00062348">
      <w:r w:rsidRPr="004911CD">
        <w:t>While Toyota's strategic direction towards electrification and innovation positions the company as a forward-thinking leader in the automotive industry, there are potential drawbacks and limitations to this approach. These challenges, highlighted by industry commentary and organi</w:t>
      </w:r>
      <w:r>
        <w:t>s</w:t>
      </w:r>
      <w:r w:rsidRPr="004911CD">
        <w:t>ational analysis, impact Toyota's future performance and its ability to fully capitali</w:t>
      </w:r>
      <w:r>
        <w:t>s</w:t>
      </w:r>
      <w:r w:rsidRPr="004911CD">
        <w:t>e on market opportunities.</w:t>
      </w:r>
    </w:p>
    <w:p w14:paraId="1E88970A" w14:textId="77777777" w:rsidR="00062348" w:rsidRDefault="00062348" w:rsidP="00062348">
      <w:r w:rsidRPr="004911CD">
        <w:rPr>
          <w:b/>
          <w:bCs/>
        </w:rPr>
        <w:t>Late Entry to the BEV Market</w:t>
      </w:r>
    </w:p>
    <w:p w14:paraId="79171440" w14:textId="77777777" w:rsidR="00062348" w:rsidRPr="004911CD" w:rsidRDefault="00062348" w:rsidP="00062348">
      <w:r w:rsidRPr="004911CD">
        <w:t xml:space="preserve">Toyota's aggressive push towards battery electric vehicles (BEVs) comes at a time when many of its competitors have already established a strong foothold in the EV market. This late entry poses significant challenges in capturing market share from companies that have been investing in and selling BEVs for years. Critics argue that Toyota's previous focus on hybrid technology, while pioneering have delayed its entry into the pure electric market, potentially putting the company at a competitive disadvantage in </w:t>
      </w:r>
      <w:r w:rsidRPr="004911CD">
        <w:lastRenderedPageBreak/>
        <w:t>terms of market penetration and consumer perception of Toyota as a leader in EV technology</w:t>
      </w:r>
      <w:r>
        <w:t xml:space="preserve"> (Financial Times, </w:t>
      </w:r>
      <w:r w:rsidRPr="00EB5549">
        <w:t>2022</w:t>
      </w:r>
      <w:r>
        <w:t>)</w:t>
      </w:r>
      <w:r w:rsidRPr="004911CD">
        <w:t>.</w:t>
      </w:r>
    </w:p>
    <w:p w14:paraId="0570CF3E" w14:textId="77777777" w:rsidR="00062348" w:rsidRDefault="00062348" w:rsidP="00062348">
      <w:r w:rsidRPr="004911CD">
        <w:rPr>
          <w:b/>
          <w:bCs/>
        </w:rPr>
        <w:t>High Costs and Investment Risks</w:t>
      </w:r>
    </w:p>
    <w:p w14:paraId="53CB37E4" w14:textId="77777777" w:rsidR="00062348" w:rsidRPr="004911CD" w:rsidRDefault="00062348" w:rsidP="00062348">
      <w:r w:rsidRPr="004911CD">
        <w:t>The ambitious plan to sell 3.5 million EVs globally by 2030 and the investment of $1.3 billion in a battery plant in North Carolina indicate a significant financial commitment to electrification. While these investments are necessary for Toyota's strategic shift, they also come with high costs and investment risks, especially in a market characteri</w:t>
      </w:r>
      <w:r>
        <w:t>s</w:t>
      </w:r>
      <w:r w:rsidRPr="004911CD">
        <w:t>ed by rapid technological advancements and fluctuating raw material prices. The high costs associated with developing and manufacturing BEVs including battery technology</w:t>
      </w:r>
      <w:r>
        <w:t xml:space="preserve"> </w:t>
      </w:r>
      <w:r w:rsidRPr="004911CD">
        <w:t>strain Toyota's financial resources, impacting profitability and ROI in the short to medium term</w:t>
      </w:r>
      <w:r>
        <w:t xml:space="preserve"> (</w:t>
      </w:r>
      <w:r w:rsidRPr="002779D3">
        <w:t>P</w:t>
      </w:r>
      <w:r>
        <w:t>R N</w:t>
      </w:r>
      <w:r w:rsidRPr="002779D3">
        <w:t>ewswire</w:t>
      </w:r>
      <w:r>
        <w:t xml:space="preserve">, </w:t>
      </w:r>
      <w:r w:rsidRPr="002779D3">
        <w:t>202</w:t>
      </w:r>
      <w:r>
        <w:t>4)</w:t>
      </w:r>
      <w:r w:rsidRPr="004911CD">
        <w:t>.</w:t>
      </w:r>
    </w:p>
    <w:p w14:paraId="362C12C6" w14:textId="77777777" w:rsidR="00062348" w:rsidRDefault="00062348" w:rsidP="00062348">
      <w:r w:rsidRPr="004911CD">
        <w:rPr>
          <w:b/>
          <w:bCs/>
        </w:rPr>
        <w:t>Dependency on Global Supply Chains</w:t>
      </w:r>
    </w:p>
    <w:p w14:paraId="53D913D0" w14:textId="77777777" w:rsidR="00062348" w:rsidRPr="004911CD" w:rsidRDefault="00062348" w:rsidP="00062348">
      <w:r w:rsidRPr="004911CD">
        <w:t>Toyota's strategy involves significant reliance on global supply chains for critical EV components, such as batteries. The current global shortage of semiconductors and the volatility in raw material prices highlight the vulnerabilities in automotive supply chains. Any disruptions impede Toyota's ability to meet production targets and launch new models as planned, potentially leading to lost sales and market share.</w:t>
      </w:r>
    </w:p>
    <w:p w14:paraId="49DA0341" w14:textId="77777777" w:rsidR="00062348" w:rsidRDefault="00062348" w:rsidP="00062348">
      <w:pPr>
        <w:rPr>
          <w:b/>
          <w:bCs/>
        </w:rPr>
      </w:pPr>
      <w:r w:rsidRPr="004911CD">
        <w:rPr>
          <w:b/>
          <w:bCs/>
        </w:rPr>
        <w:t>Balancing Act Between BEVs and Traditional Models</w:t>
      </w:r>
    </w:p>
    <w:p w14:paraId="4BBBB5A5" w14:textId="77777777" w:rsidR="00062348" w:rsidRPr="004911CD" w:rsidRDefault="00062348" w:rsidP="00062348">
      <w:r w:rsidRPr="004911CD">
        <w:t>As Toyota transitions towards electrification, the company must also manage its existing lineup of internal combustion engine (ICE) vehicles, hybrids, and plug-in hybrids</w:t>
      </w:r>
      <w:r>
        <w:t xml:space="preserve"> (</w:t>
      </w:r>
      <w:r w:rsidRPr="00675169">
        <w:t>Jamesroberts</w:t>
      </w:r>
      <w:r>
        <w:t xml:space="preserve">, </w:t>
      </w:r>
      <w:r w:rsidRPr="00675169">
        <w:t>2022</w:t>
      </w:r>
      <w:r>
        <w:t>)</w:t>
      </w:r>
      <w:r w:rsidRPr="004911CD">
        <w:t xml:space="preserve">. Balancing investment and resources between these different powertrains </w:t>
      </w:r>
      <w:r>
        <w:t>are</w:t>
      </w:r>
      <w:r w:rsidRPr="004911CD">
        <w:t xml:space="preserve"> challenging, especially in markets where demand for ICE vehicles remains strong. This balancing act requires careful strategic planning to ensure that investments in EV technology do not cannibali</w:t>
      </w:r>
      <w:r>
        <w:t>s</w:t>
      </w:r>
      <w:r w:rsidRPr="004911CD">
        <w:t>e the profitability of traditional models, which currently generate the bulk of Toyota's revenues.</w:t>
      </w:r>
    </w:p>
    <w:p w14:paraId="4BE44B61" w14:textId="77777777" w:rsidR="00062348" w:rsidRPr="00062348" w:rsidRDefault="00062348" w:rsidP="00062348"/>
    <w:p w14:paraId="40FF0C45" w14:textId="4333C252" w:rsidR="008B486C" w:rsidRDefault="00A90623" w:rsidP="00062348">
      <w:pPr>
        <w:pStyle w:val="Heading1"/>
      </w:pPr>
      <w:bookmarkStart w:id="22" w:name="_Toc161339401"/>
      <w:r>
        <w:t>3</w:t>
      </w:r>
      <w:r w:rsidR="00062348">
        <w:t xml:space="preserve">.0 </w:t>
      </w:r>
      <w:r w:rsidR="008B486C">
        <w:t>Conclusion and Strategic Options</w:t>
      </w:r>
      <w:bookmarkEnd w:id="22"/>
    </w:p>
    <w:p w14:paraId="19CA5BE7" w14:textId="1253FB61" w:rsidR="008B486C" w:rsidRDefault="008B486C" w:rsidP="00062348">
      <w:pPr>
        <w:pStyle w:val="Heading2"/>
      </w:pPr>
      <w:bookmarkStart w:id="23" w:name="_Toc161339402"/>
      <w:r>
        <w:t>Conclusion</w:t>
      </w:r>
      <w:bookmarkEnd w:id="23"/>
    </w:p>
    <w:p w14:paraId="00BE89D1" w14:textId="77777777" w:rsidR="00BE6BE3" w:rsidRPr="00133F72" w:rsidRDefault="00BE6BE3" w:rsidP="00BE6BE3">
      <w:r w:rsidRPr="00133F72">
        <w:t xml:space="preserve">The analysis of Toyota's strategic development over the past five years reveals a company firmly committed to innovation, sustainability, and global mobility leadership. Toyota's expansion into electric vehicles (EVs), including the ambitious goal to sell 3.5 million EVs globally by 2030, underscores its commitment to addressing environmental challenges and meeting the evolving demands of consumers and regulations. However, challenges such as late entry into the pure EV market, high costs and investment risks associated with electrification, dependency on global supply chains, and the balancing </w:t>
      </w:r>
      <w:r w:rsidRPr="00133F72">
        <w:lastRenderedPageBreak/>
        <w:t>act between BEVs and traditional models highlight areas requiring improvement. Toyota's strategic success lies in its adaptability, innovative prowess, and global brand recognition, positioning it as a leader in the automotive industry. Nevertheless, to maintain and enhance this leadership position, Toyota must address the identified strategic limitations and optimi</w:t>
      </w:r>
      <w:r>
        <w:t>s</w:t>
      </w:r>
      <w:r w:rsidRPr="00133F72">
        <w:t>e its approach to the rapidly changing automotive landscape.</w:t>
      </w:r>
    </w:p>
    <w:p w14:paraId="73431F2B" w14:textId="77777777" w:rsidR="00BE6BE3" w:rsidRPr="00BE6BE3" w:rsidRDefault="00BE6BE3" w:rsidP="00BE6BE3"/>
    <w:p w14:paraId="4D12607A" w14:textId="6CFF964D" w:rsidR="008B486C" w:rsidRDefault="008B486C" w:rsidP="00062348">
      <w:pPr>
        <w:pStyle w:val="Heading2"/>
      </w:pPr>
      <w:bookmarkStart w:id="24" w:name="_Toc161339403"/>
      <w:r>
        <w:t>Strategic Options</w:t>
      </w:r>
      <w:bookmarkEnd w:id="24"/>
    </w:p>
    <w:p w14:paraId="052DB483" w14:textId="77777777" w:rsidR="00BE6BE3" w:rsidRDefault="00BE6BE3" w:rsidP="00BE6BE3">
      <w:r w:rsidRPr="00133F72">
        <w:t>For Toyota to navigate future challenges and capitali</w:t>
      </w:r>
      <w:r>
        <w:t>s</w:t>
      </w:r>
      <w:r w:rsidRPr="00133F72">
        <w:t>e on growth opportunities, a multifaceted strategic approach is recommended. First, accelerating the development and market introduction of BEVs is crucial. Toyota should leverage its expertise in hybrid technology to innovate in battery technology, reducing costs and enhancing performance. Strategic partnerships with battery manufacturers and investments in battery research and development can mitigate supply chain risks and improve the competitiveness of Toyota's EV offerings. Diversifying the global supply chain and increasing supply chain resilience is another strategic priority. Toyota explore</w:t>
      </w:r>
      <w:r>
        <w:t>s</w:t>
      </w:r>
      <w:r w:rsidRPr="00133F72">
        <w:t xml:space="preserve"> alternative sources for critical components, invest in locali</w:t>
      </w:r>
      <w:r>
        <w:t>s</w:t>
      </w:r>
      <w:r w:rsidRPr="00133F72">
        <w:t xml:space="preserve">ing supply chains in key markets, and adopt advanced supply chain management technologies to enhance visibility and responsiveness. </w:t>
      </w:r>
      <w:r>
        <w:t>Similarly, e</w:t>
      </w:r>
      <w:r w:rsidRPr="00133F72">
        <w:t xml:space="preserve">nhancing the focus on digital transformation and autonomous driving technologies presents a significant growth opportunity. </w:t>
      </w:r>
    </w:p>
    <w:p w14:paraId="4572AF53" w14:textId="77777777" w:rsidR="00BE6BE3" w:rsidRDefault="00BE6BE3" w:rsidP="00BE6BE3">
      <w:pPr>
        <w:spacing w:line="259" w:lineRule="auto"/>
      </w:pPr>
      <w:r>
        <w:br w:type="page"/>
      </w:r>
    </w:p>
    <w:p w14:paraId="5BBCE3A9" w14:textId="77777777" w:rsidR="00BE6BE3" w:rsidRPr="00133F72" w:rsidRDefault="00BE6BE3" w:rsidP="00BE6BE3">
      <w:r w:rsidRPr="00133F72">
        <w:lastRenderedPageBreak/>
        <w:t>Toyota can invest in AI and machine learning to improve vehicle connectivity, safety, and autonomy, addressing consumer demand for advanced vehicle features and positioning the company at the forefront of automotive innovation. Lastly, Toyota should continue to cultivate its brand image as a leader in sustainability. Beyond EVs, investing in alternative fuel technologies like hydrogen fuel cells and expanding initiatives for recycling and sustainable materials use in vehicle production can strengthen Toyota's environmental stewardship and appeal to eco-conscious consumers. Adapting to regulatory changes and consumer preferences with agility, investing in future technologies, and maintaining a strong commitment to sustainability and innovation are key for Toyota to sustain its competitive advantage and achieve long-term growth in the global automotive industry.</w:t>
      </w:r>
    </w:p>
    <w:p w14:paraId="7B099DEA" w14:textId="77777777" w:rsidR="00BE6BE3" w:rsidRPr="00BE6BE3" w:rsidRDefault="00BE6BE3" w:rsidP="00BE6BE3"/>
    <w:p w14:paraId="6994C6B8" w14:textId="7CC600FB" w:rsidR="008B486C" w:rsidRDefault="008B486C" w:rsidP="008B486C">
      <w:pPr>
        <w:pStyle w:val="Heading1"/>
      </w:pPr>
      <w:bookmarkStart w:id="25" w:name="_Toc161339404"/>
      <w:r>
        <w:t>Appendices</w:t>
      </w:r>
      <w:bookmarkEnd w:id="25"/>
    </w:p>
    <w:p w14:paraId="72E1B11A" w14:textId="7C5AE4A9" w:rsidR="008B486C" w:rsidRDefault="008B486C" w:rsidP="008B486C">
      <w:pPr>
        <w:pStyle w:val="Heading2"/>
      </w:pPr>
      <w:bookmarkStart w:id="26" w:name="_Toc161339405"/>
      <w:r>
        <w:t>SWOT Analysis</w:t>
      </w:r>
      <w:bookmarkEnd w:id="26"/>
    </w:p>
    <w:tbl>
      <w:tblPr>
        <w:tblStyle w:val="TableGrid"/>
        <w:tblW w:w="10916" w:type="dxa"/>
        <w:tblInd w:w="-998" w:type="dxa"/>
        <w:tblLook w:val="04A0" w:firstRow="1" w:lastRow="0" w:firstColumn="1" w:lastColumn="0" w:noHBand="0" w:noVBand="1"/>
      </w:tblPr>
      <w:tblGrid>
        <w:gridCol w:w="5763"/>
        <w:gridCol w:w="5153"/>
      </w:tblGrid>
      <w:tr w:rsidR="00F855CB" w:rsidRPr="006F2ACC" w14:paraId="147ED7F0" w14:textId="77777777" w:rsidTr="00F855CB">
        <w:tc>
          <w:tcPr>
            <w:tcW w:w="5763" w:type="dxa"/>
            <w:shd w:val="clear" w:color="auto" w:fill="4EA72E" w:themeFill="accent6"/>
            <w:hideMark/>
          </w:tcPr>
          <w:p w14:paraId="1C8A15FF" w14:textId="77777777" w:rsidR="00F855CB" w:rsidRPr="006F2ACC" w:rsidRDefault="00F855CB" w:rsidP="00EE06CA">
            <w:pPr>
              <w:jc w:val="center"/>
              <w:rPr>
                <w:b/>
                <w:bCs/>
              </w:rPr>
            </w:pPr>
            <w:r w:rsidRPr="006F2ACC">
              <w:rPr>
                <w:b/>
                <w:bCs/>
              </w:rPr>
              <w:t>Strengths</w:t>
            </w:r>
          </w:p>
        </w:tc>
        <w:tc>
          <w:tcPr>
            <w:tcW w:w="5153" w:type="dxa"/>
            <w:shd w:val="clear" w:color="auto" w:fill="FFC000"/>
            <w:hideMark/>
          </w:tcPr>
          <w:p w14:paraId="787AA7A8" w14:textId="77777777" w:rsidR="00F855CB" w:rsidRPr="006F2ACC" w:rsidRDefault="00F855CB" w:rsidP="00EE06CA">
            <w:pPr>
              <w:jc w:val="center"/>
              <w:rPr>
                <w:b/>
                <w:bCs/>
              </w:rPr>
            </w:pPr>
            <w:r w:rsidRPr="006F2ACC">
              <w:rPr>
                <w:b/>
                <w:bCs/>
              </w:rPr>
              <w:t>Weaknesses</w:t>
            </w:r>
          </w:p>
        </w:tc>
      </w:tr>
      <w:tr w:rsidR="00F855CB" w:rsidRPr="006F2ACC" w14:paraId="3F262865" w14:textId="77777777" w:rsidTr="00F855CB">
        <w:trPr>
          <w:trHeight w:val="3534"/>
        </w:trPr>
        <w:tc>
          <w:tcPr>
            <w:tcW w:w="5763" w:type="dxa"/>
            <w:shd w:val="clear" w:color="auto" w:fill="4EA72E" w:themeFill="accent6"/>
            <w:hideMark/>
          </w:tcPr>
          <w:p w14:paraId="612EC80F" w14:textId="77777777" w:rsidR="00F855CB" w:rsidRDefault="00F855CB" w:rsidP="00EE06CA">
            <w:r w:rsidRPr="003C4250">
              <w:rPr>
                <w:b/>
                <w:bCs/>
              </w:rPr>
              <w:t>Brand Reputation:</w:t>
            </w:r>
            <w:r w:rsidRPr="003C4250">
              <w:t xml:space="preserve"> Toyota is recogni</w:t>
            </w:r>
            <w:r>
              <w:t>s</w:t>
            </w:r>
            <w:r w:rsidRPr="003C4250">
              <w:t>ed for its reliability, quality, and durability, which has established customer loyalty and attracted new buyers. In 2022, Toyota's brand value was approximately $33 billion</w:t>
            </w:r>
            <w:r>
              <w:t xml:space="preserve"> (</w:t>
            </w:r>
            <w:r w:rsidRPr="007A67B2">
              <w:t>Jurevicius, 2023</w:t>
            </w:r>
            <w:r>
              <w:t>)</w:t>
            </w:r>
            <w:r w:rsidRPr="003C4250">
              <w:t xml:space="preserve">. </w:t>
            </w:r>
          </w:p>
          <w:p w14:paraId="5ABDD84A" w14:textId="77777777" w:rsidR="00F855CB" w:rsidRDefault="00F855CB" w:rsidP="00EE06CA">
            <w:r w:rsidRPr="003C4250">
              <w:rPr>
                <w:b/>
                <w:bCs/>
              </w:rPr>
              <w:t>Global Market Presence:</w:t>
            </w:r>
            <w:r w:rsidRPr="003C4250">
              <w:t xml:space="preserve"> Toyota operates globally, benefiting from economies of scale and adapting to local market needs. This extensive presence supports its competitive advantage</w:t>
            </w:r>
            <w:r>
              <w:t xml:space="preserve"> (</w:t>
            </w:r>
            <w:r w:rsidRPr="007A67B2">
              <w:t>Ferguson, 2023</w:t>
            </w:r>
            <w:r>
              <w:t>a)</w:t>
            </w:r>
            <w:r w:rsidRPr="003C4250">
              <w:t xml:space="preserve">. </w:t>
            </w:r>
          </w:p>
          <w:p w14:paraId="401F7DDA" w14:textId="77777777" w:rsidR="00F855CB" w:rsidRPr="006F2ACC" w:rsidRDefault="00F855CB" w:rsidP="00EE06CA">
            <w:r w:rsidRPr="003C4250">
              <w:rPr>
                <w:b/>
                <w:bCs/>
              </w:rPr>
              <w:t>Manufacturing Capabilities:</w:t>
            </w:r>
            <w:r w:rsidRPr="003C4250">
              <w:t xml:space="preserve"> Toyota's Toyota Production System (TPS) emphasi</w:t>
            </w:r>
            <w:r>
              <w:t>s</w:t>
            </w:r>
            <w:r w:rsidRPr="003C4250">
              <w:t>es continuous improvement, waste reduction, and just-in-time inventory, contributing to operational efficiency and high-quality standards​​​​​​.</w:t>
            </w:r>
          </w:p>
        </w:tc>
        <w:tc>
          <w:tcPr>
            <w:tcW w:w="5153" w:type="dxa"/>
            <w:shd w:val="clear" w:color="auto" w:fill="FFC000"/>
            <w:hideMark/>
          </w:tcPr>
          <w:p w14:paraId="132BEE69" w14:textId="77777777" w:rsidR="00F855CB" w:rsidRDefault="00F855CB" w:rsidP="00EE06CA">
            <w:r w:rsidRPr="003D6F3F">
              <w:rPr>
                <w:b/>
                <w:bCs/>
              </w:rPr>
              <w:t>Dependence on Specific Markets:</w:t>
            </w:r>
            <w:r w:rsidRPr="003D6F3F">
              <w:t xml:space="preserve"> Toyota heavily relies on markets like North America and Japan, making it vulnerable to regional economic fluctuations and geopolitical risks.</w:t>
            </w:r>
          </w:p>
          <w:p w14:paraId="1766004C" w14:textId="77777777" w:rsidR="00F855CB" w:rsidRPr="006F2ACC" w:rsidRDefault="00F855CB" w:rsidP="00EE06CA">
            <w:r w:rsidRPr="003D6F3F">
              <w:rPr>
                <w:b/>
                <w:bCs/>
              </w:rPr>
              <w:t>Vulnerabilities in Supply Chain:</w:t>
            </w:r>
            <w:r w:rsidRPr="003D6F3F">
              <w:t xml:space="preserve"> Toyota's global supply chain is susceptible to disruptions from natural disasters, geopolitical tensions, and other unforeseen events, such as the COVID-19 pandemic and semiconductor shortages</w:t>
            </w:r>
            <w:r>
              <w:t xml:space="preserve"> (</w:t>
            </w:r>
            <w:r w:rsidRPr="00BE2BA7">
              <w:t>The Strategy Story</w:t>
            </w:r>
            <w:r>
              <w:t>, 2023a)</w:t>
            </w:r>
            <w:r w:rsidRPr="003D6F3F">
              <w:t>​​​​.</w:t>
            </w:r>
          </w:p>
        </w:tc>
      </w:tr>
      <w:tr w:rsidR="00F855CB" w:rsidRPr="006F2ACC" w14:paraId="5CF33DDE" w14:textId="77777777" w:rsidTr="00F855CB">
        <w:trPr>
          <w:trHeight w:val="647"/>
        </w:trPr>
        <w:tc>
          <w:tcPr>
            <w:tcW w:w="5763" w:type="dxa"/>
            <w:shd w:val="clear" w:color="auto" w:fill="156082" w:themeFill="accent1"/>
          </w:tcPr>
          <w:p w14:paraId="35E87ACA" w14:textId="77777777" w:rsidR="00F855CB" w:rsidRPr="00B850D5" w:rsidRDefault="00F855CB" w:rsidP="00EE06CA">
            <w:pPr>
              <w:jc w:val="center"/>
              <w:rPr>
                <w:b/>
                <w:bCs/>
              </w:rPr>
            </w:pPr>
            <w:r w:rsidRPr="00B850D5">
              <w:rPr>
                <w:b/>
                <w:bCs/>
              </w:rPr>
              <w:t>Opportunities</w:t>
            </w:r>
          </w:p>
        </w:tc>
        <w:tc>
          <w:tcPr>
            <w:tcW w:w="5153" w:type="dxa"/>
            <w:shd w:val="clear" w:color="auto" w:fill="FF0000"/>
          </w:tcPr>
          <w:p w14:paraId="32BB77E4" w14:textId="77777777" w:rsidR="00F855CB" w:rsidRPr="00B850D5" w:rsidRDefault="00F855CB" w:rsidP="00EE06CA">
            <w:pPr>
              <w:jc w:val="center"/>
              <w:rPr>
                <w:b/>
                <w:bCs/>
              </w:rPr>
            </w:pPr>
            <w:r w:rsidRPr="00B850D5">
              <w:rPr>
                <w:b/>
                <w:bCs/>
              </w:rPr>
              <w:t>Threats</w:t>
            </w:r>
          </w:p>
        </w:tc>
      </w:tr>
      <w:tr w:rsidR="00F855CB" w:rsidRPr="006F2ACC" w14:paraId="4032CCA6" w14:textId="77777777" w:rsidTr="00F855CB">
        <w:trPr>
          <w:trHeight w:val="710"/>
        </w:trPr>
        <w:tc>
          <w:tcPr>
            <w:tcW w:w="5763" w:type="dxa"/>
            <w:shd w:val="clear" w:color="auto" w:fill="156082" w:themeFill="accent1"/>
          </w:tcPr>
          <w:p w14:paraId="7A9957E5" w14:textId="77777777" w:rsidR="00F855CB" w:rsidRDefault="00F855CB" w:rsidP="00EE06CA">
            <w:r w:rsidRPr="00756B06">
              <w:rPr>
                <w:b/>
                <w:bCs/>
              </w:rPr>
              <w:t>Emerging Markets:</w:t>
            </w:r>
            <w:r w:rsidRPr="00756B06">
              <w:t xml:space="preserve"> Developing economies present significant growth potential. Toyota can expand its presence by offering affordable, locally tailored vehicle models.</w:t>
            </w:r>
          </w:p>
          <w:p w14:paraId="67CDDBC2" w14:textId="77777777" w:rsidR="00F855CB" w:rsidRDefault="00F855CB" w:rsidP="00EE06CA">
            <w:r w:rsidRPr="00756B06">
              <w:rPr>
                <w:b/>
                <w:bCs/>
              </w:rPr>
              <w:t>Electrification of Vehicles:</w:t>
            </w:r>
            <w:r w:rsidRPr="00756B06">
              <w:t xml:space="preserve"> The growing demand for electric vehicles (EVs) offers Toyota an opportunity to leverage its expertise in hybrid technology to develop a broader range of EV models</w:t>
            </w:r>
            <w:r>
              <w:t xml:space="preserve"> (</w:t>
            </w:r>
            <w:r w:rsidRPr="00BE2BA7">
              <w:t>The Strategy Story</w:t>
            </w:r>
            <w:r>
              <w:t>, 2023a)</w:t>
            </w:r>
            <w:r w:rsidRPr="00756B06">
              <w:t>.</w:t>
            </w:r>
          </w:p>
          <w:p w14:paraId="5F748D26" w14:textId="77777777" w:rsidR="00F855CB" w:rsidRPr="006F2ACC" w:rsidRDefault="00F855CB" w:rsidP="00EE06CA">
            <w:r w:rsidRPr="00756B06">
              <w:rPr>
                <w:b/>
                <w:bCs/>
              </w:rPr>
              <w:t>Technological Advancements:</w:t>
            </w:r>
            <w:r w:rsidRPr="00756B06">
              <w:t xml:space="preserve"> Advancements in autonomous driving technologies and connected car services provide Toyota opportunities for innovation and new market penetration​​​​.</w:t>
            </w:r>
          </w:p>
        </w:tc>
        <w:tc>
          <w:tcPr>
            <w:tcW w:w="5153" w:type="dxa"/>
            <w:shd w:val="clear" w:color="auto" w:fill="FF0000"/>
          </w:tcPr>
          <w:p w14:paraId="1557C552" w14:textId="77777777" w:rsidR="00F855CB" w:rsidRDefault="00F855CB" w:rsidP="00EE06CA">
            <w:r w:rsidRPr="00AC41EF">
              <w:rPr>
                <w:b/>
                <w:bCs/>
              </w:rPr>
              <w:t>Increasing Competition:</w:t>
            </w:r>
            <w:r w:rsidRPr="00AC41EF">
              <w:t xml:space="preserve"> Toyota faces intense competition from established players and emerging companies like Tesla and Chinese automakers.</w:t>
            </w:r>
          </w:p>
          <w:p w14:paraId="63399E73" w14:textId="77777777" w:rsidR="00F855CB" w:rsidRDefault="00F855CB" w:rsidP="00EE06CA">
            <w:r w:rsidRPr="00AC41EF">
              <w:rPr>
                <w:b/>
                <w:bCs/>
              </w:rPr>
              <w:t>Regulatory Challenges:</w:t>
            </w:r>
            <w:r w:rsidRPr="00AC41EF">
              <w:t xml:space="preserve"> Governments worldwide are imposing stricter emissions standards and regulations, necessitating investment in fuel-efficient and zero-emission vehicles</w:t>
            </w:r>
            <w:r>
              <w:t xml:space="preserve"> (</w:t>
            </w:r>
            <w:r w:rsidRPr="00BE2BA7">
              <w:t>The Strategy Story</w:t>
            </w:r>
            <w:r>
              <w:t>, 2023a)</w:t>
            </w:r>
            <w:r w:rsidRPr="00AC41EF">
              <w:t>.</w:t>
            </w:r>
          </w:p>
          <w:p w14:paraId="34807C71" w14:textId="77777777" w:rsidR="00F855CB" w:rsidRPr="006F2ACC" w:rsidRDefault="00F855CB" w:rsidP="00EE06CA">
            <w:r w:rsidRPr="00AC41EF">
              <w:rPr>
                <w:b/>
                <w:bCs/>
              </w:rPr>
              <w:t>Market Volatility:</w:t>
            </w:r>
            <w:r w:rsidRPr="00AC41EF">
              <w:t xml:space="preserve"> Global economic fluctuations and currency changes can impact Toyota's financial performance, especially with its reliance on specific markets like North America and Japan​​​​.</w:t>
            </w:r>
          </w:p>
        </w:tc>
      </w:tr>
    </w:tbl>
    <w:p w14:paraId="77E1CEB9" w14:textId="77777777" w:rsidR="00F855CB" w:rsidRDefault="00F855CB" w:rsidP="00F855CB"/>
    <w:p w14:paraId="5B5665BE" w14:textId="77777777" w:rsidR="00F855CB" w:rsidRPr="00F855CB" w:rsidRDefault="00F855CB" w:rsidP="00F855CB"/>
    <w:p w14:paraId="5C765E07" w14:textId="0D2E8EB0" w:rsidR="008B486C" w:rsidRDefault="008B486C" w:rsidP="008B486C">
      <w:pPr>
        <w:pStyle w:val="Heading2"/>
      </w:pPr>
      <w:bookmarkStart w:id="27" w:name="_Toc161339406"/>
      <w:r>
        <w:t>PESTLE Analysis</w:t>
      </w:r>
      <w:bookmarkEnd w:id="27"/>
    </w:p>
    <w:tbl>
      <w:tblPr>
        <w:tblStyle w:val="TableGrid"/>
        <w:tblW w:w="9355" w:type="dxa"/>
        <w:tblLook w:val="04A0" w:firstRow="1" w:lastRow="0" w:firstColumn="1" w:lastColumn="0" w:noHBand="0" w:noVBand="1"/>
      </w:tblPr>
      <w:tblGrid>
        <w:gridCol w:w="1951"/>
        <w:gridCol w:w="7404"/>
      </w:tblGrid>
      <w:tr w:rsidR="00F855CB" w:rsidRPr="004C08F7" w14:paraId="58FE4570" w14:textId="77777777" w:rsidTr="00EE06CA">
        <w:tc>
          <w:tcPr>
            <w:tcW w:w="0" w:type="auto"/>
            <w:hideMark/>
          </w:tcPr>
          <w:p w14:paraId="1A0A2DDE" w14:textId="77777777" w:rsidR="00F855CB" w:rsidRPr="004C08F7" w:rsidRDefault="00F855CB" w:rsidP="00EE06CA">
            <w:pPr>
              <w:rPr>
                <w:b/>
                <w:bCs/>
              </w:rPr>
            </w:pPr>
            <w:r w:rsidRPr="004C08F7">
              <w:rPr>
                <w:b/>
                <w:bCs/>
              </w:rPr>
              <w:t>Aspect</w:t>
            </w:r>
          </w:p>
        </w:tc>
        <w:tc>
          <w:tcPr>
            <w:tcW w:w="7404" w:type="dxa"/>
            <w:hideMark/>
          </w:tcPr>
          <w:p w14:paraId="138E667B" w14:textId="77777777" w:rsidR="00F855CB" w:rsidRPr="004C08F7" w:rsidRDefault="00F855CB" w:rsidP="00EE06CA">
            <w:r w:rsidRPr="004C08F7">
              <w:t>Details</w:t>
            </w:r>
          </w:p>
        </w:tc>
      </w:tr>
      <w:tr w:rsidR="00F855CB" w:rsidRPr="004C08F7" w14:paraId="6F382DFC" w14:textId="77777777" w:rsidTr="00EE06CA">
        <w:tc>
          <w:tcPr>
            <w:tcW w:w="0" w:type="auto"/>
            <w:hideMark/>
          </w:tcPr>
          <w:p w14:paraId="2DBAC1D7" w14:textId="77777777" w:rsidR="00F855CB" w:rsidRPr="004C08F7" w:rsidRDefault="00F855CB" w:rsidP="00EE06CA">
            <w:pPr>
              <w:rPr>
                <w:b/>
                <w:bCs/>
              </w:rPr>
            </w:pPr>
            <w:r w:rsidRPr="004C08F7">
              <w:rPr>
                <w:b/>
                <w:bCs/>
              </w:rPr>
              <w:t>Political Factors</w:t>
            </w:r>
          </w:p>
        </w:tc>
        <w:tc>
          <w:tcPr>
            <w:tcW w:w="7404" w:type="dxa"/>
            <w:hideMark/>
          </w:tcPr>
          <w:p w14:paraId="70AB1B03" w14:textId="77777777" w:rsidR="00F855CB" w:rsidRPr="004C08F7" w:rsidRDefault="00F855CB" w:rsidP="00EE06CA">
            <w:r w:rsidRPr="004C08F7">
              <w:t>Toyota's global operations are influenced by political stability, free-trade agreements, and governmental support for eco-friendly products. Political factors impact Toyota significantly due to its presence in over 170 countries, making it sensitive to the political climate in these regions</w:t>
            </w:r>
            <w:r>
              <w:t xml:space="preserve"> (Wondershare </w:t>
            </w:r>
            <w:r w:rsidRPr="008B4EC9">
              <w:t>EdrawMax</w:t>
            </w:r>
            <w:r>
              <w:t>, 2023)</w:t>
            </w:r>
            <w:r w:rsidRPr="004C08F7">
              <w:t>​​​​​​.</w:t>
            </w:r>
          </w:p>
        </w:tc>
      </w:tr>
      <w:tr w:rsidR="00F855CB" w:rsidRPr="004C08F7" w14:paraId="201C17FD" w14:textId="77777777" w:rsidTr="00EE06CA">
        <w:tc>
          <w:tcPr>
            <w:tcW w:w="0" w:type="auto"/>
            <w:hideMark/>
          </w:tcPr>
          <w:p w14:paraId="59490BF7" w14:textId="77777777" w:rsidR="00F855CB" w:rsidRPr="004C08F7" w:rsidRDefault="00F855CB" w:rsidP="00EE06CA">
            <w:pPr>
              <w:rPr>
                <w:b/>
                <w:bCs/>
              </w:rPr>
            </w:pPr>
            <w:r w:rsidRPr="004C08F7">
              <w:rPr>
                <w:b/>
                <w:bCs/>
              </w:rPr>
              <w:t>Economic Factors</w:t>
            </w:r>
          </w:p>
        </w:tc>
        <w:tc>
          <w:tcPr>
            <w:tcW w:w="7404" w:type="dxa"/>
            <w:hideMark/>
          </w:tcPr>
          <w:p w14:paraId="625CE077" w14:textId="77777777" w:rsidR="00F855CB" w:rsidRPr="004C08F7" w:rsidRDefault="00F855CB" w:rsidP="00EE06CA">
            <w:r w:rsidRPr="004C08F7">
              <w:t>Economic trends such as currency fluctuations, the growth of the US economy, and the rapid development of emerging markets present opportunities for Toyota</w:t>
            </w:r>
            <w:r>
              <w:t xml:space="preserve"> (</w:t>
            </w:r>
            <w:r w:rsidRPr="00BE2BA7">
              <w:t>The Strategy Story</w:t>
            </w:r>
            <w:r>
              <w:t xml:space="preserve">, </w:t>
            </w:r>
            <w:r w:rsidRPr="00BE2BA7">
              <w:t>202</w:t>
            </w:r>
            <w:r>
              <w:t>3b)</w:t>
            </w:r>
            <w:r w:rsidRPr="004C08F7">
              <w:t>. The company's performance is closely tied to global economic conditions, including the effects of recessions and recoveries on the automotive market​​​​​​.</w:t>
            </w:r>
          </w:p>
        </w:tc>
      </w:tr>
      <w:tr w:rsidR="00F855CB" w:rsidRPr="004C08F7" w14:paraId="2ECEDF15" w14:textId="77777777" w:rsidTr="00EE06CA">
        <w:tc>
          <w:tcPr>
            <w:tcW w:w="0" w:type="auto"/>
            <w:hideMark/>
          </w:tcPr>
          <w:p w14:paraId="70D107D2" w14:textId="77777777" w:rsidR="00F855CB" w:rsidRPr="004C08F7" w:rsidRDefault="00F855CB" w:rsidP="00EE06CA">
            <w:pPr>
              <w:rPr>
                <w:b/>
                <w:bCs/>
              </w:rPr>
            </w:pPr>
            <w:r w:rsidRPr="004C08F7">
              <w:rPr>
                <w:b/>
                <w:bCs/>
              </w:rPr>
              <w:t>Social Factors</w:t>
            </w:r>
          </w:p>
        </w:tc>
        <w:tc>
          <w:tcPr>
            <w:tcW w:w="7404" w:type="dxa"/>
            <w:hideMark/>
          </w:tcPr>
          <w:p w14:paraId="1E25E4FF" w14:textId="77777777" w:rsidR="00F855CB" w:rsidRPr="004C08F7" w:rsidRDefault="00F855CB" w:rsidP="00EE06CA">
            <w:r w:rsidRPr="004C08F7">
              <w:t>Societal trends, including the increasing preference for electric and hybrid vehicles and changing consumer attitudes towards car ownership, influence Toyota</w:t>
            </w:r>
            <w:r>
              <w:t xml:space="preserve"> (Wondershare </w:t>
            </w:r>
            <w:r w:rsidRPr="008B4EC9">
              <w:t>EdrawMax</w:t>
            </w:r>
            <w:r>
              <w:t>, 2023)</w:t>
            </w:r>
            <w:r w:rsidRPr="004C08F7">
              <w:t>. The company faces challenges like vehicle recalls and safety concerns but also opportunities in markets with specific cultural preferences​​​​​​.</w:t>
            </w:r>
          </w:p>
        </w:tc>
      </w:tr>
      <w:tr w:rsidR="00F855CB" w:rsidRPr="004C08F7" w14:paraId="7DCE7361" w14:textId="77777777" w:rsidTr="00EE06CA">
        <w:tc>
          <w:tcPr>
            <w:tcW w:w="0" w:type="auto"/>
            <w:hideMark/>
          </w:tcPr>
          <w:p w14:paraId="5150F74E" w14:textId="77777777" w:rsidR="00F855CB" w:rsidRPr="004C08F7" w:rsidRDefault="00F855CB" w:rsidP="00EE06CA">
            <w:pPr>
              <w:rPr>
                <w:b/>
                <w:bCs/>
              </w:rPr>
            </w:pPr>
            <w:r w:rsidRPr="004C08F7">
              <w:rPr>
                <w:b/>
                <w:bCs/>
              </w:rPr>
              <w:t>Technological Factors</w:t>
            </w:r>
          </w:p>
        </w:tc>
        <w:tc>
          <w:tcPr>
            <w:tcW w:w="7404" w:type="dxa"/>
            <w:hideMark/>
          </w:tcPr>
          <w:p w14:paraId="2A2C3A89" w14:textId="77777777" w:rsidR="00F855CB" w:rsidRPr="004C08F7" w:rsidRDefault="00F855CB" w:rsidP="00EE06CA">
            <w:r w:rsidRPr="004C08F7">
              <w:t>Toyota is at the forefront of technological innovation in the automotive industry, with significant investments in research and development. This includes advancements in hydrogen cars, electric vehicles (EVs), and autonomous driving technologies</w:t>
            </w:r>
            <w:r>
              <w:t xml:space="preserve"> (</w:t>
            </w:r>
            <w:r w:rsidRPr="007A67B2">
              <w:t>Ferguson, 2023</w:t>
            </w:r>
            <w:r>
              <w:t>b)</w:t>
            </w:r>
            <w:r w:rsidRPr="004C08F7">
              <w:t>. Technological trends offer Toyota opportunities to enhance its product offerings and manufacturing processes​​​​​​.</w:t>
            </w:r>
          </w:p>
        </w:tc>
      </w:tr>
      <w:tr w:rsidR="00F855CB" w:rsidRPr="004C08F7" w14:paraId="25394CFC" w14:textId="77777777" w:rsidTr="00EE06CA">
        <w:tc>
          <w:tcPr>
            <w:tcW w:w="0" w:type="auto"/>
            <w:hideMark/>
          </w:tcPr>
          <w:p w14:paraId="742D59BB" w14:textId="77777777" w:rsidR="00F855CB" w:rsidRPr="004C08F7" w:rsidRDefault="00F855CB" w:rsidP="00EE06CA">
            <w:pPr>
              <w:rPr>
                <w:b/>
                <w:bCs/>
              </w:rPr>
            </w:pPr>
            <w:r w:rsidRPr="004C08F7">
              <w:rPr>
                <w:b/>
                <w:bCs/>
              </w:rPr>
              <w:t>Legal Factors</w:t>
            </w:r>
          </w:p>
        </w:tc>
        <w:tc>
          <w:tcPr>
            <w:tcW w:w="7404" w:type="dxa"/>
            <w:hideMark/>
          </w:tcPr>
          <w:p w14:paraId="0AD840C4" w14:textId="77777777" w:rsidR="00F855CB" w:rsidRPr="004C08F7" w:rsidRDefault="00F855CB" w:rsidP="00EE06CA">
            <w:r w:rsidRPr="004C08F7">
              <w:t>Toyota operates under diverse legal landscapes across the globe, which include emissions standards, safety regulations, labor laws, and intellectual property laws</w:t>
            </w:r>
            <w:r>
              <w:t xml:space="preserve"> (</w:t>
            </w:r>
            <w:r w:rsidRPr="00BE2BA7">
              <w:t>The Strategy Story</w:t>
            </w:r>
            <w:r>
              <w:t xml:space="preserve">, </w:t>
            </w:r>
            <w:r w:rsidRPr="00BE2BA7">
              <w:t>202</w:t>
            </w:r>
            <w:r>
              <w:t>3b)</w:t>
            </w:r>
            <w:r w:rsidRPr="004C08F7">
              <w:t>. Legal challenges such as vehicle recalls and lawsuits have also impacted the company​​​​​​.</w:t>
            </w:r>
          </w:p>
        </w:tc>
      </w:tr>
      <w:tr w:rsidR="00F855CB" w:rsidRPr="004C08F7" w14:paraId="2BA5F997" w14:textId="77777777" w:rsidTr="00EE06CA">
        <w:tc>
          <w:tcPr>
            <w:tcW w:w="0" w:type="auto"/>
            <w:hideMark/>
          </w:tcPr>
          <w:p w14:paraId="224B38B7" w14:textId="77777777" w:rsidR="00F855CB" w:rsidRPr="004C08F7" w:rsidRDefault="00F855CB" w:rsidP="00EE06CA">
            <w:pPr>
              <w:rPr>
                <w:b/>
                <w:bCs/>
              </w:rPr>
            </w:pPr>
            <w:r w:rsidRPr="004C08F7">
              <w:rPr>
                <w:b/>
                <w:bCs/>
              </w:rPr>
              <w:t>Environmental Factors</w:t>
            </w:r>
          </w:p>
        </w:tc>
        <w:tc>
          <w:tcPr>
            <w:tcW w:w="7404" w:type="dxa"/>
            <w:hideMark/>
          </w:tcPr>
          <w:p w14:paraId="3ACB7DCD" w14:textId="77777777" w:rsidR="00F855CB" w:rsidRPr="004C08F7" w:rsidRDefault="00F855CB" w:rsidP="00EE06CA">
            <w:r w:rsidRPr="004C08F7">
              <w:t>Environmental concerns, including emissions regulations and climate change, drive Toyota to innovate and develop more sustainable and eco-friendly vehicles. The company's commitment to reducing carbon footprints and embracing a recycle-based sustainable society aligns with global environmental goals​​​​​​</w:t>
            </w:r>
            <w:r>
              <w:t xml:space="preserve"> (Wondershare </w:t>
            </w:r>
            <w:r w:rsidRPr="008B4EC9">
              <w:t>EdrawMax</w:t>
            </w:r>
            <w:r>
              <w:t>, 2023)</w:t>
            </w:r>
            <w:r w:rsidRPr="004C08F7">
              <w:t>.</w:t>
            </w:r>
          </w:p>
        </w:tc>
      </w:tr>
    </w:tbl>
    <w:p w14:paraId="58361160" w14:textId="77777777" w:rsidR="00F855CB" w:rsidRPr="00F855CB" w:rsidRDefault="00F855CB" w:rsidP="00F855CB"/>
    <w:p w14:paraId="6805A751" w14:textId="031B80ED" w:rsidR="008B486C" w:rsidRDefault="008B486C" w:rsidP="008B486C">
      <w:pPr>
        <w:pStyle w:val="Heading2"/>
      </w:pPr>
      <w:bookmarkStart w:id="28" w:name="_Toc161339407"/>
      <w:r>
        <w:t>Porter’s Five Forces Analysis</w:t>
      </w:r>
      <w:bookmarkEnd w:id="28"/>
    </w:p>
    <w:tbl>
      <w:tblPr>
        <w:tblStyle w:val="TableGrid"/>
        <w:tblW w:w="9355" w:type="dxa"/>
        <w:tblLook w:val="04A0" w:firstRow="1" w:lastRow="0" w:firstColumn="1" w:lastColumn="0" w:noHBand="0" w:noVBand="1"/>
      </w:tblPr>
      <w:tblGrid>
        <w:gridCol w:w="2308"/>
        <w:gridCol w:w="7047"/>
      </w:tblGrid>
      <w:tr w:rsidR="00F855CB" w:rsidRPr="0042521F" w14:paraId="540AED5F" w14:textId="77777777" w:rsidTr="00EE06CA">
        <w:tc>
          <w:tcPr>
            <w:tcW w:w="0" w:type="auto"/>
            <w:hideMark/>
          </w:tcPr>
          <w:p w14:paraId="31F18B91" w14:textId="77777777" w:rsidR="00F855CB" w:rsidRPr="0042521F" w:rsidRDefault="00F855CB" w:rsidP="00EE06CA">
            <w:pPr>
              <w:rPr>
                <w:b/>
                <w:bCs/>
              </w:rPr>
            </w:pPr>
            <w:r w:rsidRPr="0042521F">
              <w:rPr>
                <w:b/>
                <w:bCs/>
              </w:rPr>
              <w:t>Force</w:t>
            </w:r>
          </w:p>
        </w:tc>
        <w:tc>
          <w:tcPr>
            <w:tcW w:w="7047" w:type="dxa"/>
            <w:hideMark/>
          </w:tcPr>
          <w:p w14:paraId="1A83F998" w14:textId="77777777" w:rsidR="00F855CB" w:rsidRPr="0042521F" w:rsidRDefault="00F855CB" w:rsidP="00EE06CA">
            <w:pPr>
              <w:rPr>
                <w:b/>
                <w:bCs/>
              </w:rPr>
            </w:pPr>
            <w:r w:rsidRPr="0042521F">
              <w:rPr>
                <w:b/>
                <w:bCs/>
              </w:rPr>
              <w:t>Impact on Toyota</w:t>
            </w:r>
          </w:p>
        </w:tc>
      </w:tr>
      <w:tr w:rsidR="00F855CB" w:rsidRPr="0042521F" w14:paraId="071F43CB" w14:textId="77777777" w:rsidTr="00EE06CA">
        <w:tc>
          <w:tcPr>
            <w:tcW w:w="0" w:type="auto"/>
            <w:shd w:val="clear" w:color="auto" w:fill="45B0E1" w:themeFill="accent1" w:themeFillTint="99"/>
            <w:hideMark/>
          </w:tcPr>
          <w:p w14:paraId="42413558" w14:textId="77777777" w:rsidR="00F855CB" w:rsidRPr="0042521F" w:rsidRDefault="00F855CB" w:rsidP="00EE06CA">
            <w:pPr>
              <w:rPr>
                <w:b/>
                <w:bCs/>
              </w:rPr>
            </w:pPr>
            <w:r w:rsidRPr="0042521F">
              <w:rPr>
                <w:b/>
                <w:bCs/>
              </w:rPr>
              <w:t>Threat of New Entrants</w:t>
            </w:r>
          </w:p>
        </w:tc>
        <w:tc>
          <w:tcPr>
            <w:tcW w:w="7047" w:type="dxa"/>
            <w:shd w:val="clear" w:color="auto" w:fill="45B0E1" w:themeFill="accent1" w:themeFillTint="99"/>
            <w:hideMark/>
          </w:tcPr>
          <w:p w14:paraId="5AA85705" w14:textId="77777777" w:rsidR="00F855CB" w:rsidRPr="0042521F" w:rsidRDefault="00F855CB" w:rsidP="00EE06CA">
            <w:r w:rsidRPr="0042521F">
              <w:t>Low to moderate, due to high barriers such as substantial capital requirements and technological expertise</w:t>
            </w:r>
            <w:r>
              <w:t xml:space="preserve"> (</w:t>
            </w:r>
            <w:r w:rsidRPr="008D3D2B">
              <w:t>MBA Skool</w:t>
            </w:r>
            <w:r>
              <w:t xml:space="preserve">, </w:t>
            </w:r>
            <w:r w:rsidRPr="008D3D2B">
              <w:t>2022</w:t>
            </w:r>
            <w:r>
              <w:t>)</w:t>
            </w:r>
            <w:r w:rsidRPr="0042521F">
              <w:t>. Toyota's strong market position and innovations in electric vehicles help mitigate this threat​​​​.</w:t>
            </w:r>
          </w:p>
        </w:tc>
      </w:tr>
      <w:tr w:rsidR="00F855CB" w:rsidRPr="0042521F" w14:paraId="3B9BCBD7" w14:textId="77777777" w:rsidTr="00F855CB">
        <w:tc>
          <w:tcPr>
            <w:tcW w:w="0" w:type="auto"/>
            <w:shd w:val="clear" w:color="auto" w:fill="F1A983" w:themeFill="accent2" w:themeFillTint="99"/>
            <w:hideMark/>
          </w:tcPr>
          <w:p w14:paraId="55788894" w14:textId="77777777" w:rsidR="00F855CB" w:rsidRPr="0042521F" w:rsidRDefault="00F855CB" w:rsidP="00EE06CA">
            <w:pPr>
              <w:rPr>
                <w:b/>
                <w:bCs/>
              </w:rPr>
            </w:pPr>
            <w:r w:rsidRPr="0042521F">
              <w:rPr>
                <w:b/>
                <w:bCs/>
              </w:rPr>
              <w:t>Bargaining Power of Suppliers</w:t>
            </w:r>
          </w:p>
        </w:tc>
        <w:tc>
          <w:tcPr>
            <w:tcW w:w="7047" w:type="dxa"/>
            <w:shd w:val="clear" w:color="auto" w:fill="F1A983" w:themeFill="accent2" w:themeFillTint="99"/>
            <w:hideMark/>
          </w:tcPr>
          <w:p w14:paraId="0C1C7AB3" w14:textId="77777777" w:rsidR="00F855CB" w:rsidRPr="0042521F" w:rsidRDefault="00F855CB" w:rsidP="00EE06CA">
            <w:r w:rsidRPr="0042521F">
              <w:t>Moderate to weak, with Toyota's large scale and vertical integration reducing supplier influence. The company's extensive supplier network and internal production capabilities lessen this force's impact​​​​​​</w:t>
            </w:r>
            <w:r>
              <w:t xml:space="preserve"> (</w:t>
            </w:r>
            <w:r w:rsidRPr="007A67B2">
              <w:t>Ferguson,</w:t>
            </w:r>
            <w:r>
              <w:t xml:space="preserve"> </w:t>
            </w:r>
            <w:r w:rsidRPr="007A67B2">
              <w:t>2023</w:t>
            </w:r>
            <w:r>
              <w:t>c)</w:t>
            </w:r>
            <w:r w:rsidRPr="0042521F">
              <w:t>.</w:t>
            </w:r>
          </w:p>
        </w:tc>
      </w:tr>
      <w:tr w:rsidR="00F855CB" w:rsidRPr="0042521F" w14:paraId="124F4BDB" w14:textId="77777777" w:rsidTr="00F855CB">
        <w:tc>
          <w:tcPr>
            <w:tcW w:w="0" w:type="auto"/>
            <w:shd w:val="clear" w:color="auto" w:fill="ADADAD" w:themeFill="background2" w:themeFillShade="BF"/>
            <w:hideMark/>
          </w:tcPr>
          <w:p w14:paraId="62E7D464" w14:textId="77777777" w:rsidR="00F855CB" w:rsidRPr="0042521F" w:rsidRDefault="00F855CB" w:rsidP="00EE06CA">
            <w:pPr>
              <w:rPr>
                <w:b/>
                <w:bCs/>
              </w:rPr>
            </w:pPr>
            <w:r w:rsidRPr="0042521F">
              <w:rPr>
                <w:b/>
                <w:bCs/>
              </w:rPr>
              <w:t>Bargaining Power of Buyers</w:t>
            </w:r>
          </w:p>
        </w:tc>
        <w:tc>
          <w:tcPr>
            <w:tcW w:w="7047" w:type="dxa"/>
            <w:shd w:val="clear" w:color="auto" w:fill="ADADAD" w:themeFill="background2" w:themeFillShade="BF"/>
            <w:hideMark/>
          </w:tcPr>
          <w:p w14:paraId="72CBDFA2" w14:textId="38FAAB9F" w:rsidR="00F855CB" w:rsidRPr="0042521F" w:rsidRDefault="00F855CB" w:rsidP="00EE06CA">
            <w:r w:rsidRPr="0042521F">
              <w:t xml:space="preserve">Strong, as consumers have numerous alternatives and substitutes, including electric vehicles, making them more </w:t>
            </w:r>
            <w:r w:rsidR="00EA1FEC" w:rsidRPr="0042521F">
              <w:t>price sensitive</w:t>
            </w:r>
            <w:r w:rsidRPr="0042521F">
              <w:t xml:space="preserve">. Toyota </w:t>
            </w:r>
            <w:r w:rsidRPr="0042521F">
              <w:lastRenderedPageBreak/>
              <w:t>manages this through competitive pricing, financing options, and continuous innovation</w:t>
            </w:r>
            <w:r>
              <w:t xml:space="preserve"> (</w:t>
            </w:r>
            <w:r w:rsidRPr="008D3D2B">
              <w:t>Garcia, 2023</w:t>
            </w:r>
            <w:r>
              <w:t>)</w:t>
            </w:r>
            <w:r w:rsidRPr="0042521F">
              <w:t>​​​​​​.</w:t>
            </w:r>
          </w:p>
        </w:tc>
      </w:tr>
      <w:tr w:rsidR="00F855CB" w:rsidRPr="0042521F" w14:paraId="128C8CA2" w14:textId="77777777" w:rsidTr="00EE06CA">
        <w:tc>
          <w:tcPr>
            <w:tcW w:w="0" w:type="auto"/>
            <w:shd w:val="clear" w:color="auto" w:fill="E97132" w:themeFill="accent2"/>
            <w:hideMark/>
          </w:tcPr>
          <w:p w14:paraId="071DC9BC" w14:textId="77777777" w:rsidR="00F855CB" w:rsidRPr="0042521F" w:rsidRDefault="00F855CB" w:rsidP="00EE06CA">
            <w:pPr>
              <w:rPr>
                <w:b/>
                <w:bCs/>
              </w:rPr>
            </w:pPr>
            <w:r w:rsidRPr="0042521F">
              <w:rPr>
                <w:b/>
                <w:bCs/>
              </w:rPr>
              <w:lastRenderedPageBreak/>
              <w:t>Threat of Substitute Products</w:t>
            </w:r>
          </w:p>
        </w:tc>
        <w:tc>
          <w:tcPr>
            <w:tcW w:w="7047" w:type="dxa"/>
            <w:shd w:val="clear" w:color="auto" w:fill="E97132" w:themeFill="accent2"/>
            <w:hideMark/>
          </w:tcPr>
          <w:p w14:paraId="1CD0D51D" w14:textId="77777777" w:rsidR="00F855CB" w:rsidRPr="0042521F" w:rsidRDefault="00F855CB" w:rsidP="00EE06CA">
            <w:r w:rsidRPr="0042521F">
              <w:t>Moderate, with public transportation, bicycles, and electric scooters acting as alternatives in various markets. Toyota's focus on hybrid and hydrogen fuel cell technologies helps address this challenge​​​​</w:t>
            </w:r>
            <w:r>
              <w:t xml:space="preserve"> (</w:t>
            </w:r>
            <w:r w:rsidRPr="008D3D2B">
              <w:t>Garcia, 2023</w:t>
            </w:r>
            <w:r>
              <w:t>)</w:t>
            </w:r>
            <w:r w:rsidRPr="0042521F">
              <w:t>.</w:t>
            </w:r>
          </w:p>
        </w:tc>
      </w:tr>
      <w:tr w:rsidR="00F855CB" w:rsidRPr="0042521F" w14:paraId="555AEA3A" w14:textId="77777777" w:rsidTr="00EE06CA">
        <w:tc>
          <w:tcPr>
            <w:tcW w:w="0" w:type="auto"/>
            <w:shd w:val="clear" w:color="auto" w:fill="8DD873" w:themeFill="accent6" w:themeFillTint="99"/>
            <w:hideMark/>
          </w:tcPr>
          <w:p w14:paraId="34FBE730" w14:textId="77777777" w:rsidR="00F855CB" w:rsidRPr="0042521F" w:rsidRDefault="00F855CB" w:rsidP="00EE06CA">
            <w:pPr>
              <w:rPr>
                <w:b/>
                <w:bCs/>
              </w:rPr>
            </w:pPr>
            <w:r w:rsidRPr="0042521F">
              <w:rPr>
                <w:b/>
                <w:bCs/>
              </w:rPr>
              <w:t>Rivalry Among Existing Competitors</w:t>
            </w:r>
          </w:p>
        </w:tc>
        <w:tc>
          <w:tcPr>
            <w:tcW w:w="7047" w:type="dxa"/>
            <w:shd w:val="clear" w:color="auto" w:fill="8DD873" w:themeFill="accent6" w:themeFillTint="99"/>
            <w:hideMark/>
          </w:tcPr>
          <w:p w14:paraId="3EE0E917" w14:textId="77777777" w:rsidR="00F855CB" w:rsidRPr="0042521F" w:rsidRDefault="00F855CB" w:rsidP="00EE06CA">
            <w:r w:rsidRPr="0042521F">
              <w:t>Strong, driven by high levels of innovation, branding, and global reach among automakers</w:t>
            </w:r>
            <w:r>
              <w:t xml:space="preserve"> (</w:t>
            </w:r>
            <w:r w:rsidRPr="008D3D2B">
              <w:t>MBA Skool</w:t>
            </w:r>
            <w:r>
              <w:t xml:space="preserve">, </w:t>
            </w:r>
            <w:r w:rsidRPr="008D3D2B">
              <w:t>2022</w:t>
            </w:r>
            <w:r>
              <w:t>)</w:t>
            </w:r>
            <w:r w:rsidRPr="0042521F">
              <w:t>. Toyota's commitment to R&amp;D and marketing helps it maintain a competitive edge in this intense environment</w:t>
            </w:r>
            <w:r>
              <w:t xml:space="preserve"> (</w:t>
            </w:r>
            <w:r w:rsidRPr="008D3D2B">
              <w:t>Garcia,</w:t>
            </w:r>
            <w:r>
              <w:t xml:space="preserve"> </w:t>
            </w:r>
            <w:r w:rsidRPr="008D3D2B">
              <w:t>2023</w:t>
            </w:r>
            <w:r>
              <w:t>)</w:t>
            </w:r>
            <w:r w:rsidRPr="0042521F">
              <w:t>​​​​.</w:t>
            </w:r>
          </w:p>
        </w:tc>
      </w:tr>
    </w:tbl>
    <w:p w14:paraId="1BD888DE" w14:textId="77777777" w:rsidR="00F855CB" w:rsidRDefault="00F855CB" w:rsidP="00F855CB">
      <w:pPr>
        <w:spacing w:line="259" w:lineRule="auto"/>
        <w:rPr>
          <w:rFonts w:eastAsiaTheme="majorEastAsia" w:cstheme="majorBidi"/>
          <w:b/>
          <w:bCs/>
          <w:i/>
          <w:color w:val="000000" w:themeColor="text1"/>
          <w:szCs w:val="26"/>
        </w:rPr>
      </w:pPr>
      <w:r>
        <w:br w:type="page"/>
      </w:r>
    </w:p>
    <w:p w14:paraId="4E0D6B33" w14:textId="77777777" w:rsidR="00F855CB" w:rsidRPr="00F855CB" w:rsidRDefault="00F855CB" w:rsidP="00F855CB"/>
    <w:p w14:paraId="6656E990" w14:textId="018E3BD8" w:rsidR="009E00FF" w:rsidRDefault="00737EF0" w:rsidP="009E00FF">
      <w:pPr>
        <w:pStyle w:val="Heading2"/>
      </w:pPr>
      <w:r>
        <w:t xml:space="preserve"> </w:t>
      </w:r>
      <w:bookmarkStart w:id="29" w:name="_Toc161339408"/>
      <w:r w:rsidR="008B486C">
        <w:t>BCG Matrix Analysis</w:t>
      </w:r>
      <w:bookmarkEnd w:id="29"/>
    </w:p>
    <w:tbl>
      <w:tblPr>
        <w:tblStyle w:val="TableGrid"/>
        <w:tblW w:w="8635" w:type="dxa"/>
        <w:tblLook w:val="04A0" w:firstRow="1" w:lastRow="0" w:firstColumn="1" w:lastColumn="0" w:noHBand="0" w:noVBand="1"/>
      </w:tblPr>
      <w:tblGrid>
        <w:gridCol w:w="805"/>
        <w:gridCol w:w="3780"/>
        <w:gridCol w:w="4050"/>
      </w:tblGrid>
      <w:tr w:rsidR="00F855CB" w:rsidRPr="006F2ACC" w14:paraId="5137E75C" w14:textId="77777777" w:rsidTr="00EE06CA">
        <w:tc>
          <w:tcPr>
            <w:tcW w:w="805" w:type="dxa"/>
          </w:tcPr>
          <w:p w14:paraId="3D386376" w14:textId="77777777" w:rsidR="00F855CB" w:rsidRPr="006F2ACC" w:rsidRDefault="00F855CB" w:rsidP="00EE06CA">
            <w:pPr>
              <w:jc w:val="center"/>
              <w:rPr>
                <w:b/>
                <w:bCs/>
              </w:rPr>
            </w:pPr>
          </w:p>
        </w:tc>
        <w:tc>
          <w:tcPr>
            <w:tcW w:w="3780" w:type="dxa"/>
            <w:shd w:val="clear" w:color="auto" w:fill="83CAEB" w:themeFill="accent1" w:themeFillTint="66"/>
          </w:tcPr>
          <w:p w14:paraId="374C7CB6" w14:textId="77777777" w:rsidR="00F855CB" w:rsidRPr="006F2ACC" w:rsidRDefault="00F855CB" w:rsidP="00EE06CA">
            <w:pPr>
              <w:jc w:val="center"/>
              <w:rPr>
                <w:b/>
                <w:bCs/>
              </w:rPr>
            </w:pPr>
            <w:r>
              <w:rPr>
                <w:b/>
                <w:bCs/>
              </w:rPr>
              <w:t>HIGH</w:t>
            </w:r>
          </w:p>
        </w:tc>
        <w:tc>
          <w:tcPr>
            <w:tcW w:w="4050" w:type="dxa"/>
            <w:shd w:val="clear" w:color="auto" w:fill="83CAEB" w:themeFill="accent1" w:themeFillTint="66"/>
          </w:tcPr>
          <w:p w14:paraId="0C59199A" w14:textId="77777777" w:rsidR="00F855CB" w:rsidRPr="006F2ACC" w:rsidRDefault="00F855CB" w:rsidP="00EE06CA">
            <w:pPr>
              <w:jc w:val="center"/>
              <w:rPr>
                <w:b/>
                <w:bCs/>
              </w:rPr>
            </w:pPr>
            <w:r>
              <w:rPr>
                <w:b/>
                <w:bCs/>
              </w:rPr>
              <w:t>LOW</w:t>
            </w:r>
          </w:p>
        </w:tc>
      </w:tr>
      <w:tr w:rsidR="00F855CB" w:rsidRPr="006F2ACC" w14:paraId="3EAE92D4" w14:textId="77777777" w:rsidTr="00EE06CA">
        <w:trPr>
          <w:trHeight w:val="2888"/>
        </w:trPr>
        <w:tc>
          <w:tcPr>
            <w:tcW w:w="805" w:type="dxa"/>
            <w:shd w:val="clear" w:color="auto" w:fill="83CAEB" w:themeFill="accent1" w:themeFillTint="66"/>
            <w:textDirection w:val="btLr"/>
          </w:tcPr>
          <w:p w14:paraId="68B39A06" w14:textId="77777777" w:rsidR="00F855CB" w:rsidRPr="006F2ACC" w:rsidRDefault="00F855CB" w:rsidP="00EE06CA">
            <w:pPr>
              <w:ind w:left="113" w:right="113"/>
              <w:jc w:val="center"/>
              <w:rPr>
                <w:b/>
                <w:bCs/>
              </w:rPr>
            </w:pPr>
            <w:r>
              <w:rPr>
                <w:b/>
                <w:bCs/>
              </w:rPr>
              <w:t>HIGH</w:t>
            </w:r>
          </w:p>
        </w:tc>
        <w:tc>
          <w:tcPr>
            <w:tcW w:w="3780" w:type="dxa"/>
            <w:shd w:val="clear" w:color="auto" w:fill="8DD873" w:themeFill="accent6" w:themeFillTint="99"/>
            <w:hideMark/>
          </w:tcPr>
          <w:p w14:paraId="4D28BDB5" w14:textId="77777777" w:rsidR="00F855CB" w:rsidRPr="006F2ACC" w:rsidRDefault="00F855CB" w:rsidP="00EE06CA">
            <w:pPr>
              <w:jc w:val="center"/>
              <w:rPr>
                <w:b/>
                <w:bCs/>
              </w:rPr>
            </w:pPr>
            <w:r w:rsidRPr="005272F6">
              <w:rPr>
                <w:b/>
                <w:bCs/>
              </w:rPr>
              <w:t>Star Products</w:t>
            </w:r>
          </w:p>
          <w:p w14:paraId="2F02A751" w14:textId="77777777" w:rsidR="00F855CB" w:rsidRPr="005272F6" w:rsidRDefault="00F855CB" w:rsidP="00EE06CA">
            <w:r w:rsidRPr="005272F6">
              <w:t>Toyota's leading brands, which hold a significant market share in rapidly growing markets</w:t>
            </w:r>
            <w:r>
              <w:t xml:space="preserve"> (</w:t>
            </w:r>
            <w:r w:rsidRPr="004703C9">
              <w:t>Toma and Naruo, 2017</w:t>
            </w:r>
            <w:r>
              <w:t>)</w:t>
            </w:r>
            <w:r w:rsidRPr="005272F6">
              <w:t>. These products are primary revenue generators and have a strong potential for growth. Toyota is advised to continue investing in these "stars" to enhance their market position and innovation.</w:t>
            </w:r>
          </w:p>
          <w:p w14:paraId="13D98ABF" w14:textId="77777777" w:rsidR="00F855CB" w:rsidRPr="006F2ACC" w:rsidRDefault="00F855CB" w:rsidP="00EE06CA">
            <w:pPr>
              <w:rPr>
                <w:b/>
                <w:bCs/>
              </w:rPr>
            </w:pPr>
          </w:p>
        </w:tc>
        <w:tc>
          <w:tcPr>
            <w:tcW w:w="4050" w:type="dxa"/>
            <w:shd w:val="clear" w:color="auto" w:fill="975CCB"/>
            <w:hideMark/>
          </w:tcPr>
          <w:p w14:paraId="1BAC7D55" w14:textId="77777777" w:rsidR="00F855CB" w:rsidRPr="006F2ACC" w:rsidRDefault="00F855CB" w:rsidP="00EE06CA">
            <w:pPr>
              <w:jc w:val="center"/>
              <w:rPr>
                <w:b/>
                <w:bCs/>
              </w:rPr>
            </w:pPr>
            <w:r w:rsidRPr="005272F6">
              <w:rPr>
                <w:b/>
                <w:bCs/>
              </w:rPr>
              <w:t>Question Marks</w:t>
            </w:r>
          </w:p>
          <w:p w14:paraId="4350E558" w14:textId="77777777" w:rsidR="00F855CB" w:rsidRPr="005272F6" w:rsidRDefault="00F855CB" w:rsidP="00EE06CA">
            <w:r w:rsidRPr="005272F6">
              <w:t>These include products or segments with high market growth but low market share</w:t>
            </w:r>
            <w:r>
              <w:t xml:space="preserve"> (</w:t>
            </w:r>
            <w:r w:rsidRPr="004703C9">
              <w:t>Sosnovskikh, 2016</w:t>
            </w:r>
            <w:r>
              <w:t>)</w:t>
            </w:r>
            <w:r w:rsidRPr="005272F6">
              <w:t>. Toyota faces strategic decisions on whether to increase investment to gain market share or to divest. Question marks require careful evaluation to determine their potential to become stars or otherwise be phased out.</w:t>
            </w:r>
          </w:p>
          <w:p w14:paraId="117B350B" w14:textId="77777777" w:rsidR="00F855CB" w:rsidRPr="006F2ACC" w:rsidRDefault="00F855CB" w:rsidP="00EE06CA">
            <w:pPr>
              <w:rPr>
                <w:b/>
                <w:bCs/>
              </w:rPr>
            </w:pPr>
          </w:p>
        </w:tc>
      </w:tr>
      <w:tr w:rsidR="00F855CB" w:rsidRPr="006F2ACC" w14:paraId="4AFADE4F" w14:textId="77777777" w:rsidTr="00EE06CA">
        <w:trPr>
          <w:trHeight w:val="2870"/>
        </w:trPr>
        <w:tc>
          <w:tcPr>
            <w:tcW w:w="805" w:type="dxa"/>
            <w:shd w:val="clear" w:color="auto" w:fill="83CAEB" w:themeFill="accent1" w:themeFillTint="66"/>
            <w:textDirection w:val="btLr"/>
          </w:tcPr>
          <w:p w14:paraId="4A43B2D2" w14:textId="77777777" w:rsidR="00F855CB" w:rsidRPr="00B850D5" w:rsidRDefault="00F855CB" w:rsidP="00EE06CA">
            <w:pPr>
              <w:ind w:left="113" w:right="113"/>
              <w:jc w:val="center"/>
              <w:rPr>
                <w:b/>
                <w:bCs/>
              </w:rPr>
            </w:pPr>
            <w:r>
              <w:rPr>
                <w:b/>
                <w:bCs/>
              </w:rPr>
              <w:t>LOW</w:t>
            </w:r>
          </w:p>
        </w:tc>
        <w:tc>
          <w:tcPr>
            <w:tcW w:w="3780" w:type="dxa"/>
            <w:shd w:val="clear" w:color="auto" w:fill="0F9ED5" w:themeFill="accent4"/>
          </w:tcPr>
          <w:p w14:paraId="222FFA08" w14:textId="77777777" w:rsidR="00F855CB" w:rsidRPr="00B850D5" w:rsidRDefault="00F855CB" w:rsidP="00EE06CA">
            <w:pPr>
              <w:jc w:val="center"/>
              <w:rPr>
                <w:b/>
                <w:bCs/>
              </w:rPr>
            </w:pPr>
            <w:r w:rsidRPr="005272F6">
              <w:rPr>
                <w:b/>
                <w:bCs/>
              </w:rPr>
              <w:t>Cash Cows</w:t>
            </w:r>
          </w:p>
          <w:p w14:paraId="2597D348" w14:textId="77777777" w:rsidR="00F855CB" w:rsidRPr="00B850D5" w:rsidRDefault="00F855CB" w:rsidP="00EE06CA">
            <w:pPr>
              <w:rPr>
                <w:b/>
                <w:bCs/>
              </w:rPr>
            </w:pPr>
            <w:r w:rsidRPr="005272F6">
              <w:t>Mature products that generate stable cash flow in slow-growing markets due to their high market share. Toyota's strategy should focus on maximi</w:t>
            </w:r>
            <w:r>
              <w:t>s</w:t>
            </w:r>
            <w:r w:rsidRPr="005272F6">
              <w:t>ing profit from these products without significant further investment, using the revenue to support stars and question marks</w:t>
            </w:r>
            <w:r>
              <w:t xml:space="preserve"> (</w:t>
            </w:r>
            <w:r w:rsidRPr="0069734B">
              <w:t>Perez</w:t>
            </w:r>
            <w:r>
              <w:t>, n.d)</w:t>
            </w:r>
            <w:r w:rsidRPr="005272F6">
              <w:t>.</w:t>
            </w:r>
          </w:p>
        </w:tc>
        <w:tc>
          <w:tcPr>
            <w:tcW w:w="4050" w:type="dxa"/>
            <w:shd w:val="clear" w:color="auto" w:fill="FF7474"/>
          </w:tcPr>
          <w:p w14:paraId="4C914AD8" w14:textId="77777777" w:rsidR="00F855CB" w:rsidRPr="00B850D5" w:rsidRDefault="00F855CB" w:rsidP="00EE06CA">
            <w:pPr>
              <w:jc w:val="center"/>
              <w:rPr>
                <w:b/>
                <w:bCs/>
              </w:rPr>
            </w:pPr>
            <w:r w:rsidRPr="005272F6">
              <w:rPr>
                <w:b/>
                <w:bCs/>
              </w:rPr>
              <w:t>Dogs</w:t>
            </w:r>
          </w:p>
          <w:p w14:paraId="7CF12A90" w14:textId="77777777" w:rsidR="00F855CB" w:rsidRPr="00B850D5" w:rsidRDefault="00F855CB" w:rsidP="00EE06CA">
            <w:pPr>
              <w:rPr>
                <w:b/>
                <w:bCs/>
              </w:rPr>
            </w:pPr>
            <w:r w:rsidRPr="005272F6">
              <w:t xml:space="preserve">Products with low growth and share, indicating minimal profit potential. These are candidates for divestiture or repositioning. For Toyota, these segments </w:t>
            </w:r>
            <w:r>
              <w:t>do</w:t>
            </w:r>
            <w:r w:rsidRPr="005272F6">
              <w:t xml:space="preserve"> not warrant further investment and </w:t>
            </w:r>
            <w:r>
              <w:t>are</w:t>
            </w:r>
            <w:r w:rsidRPr="005272F6">
              <w:t xml:space="preserve"> phased out unless they support other strategic business units within the company</w:t>
            </w:r>
            <w:r>
              <w:t xml:space="preserve"> (</w:t>
            </w:r>
            <w:r w:rsidRPr="0069734B">
              <w:t>Piątek, 2023</w:t>
            </w:r>
            <w:r>
              <w:t>)</w:t>
            </w:r>
            <w:r w:rsidRPr="005272F6">
              <w:t>.</w:t>
            </w:r>
          </w:p>
        </w:tc>
      </w:tr>
    </w:tbl>
    <w:p w14:paraId="632521A7" w14:textId="77777777" w:rsidR="00A90623" w:rsidRDefault="00A90623" w:rsidP="00A90623">
      <w:pPr>
        <w:pStyle w:val="Heading1"/>
      </w:pPr>
      <w:bookmarkStart w:id="30" w:name="_Toc161339409"/>
      <w:r>
        <w:t>References</w:t>
      </w:r>
      <w:bookmarkEnd w:id="30"/>
    </w:p>
    <w:p w14:paraId="2288DEA2" w14:textId="77777777" w:rsidR="00A90623" w:rsidRDefault="00A90623" w:rsidP="00A90623">
      <w:pPr>
        <w:ind w:left="720" w:hanging="720"/>
      </w:pPr>
      <w:r w:rsidRPr="00676917">
        <w:t>Bakhouche, M., 2017. Environmental dimension of Corporate Social Responsibility-Case study of Toyota company. </w:t>
      </w:r>
      <w:r w:rsidRPr="00676917">
        <w:rPr>
          <w:i/>
          <w:iCs/>
        </w:rPr>
        <w:t>Dirassat Journal Economic Issue</w:t>
      </w:r>
      <w:r w:rsidRPr="00676917">
        <w:t>, </w:t>
      </w:r>
      <w:r w:rsidRPr="00676917">
        <w:rPr>
          <w:i/>
          <w:iCs/>
        </w:rPr>
        <w:t>8</w:t>
      </w:r>
      <w:r w:rsidRPr="00676917">
        <w:t>(2), pp.317-331.</w:t>
      </w:r>
    </w:p>
    <w:p w14:paraId="77D1B3F5" w14:textId="77777777" w:rsidR="00A90623" w:rsidRDefault="00A90623" w:rsidP="00A90623">
      <w:pPr>
        <w:ind w:left="720" w:hanging="720"/>
      </w:pPr>
      <w:r w:rsidRPr="00676917">
        <w:t>Eng, H., 2017. </w:t>
      </w:r>
      <w:r w:rsidRPr="00676917">
        <w:rPr>
          <w:i/>
          <w:iCs/>
        </w:rPr>
        <w:t>Embracing the future of land transportation: valuing flexibility in design and technology options for autonomous vehicle developments in Singapore</w:t>
      </w:r>
      <w:r w:rsidRPr="00676917">
        <w:t> (Doctoral dissertation, Massachusetts Institute of Technology).</w:t>
      </w:r>
    </w:p>
    <w:p w14:paraId="42F1A64E" w14:textId="77777777" w:rsidR="00A90623" w:rsidRDefault="00A90623" w:rsidP="00A90623">
      <w:pPr>
        <w:ind w:left="720" w:hanging="720"/>
      </w:pPr>
      <w:r w:rsidRPr="001F4D76">
        <w:t>Fatehi, K., Choi, J., Fatehi, K. and Choi, J., 2019. Organization of multinational operations. </w:t>
      </w:r>
      <w:r w:rsidRPr="001F4D76">
        <w:rPr>
          <w:i/>
          <w:iCs/>
        </w:rPr>
        <w:t>International Business Management: Succeeding in a Culturally Diverse World</w:t>
      </w:r>
      <w:r w:rsidRPr="001F4D76">
        <w:t>, pp.241-274.</w:t>
      </w:r>
    </w:p>
    <w:p w14:paraId="4B85D22E" w14:textId="77777777" w:rsidR="00A90623" w:rsidRDefault="00A90623" w:rsidP="00A90623">
      <w:pPr>
        <w:ind w:left="720" w:hanging="720"/>
      </w:pPr>
      <w:r w:rsidRPr="007A67B2">
        <w:t>Ferguson, E.</w:t>
      </w:r>
      <w:r>
        <w:t xml:space="preserve">, </w:t>
      </w:r>
      <w:r w:rsidRPr="007A67B2">
        <w:t>2023</w:t>
      </w:r>
      <w:r>
        <w:t>a.</w:t>
      </w:r>
      <w:r w:rsidRPr="007A67B2">
        <w:t xml:space="preserve"> Toyota SWOT Analysis, Panmore Institute. Available at: https://panmore.com/toyota-swot-analysis-recommendations (Accessed: 23 February 2024).</w:t>
      </w:r>
    </w:p>
    <w:p w14:paraId="67DD125D" w14:textId="77777777" w:rsidR="00A90623" w:rsidRDefault="00A90623" w:rsidP="00A90623">
      <w:pPr>
        <w:ind w:left="720" w:hanging="720"/>
      </w:pPr>
      <w:r w:rsidRPr="007A67B2">
        <w:t>Ferguson, E.</w:t>
      </w:r>
      <w:r>
        <w:t xml:space="preserve">, </w:t>
      </w:r>
      <w:r w:rsidRPr="007A67B2">
        <w:t>2023</w:t>
      </w:r>
      <w:r>
        <w:t>b.</w:t>
      </w:r>
      <w:r w:rsidRPr="007A67B2">
        <w:t xml:space="preserve"> </w:t>
      </w:r>
      <w:r w:rsidRPr="00D71774">
        <w:t>Toyota PESTEL/PESTLE Analysis &amp; Recommendations, Panmore Institute. Available at: https://panmore.com/toyota-pestel-pestle-analysis-recommendations (Accessed: 23 February 2024).</w:t>
      </w:r>
    </w:p>
    <w:p w14:paraId="271669F4" w14:textId="77777777" w:rsidR="00A90623" w:rsidRDefault="00A90623" w:rsidP="00A90623">
      <w:pPr>
        <w:ind w:left="720" w:hanging="720"/>
      </w:pPr>
      <w:r w:rsidRPr="007A67B2">
        <w:lastRenderedPageBreak/>
        <w:t>Ferguson, E.</w:t>
      </w:r>
      <w:r>
        <w:t xml:space="preserve">, </w:t>
      </w:r>
      <w:r w:rsidRPr="007A67B2">
        <w:t>2023</w:t>
      </w:r>
      <w:r>
        <w:t>c.</w:t>
      </w:r>
      <w:r w:rsidRPr="007A67B2">
        <w:t xml:space="preserve"> </w:t>
      </w:r>
      <w:r w:rsidRPr="008D3D2B">
        <w:t>Toyota Five Forces Analysis (Porter’s Model), Panmore Institute. Available at: https://panmore.com/toyota-five-forces-analysis-porters-model (Accessed: 23 February 2024).</w:t>
      </w:r>
    </w:p>
    <w:p w14:paraId="21EB8C43" w14:textId="77777777" w:rsidR="00A90623" w:rsidRDefault="00A90623" w:rsidP="00A90623">
      <w:pPr>
        <w:ind w:left="720" w:hanging="720"/>
      </w:pPr>
      <w:r>
        <w:t xml:space="preserve">Financial Times., </w:t>
      </w:r>
      <w:r w:rsidRPr="00EB5549">
        <w:t>2022</w:t>
      </w:r>
      <w:r>
        <w:t>.</w:t>
      </w:r>
      <w:r w:rsidRPr="004247F0">
        <w:t xml:space="preserve"> Toyota was a hybrid pioneer with the Prius but struggles to leap to electric. Available at: https://www.ft.com/content/23707b53-0737-4271-bce2-65471005f34c (Accessed: 23 February 2024).</w:t>
      </w:r>
    </w:p>
    <w:p w14:paraId="647098EA" w14:textId="77777777" w:rsidR="00A90623" w:rsidRDefault="00A90623" w:rsidP="00A90623">
      <w:pPr>
        <w:ind w:left="720" w:hanging="720"/>
      </w:pPr>
      <w:r w:rsidRPr="008D3D2B">
        <w:t>Garcia, C.</w:t>
      </w:r>
      <w:r>
        <w:t xml:space="preserve">, </w:t>
      </w:r>
      <w:r w:rsidRPr="008D3D2B">
        <w:t>2023</w:t>
      </w:r>
      <w:r>
        <w:t>.</w:t>
      </w:r>
      <w:r w:rsidRPr="008D3D2B">
        <w:t xml:space="preserve"> Porter’s Five Forces Analysis of Toyota, Konsyse. Available at: https://www.konsyse.com/articles/porters-five-forces-analysis-of-toyota/ (Accessed: 23 February 2024).</w:t>
      </w:r>
    </w:p>
    <w:p w14:paraId="4EA73A26" w14:textId="77777777" w:rsidR="00A90623" w:rsidRDefault="00A90623" w:rsidP="00A90623">
      <w:pPr>
        <w:ind w:left="720" w:hanging="720"/>
      </w:pPr>
      <w:r w:rsidRPr="00676917">
        <w:t>Isaksson, L.E. and Mitra, N., 2019. ISO 26000: The Toyota Motor Corporation’s CSR Approaches in India. </w:t>
      </w:r>
      <w:r w:rsidRPr="00676917">
        <w:rPr>
          <w:i/>
          <w:iCs/>
        </w:rPr>
        <w:t>ISO 26000-A standardized view on corporate social responsibility: Practices, cases and controversies</w:t>
      </w:r>
      <w:r w:rsidRPr="00676917">
        <w:t>, pp.137-157.</w:t>
      </w:r>
    </w:p>
    <w:p w14:paraId="006EA84A" w14:textId="77777777" w:rsidR="00A90623" w:rsidRDefault="00A90623" w:rsidP="00A90623">
      <w:pPr>
        <w:ind w:left="720" w:hanging="720"/>
      </w:pPr>
      <w:r w:rsidRPr="00675169">
        <w:t>Jamesroberts</w:t>
      </w:r>
      <w:r>
        <w:t xml:space="preserve">., </w:t>
      </w:r>
      <w:r w:rsidRPr="00675169">
        <w:t>2022</w:t>
      </w:r>
      <w:r>
        <w:t>.</w:t>
      </w:r>
      <w:r w:rsidRPr="00675169">
        <w:t xml:space="preserve"> Toyota needs renewed focus on electrification to compete, Autovista24. Available at: https://autovista24.autovistagroup.com/news/analysis-toyota-needs-renewed-focus-electrification/ (Accessed: 23 February 2024). </w:t>
      </w:r>
    </w:p>
    <w:p w14:paraId="303AC240" w14:textId="77777777" w:rsidR="00A90623" w:rsidRDefault="00A90623" w:rsidP="00A90623">
      <w:pPr>
        <w:ind w:left="720" w:hanging="720"/>
      </w:pPr>
      <w:r w:rsidRPr="00CC778E">
        <w:t>Johnson, P.</w:t>
      </w:r>
      <w:r>
        <w:t xml:space="preserve">, </w:t>
      </w:r>
      <w:r w:rsidRPr="00CC778E">
        <w:t>202</w:t>
      </w:r>
      <w:r>
        <w:t>3.</w:t>
      </w:r>
      <w:r w:rsidRPr="00CC778E">
        <w:t xml:space="preserve"> Toyota drops bZ4X prices in competitive China market, now starts at under $25K, Electrek. Available at: https://electrek.co/2023/02/16/toyota-drops-bz4x-prices-below-25k-in-competitive-china-market/ (Accessed: 23 February 2024).</w:t>
      </w:r>
    </w:p>
    <w:p w14:paraId="593AE0E6" w14:textId="77777777" w:rsidR="00A90623" w:rsidRDefault="00A90623" w:rsidP="00A90623">
      <w:pPr>
        <w:ind w:left="720" w:hanging="720"/>
      </w:pPr>
      <w:r w:rsidRPr="007A67B2">
        <w:t>Jurevicius, O.</w:t>
      </w:r>
      <w:r>
        <w:t xml:space="preserve">, </w:t>
      </w:r>
      <w:r w:rsidRPr="007A67B2">
        <w:t>2023</w:t>
      </w:r>
      <w:r>
        <w:t>.</w:t>
      </w:r>
      <w:r w:rsidRPr="007A67B2">
        <w:t xml:space="preserve"> Toyota SWOT Analysis (6 Key Strengths in 2023), Strategic Management Insight. Available at: https://strategicmanagementinsight.com/swot-analyses/toyota-swot-analysis/ (Accessed: 23 February 2024).</w:t>
      </w:r>
    </w:p>
    <w:p w14:paraId="42D2C01E" w14:textId="77777777" w:rsidR="00A90623" w:rsidRDefault="00A90623" w:rsidP="00A90623">
      <w:pPr>
        <w:ind w:left="720" w:hanging="720"/>
      </w:pPr>
      <w:r w:rsidRPr="00270B00">
        <w:t>Kiramarsh</w:t>
      </w:r>
      <w:r>
        <w:t xml:space="preserve">., </w:t>
      </w:r>
      <w:r w:rsidRPr="00270B00">
        <w:t>2023</w:t>
      </w:r>
      <w:r>
        <w:t>.</w:t>
      </w:r>
      <w:r w:rsidRPr="00270B00">
        <w:t xml:space="preserve"> Toyota’s new battery and fuel cell electric vehicles to reinforce multi-pathway approach to carbon neutrality, Toyota Media Site. Available at: https://media.toyota.co.uk/toyotas-new-battery-and-fuel-cell-electric-vehicles-to-reinforce-multi-pathway-approach-to-carbon-neutrality/ (Accessed: 23 February 2024).</w:t>
      </w:r>
    </w:p>
    <w:p w14:paraId="2A2117EA" w14:textId="77777777" w:rsidR="00A90623" w:rsidRDefault="00A90623" w:rsidP="00A90623">
      <w:pPr>
        <w:ind w:left="720" w:hanging="720"/>
      </w:pPr>
      <w:r w:rsidRPr="000027B2">
        <w:t>Lasarte, D.</w:t>
      </w:r>
      <w:r>
        <w:t xml:space="preserve">, </w:t>
      </w:r>
      <w:r w:rsidRPr="000027B2">
        <w:t>2023</w:t>
      </w:r>
      <w:r>
        <w:t>.</w:t>
      </w:r>
      <w:r w:rsidRPr="000027B2">
        <w:t xml:space="preserve"> Toyota introduced an ambitious new EV strategy, Quartz. Quartz. Available at: https://qz.com/toyota-introduced-an-ambitious-new-ev-strategy-1850533801 (Accessed: 23 February 2024).</w:t>
      </w:r>
    </w:p>
    <w:p w14:paraId="529F3DC1" w14:textId="77777777" w:rsidR="00A90623" w:rsidRDefault="00A90623" w:rsidP="00A90623">
      <w:pPr>
        <w:ind w:left="720" w:hanging="720"/>
      </w:pPr>
      <w:r w:rsidRPr="008D3D2B">
        <w:t>MBA Skool.</w:t>
      </w:r>
      <w:r>
        <w:t xml:space="preserve">, </w:t>
      </w:r>
      <w:r w:rsidRPr="008D3D2B">
        <w:t>2022</w:t>
      </w:r>
      <w:r>
        <w:t>.</w:t>
      </w:r>
      <w:r w:rsidRPr="008D3D2B">
        <w:t xml:space="preserve"> Toyota Porter Five Forces Analysis. MBA Skool. Available at: https://www.mbaskool.com/five-forces-analysis/companies/18284-toyota.html (Accessed: 23 February 2024).</w:t>
      </w:r>
    </w:p>
    <w:p w14:paraId="4210F579" w14:textId="77777777" w:rsidR="00A90623" w:rsidRDefault="00A90623" w:rsidP="00A90623">
      <w:pPr>
        <w:ind w:left="720" w:hanging="720"/>
      </w:pPr>
      <w:r w:rsidRPr="00270B00">
        <w:lastRenderedPageBreak/>
        <w:t>Mwakawi, M.E. and Kavale, S., 2020. Influence Of Competitive Strategy On Competitive Advantage In Toyota Kenya. LJARR, 5(5), pp.61-75.</w:t>
      </w:r>
    </w:p>
    <w:p w14:paraId="1FA5ED10" w14:textId="77777777" w:rsidR="00A90623" w:rsidRDefault="00A90623" w:rsidP="00A90623">
      <w:pPr>
        <w:ind w:left="720" w:hanging="720"/>
      </w:pPr>
      <w:r w:rsidRPr="002779D3">
        <w:t>Nikkei Asia.</w:t>
      </w:r>
      <w:r>
        <w:t xml:space="preserve">, </w:t>
      </w:r>
      <w:r w:rsidRPr="002779D3">
        <w:t>2021</w:t>
      </w:r>
      <w:r>
        <w:t>.</w:t>
      </w:r>
      <w:r w:rsidRPr="002779D3">
        <w:t xml:space="preserve"> Toyota aims to sell 3.5m EVs in 2030, shedding laggard image, Nikkei Asia. Available at: https://asia.nikkei.com/Business/Automobiles/Toyota-aims-to-sell-3.5m-EVs-in-2030-shedding-laggard-image (Accessed: 23 February 2024).</w:t>
      </w:r>
    </w:p>
    <w:p w14:paraId="3B844AF1" w14:textId="77777777" w:rsidR="00A90623" w:rsidRDefault="00A90623" w:rsidP="00A90623">
      <w:pPr>
        <w:ind w:left="720" w:hanging="720"/>
      </w:pPr>
      <w:r w:rsidRPr="00866B65">
        <w:t>Pappas, T.</w:t>
      </w:r>
      <w:r>
        <w:t xml:space="preserve">, </w:t>
      </w:r>
      <w:r w:rsidRPr="00866B65">
        <w:t>2023</w:t>
      </w:r>
      <w:r>
        <w:t xml:space="preserve">. </w:t>
      </w:r>
      <w:r w:rsidRPr="00866B65">
        <w:t>Toyota Unveils New Electrification Strategy And Plans For 10 Next-Gen EVs By 2026, Carscoops. Available at: https://www.carscoops.com/2023/04/toyota-unveils-new-electrification-strategy-and-plans-for-10-next-gen-evs-by-2026/ (Accessed: 23 February 2024).</w:t>
      </w:r>
    </w:p>
    <w:p w14:paraId="5D3BC801" w14:textId="77777777" w:rsidR="00A90623" w:rsidRDefault="00A90623" w:rsidP="00A90623">
      <w:pPr>
        <w:ind w:left="720" w:hanging="720"/>
      </w:pPr>
      <w:r w:rsidRPr="0069734B">
        <w:t>Perez, N., LECTURE NOTES FOR COMPETITIVE MANAGEMENT STRATEGIES.</w:t>
      </w:r>
    </w:p>
    <w:p w14:paraId="5974C101" w14:textId="77777777" w:rsidR="00A90623" w:rsidRDefault="00A90623" w:rsidP="00A90623">
      <w:pPr>
        <w:ind w:left="720" w:hanging="720"/>
      </w:pPr>
      <w:r w:rsidRPr="0069734B">
        <w:t>Piątek, R.K., 2023. Analysis of brand portfolios of automotive concerns using the BCG matrix. </w:t>
      </w:r>
      <w:r w:rsidRPr="0069734B">
        <w:rPr>
          <w:i/>
          <w:iCs/>
        </w:rPr>
        <w:t>Journal of Modern Science</w:t>
      </w:r>
      <w:r w:rsidRPr="0069734B">
        <w:t>, </w:t>
      </w:r>
      <w:r w:rsidRPr="0069734B">
        <w:rPr>
          <w:i/>
          <w:iCs/>
        </w:rPr>
        <w:t>54</w:t>
      </w:r>
      <w:r w:rsidRPr="0069734B">
        <w:t>(5), pp.83-96.</w:t>
      </w:r>
    </w:p>
    <w:p w14:paraId="6F1D19C1" w14:textId="77777777" w:rsidR="00A90623" w:rsidRDefault="00A90623" w:rsidP="00A90623">
      <w:pPr>
        <w:ind w:left="720" w:hanging="720"/>
      </w:pPr>
      <w:r w:rsidRPr="002779D3">
        <w:t>P</w:t>
      </w:r>
      <w:r>
        <w:t>R N</w:t>
      </w:r>
      <w:r w:rsidRPr="002779D3">
        <w:t>ewswire</w:t>
      </w:r>
      <w:r>
        <w:t xml:space="preserve">., </w:t>
      </w:r>
      <w:r w:rsidRPr="002779D3">
        <w:t>202</w:t>
      </w:r>
      <w:r>
        <w:t>4.</w:t>
      </w:r>
      <w:r w:rsidRPr="002779D3">
        <w:t xml:space="preserve"> Toyota Supercharges North Carolina Battery Plant with New $8 Billion Investment. Available at: https://www.prnewswire.com/news-releases/toyota-supercharges-north-carolina-battery-plant-with-new-8-billion-investment-301972734.html (Accessed: 23 February 2024).</w:t>
      </w:r>
    </w:p>
    <w:p w14:paraId="4A71EB83" w14:textId="77777777" w:rsidR="00A90623" w:rsidRPr="007A5096" w:rsidRDefault="00A90623" w:rsidP="00A90623">
      <w:pPr>
        <w:ind w:left="720" w:hanging="720"/>
      </w:pPr>
      <w:r w:rsidRPr="007A5096">
        <w:t>Simão, L. and Lisboa, A., 2017. Green marketing and green brand–The Toyota Case. </w:t>
      </w:r>
      <w:r w:rsidRPr="007A5096">
        <w:rPr>
          <w:i/>
          <w:iCs/>
        </w:rPr>
        <w:t>Procedia manufacturing</w:t>
      </w:r>
      <w:r w:rsidRPr="007A5096">
        <w:t>, </w:t>
      </w:r>
      <w:r w:rsidRPr="007A5096">
        <w:rPr>
          <w:i/>
          <w:iCs/>
        </w:rPr>
        <w:t>12</w:t>
      </w:r>
      <w:r w:rsidRPr="007A5096">
        <w:t>, pp.183-194.</w:t>
      </w:r>
    </w:p>
    <w:p w14:paraId="0F64D7BC" w14:textId="77777777" w:rsidR="00A90623" w:rsidRDefault="00A90623" w:rsidP="00A90623">
      <w:pPr>
        <w:ind w:left="720" w:hanging="720"/>
      </w:pPr>
      <w:r w:rsidRPr="004703C9">
        <w:t>Sosnovskikh, S., 2016. Toyota Motor Corporation: Organizational Culture. </w:t>
      </w:r>
      <w:r w:rsidRPr="004703C9">
        <w:rPr>
          <w:i/>
          <w:iCs/>
        </w:rPr>
        <w:t>Philosophy Study</w:t>
      </w:r>
      <w:r w:rsidRPr="004703C9">
        <w:t>, </w:t>
      </w:r>
      <w:r w:rsidRPr="004703C9">
        <w:rPr>
          <w:i/>
          <w:iCs/>
        </w:rPr>
        <w:t>6</w:t>
      </w:r>
      <w:r w:rsidRPr="004703C9">
        <w:t>(7), pp.442-454.</w:t>
      </w:r>
    </w:p>
    <w:p w14:paraId="2AB5044A" w14:textId="77777777" w:rsidR="00A90623" w:rsidRDefault="00A90623" w:rsidP="00A90623">
      <w:pPr>
        <w:ind w:left="720" w:hanging="720"/>
      </w:pPr>
      <w:r w:rsidRPr="00BE2BA7">
        <w:t>The Strategy Story</w:t>
      </w:r>
      <w:r>
        <w:t xml:space="preserve">., </w:t>
      </w:r>
      <w:r w:rsidRPr="00BE2BA7">
        <w:t>202</w:t>
      </w:r>
      <w:r>
        <w:t>3a.</w:t>
      </w:r>
      <w:r w:rsidRPr="00BE2BA7">
        <w:t xml:space="preserve"> Toyota SWOT Analysis, The Strategy Story - Simplifying Business Strategies. Available at: https://thestrategystory.com/blog/toyota-swot-analysis/ (Accessed: 23 February 2024).</w:t>
      </w:r>
    </w:p>
    <w:p w14:paraId="7D725F2C" w14:textId="77777777" w:rsidR="00A90623" w:rsidRDefault="00A90623" w:rsidP="00A90623">
      <w:pPr>
        <w:ind w:left="720" w:hanging="720"/>
      </w:pPr>
      <w:r w:rsidRPr="00BE2BA7">
        <w:t>The Strategy Story</w:t>
      </w:r>
      <w:r>
        <w:t xml:space="preserve">., </w:t>
      </w:r>
      <w:r w:rsidRPr="00BE2BA7">
        <w:t>202</w:t>
      </w:r>
      <w:r>
        <w:t>3b.</w:t>
      </w:r>
      <w:r w:rsidRPr="00BE2BA7">
        <w:t xml:space="preserve"> </w:t>
      </w:r>
      <w:r w:rsidRPr="00D71774">
        <w:t>Toyota PESTEL Analysis - The Strategy Story, The Strategy Story - Simplifying Business Strategies. Available at: https://thestrategystory.com/blog/toyota-pestel-analysis/ (Accessed: 23 February 2024).</w:t>
      </w:r>
    </w:p>
    <w:p w14:paraId="27BA2873" w14:textId="77777777" w:rsidR="00A90623" w:rsidRDefault="00A90623" w:rsidP="00A90623">
      <w:pPr>
        <w:ind w:left="720" w:hanging="720"/>
      </w:pPr>
      <w:r w:rsidRPr="004703C9">
        <w:t>Toma, S.G. and Naruo, S., 2017. Total quality management and business excellence: the best practices at Toyota Motor Corporation. </w:t>
      </w:r>
      <w:r w:rsidRPr="004703C9">
        <w:rPr>
          <w:i/>
          <w:iCs/>
        </w:rPr>
        <w:t>Amfiteatru Economic Journal</w:t>
      </w:r>
      <w:r w:rsidRPr="004703C9">
        <w:t>, </w:t>
      </w:r>
      <w:r w:rsidRPr="004703C9">
        <w:rPr>
          <w:i/>
          <w:iCs/>
        </w:rPr>
        <w:t>19</w:t>
      </w:r>
      <w:r w:rsidRPr="004703C9">
        <w:t>(45), pp.566-580.</w:t>
      </w:r>
    </w:p>
    <w:p w14:paraId="2BAE9B38" w14:textId="77777777" w:rsidR="00A90623" w:rsidRDefault="00A90623" w:rsidP="00A90623">
      <w:pPr>
        <w:ind w:left="720" w:hanging="720"/>
      </w:pPr>
      <w:r w:rsidRPr="00C74C5B">
        <w:t xml:space="preserve">Toyota Motor Corporation., </w:t>
      </w:r>
      <w:r>
        <w:t>2015.</w:t>
      </w:r>
      <w:r w:rsidRPr="00C74C5B">
        <w:t xml:space="preserve"> Making Ever-better Cars: A Progress Report, Making Ever-better Cars: A Progress Report | Toyota Motor Corporation Official Global Website. Available at: https://global.toyota/en/detail/7225822 (Accessed: 23 February 2024).</w:t>
      </w:r>
    </w:p>
    <w:p w14:paraId="64858C35" w14:textId="77777777" w:rsidR="00A90623" w:rsidRDefault="00A90623" w:rsidP="00A90623">
      <w:pPr>
        <w:ind w:left="720" w:hanging="720"/>
      </w:pPr>
      <w:r w:rsidRPr="00101DEA">
        <w:lastRenderedPageBreak/>
        <w:t>Toyota Motor Corporation</w:t>
      </w:r>
      <w:r>
        <w:t xml:space="preserve">., 2022. </w:t>
      </w:r>
      <w:r w:rsidRPr="00101DEA">
        <w:t>75 Years of TOYOTA: Current Conditions: Toyota Global Vision (no date) TOYOTA MOTOR CORPORATION GLOBAL WEBSITE | 75 Years of TOYOTA | Current Conditions | Toyota Global Vision. Available at: https://www.toyota-global.com/company/history_of_toyota/75years/data/conditions/philosophy/globalvision.html (Accessed: 23 February 2024).</w:t>
      </w:r>
    </w:p>
    <w:p w14:paraId="7260B76D" w14:textId="77777777" w:rsidR="00A90623" w:rsidRDefault="00A90623" w:rsidP="00A90623">
      <w:pPr>
        <w:ind w:left="720" w:hanging="720"/>
      </w:pPr>
      <w:r w:rsidRPr="00C237A6">
        <w:t>Toyota Motor Corporation</w:t>
      </w:r>
      <w:r>
        <w:t>., 2023.</w:t>
      </w:r>
      <w:r w:rsidRPr="00C237A6">
        <w:t xml:space="preserve"> Toyota Global Vision: Vision &amp; Philosophy: Company, Toyota Motor Corporation Official Global Website. Available at: https://global.toyota/en/company/vision-and-philosophy/global-vision/ (Accessed: 23 February 2024).</w:t>
      </w:r>
    </w:p>
    <w:p w14:paraId="0369B934" w14:textId="77777777" w:rsidR="00A90623" w:rsidRDefault="00A90623" w:rsidP="00A90623">
      <w:pPr>
        <w:ind w:left="720" w:hanging="720"/>
      </w:pPr>
      <w:r w:rsidRPr="00F87B5B">
        <w:t>Toyota Motor Corporation</w:t>
      </w:r>
      <w:r>
        <w:t>., 2024</w:t>
      </w:r>
      <w:r w:rsidRPr="00B00DD6">
        <w:t>. FINANCIAL SUMMARY FY2023</w:t>
      </w:r>
      <w:r>
        <w:t>.</w:t>
      </w:r>
      <w:r w:rsidRPr="00B00DD6">
        <w:t xml:space="preserve"> Available at: https://global.toyota/pages/global_toyota/ir/financial-results/2023_4q_summary_en.pdf (Accessed: 23 February 2024).</w:t>
      </w:r>
    </w:p>
    <w:p w14:paraId="09F2A2E3" w14:textId="77777777" w:rsidR="00A90623" w:rsidRDefault="00A90623" w:rsidP="00A90623">
      <w:pPr>
        <w:ind w:left="720" w:hanging="720"/>
      </w:pPr>
      <w:r w:rsidRPr="007A49E6">
        <w:t>Toyota UK Magazine.</w:t>
      </w:r>
      <w:r>
        <w:t xml:space="preserve">, </w:t>
      </w:r>
      <w:r w:rsidRPr="007A49E6">
        <w:t>2022</w:t>
      </w:r>
      <w:r>
        <w:t>.</w:t>
      </w:r>
      <w:r w:rsidRPr="007A49E6">
        <w:t xml:space="preserve"> What is kaizen and how does Toyota use it?,</w:t>
      </w:r>
      <w:r>
        <w:t xml:space="preserve"> </w:t>
      </w:r>
      <w:r w:rsidRPr="007A49E6">
        <w:t>Available at: https://mag.toyota.co.uk/kaizen-toyota-production-system/ (Accessed: 23 February 2024).</w:t>
      </w:r>
    </w:p>
    <w:p w14:paraId="3C5F8B46" w14:textId="77777777" w:rsidR="00A90623" w:rsidRPr="006471EE" w:rsidRDefault="00A90623" w:rsidP="00A90623">
      <w:pPr>
        <w:ind w:left="720" w:hanging="720"/>
      </w:pPr>
      <w:r>
        <w:t>Toyota UK</w:t>
      </w:r>
      <w:r w:rsidRPr="006471EE">
        <w:t>.</w:t>
      </w:r>
      <w:r>
        <w:t xml:space="preserve">, 2023. </w:t>
      </w:r>
      <w:r w:rsidRPr="006471EE">
        <w:t>Company Background</w:t>
      </w:r>
      <w:r>
        <w:t>.</w:t>
      </w:r>
      <w:r w:rsidRPr="006471EE">
        <w:t xml:space="preserve"> Available at: https://media.toyota.co.uk/wp-content/uploads/sites/5/pdf/1618251066ToyotaCompanyBackgroundv2.pdf (Accessed: 23 February 2024).</w:t>
      </w:r>
    </w:p>
    <w:p w14:paraId="386EC7BC" w14:textId="77777777" w:rsidR="00A90623" w:rsidRDefault="00A90623" w:rsidP="00A90623">
      <w:pPr>
        <w:ind w:left="720" w:hanging="720"/>
      </w:pPr>
      <w:r w:rsidRPr="00D74910">
        <w:t>Toyota USA Newsroom</w:t>
      </w:r>
      <w:r>
        <w:t xml:space="preserve">., </w:t>
      </w:r>
      <w:r w:rsidRPr="00D74910">
        <w:t>2023</w:t>
      </w:r>
      <w:r>
        <w:t>.</w:t>
      </w:r>
      <w:r w:rsidRPr="00D74910">
        <w:t xml:space="preserve"> Toyota Year in Review: 2022 Highlights, Toyota USA Newsroom. Available at: https://pressroom.toyota.com/toyota-year-in-review-2022-highlights/ (Accessed: 23 February 2024).</w:t>
      </w:r>
    </w:p>
    <w:p w14:paraId="0CF13FD5" w14:textId="77777777" w:rsidR="00A90623" w:rsidRDefault="00A90623" w:rsidP="00A90623">
      <w:pPr>
        <w:ind w:left="720" w:hanging="720"/>
      </w:pPr>
      <w:r w:rsidRPr="000027B2">
        <w:t>Voelcker, J.</w:t>
      </w:r>
      <w:r>
        <w:t xml:space="preserve">, </w:t>
      </w:r>
      <w:r w:rsidRPr="000027B2">
        <w:t>2022</w:t>
      </w:r>
      <w:r>
        <w:t>.</w:t>
      </w:r>
      <w:r w:rsidRPr="000027B2">
        <w:t xml:space="preserve"> Toyota Has a New EV Strategy. Here’s Where We Think It’s Headed, The Drive. Available at: https://www.thedrive.com/tech/43978/toyota-has-a-new-ev-strategy-heres-where-we-think-its-headed (Accessed: 23 February 2024).</w:t>
      </w:r>
    </w:p>
    <w:p w14:paraId="1E2A7B43" w14:textId="77777777" w:rsidR="00A90623" w:rsidRDefault="00A90623" w:rsidP="00A90623">
      <w:pPr>
        <w:ind w:left="720" w:hanging="720"/>
      </w:pPr>
      <w:r>
        <w:t xml:space="preserve">Wondershare </w:t>
      </w:r>
      <w:r w:rsidRPr="008B4EC9">
        <w:t>EdrawMax</w:t>
      </w:r>
      <w:r>
        <w:t xml:space="preserve">., 2023. </w:t>
      </w:r>
      <w:r w:rsidRPr="008B4EC9">
        <w:t>Detailed PESTEL Analysis of Toyota: EdrawMax Online. Available at: https://www.edrawmax.com/article/toyota-pestel-analysis.html (Accessed: 23 February 2024).</w:t>
      </w:r>
    </w:p>
    <w:p w14:paraId="5EC78B9C" w14:textId="77777777" w:rsidR="00A90623" w:rsidRPr="00BE6BE3" w:rsidRDefault="00A90623" w:rsidP="00A90623"/>
    <w:p w14:paraId="0B5BFDD2" w14:textId="77777777" w:rsidR="00A90623" w:rsidRDefault="00A90623" w:rsidP="00F855CB">
      <w:pPr>
        <w:spacing w:line="259" w:lineRule="auto"/>
      </w:pPr>
    </w:p>
    <w:sectPr w:rsidR="00A90623" w:rsidSect="00EA1F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0FF"/>
    <w:rsid w:val="00062348"/>
    <w:rsid w:val="002B1488"/>
    <w:rsid w:val="004B0E46"/>
    <w:rsid w:val="00596E3B"/>
    <w:rsid w:val="00737EF0"/>
    <w:rsid w:val="0081017C"/>
    <w:rsid w:val="008714EC"/>
    <w:rsid w:val="008B486C"/>
    <w:rsid w:val="008B595D"/>
    <w:rsid w:val="009376BB"/>
    <w:rsid w:val="009A5EFE"/>
    <w:rsid w:val="009E00FF"/>
    <w:rsid w:val="00A208D7"/>
    <w:rsid w:val="00A90623"/>
    <w:rsid w:val="00BE6BE3"/>
    <w:rsid w:val="00BF2BD4"/>
    <w:rsid w:val="00DB047B"/>
    <w:rsid w:val="00EA1FEC"/>
    <w:rsid w:val="00F85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2C3C4"/>
  <w15:chartTrackingRefBased/>
  <w15:docId w15:val="{092FBD9C-3207-497B-A11E-5D94037AB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0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00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00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0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0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0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0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0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0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0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00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00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00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0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0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0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0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0FF"/>
    <w:rPr>
      <w:rFonts w:eastAsiaTheme="majorEastAsia" w:cstheme="majorBidi"/>
      <w:color w:val="272727" w:themeColor="text1" w:themeTint="D8"/>
    </w:rPr>
  </w:style>
  <w:style w:type="paragraph" w:styleId="Title">
    <w:name w:val="Title"/>
    <w:basedOn w:val="Normal"/>
    <w:next w:val="Normal"/>
    <w:link w:val="TitleChar"/>
    <w:uiPriority w:val="10"/>
    <w:qFormat/>
    <w:rsid w:val="009E00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0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0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0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0FF"/>
    <w:pPr>
      <w:spacing w:before="160"/>
      <w:jc w:val="center"/>
    </w:pPr>
    <w:rPr>
      <w:i/>
      <w:iCs/>
      <w:color w:val="404040" w:themeColor="text1" w:themeTint="BF"/>
    </w:rPr>
  </w:style>
  <w:style w:type="character" w:customStyle="1" w:styleId="QuoteChar">
    <w:name w:val="Quote Char"/>
    <w:basedOn w:val="DefaultParagraphFont"/>
    <w:link w:val="Quote"/>
    <w:uiPriority w:val="29"/>
    <w:rsid w:val="009E00FF"/>
    <w:rPr>
      <w:i/>
      <w:iCs/>
      <w:color w:val="404040" w:themeColor="text1" w:themeTint="BF"/>
    </w:rPr>
  </w:style>
  <w:style w:type="paragraph" w:styleId="ListParagraph">
    <w:name w:val="List Paragraph"/>
    <w:basedOn w:val="Normal"/>
    <w:uiPriority w:val="34"/>
    <w:qFormat/>
    <w:rsid w:val="009E00FF"/>
    <w:pPr>
      <w:ind w:left="720"/>
      <w:contextualSpacing/>
    </w:pPr>
  </w:style>
  <w:style w:type="character" w:styleId="IntenseEmphasis">
    <w:name w:val="Intense Emphasis"/>
    <w:basedOn w:val="DefaultParagraphFont"/>
    <w:uiPriority w:val="21"/>
    <w:qFormat/>
    <w:rsid w:val="009E00FF"/>
    <w:rPr>
      <w:i/>
      <w:iCs/>
      <w:color w:val="0F4761" w:themeColor="accent1" w:themeShade="BF"/>
    </w:rPr>
  </w:style>
  <w:style w:type="paragraph" w:styleId="IntenseQuote">
    <w:name w:val="Intense Quote"/>
    <w:basedOn w:val="Normal"/>
    <w:next w:val="Normal"/>
    <w:link w:val="IntenseQuoteChar"/>
    <w:uiPriority w:val="30"/>
    <w:qFormat/>
    <w:rsid w:val="009E00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0FF"/>
    <w:rPr>
      <w:i/>
      <w:iCs/>
      <w:color w:val="0F4761" w:themeColor="accent1" w:themeShade="BF"/>
    </w:rPr>
  </w:style>
  <w:style w:type="character" w:styleId="IntenseReference">
    <w:name w:val="Intense Reference"/>
    <w:basedOn w:val="DefaultParagraphFont"/>
    <w:uiPriority w:val="32"/>
    <w:qFormat/>
    <w:rsid w:val="009E00FF"/>
    <w:rPr>
      <w:b/>
      <w:bCs/>
      <w:smallCaps/>
      <w:color w:val="0F4761" w:themeColor="accent1" w:themeShade="BF"/>
      <w:spacing w:val="5"/>
    </w:rPr>
  </w:style>
  <w:style w:type="character" w:styleId="Hyperlink">
    <w:name w:val="Hyperlink"/>
    <w:basedOn w:val="DefaultParagraphFont"/>
    <w:uiPriority w:val="99"/>
    <w:unhideWhenUsed/>
    <w:rsid w:val="009E00FF"/>
    <w:rPr>
      <w:color w:val="467886" w:themeColor="hyperlink"/>
      <w:u w:val="single"/>
    </w:rPr>
  </w:style>
  <w:style w:type="paragraph" w:styleId="TOC1">
    <w:name w:val="toc 1"/>
    <w:basedOn w:val="Normal"/>
    <w:next w:val="Normal"/>
    <w:autoRedefine/>
    <w:uiPriority w:val="39"/>
    <w:unhideWhenUsed/>
    <w:rsid w:val="009E00FF"/>
    <w:pPr>
      <w:spacing w:before="120" w:after="100" w:line="240" w:lineRule="auto"/>
      <w:ind w:firstLine="720"/>
      <w:jc w:val="both"/>
    </w:pPr>
    <w:rPr>
      <w:rFonts w:ascii="Times New Roman" w:hAnsi="Times New Roman"/>
      <w:kern w:val="0"/>
      <w:szCs w:val="22"/>
      <w:lang w:val="en-US"/>
      <w14:ligatures w14:val="none"/>
    </w:rPr>
  </w:style>
  <w:style w:type="paragraph" w:styleId="TOC2">
    <w:name w:val="toc 2"/>
    <w:basedOn w:val="Normal"/>
    <w:next w:val="Normal"/>
    <w:autoRedefine/>
    <w:uiPriority w:val="39"/>
    <w:unhideWhenUsed/>
    <w:rsid w:val="009E00FF"/>
    <w:pPr>
      <w:spacing w:before="120" w:after="100" w:line="240" w:lineRule="auto"/>
      <w:ind w:left="240" w:firstLine="720"/>
      <w:jc w:val="both"/>
    </w:pPr>
    <w:rPr>
      <w:rFonts w:ascii="Times New Roman" w:hAnsi="Times New Roman"/>
      <w:kern w:val="0"/>
      <w:szCs w:val="22"/>
      <w:lang w:val="en-US"/>
      <w14:ligatures w14:val="none"/>
    </w:rPr>
  </w:style>
  <w:style w:type="paragraph" w:styleId="TOC3">
    <w:name w:val="toc 3"/>
    <w:basedOn w:val="Normal"/>
    <w:next w:val="Normal"/>
    <w:autoRedefine/>
    <w:uiPriority w:val="39"/>
    <w:unhideWhenUsed/>
    <w:rsid w:val="009E00FF"/>
    <w:pPr>
      <w:spacing w:before="120" w:after="100" w:line="240" w:lineRule="auto"/>
      <w:ind w:left="480" w:firstLine="720"/>
      <w:jc w:val="both"/>
    </w:pPr>
    <w:rPr>
      <w:rFonts w:ascii="Times New Roman" w:hAnsi="Times New Roman"/>
      <w:kern w:val="0"/>
      <w:szCs w:val="22"/>
      <w:lang w:val="en-US"/>
      <w14:ligatures w14:val="none"/>
    </w:rPr>
  </w:style>
  <w:style w:type="table" w:styleId="TableGrid">
    <w:name w:val="Table Grid"/>
    <w:basedOn w:val="TableNormal"/>
    <w:uiPriority w:val="39"/>
    <w:rsid w:val="00F855CB"/>
    <w:pPr>
      <w:spacing w:after="0" w:line="240" w:lineRule="auto"/>
    </w:pPr>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90623"/>
    <w:pPr>
      <w:spacing w:before="240" w:after="0" w:line="259" w:lineRule="auto"/>
      <w:outlineLvl w:val="9"/>
    </w:pPr>
    <w:rPr>
      <w:kern w:val="0"/>
      <w:sz w:val="32"/>
      <w:szCs w:val="32"/>
      <w:lang w:val="en-US"/>
      <w14:ligatures w14:val="none"/>
    </w:rPr>
  </w:style>
  <w:style w:type="paragraph" w:styleId="NoSpacing">
    <w:name w:val="No Spacing"/>
    <w:link w:val="NoSpacingChar"/>
    <w:uiPriority w:val="1"/>
    <w:qFormat/>
    <w:rsid w:val="00EA1FE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1FE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98F0F4FDF704C4B96FE54B4ECCD9609"/>
        <w:category>
          <w:name w:val="General"/>
          <w:gallery w:val="placeholder"/>
        </w:category>
        <w:types>
          <w:type w:val="bbPlcHdr"/>
        </w:types>
        <w:behaviors>
          <w:behavior w:val="content"/>
        </w:behaviors>
        <w:guid w:val="{995F0B7A-5A41-4201-A485-9880ADA034E7}"/>
      </w:docPartPr>
      <w:docPartBody>
        <w:p w:rsidR="00CF50CA" w:rsidRDefault="00CF50CA" w:rsidP="00CF50CA">
          <w:pPr>
            <w:pStyle w:val="A98F0F4FDF704C4B96FE54B4ECCD9609"/>
          </w:pPr>
          <w:r>
            <w:rPr>
              <w:rFonts w:asciiTheme="majorHAnsi" w:eastAsiaTheme="majorEastAsia" w:hAnsiTheme="majorHAnsi" w:cstheme="majorBidi"/>
              <w:caps/>
              <w:color w:val="156082" w:themeColor="accent1"/>
              <w:sz w:val="80"/>
              <w:szCs w:val="80"/>
            </w:rPr>
            <w:t>[Document title]</w:t>
          </w:r>
        </w:p>
      </w:docPartBody>
    </w:docPart>
    <w:docPart>
      <w:docPartPr>
        <w:name w:val="E66607EFC6E640F3B1C78FF0CE6F4FCE"/>
        <w:category>
          <w:name w:val="General"/>
          <w:gallery w:val="placeholder"/>
        </w:category>
        <w:types>
          <w:type w:val="bbPlcHdr"/>
        </w:types>
        <w:behaviors>
          <w:behavior w:val="content"/>
        </w:behaviors>
        <w:guid w:val="{836CEB6D-6DC6-4B99-8828-E5320991E49F}"/>
      </w:docPartPr>
      <w:docPartBody>
        <w:p w:rsidR="00CF50CA" w:rsidRDefault="00CF50CA" w:rsidP="00CF50CA">
          <w:pPr>
            <w:pStyle w:val="E66607EFC6E640F3B1C78FF0CE6F4FC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0CA"/>
    <w:rsid w:val="00CF5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8F0F4FDF704C4B96FE54B4ECCD9609">
    <w:name w:val="A98F0F4FDF704C4B96FE54B4ECCD9609"/>
    <w:rsid w:val="00CF50CA"/>
  </w:style>
  <w:style w:type="paragraph" w:customStyle="1" w:styleId="E66607EFC6E640F3B1C78FF0CE6F4FCE">
    <w:name w:val="E66607EFC6E640F3B1C78FF0CE6F4FCE"/>
    <w:rsid w:val="00CF50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8EFB3-0B3D-4A3F-A85F-545C9E08E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21</Pages>
  <Words>7311</Words>
  <Characters>41677</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Capability</dc:title>
  <dc:subject>Ileana Ciricu-2108842</dc:subject>
  <dc:creator>Ileana Ciricu</dc:creator>
  <cp:keywords/>
  <dc:description/>
  <cp:lastModifiedBy>Ileana Ciricu</cp:lastModifiedBy>
  <cp:revision>6</cp:revision>
  <dcterms:created xsi:type="dcterms:W3CDTF">2024-03-14T12:38:00Z</dcterms:created>
  <dcterms:modified xsi:type="dcterms:W3CDTF">2024-03-14T20:09:00Z</dcterms:modified>
</cp:coreProperties>
</file>