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D37FE" w14:textId="77777777" w:rsidR="003F7873" w:rsidRDefault="003F7873" w:rsidP="008A3903">
      <w:pPr>
        <w:jc w:val="center"/>
        <w:rPr>
          <w:rFonts w:ascii="Arial" w:hAnsi="Arial" w:cs="Arial"/>
          <w:sz w:val="28"/>
          <w:szCs w:val="28"/>
        </w:rPr>
      </w:pPr>
    </w:p>
    <w:p w14:paraId="779D96B2" w14:textId="56E9B337" w:rsidR="008A3903" w:rsidRDefault="008A3903" w:rsidP="00202D2F">
      <w:pPr>
        <w:rPr>
          <w:rFonts w:ascii="Arial" w:hAnsi="Arial" w:cs="Arial"/>
          <w:sz w:val="28"/>
          <w:szCs w:val="28"/>
        </w:rPr>
      </w:pPr>
      <w:r>
        <w:rPr>
          <w:rFonts w:ascii="Arial" w:hAnsi="Arial" w:cs="Arial"/>
          <w:sz w:val="28"/>
          <w:szCs w:val="28"/>
        </w:rPr>
        <w:t>The role of a narcissism in health-risk and health-protective behaviours</w:t>
      </w:r>
    </w:p>
    <w:p w14:paraId="73AB35A7" w14:textId="77777777" w:rsidR="008A3903" w:rsidRDefault="008A3903" w:rsidP="008A3903">
      <w:pPr>
        <w:rPr>
          <w:rFonts w:ascii="Arial" w:hAnsi="Arial" w:cs="Arial"/>
          <w:sz w:val="28"/>
          <w:szCs w:val="28"/>
        </w:rPr>
      </w:pPr>
    </w:p>
    <w:p w14:paraId="62FFDDCF" w14:textId="0802725E" w:rsidR="00202D2F" w:rsidRDefault="00CE35DB" w:rsidP="008A3903">
      <w:pPr>
        <w:rPr>
          <w:rFonts w:ascii="Arial" w:hAnsi="Arial" w:cs="Arial"/>
          <w:sz w:val="24"/>
          <w:szCs w:val="24"/>
        </w:rPr>
      </w:pPr>
      <w:r>
        <w:rPr>
          <w:rFonts w:ascii="Arial" w:hAnsi="Arial" w:cs="Arial"/>
          <w:sz w:val="24"/>
          <w:szCs w:val="24"/>
        </w:rPr>
        <w:t xml:space="preserve">This was a study that took </w:t>
      </w:r>
      <w:r w:rsidR="00691DCC">
        <w:rPr>
          <w:rFonts w:ascii="Arial" w:hAnsi="Arial" w:cs="Arial"/>
          <w:sz w:val="24"/>
          <w:szCs w:val="24"/>
        </w:rPr>
        <w:t xml:space="preserve">365 undergraduate students </w:t>
      </w:r>
      <w:r w:rsidR="00756305">
        <w:rPr>
          <w:rFonts w:ascii="Arial" w:hAnsi="Arial" w:cs="Arial"/>
          <w:sz w:val="24"/>
          <w:szCs w:val="24"/>
        </w:rPr>
        <w:t xml:space="preserve">to determine how </w:t>
      </w:r>
      <w:r w:rsidR="008E3FAD">
        <w:rPr>
          <w:rFonts w:ascii="Arial" w:hAnsi="Arial" w:cs="Arial"/>
          <w:sz w:val="24"/>
          <w:szCs w:val="24"/>
        </w:rPr>
        <w:t>narcissism affected</w:t>
      </w:r>
      <w:r w:rsidR="004D237D">
        <w:rPr>
          <w:rFonts w:ascii="Arial" w:hAnsi="Arial" w:cs="Arial"/>
          <w:sz w:val="24"/>
          <w:szCs w:val="24"/>
        </w:rPr>
        <w:t xml:space="preserve"> their</w:t>
      </w:r>
      <w:r w:rsidR="008E3FAD">
        <w:rPr>
          <w:rFonts w:ascii="Arial" w:hAnsi="Arial" w:cs="Arial"/>
          <w:sz w:val="24"/>
          <w:szCs w:val="24"/>
        </w:rPr>
        <w:t xml:space="preserve"> </w:t>
      </w:r>
      <w:r w:rsidR="0007238B">
        <w:rPr>
          <w:rFonts w:ascii="Arial" w:hAnsi="Arial" w:cs="Arial"/>
          <w:sz w:val="24"/>
          <w:szCs w:val="24"/>
        </w:rPr>
        <w:t xml:space="preserve">health protective and </w:t>
      </w:r>
      <w:r w:rsidR="00C41A67">
        <w:rPr>
          <w:rFonts w:ascii="Arial" w:hAnsi="Arial" w:cs="Arial"/>
          <w:sz w:val="24"/>
          <w:szCs w:val="24"/>
        </w:rPr>
        <w:t>health risk b</w:t>
      </w:r>
      <w:r w:rsidR="005477A4">
        <w:rPr>
          <w:rFonts w:ascii="Arial" w:hAnsi="Arial" w:cs="Arial"/>
          <w:sz w:val="24"/>
          <w:szCs w:val="24"/>
        </w:rPr>
        <w:t>ehaviours</w:t>
      </w:r>
      <w:r w:rsidR="004D237D">
        <w:rPr>
          <w:rFonts w:ascii="Arial" w:hAnsi="Arial" w:cs="Arial"/>
          <w:sz w:val="24"/>
          <w:szCs w:val="24"/>
        </w:rPr>
        <w:t>.</w:t>
      </w:r>
      <w:r w:rsidR="00366D86">
        <w:rPr>
          <w:rFonts w:ascii="Arial" w:hAnsi="Arial" w:cs="Arial"/>
          <w:sz w:val="24"/>
          <w:szCs w:val="24"/>
        </w:rPr>
        <w:t xml:space="preserve"> It included </w:t>
      </w:r>
      <w:r w:rsidR="00E30A46">
        <w:rPr>
          <w:rFonts w:ascii="Arial" w:hAnsi="Arial" w:cs="Arial"/>
          <w:sz w:val="24"/>
          <w:szCs w:val="24"/>
        </w:rPr>
        <w:t>monitoring their</w:t>
      </w:r>
      <w:r w:rsidR="00164568" w:rsidRPr="00164568">
        <w:rPr>
          <w:rFonts w:ascii="Arial" w:hAnsi="Arial" w:cs="Arial"/>
          <w:sz w:val="24"/>
          <w:szCs w:val="24"/>
        </w:rPr>
        <w:t xml:space="preserve"> alcohol use, risky driving behaviours, marijuana use </w:t>
      </w:r>
      <w:r w:rsidR="007A0E03">
        <w:rPr>
          <w:rFonts w:ascii="Arial" w:hAnsi="Arial" w:cs="Arial"/>
          <w:sz w:val="24"/>
          <w:szCs w:val="24"/>
        </w:rPr>
        <w:t>which are negative</w:t>
      </w:r>
      <w:r w:rsidR="00D53D71">
        <w:rPr>
          <w:rFonts w:ascii="Arial" w:hAnsi="Arial" w:cs="Arial"/>
          <w:sz w:val="24"/>
          <w:szCs w:val="24"/>
        </w:rPr>
        <w:t xml:space="preserve"> </w:t>
      </w:r>
      <w:r w:rsidR="00006B77">
        <w:rPr>
          <w:rFonts w:ascii="Arial" w:hAnsi="Arial" w:cs="Arial"/>
          <w:sz w:val="24"/>
          <w:szCs w:val="24"/>
        </w:rPr>
        <w:t>aspects</w:t>
      </w:r>
      <w:r w:rsidR="00251018">
        <w:rPr>
          <w:rFonts w:ascii="Arial" w:hAnsi="Arial" w:cs="Arial"/>
          <w:sz w:val="24"/>
          <w:szCs w:val="24"/>
        </w:rPr>
        <w:t xml:space="preserve"> and </w:t>
      </w:r>
      <w:r w:rsidR="00006B77">
        <w:rPr>
          <w:rFonts w:ascii="Arial" w:hAnsi="Arial" w:cs="Arial"/>
          <w:sz w:val="24"/>
          <w:szCs w:val="24"/>
        </w:rPr>
        <w:t>the</w:t>
      </w:r>
      <w:r w:rsidR="00CD238E">
        <w:rPr>
          <w:rFonts w:ascii="Arial" w:hAnsi="Arial" w:cs="Arial"/>
          <w:sz w:val="24"/>
          <w:szCs w:val="24"/>
        </w:rPr>
        <w:t>n</w:t>
      </w:r>
      <w:r w:rsidR="00AF146F">
        <w:rPr>
          <w:rFonts w:ascii="Arial" w:hAnsi="Arial" w:cs="Arial"/>
          <w:sz w:val="24"/>
          <w:szCs w:val="24"/>
        </w:rPr>
        <w:t xml:space="preserve"> physical </w:t>
      </w:r>
      <w:r w:rsidR="007B0145">
        <w:rPr>
          <w:rFonts w:ascii="Arial" w:hAnsi="Arial" w:cs="Arial"/>
          <w:sz w:val="24"/>
          <w:szCs w:val="24"/>
        </w:rPr>
        <w:t xml:space="preserve">exercise and </w:t>
      </w:r>
      <w:r w:rsidR="00A35A38">
        <w:rPr>
          <w:rFonts w:ascii="Arial" w:hAnsi="Arial" w:cs="Arial"/>
          <w:sz w:val="24"/>
          <w:szCs w:val="24"/>
        </w:rPr>
        <w:t>healthy dieting</w:t>
      </w:r>
      <w:r w:rsidR="009C60E6">
        <w:rPr>
          <w:rFonts w:ascii="Arial" w:hAnsi="Arial" w:cs="Arial"/>
          <w:sz w:val="24"/>
          <w:szCs w:val="24"/>
        </w:rPr>
        <w:t xml:space="preserve"> which are positive aspects</w:t>
      </w:r>
      <w:r w:rsidR="00164568" w:rsidRPr="00164568">
        <w:rPr>
          <w:rFonts w:ascii="Arial" w:hAnsi="Arial" w:cs="Arial"/>
          <w:sz w:val="24"/>
          <w:szCs w:val="24"/>
        </w:rPr>
        <w:t xml:space="preserve">. </w:t>
      </w:r>
      <w:r w:rsidR="00DE6921">
        <w:rPr>
          <w:rFonts w:ascii="Arial" w:hAnsi="Arial" w:cs="Arial"/>
          <w:sz w:val="24"/>
          <w:szCs w:val="24"/>
        </w:rPr>
        <w:t xml:space="preserve">As an introduction to their psychology class </w:t>
      </w:r>
      <w:r w:rsidR="00814EED">
        <w:rPr>
          <w:rFonts w:ascii="Arial" w:hAnsi="Arial" w:cs="Arial"/>
          <w:sz w:val="24"/>
          <w:szCs w:val="24"/>
        </w:rPr>
        <w:t>365 indiv</w:t>
      </w:r>
      <w:r w:rsidR="00D00692">
        <w:rPr>
          <w:rFonts w:ascii="Arial" w:hAnsi="Arial" w:cs="Arial"/>
          <w:sz w:val="24"/>
          <w:szCs w:val="24"/>
        </w:rPr>
        <w:t xml:space="preserve">iduals </w:t>
      </w:r>
      <w:r w:rsidR="00E86638">
        <w:rPr>
          <w:rFonts w:ascii="Arial" w:hAnsi="Arial" w:cs="Arial"/>
          <w:sz w:val="24"/>
          <w:szCs w:val="24"/>
        </w:rPr>
        <w:t xml:space="preserve">were </w:t>
      </w:r>
      <w:r w:rsidR="00113944">
        <w:rPr>
          <w:rFonts w:ascii="Arial" w:hAnsi="Arial" w:cs="Arial"/>
          <w:sz w:val="24"/>
          <w:szCs w:val="24"/>
        </w:rPr>
        <w:t xml:space="preserve">asked </w:t>
      </w:r>
      <w:r w:rsidR="00244CAD">
        <w:rPr>
          <w:rFonts w:ascii="Arial" w:hAnsi="Arial" w:cs="Arial"/>
          <w:sz w:val="24"/>
          <w:szCs w:val="24"/>
        </w:rPr>
        <w:t xml:space="preserve">to take </w:t>
      </w:r>
      <w:r w:rsidR="00703CAD">
        <w:rPr>
          <w:rFonts w:ascii="Arial" w:hAnsi="Arial" w:cs="Arial"/>
          <w:sz w:val="24"/>
          <w:szCs w:val="24"/>
        </w:rPr>
        <w:t xml:space="preserve">part </w:t>
      </w:r>
      <w:r w:rsidR="009A0E9E">
        <w:rPr>
          <w:rFonts w:ascii="Arial" w:hAnsi="Arial" w:cs="Arial"/>
          <w:sz w:val="24"/>
          <w:szCs w:val="24"/>
        </w:rPr>
        <w:t>in a study</w:t>
      </w:r>
      <w:r w:rsidR="0088033F">
        <w:rPr>
          <w:rFonts w:ascii="Arial" w:hAnsi="Arial" w:cs="Arial"/>
          <w:sz w:val="24"/>
          <w:szCs w:val="24"/>
        </w:rPr>
        <w:t>.</w:t>
      </w:r>
      <w:r w:rsidR="008A3903">
        <w:rPr>
          <w:rFonts w:ascii="Arial" w:hAnsi="Arial" w:cs="Arial"/>
          <w:sz w:val="24"/>
          <w:szCs w:val="24"/>
        </w:rPr>
        <w:t xml:space="preserve"> It presented a larger study of altruism and well-being. They done a set of questionnaires </w:t>
      </w:r>
      <w:r w:rsidR="00FA1FF9">
        <w:rPr>
          <w:rFonts w:ascii="Arial" w:hAnsi="Arial" w:cs="Arial"/>
          <w:sz w:val="24"/>
          <w:szCs w:val="24"/>
        </w:rPr>
        <w:t>and</w:t>
      </w:r>
      <w:r w:rsidR="008A3903">
        <w:rPr>
          <w:rFonts w:ascii="Arial" w:hAnsi="Arial" w:cs="Arial"/>
          <w:sz w:val="24"/>
          <w:szCs w:val="24"/>
        </w:rPr>
        <w:t xml:space="preserve"> had a debriefing form</w:t>
      </w:r>
      <w:r w:rsidR="00357A05">
        <w:rPr>
          <w:rFonts w:ascii="Arial" w:hAnsi="Arial" w:cs="Arial"/>
          <w:sz w:val="24"/>
          <w:szCs w:val="24"/>
        </w:rPr>
        <w:t xml:space="preserve">. </w:t>
      </w:r>
      <w:r w:rsidR="008A3903">
        <w:rPr>
          <w:rFonts w:ascii="Arial" w:hAnsi="Arial" w:cs="Arial"/>
          <w:sz w:val="24"/>
          <w:szCs w:val="24"/>
        </w:rPr>
        <w:t xml:space="preserve">People that took part in the study aged from ages 18 to 43 years old. Males were a lot more likely to being social or occasional smokers </w:t>
      </w:r>
      <w:r w:rsidR="00BB28EF">
        <w:rPr>
          <w:rFonts w:ascii="Arial" w:hAnsi="Arial" w:cs="Arial"/>
          <w:sz w:val="24"/>
          <w:szCs w:val="24"/>
        </w:rPr>
        <w:t>than women</w:t>
      </w:r>
      <w:r w:rsidR="00596893">
        <w:rPr>
          <w:rFonts w:ascii="Arial" w:hAnsi="Arial" w:cs="Arial"/>
          <w:sz w:val="24"/>
          <w:szCs w:val="24"/>
        </w:rPr>
        <w:t xml:space="preserve">. </w:t>
      </w:r>
      <w:r w:rsidR="0099046C">
        <w:rPr>
          <w:rFonts w:ascii="Arial" w:hAnsi="Arial" w:cs="Arial"/>
          <w:sz w:val="24"/>
          <w:szCs w:val="24"/>
        </w:rPr>
        <w:t xml:space="preserve"> </w:t>
      </w:r>
      <w:r w:rsidR="00F85AF6">
        <w:rPr>
          <w:rFonts w:ascii="Arial" w:hAnsi="Arial" w:cs="Arial"/>
          <w:sz w:val="24"/>
          <w:szCs w:val="24"/>
        </w:rPr>
        <w:t xml:space="preserve">rather than being </w:t>
      </w:r>
      <w:r w:rsidR="008A3903">
        <w:rPr>
          <w:rFonts w:ascii="Arial" w:hAnsi="Arial" w:cs="Arial"/>
          <w:sz w:val="24"/>
          <w:szCs w:val="24"/>
        </w:rPr>
        <w:t>a non-smoker.</w:t>
      </w:r>
      <w:r w:rsidR="00BD0438">
        <w:rPr>
          <w:rFonts w:ascii="Arial" w:hAnsi="Arial" w:cs="Arial"/>
          <w:sz w:val="24"/>
          <w:szCs w:val="24"/>
        </w:rPr>
        <w:t xml:space="preserve"> </w:t>
      </w:r>
      <w:r w:rsidR="00A85A63">
        <w:rPr>
          <w:rFonts w:ascii="Arial" w:hAnsi="Arial" w:cs="Arial"/>
          <w:sz w:val="24"/>
          <w:szCs w:val="24"/>
        </w:rPr>
        <w:t xml:space="preserve">They </w:t>
      </w:r>
      <w:r w:rsidR="007C5A07">
        <w:rPr>
          <w:rFonts w:ascii="Arial" w:hAnsi="Arial" w:cs="Arial"/>
          <w:sz w:val="24"/>
          <w:szCs w:val="24"/>
        </w:rPr>
        <w:t xml:space="preserve">all </w:t>
      </w:r>
      <w:r w:rsidR="00A85A63">
        <w:rPr>
          <w:rFonts w:ascii="Arial" w:hAnsi="Arial" w:cs="Arial"/>
          <w:sz w:val="24"/>
          <w:szCs w:val="24"/>
        </w:rPr>
        <w:t>drank more alcohol</w:t>
      </w:r>
      <w:r w:rsidR="007C5A07">
        <w:rPr>
          <w:rFonts w:ascii="Arial" w:hAnsi="Arial" w:cs="Arial"/>
          <w:sz w:val="24"/>
          <w:szCs w:val="24"/>
        </w:rPr>
        <w:t xml:space="preserve">. Males </w:t>
      </w:r>
      <w:r w:rsidR="001E2447">
        <w:rPr>
          <w:rFonts w:ascii="Arial" w:hAnsi="Arial" w:cs="Arial"/>
          <w:sz w:val="24"/>
          <w:szCs w:val="24"/>
        </w:rPr>
        <w:t xml:space="preserve">used more marijuana than </w:t>
      </w:r>
      <w:proofErr w:type="spellStart"/>
      <w:proofErr w:type="gramStart"/>
      <w:r w:rsidR="001E2447">
        <w:rPr>
          <w:rFonts w:ascii="Arial" w:hAnsi="Arial" w:cs="Arial"/>
          <w:sz w:val="24"/>
          <w:szCs w:val="24"/>
        </w:rPr>
        <w:t>females</w:t>
      </w:r>
      <w:r w:rsidR="00C06F39">
        <w:rPr>
          <w:rFonts w:ascii="Arial" w:hAnsi="Arial" w:cs="Arial"/>
          <w:sz w:val="24"/>
          <w:szCs w:val="24"/>
        </w:rPr>
        <w:t>.</w:t>
      </w:r>
      <w:r w:rsidR="008A3903">
        <w:rPr>
          <w:rFonts w:ascii="Arial" w:hAnsi="Arial" w:cs="Arial"/>
          <w:sz w:val="24"/>
          <w:szCs w:val="24"/>
        </w:rPr>
        <w:t>More</w:t>
      </w:r>
      <w:proofErr w:type="spellEnd"/>
      <w:proofErr w:type="gramEnd"/>
      <w:r w:rsidR="008A3903">
        <w:rPr>
          <w:rFonts w:ascii="Arial" w:hAnsi="Arial" w:cs="Arial"/>
          <w:sz w:val="24"/>
          <w:szCs w:val="24"/>
        </w:rPr>
        <w:t xml:space="preserve"> research in the future is needed to find out what the underlying issue</w:t>
      </w:r>
      <w:r w:rsidR="00F44434">
        <w:rPr>
          <w:rFonts w:ascii="Arial" w:hAnsi="Arial" w:cs="Arial"/>
          <w:sz w:val="24"/>
          <w:szCs w:val="24"/>
        </w:rPr>
        <w:t xml:space="preserve"> and connection</w:t>
      </w:r>
      <w:r w:rsidR="008A3903">
        <w:rPr>
          <w:rFonts w:ascii="Arial" w:hAnsi="Arial" w:cs="Arial"/>
          <w:sz w:val="24"/>
          <w:szCs w:val="24"/>
        </w:rPr>
        <w:t xml:space="preserve"> is between the narcissism, health-risk and health protective behaviours. </w:t>
      </w:r>
    </w:p>
    <w:p w14:paraId="60EA3BB7" w14:textId="1501C4D5" w:rsidR="0023174C" w:rsidRDefault="0023174C" w:rsidP="008A3903">
      <w:pPr>
        <w:rPr>
          <w:rFonts w:ascii="Arial" w:hAnsi="Arial" w:cs="Arial"/>
          <w:sz w:val="24"/>
          <w:szCs w:val="24"/>
        </w:rPr>
      </w:pPr>
    </w:p>
    <w:p w14:paraId="64067EE0" w14:textId="77777777" w:rsidR="00FA2B84" w:rsidRPr="00196EBD" w:rsidRDefault="00FA2B84" w:rsidP="00FA2B84">
      <w:pPr>
        <w:jc w:val="center"/>
        <w:rPr>
          <w:rFonts w:ascii="Arial" w:hAnsi="Arial" w:cs="Arial"/>
          <w:sz w:val="28"/>
          <w:szCs w:val="28"/>
        </w:rPr>
      </w:pPr>
      <w:r w:rsidRPr="00196EBD">
        <w:rPr>
          <w:rFonts w:ascii="Arial" w:hAnsi="Arial" w:cs="Arial"/>
          <w:sz w:val="28"/>
          <w:szCs w:val="28"/>
        </w:rPr>
        <w:t>Is gambling an emerging public health issue for wales, UK?</w:t>
      </w:r>
    </w:p>
    <w:p w14:paraId="683E42D2" w14:textId="77777777" w:rsidR="00FA2B84" w:rsidRPr="00196EBD" w:rsidRDefault="00FA2B84" w:rsidP="00FA2B84">
      <w:pPr>
        <w:jc w:val="center"/>
        <w:rPr>
          <w:rFonts w:ascii="Arial" w:hAnsi="Arial" w:cs="Arial"/>
          <w:sz w:val="28"/>
          <w:szCs w:val="28"/>
        </w:rPr>
      </w:pPr>
    </w:p>
    <w:p w14:paraId="37965E43" w14:textId="77777777" w:rsidR="00FA2B84" w:rsidRPr="002C24C7" w:rsidRDefault="00FA2B84" w:rsidP="00FA2B84">
      <w:pPr>
        <w:rPr>
          <w:rFonts w:ascii="Arial" w:hAnsi="Arial" w:cs="Arial"/>
          <w:sz w:val="24"/>
          <w:szCs w:val="24"/>
        </w:rPr>
      </w:pPr>
      <w:r w:rsidRPr="00196EBD">
        <w:rPr>
          <w:rFonts w:ascii="Arial" w:hAnsi="Arial" w:cs="Arial"/>
          <w:sz w:val="24"/>
          <w:szCs w:val="24"/>
        </w:rPr>
        <w:t xml:space="preserve">The harm from gambling </w:t>
      </w:r>
      <w:r>
        <w:rPr>
          <w:rFonts w:ascii="Arial" w:hAnsi="Arial" w:cs="Arial"/>
          <w:sz w:val="24"/>
          <w:szCs w:val="24"/>
        </w:rPr>
        <w:t xml:space="preserve">affects people differently as there are different levels of harm and exposure. </w:t>
      </w:r>
      <w:r w:rsidRPr="00196EBD">
        <w:rPr>
          <w:rFonts w:ascii="Arial" w:hAnsi="Arial" w:cs="Arial"/>
          <w:sz w:val="24"/>
          <w:szCs w:val="24"/>
        </w:rPr>
        <w:t>It cause</w:t>
      </w:r>
      <w:r>
        <w:rPr>
          <w:rFonts w:ascii="Arial" w:hAnsi="Arial" w:cs="Arial"/>
          <w:sz w:val="24"/>
          <w:szCs w:val="24"/>
        </w:rPr>
        <w:t>s</w:t>
      </w:r>
      <w:r w:rsidRPr="00196EBD">
        <w:rPr>
          <w:rFonts w:ascii="Arial" w:hAnsi="Arial" w:cs="Arial"/>
          <w:sz w:val="24"/>
          <w:szCs w:val="24"/>
        </w:rPr>
        <w:t xml:space="preserve"> fina</w:t>
      </w:r>
      <w:r>
        <w:rPr>
          <w:rFonts w:ascii="Arial" w:hAnsi="Arial" w:cs="Arial"/>
          <w:sz w:val="24"/>
          <w:szCs w:val="24"/>
        </w:rPr>
        <w:t>ncia</w:t>
      </w:r>
      <w:r w:rsidRPr="00196EBD">
        <w:rPr>
          <w:rFonts w:ascii="Arial" w:hAnsi="Arial" w:cs="Arial"/>
          <w:sz w:val="24"/>
          <w:szCs w:val="24"/>
        </w:rPr>
        <w:t>l problems</w:t>
      </w:r>
      <w:r>
        <w:rPr>
          <w:rFonts w:ascii="Arial" w:hAnsi="Arial" w:cs="Arial"/>
          <w:sz w:val="24"/>
          <w:szCs w:val="24"/>
        </w:rPr>
        <w:t>,</w:t>
      </w:r>
      <w:r w:rsidRPr="00196EBD">
        <w:rPr>
          <w:rFonts w:ascii="Arial" w:hAnsi="Arial" w:cs="Arial"/>
          <w:sz w:val="24"/>
          <w:szCs w:val="24"/>
        </w:rPr>
        <w:t xml:space="preserve"> distress</w:t>
      </w:r>
      <w:r>
        <w:rPr>
          <w:rFonts w:ascii="Arial" w:hAnsi="Arial" w:cs="Arial"/>
          <w:sz w:val="24"/>
          <w:szCs w:val="24"/>
        </w:rPr>
        <w:t xml:space="preserve"> and anxiety</w:t>
      </w:r>
      <w:r w:rsidRPr="00196EBD">
        <w:rPr>
          <w:rFonts w:ascii="Arial" w:hAnsi="Arial" w:cs="Arial"/>
          <w:sz w:val="24"/>
          <w:szCs w:val="24"/>
        </w:rPr>
        <w:t xml:space="preserve"> to the gambling individual a</w:t>
      </w:r>
      <w:r>
        <w:rPr>
          <w:rFonts w:ascii="Arial" w:hAnsi="Arial" w:cs="Arial"/>
          <w:sz w:val="24"/>
          <w:szCs w:val="24"/>
        </w:rPr>
        <w:t>s well as</w:t>
      </w:r>
      <w:r w:rsidRPr="00196EBD">
        <w:rPr>
          <w:rFonts w:ascii="Arial" w:hAnsi="Arial" w:cs="Arial"/>
          <w:sz w:val="24"/>
          <w:szCs w:val="24"/>
        </w:rPr>
        <w:t xml:space="preserve"> family and friends</w:t>
      </w:r>
      <w:bookmarkStart w:id="0" w:name="_Hlk23278421"/>
      <w:r w:rsidRPr="00196EBD">
        <w:rPr>
          <w:rFonts w:ascii="Arial" w:hAnsi="Arial" w:cs="Arial"/>
          <w:sz w:val="24"/>
          <w:szCs w:val="24"/>
        </w:rPr>
        <w:t xml:space="preserve">. </w:t>
      </w:r>
      <w:bookmarkEnd w:id="0"/>
      <w:r w:rsidRPr="00196EBD">
        <w:rPr>
          <w:rFonts w:ascii="Arial" w:hAnsi="Arial" w:cs="Arial"/>
          <w:sz w:val="24"/>
          <w:szCs w:val="24"/>
        </w:rPr>
        <w:t>They reviewed many different data sets to inquire and discuss the harm from gambling and to</w:t>
      </w:r>
      <w:r>
        <w:rPr>
          <w:rFonts w:ascii="Arial" w:hAnsi="Arial" w:cs="Arial"/>
          <w:sz w:val="24"/>
          <w:szCs w:val="24"/>
        </w:rPr>
        <w:t xml:space="preserve"> see if </w:t>
      </w:r>
      <w:r w:rsidRPr="00196EBD">
        <w:rPr>
          <w:rFonts w:ascii="Arial" w:hAnsi="Arial" w:cs="Arial"/>
          <w:sz w:val="24"/>
          <w:szCs w:val="24"/>
        </w:rPr>
        <w:t xml:space="preserve">gambling </w:t>
      </w:r>
      <w:r>
        <w:rPr>
          <w:rFonts w:ascii="Arial" w:hAnsi="Arial" w:cs="Arial"/>
          <w:sz w:val="24"/>
          <w:szCs w:val="24"/>
        </w:rPr>
        <w:t xml:space="preserve">will become a problem </w:t>
      </w:r>
      <w:r w:rsidRPr="00196EBD">
        <w:rPr>
          <w:rFonts w:ascii="Arial" w:hAnsi="Arial" w:cs="Arial"/>
          <w:sz w:val="24"/>
          <w:szCs w:val="24"/>
        </w:rPr>
        <w:t>in Wales.</w:t>
      </w:r>
      <w:r>
        <w:rPr>
          <w:rFonts w:ascii="Arial" w:hAnsi="Arial" w:cs="Arial"/>
          <w:sz w:val="24"/>
          <w:szCs w:val="24"/>
        </w:rPr>
        <w:t xml:space="preserve">71 paper’s all together relevant </w:t>
      </w:r>
      <w:proofErr w:type="spellStart"/>
      <w:r>
        <w:rPr>
          <w:rFonts w:ascii="Arial" w:hAnsi="Arial" w:cs="Arial"/>
          <w:sz w:val="24"/>
          <w:szCs w:val="24"/>
        </w:rPr>
        <w:t>too</w:t>
      </w:r>
      <w:proofErr w:type="spellEnd"/>
      <w:r>
        <w:rPr>
          <w:rFonts w:ascii="Arial" w:hAnsi="Arial" w:cs="Arial"/>
          <w:sz w:val="24"/>
          <w:szCs w:val="24"/>
        </w:rPr>
        <w:t xml:space="preserve"> the results. Each paper had a reference list and they were used to. </w:t>
      </w:r>
      <w:r w:rsidRPr="00196EBD">
        <w:rPr>
          <w:rFonts w:ascii="Arial" w:hAnsi="Arial" w:cs="Arial"/>
          <w:sz w:val="24"/>
          <w:szCs w:val="24"/>
        </w:rPr>
        <w:t xml:space="preserve">In the UK the average expense of an adult is approximately £200 per year, per adult. 1.5 million people gambled in the last 12 months. </w:t>
      </w:r>
      <w:r>
        <w:rPr>
          <w:rFonts w:ascii="Arial" w:hAnsi="Arial" w:cs="Arial"/>
          <w:sz w:val="24"/>
          <w:szCs w:val="24"/>
        </w:rPr>
        <w:t xml:space="preserve">Gambling is an emerging health problem around the public and in Wales. The </w:t>
      </w:r>
      <w:proofErr w:type="gramStart"/>
      <w:r>
        <w:rPr>
          <w:rFonts w:ascii="Arial" w:hAnsi="Arial" w:cs="Arial"/>
          <w:sz w:val="24"/>
          <w:szCs w:val="24"/>
        </w:rPr>
        <w:t>most poorest</w:t>
      </w:r>
      <w:proofErr w:type="gramEnd"/>
      <w:r>
        <w:rPr>
          <w:rFonts w:ascii="Arial" w:hAnsi="Arial" w:cs="Arial"/>
          <w:sz w:val="24"/>
          <w:szCs w:val="24"/>
        </w:rPr>
        <w:t xml:space="preserve"> in the society are the ones at most harm of the seriousness of the gambling issues we have.</w:t>
      </w:r>
    </w:p>
    <w:p w14:paraId="7FE8E1B0" w14:textId="1EAB005E" w:rsidR="0023174C" w:rsidRDefault="0023174C" w:rsidP="008A3903">
      <w:pPr>
        <w:rPr>
          <w:rFonts w:ascii="Arial" w:hAnsi="Arial" w:cs="Arial"/>
          <w:sz w:val="24"/>
          <w:szCs w:val="24"/>
        </w:rPr>
      </w:pPr>
    </w:p>
    <w:p w14:paraId="2CADFADC" w14:textId="77777777" w:rsidR="00816A1D" w:rsidRDefault="00816A1D" w:rsidP="00816A1D">
      <w:pPr>
        <w:jc w:val="center"/>
        <w:rPr>
          <w:rFonts w:ascii="Arial" w:hAnsi="Arial" w:cs="Arial"/>
          <w:sz w:val="28"/>
          <w:szCs w:val="28"/>
        </w:rPr>
      </w:pPr>
      <w:r>
        <w:rPr>
          <w:rFonts w:ascii="Arial" w:hAnsi="Arial" w:cs="Arial"/>
          <w:sz w:val="28"/>
          <w:szCs w:val="28"/>
        </w:rPr>
        <w:t xml:space="preserve">The Price of Sexy: Viewers’ Perception of a Sexualized Versus </w:t>
      </w:r>
      <w:proofErr w:type="spellStart"/>
      <w:r>
        <w:rPr>
          <w:rFonts w:ascii="Arial" w:hAnsi="Arial" w:cs="Arial"/>
          <w:sz w:val="28"/>
          <w:szCs w:val="28"/>
        </w:rPr>
        <w:t>Nonsexualized</w:t>
      </w:r>
      <w:proofErr w:type="spellEnd"/>
      <w:r>
        <w:rPr>
          <w:rFonts w:ascii="Arial" w:hAnsi="Arial" w:cs="Arial"/>
          <w:sz w:val="28"/>
          <w:szCs w:val="28"/>
        </w:rPr>
        <w:t xml:space="preserve"> Facebook Profile Photograph</w:t>
      </w:r>
    </w:p>
    <w:p w14:paraId="297D95E7" w14:textId="77777777" w:rsidR="00816A1D" w:rsidRDefault="00816A1D" w:rsidP="00816A1D">
      <w:pPr>
        <w:jc w:val="center"/>
        <w:rPr>
          <w:rFonts w:ascii="Arial" w:hAnsi="Arial" w:cs="Arial"/>
          <w:sz w:val="28"/>
          <w:szCs w:val="28"/>
        </w:rPr>
      </w:pPr>
    </w:p>
    <w:p w14:paraId="51EC7970" w14:textId="77777777" w:rsidR="00816A1D" w:rsidRDefault="00816A1D" w:rsidP="00816A1D">
      <w:pPr>
        <w:rPr>
          <w:rFonts w:ascii="Arial" w:hAnsi="Arial" w:cs="Arial"/>
          <w:sz w:val="24"/>
          <w:szCs w:val="24"/>
        </w:rPr>
      </w:pPr>
      <w:r>
        <w:rPr>
          <w:rFonts w:ascii="Arial" w:hAnsi="Arial" w:cs="Arial"/>
          <w:sz w:val="24"/>
          <w:szCs w:val="24"/>
        </w:rPr>
        <w:t xml:space="preserve">The study was to find out and compare young girls and young women’s different perceptions of a sexualised or non-sexualised individual on </w:t>
      </w:r>
      <w:proofErr w:type="spellStart"/>
      <w:r>
        <w:rPr>
          <w:rFonts w:ascii="Arial" w:hAnsi="Arial" w:cs="Arial"/>
          <w:sz w:val="24"/>
          <w:szCs w:val="24"/>
        </w:rPr>
        <w:t>Facebook.They</w:t>
      </w:r>
      <w:proofErr w:type="spellEnd"/>
      <w:r>
        <w:rPr>
          <w:rFonts w:ascii="Arial" w:hAnsi="Arial" w:cs="Arial"/>
          <w:sz w:val="24"/>
          <w:szCs w:val="24"/>
        </w:rPr>
        <w:t xml:space="preserve"> tested peoples’ responses to a Facebook profile photo of Amanda Johnson’s by circling the responses that best matched to their opinion of that person. During the week the average rate of being on Facebook for almost an hour per day. On the weekend people spend more time on Facebook. The </w:t>
      </w:r>
      <w:proofErr w:type="spellStart"/>
      <w:r>
        <w:rPr>
          <w:rFonts w:ascii="Arial" w:hAnsi="Arial" w:cs="Arial"/>
          <w:sz w:val="24"/>
          <w:szCs w:val="24"/>
        </w:rPr>
        <w:t>non sexualised</w:t>
      </w:r>
      <w:proofErr w:type="spellEnd"/>
      <w:r>
        <w:rPr>
          <w:rFonts w:ascii="Arial" w:hAnsi="Arial" w:cs="Arial"/>
          <w:sz w:val="24"/>
          <w:szCs w:val="24"/>
        </w:rPr>
        <w:t xml:space="preserve"> photo was found to be more physically attractive than the sexualised photo. </w:t>
      </w:r>
      <w:proofErr w:type="gramStart"/>
      <w:r>
        <w:rPr>
          <w:rFonts w:ascii="Arial" w:hAnsi="Arial" w:cs="Arial"/>
          <w:sz w:val="24"/>
          <w:szCs w:val="24"/>
        </w:rPr>
        <w:t>However</w:t>
      </w:r>
      <w:proofErr w:type="gramEnd"/>
      <w:r>
        <w:rPr>
          <w:rFonts w:ascii="Arial" w:hAnsi="Arial" w:cs="Arial"/>
          <w:sz w:val="24"/>
          <w:szCs w:val="24"/>
        </w:rPr>
        <w:t xml:space="preserve"> the sexualised photo </w:t>
      </w:r>
      <w:r>
        <w:rPr>
          <w:rFonts w:ascii="Arial" w:hAnsi="Arial" w:cs="Arial"/>
          <w:sz w:val="24"/>
          <w:szCs w:val="24"/>
        </w:rPr>
        <w:lastRenderedPageBreak/>
        <w:t xml:space="preserve">was found to be more socially attractive.  The non-sexualised photo was found to be better at task </w:t>
      </w:r>
      <w:proofErr w:type="spellStart"/>
      <w:proofErr w:type="gramStart"/>
      <w:r>
        <w:rPr>
          <w:rFonts w:ascii="Arial" w:hAnsi="Arial" w:cs="Arial"/>
          <w:sz w:val="24"/>
          <w:szCs w:val="24"/>
        </w:rPr>
        <w:t>competence.Sexualised</w:t>
      </w:r>
      <w:proofErr w:type="spellEnd"/>
      <w:proofErr w:type="gramEnd"/>
      <w:r>
        <w:rPr>
          <w:rFonts w:ascii="Arial" w:hAnsi="Arial" w:cs="Arial"/>
          <w:sz w:val="24"/>
          <w:szCs w:val="24"/>
        </w:rPr>
        <w:t xml:space="preserve"> photos are being interpreted in the wrong way and people need to think how they portray themselves. </w:t>
      </w:r>
    </w:p>
    <w:p w14:paraId="0A964AB7" w14:textId="65C17A44" w:rsidR="00816A1D" w:rsidRDefault="00816A1D" w:rsidP="008A3903">
      <w:pPr>
        <w:rPr>
          <w:rFonts w:ascii="Arial" w:hAnsi="Arial" w:cs="Arial"/>
          <w:sz w:val="24"/>
          <w:szCs w:val="24"/>
        </w:rPr>
      </w:pPr>
    </w:p>
    <w:p w14:paraId="5784B29C" w14:textId="77777777" w:rsidR="005E361B" w:rsidRDefault="005E361B" w:rsidP="005E361B">
      <w:pPr>
        <w:jc w:val="center"/>
        <w:rPr>
          <w:sz w:val="28"/>
          <w:szCs w:val="28"/>
        </w:rPr>
      </w:pPr>
      <w:r>
        <w:rPr>
          <w:sz w:val="28"/>
          <w:szCs w:val="28"/>
        </w:rPr>
        <w:t>Chapter 44</w:t>
      </w:r>
    </w:p>
    <w:p w14:paraId="18C4EF4E" w14:textId="77777777" w:rsidR="005E361B" w:rsidRDefault="005E361B" w:rsidP="005E361B">
      <w:pPr>
        <w:jc w:val="center"/>
        <w:rPr>
          <w:sz w:val="28"/>
          <w:szCs w:val="28"/>
        </w:rPr>
      </w:pPr>
    </w:p>
    <w:p w14:paraId="561D34A3" w14:textId="77777777" w:rsidR="005E361B" w:rsidRDefault="005E361B" w:rsidP="005E361B">
      <w:pPr>
        <w:rPr>
          <w:sz w:val="24"/>
          <w:szCs w:val="24"/>
        </w:rPr>
      </w:pPr>
      <w:r>
        <w:rPr>
          <w:sz w:val="24"/>
          <w:szCs w:val="24"/>
        </w:rPr>
        <w:t xml:space="preserve">Chapter 44 sample covers the mental health disorder subjects that attract the most research interest and discussion.  This includes schizophrenia, eating disorders, agoraphobia, depression, anxiety, PTSD known as post-traumatic stress disorder along with many more. </w:t>
      </w:r>
    </w:p>
    <w:p w14:paraId="39793EFC" w14:textId="77777777" w:rsidR="005E361B" w:rsidRDefault="005E361B" w:rsidP="005E361B">
      <w:pPr>
        <w:rPr>
          <w:sz w:val="24"/>
          <w:szCs w:val="24"/>
        </w:rPr>
      </w:pPr>
      <w:r>
        <w:rPr>
          <w:sz w:val="24"/>
          <w:szCs w:val="24"/>
        </w:rPr>
        <w:t xml:space="preserve">Many </w:t>
      </w:r>
      <w:proofErr w:type="spellStart"/>
      <w:r>
        <w:rPr>
          <w:sz w:val="24"/>
          <w:szCs w:val="24"/>
        </w:rPr>
        <w:t>ex military</w:t>
      </w:r>
      <w:proofErr w:type="spellEnd"/>
      <w:r>
        <w:rPr>
          <w:sz w:val="24"/>
          <w:szCs w:val="24"/>
        </w:rPr>
        <w:t xml:space="preserve"> people experience post-traumatic stress disorder also known as PTSD due to their time in the war for obvious reasons. It was the wars that first recognised this disorder. </w:t>
      </w:r>
      <w:proofErr w:type="gramStart"/>
      <w:r>
        <w:rPr>
          <w:sz w:val="24"/>
          <w:szCs w:val="24"/>
        </w:rPr>
        <w:t>However</w:t>
      </w:r>
      <w:proofErr w:type="gramEnd"/>
      <w:r>
        <w:rPr>
          <w:sz w:val="24"/>
          <w:szCs w:val="24"/>
        </w:rPr>
        <w:t xml:space="preserve"> it is not just being involved in wars that can cause PSTD, as any stressful incident or trauma that causes fear for your life or harm can cause it. PTSD can cause insomnia, aggressive panic attacks and extreme anxiety. It quite often leads to unhealthy coping habits such as drug or alcohol abuse. It is usually triggered by being in a situation which causes memories or flashbacks of what caused the PSTD in the beginning. They also mention that PTSD (post-traumatic stress disorder) may be getting over-diagnosed or blamed for other factors.</w:t>
      </w:r>
    </w:p>
    <w:p w14:paraId="7B72275B" w14:textId="77777777" w:rsidR="005E361B" w:rsidRDefault="005E361B" w:rsidP="005E361B">
      <w:pPr>
        <w:rPr>
          <w:sz w:val="24"/>
          <w:szCs w:val="24"/>
        </w:rPr>
      </w:pPr>
      <w:r>
        <w:rPr>
          <w:sz w:val="24"/>
          <w:szCs w:val="24"/>
        </w:rPr>
        <w:t xml:space="preserve">Schizophrenia is also a severe mental health problem which was originally called dementia praecox by </w:t>
      </w:r>
      <w:proofErr w:type="spellStart"/>
      <w:r>
        <w:rPr>
          <w:sz w:val="24"/>
          <w:szCs w:val="24"/>
        </w:rPr>
        <w:t>Kraeplain</w:t>
      </w:r>
      <w:proofErr w:type="spellEnd"/>
      <w:r>
        <w:rPr>
          <w:sz w:val="24"/>
          <w:szCs w:val="24"/>
        </w:rPr>
        <w:t xml:space="preserve"> (1896). He believed that the mental disorder and signs were due to mental deterioration back when children were going through the puberty stage and forming from children into young adults. However, Bleuler (1911) discovered that people displaying the symptoms of this condition didn’t always get worse and that in most cases the symptoms usually began only while they were adults. </w:t>
      </w:r>
      <w:proofErr w:type="gramStart"/>
      <w:r>
        <w:rPr>
          <w:sz w:val="24"/>
          <w:szCs w:val="24"/>
        </w:rPr>
        <w:t>So</w:t>
      </w:r>
      <w:proofErr w:type="gramEnd"/>
      <w:r>
        <w:rPr>
          <w:sz w:val="24"/>
          <w:szCs w:val="24"/>
        </w:rPr>
        <w:t xml:space="preserve"> he developed the term schizophrenia to show the difference. There are different types of schizophrenia, including paranoid schizophrenia, diagnosed schizophrenia and catatonic schizophrenia. They are usually diagnosed by using </w:t>
      </w:r>
      <w:proofErr w:type="spellStart"/>
      <w:r>
        <w:rPr>
          <w:sz w:val="24"/>
          <w:szCs w:val="24"/>
        </w:rPr>
        <w:t>Shneider’s</w:t>
      </w:r>
      <w:proofErr w:type="spellEnd"/>
      <w:r>
        <w:rPr>
          <w:sz w:val="24"/>
          <w:szCs w:val="24"/>
        </w:rPr>
        <w:t xml:space="preserve"> (1959) First Rank Symptoms (FRSs) and or Slater and Roth’s (1969) major symptoms. Paranoid schizophrenia people often mishear conversations people are having and interpret them into something completely different they think they have said. </w:t>
      </w:r>
      <w:proofErr w:type="gramStart"/>
      <w:r>
        <w:rPr>
          <w:sz w:val="24"/>
          <w:szCs w:val="24"/>
        </w:rPr>
        <w:t>However</w:t>
      </w:r>
      <w:proofErr w:type="gramEnd"/>
      <w:r>
        <w:rPr>
          <w:sz w:val="24"/>
          <w:szCs w:val="24"/>
        </w:rPr>
        <w:t xml:space="preserve"> their personality tends to be better than the other types of schizophrenias. The biological theory of schizophrenia is that there is imbalance in the brain where the dopamine levels are rather </w:t>
      </w:r>
      <w:proofErr w:type="gramStart"/>
      <w:r>
        <w:rPr>
          <w:sz w:val="24"/>
          <w:szCs w:val="24"/>
        </w:rPr>
        <w:t>high</w:t>
      </w:r>
      <w:proofErr w:type="gramEnd"/>
      <w:r>
        <w:rPr>
          <w:sz w:val="24"/>
          <w:szCs w:val="24"/>
        </w:rPr>
        <w:t xml:space="preserve"> and their body is producing </w:t>
      </w:r>
      <w:proofErr w:type="spellStart"/>
      <w:r>
        <w:rPr>
          <w:sz w:val="24"/>
          <w:szCs w:val="24"/>
        </w:rPr>
        <w:t>to</w:t>
      </w:r>
      <w:proofErr w:type="spellEnd"/>
      <w:r>
        <w:rPr>
          <w:sz w:val="24"/>
          <w:szCs w:val="24"/>
        </w:rPr>
        <w:t xml:space="preserve"> much of it. </w:t>
      </w:r>
      <w:proofErr w:type="gramStart"/>
      <w:r>
        <w:rPr>
          <w:sz w:val="24"/>
          <w:szCs w:val="24"/>
        </w:rPr>
        <w:t>So</w:t>
      </w:r>
      <w:proofErr w:type="gramEnd"/>
      <w:r>
        <w:rPr>
          <w:sz w:val="24"/>
          <w:szCs w:val="24"/>
        </w:rPr>
        <w:t xml:space="preserve"> treatment of this disorder is usually with drugs that limit the dopamine responses. It is also thought that this disorder can be genetically inherited. </w:t>
      </w:r>
    </w:p>
    <w:p w14:paraId="655CB7C8" w14:textId="77777777" w:rsidR="005E361B" w:rsidRPr="00987436" w:rsidRDefault="005E361B" w:rsidP="005E361B">
      <w:pPr>
        <w:rPr>
          <w:sz w:val="24"/>
          <w:szCs w:val="24"/>
        </w:rPr>
      </w:pPr>
      <w:r>
        <w:rPr>
          <w:sz w:val="24"/>
          <w:szCs w:val="24"/>
        </w:rPr>
        <w:t xml:space="preserve">Eating disorders in the last 30 years have become much more popular and is likely linked </w:t>
      </w:r>
      <w:proofErr w:type="gramStart"/>
      <w:r>
        <w:rPr>
          <w:sz w:val="24"/>
          <w:szCs w:val="24"/>
        </w:rPr>
        <w:t>to  society</w:t>
      </w:r>
      <w:proofErr w:type="gramEnd"/>
      <w:r>
        <w:rPr>
          <w:sz w:val="24"/>
          <w:szCs w:val="24"/>
        </w:rPr>
        <w:t xml:space="preserve"> and what they think about being ‘thin’. The criteria for anorexia nervosa </w:t>
      </w:r>
      <w:proofErr w:type="gramStart"/>
      <w:r>
        <w:rPr>
          <w:sz w:val="24"/>
          <w:szCs w:val="24"/>
        </w:rPr>
        <w:t>is</w:t>
      </w:r>
      <w:proofErr w:type="gramEnd"/>
      <w:r>
        <w:rPr>
          <w:sz w:val="24"/>
          <w:szCs w:val="24"/>
        </w:rPr>
        <w:t xml:space="preserve"> being unable to contain the correct body weight for their BMI, by losing less than 85% of their body weight, and failing to gain any weight. They fear becoming fat or gaining weight. They are also in complete denial of how serious their low body weight is. Depression, lack of </w:t>
      </w:r>
      <w:r>
        <w:rPr>
          <w:sz w:val="24"/>
          <w:szCs w:val="24"/>
        </w:rPr>
        <w:lastRenderedPageBreak/>
        <w:t>sexual interest and not being very sociable are all common in these factors. People with eating disorders also have low blood pressure, constipation and are sensitive to the cold along with a slow heart rate. They also usually stop having menstrual cycles. More deaths occur through anorexia than any other psychiatric disorder.</w:t>
      </w:r>
    </w:p>
    <w:p w14:paraId="4A7C7A37" w14:textId="2E9C3E1F" w:rsidR="005E361B" w:rsidRDefault="0014125D" w:rsidP="008A3903">
      <w:pPr>
        <w:rPr>
          <w:rFonts w:ascii="Arial" w:hAnsi="Arial" w:cs="Arial"/>
          <w:sz w:val="24"/>
          <w:szCs w:val="24"/>
        </w:rPr>
      </w:pPr>
      <w:r>
        <w:rPr>
          <w:rFonts w:ascii="Arial" w:hAnsi="Arial" w:cs="Arial"/>
          <w:sz w:val="24"/>
          <w:szCs w:val="24"/>
        </w:rPr>
        <w:t xml:space="preserve">Jumbled up reference list. </w:t>
      </w:r>
    </w:p>
    <w:p w14:paraId="6F0CF76C"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Bennett, P. (2011). Abnormal and clinical psychology: An introductory textbook. (3rd ed.) Open university press: Berkshire.</w:t>
      </w:r>
    </w:p>
    <w:p w14:paraId="5F7CD3BB"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Davey, G. (2014). Psychopathology: Research. Assessment and Treatment in Clinical Psychology. (2nd ed.). Oxford, Blackwell</w:t>
      </w:r>
    </w:p>
    <w:p w14:paraId="52D3A38B"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Day, S (2016). Families experience of poverty stigma in education: British psychological society, developmental psychological section, 46(6) 369-375. Original work broadcast (September 9-11, 2015). University of Central Lancashire</w:t>
      </w:r>
    </w:p>
    <w:p w14:paraId="1C35F9F1"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Evans, L., Mitchell, I., &amp; Jones, S. (2006). Psychological responses to sport injury: Literature reviews in sport psychology by Sheldon </w:t>
      </w:r>
      <w:proofErr w:type="spellStart"/>
      <w:r w:rsidRPr="0014125D">
        <w:rPr>
          <w:rFonts w:ascii="Times New Roman" w:eastAsia="Times New Roman" w:hAnsi="Times New Roman" w:cs="Times New Roman"/>
          <w:color w:val="000000"/>
          <w:sz w:val="27"/>
          <w:szCs w:val="27"/>
          <w:lang w:eastAsia="en-GB"/>
        </w:rPr>
        <w:t>Hanton</w:t>
      </w:r>
      <w:proofErr w:type="spellEnd"/>
      <w:r w:rsidRPr="0014125D">
        <w:rPr>
          <w:rFonts w:ascii="Times New Roman" w:eastAsia="Times New Roman" w:hAnsi="Times New Roman" w:cs="Times New Roman"/>
          <w:color w:val="000000"/>
          <w:sz w:val="27"/>
          <w:szCs w:val="27"/>
          <w:lang w:eastAsia="en-GB"/>
        </w:rPr>
        <w:t xml:space="preserve"> and Stephen. D </w:t>
      </w:r>
      <w:proofErr w:type="spellStart"/>
      <w:r w:rsidRPr="0014125D">
        <w:rPr>
          <w:rFonts w:ascii="Times New Roman" w:eastAsia="Times New Roman" w:hAnsi="Times New Roman" w:cs="Times New Roman"/>
          <w:color w:val="000000"/>
          <w:sz w:val="27"/>
          <w:szCs w:val="27"/>
          <w:lang w:eastAsia="en-GB"/>
        </w:rPr>
        <w:t>Mellalieu</w:t>
      </w:r>
      <w:proofErr w:type="spellEnd"/>
      <w:r w:rsidRPr="0014125D">
        <w:rPr>
          <w:rFonts w:ascii="Times New Roman" w:eastAsia="Times New Roman" w:hAnsi="Times New Roman" w:cs="Times New Roman"/>
          <w:color w:val="000000"/>
          <w:sz w:val="27"/>
          <w:szCs w:val="27"/>
          <w:lang w:eastAsia="en-GB"/>
        </w:rPr>
        <w:t>: Nova Science Publications. New York, (NY) 289-319.</w:t>
      </w:r>
    </w:p>
    <w:p w14:paraId="5DC26259"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14125D">
        <w:rPr>
          <w:rFonts w:ascii="Times New Roman" w:eastAsia="Times New Roman" w:hAnsi="Times New Roman" w:cs="Times New Roman"/>
          <w:color w:val="000000"/>
          <w:sz w:val="27"/>
          <w:szCs w:val="27"/>
          <w:lang w:eastAsia="en-GB"/>
        </w:rPr>
        <w:t>Geekie</w:t>
      </w:r>
      <w:proofErr w:type="spellEnd"/>
      <w:r w:rsidRPr="0014125D">
        <w:rPr>
          <w:rFonts w:ascii="Times New Roman" w:eastAsia="Times New Roman" w:hAnsi="Times New Roman" w:cs="Times New Roman"/>
          <w:color w:val="000000"/>
          <w:sz w:val="27"/>
          <w:szCs w:val="27"/>
          <w:lang w:eastAsia="en-GB"/>
        </w:rPr>
        <w:t>, J., &amp; Read, J. (2009). The International Society for the Psychological Treatments of the Schizophrenias and Other Psychoses book series. London: Making sense of madness: Contesting the meaning of schizophrenia. DOI: 10.4324/9780203878422</w:t>
      </w:r>
    </w:p>
    <w:p w14:paraId="0543DB55"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14125D">
        <w:rPr>
          <w:rFonts w:ascii="Times New Roman" w:eastAsia="Times New Roman" w:hAnsi="Times New Roman" w:cs="Times New Roman"/>
          <w:color w:val="000000"/>
          <w:sz w:val="27"/>
          <w:szCs w:val="27"/>
          <w:lang w:eastAsia="en-GB"/>
        </w:rPr>
        <w:t>Hefferon</w:t>
      </w:r>
      <w:proofErr w:type="spellEnd"/>
      <w:r w:rsidRPr="0014125D">
        <w:rPr>
          <w:rFonts w:ascii="Times New Roman" w:eastAsia="Times New Roman" w:hAnsi="Times New Roman" w:cs="Times New Roman"/>
          <w:color w:val="000000"/>
          <w:sz w:val="27"/>
          <w:szCs w:val="27"/>
          <w:lang w:eastAsia="en-GB"/>
        </w:rPr>
        <w:t xml:space="preserve">, K., &amp; </w:t>
      </w:r>
      <w:proofErr w:type="spellStart"/>
      <w:r w:rsidRPr="0014125D">
        <w:rPr>
          <w:rFonts w:ascii="Times New Roman" w:eastAsia="Times New Roman" w:hAnsi="Times New Roman" w:cs="Times New Roman"/>
          <w:color w:val="000000"/>
          <w:sz w:val="27"/>
          <w:szCs w:val="27"/>
          <w:lang w:eastAsia="en-GB"/>
        </w:rPr>
        <w:t>Boniwell</w:t>
      </w:r>
      <w:proofErr w:type="spellEnd"/>
      <w:r w:rsidRPr="0014125D">
        <w:rPr>
          <w:rFonts w:ascii="Times New Roman" w:eastAsia="Times New Roman" w:hAnsi="Times New Roman" w:cs="Times New Roman"/>
          <w:color w:val="000000"/>
          <w:sz w:val="27"/>
          <w:szCs w:val="27"/>
          <w:lang w:eastAsia="en-GB"/>
        </w:rPr>
        <w:t>, I. (2011). Positive psychology: Theory, research and applications. New York, (NY)</w:t>
      </w:r>
    </w:p>
    <w:p w14:paraId="17420E0B"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Hill, E. M. (2015). The role of narcissism in health-risk and health-protective behaviours: Journal of health psychology, 21(9), 2021-2032. </w:t>
      </w:r>
      <w:proofErr w:type="spellStart"/>
      <w:r w:rsidRPr="0014125D">
        <w:rPr>
          <w:rFonts w:ascii="Times New Roman" w:eastAsia="Times New Roman" w:hAnsi="Times New Roman" w:cs="Times New Roman"/>
          <w:color w:val="000000"/>
          <w:sz w:val="27"/>
          <w:szCs w:val="27"/>
          <w:lang w:eastAsia="en-GB"/>
        </w:rPr>
        <w:t>doi</w:t>
      </w:r>
      <w:proofErr w:type="spellEnd"/>
      <w:r w:rsidRPr="0014125D">
        <w:rPr>
          <w:rFonts w:ascii="Times New Roman" w:eastAsia="Times New Roman" w:hAnsi="Times New Roman" w:cs="Times New Roman"/>
          <w:color w:val="000000"/>
          <w:sz w:val="27"/>
          <w:szCs w:val="27"/>
          <w:lang w:eastAsia="en-GB"/>
        </w:rPr>
        <w:t>: 10.1177/1359105315569858</w:t>
      </w:r>
    </w:p>
    <w:p w14:paraId="5C217E62"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14125D">
        <w:rPr>
          <w:rFonts w:ascii="Times New Roman" w:eastAsia="Times New Roman" w:hAnsi="Times New Roman" w:cs="Times New Roman"/>
          <w:color w:val="000000"/>
          <w:sz w:val="27"/>
          <w:szCs w:val="27"/>
          <w:lang w:eastAsia="en-GB"/>
        </w:rPr>
        <w:t>Mazzetti</w:t>
      </w:r>
      <w:proofErr w:type="spellEnd"/>
      <w:r w:rsidRPr="0014125D">
        <w:rPr>
          <w:rFonts w:ascii="Times New Roman" w:eastAsia="Times New Roman" w:hAnsi="Times New Roman" w:cs="Times New Roman"/>
          <w:color w:val="000000"/>
          <w:sz w:val="27"/>
          <w:szCs w:val="27"/>
          <w:lang w:eastAsia="en-GB"/>
        </w:rPr>
        <w:t xml:space="preserve">, G., Schaufeli, W. and </w:t>
      </w:r>
      <w:proofErr w:type="spellStart"/>
      <w:r w:rsidRPr="0014125D">
        <w:rPr>
          <w:rFonts w:ascii="Times New Roman" w:eastAsia="Times New Roman" w:hAnsi="Times New Roman" w:cs="Times New Roman"/>
          <w:color w:val="000000"/>
          <w:sz w:val="27"/>
          <w:szCs w:val="27"/>
          <w:lang w:eastAsia="en-GB"/>
        </w:rPr>
        <w:t>Guglielmi</w:t>
      </w:r>
      <w:proofErr w:type="spellEnd"/>
      <w:r w:rsidRPr="0014125D">
        <w:rPr>
          <w:rFonts w:ascii="Times New Roman" w:eastAsia="Times New Roman" w:hAnsi="Times New Roman" w:cs="Times New Roman"/>
          <w:color w:val="000000"/>
          <w:sz w:val="27"/>
          <w:szCs w:val="27"/>
          <w:lang w:eastAsia="en-GB"/>
        </w:rPr>
        <w:t>, D. (2014). Are workaholics born or made? Relations of workaholism with person characteristics and overwork climate: International Journal of Stress Management, 21(3), pp.227-254.</w:t>
      </w:r>
    </w:p>
    <w:p w14:paraId="0BFA4CE6"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Mental health foundation (2017, September), Computerised cognitive behavioural psychology [Audio podcast]. Retrieved from https://www.mentalhealth.org.uk/podcasts-and-videos/computerised-cognitive-behavioural-therapy</w:t>
      </w:r>
    </w:p>
    <w:p w14:paraId="1C64B81F"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Mohamed, S. (2011). Stigma and mental illness: are there cultural differences? (Doctoral dissertation) University of East Anglia. Retrieved from </w:t>
      </w:r>
      <w:proofErr w:type="spellStart"/>
      <w:r w:rsidRPr="0014125D">
        <w:rPr>
          <w:rFonts w:ascii="Times New Roman" w:eastAsia="Times New Roman" w:hAnsi="Times New Roman" w:cs="Times New Roman"/>
          <w:color w:val="000000"/>
          <w:sz w:val="27"/>
          <w:szCs w:val="27"/>
          <w:lang w:eastAsia="en-GB"/>
        </w:rPr>
        <w:t>EThOS</w:t>
      </w:r>
      <w:proofErr w:type="spellEnd"/>
      <w:r w:rsidRPr="0014125D">
        <w:rPr>
          <w:rFonts w:ascii="Times New Roman" w:eastAsia="Times New Roman" w:hAnsi="Times New Roman" w:cs="Times New Roman"/>
          <w:color w:val="000000"/>
          <w:sz w:val="27"/>
          <w:szCs w:val="27"/>
          <w:lang w:eastAsia="en-GB"/>
        </w:rPr>
        <w:t>. (573771).</w:t>
      </w:r>
    </w:p>
    <w:p w14:paraId="5EF84950"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lastRenderedPageBreak/>
        <w:t>Office for National Statistics (2005-2016) Adult drinking habits in Great Britain. Retrieved 3rd May from https://www.ons.gov.uk/peoplepopulationandcommunity/healthandsocialcare/drugusealcoholandsmoking/bulletins/opinionsandlifestylesurveyadultdrinkinghabitsingreatbritain/2005to2016</w:t>
      </w:r>
    </w:p>
    <w:p w14:paraId="762169E9"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Phelps, C., </w:t>
      </w:r>
      <w:proofErr w:type="spellStart"/>
      <w:r w:rsidRPr="0014125D">
        <w:rPr>
          <w:rFonts w:ascii="Times New Roman" w:eastAsia="Times New Roman" w:hAnsi="Times New Roman" w:cs="Times New Roman"/>
          <w:color w:val="000000"/>
          <w:sz w:val="27"/>
          <w:szCs w:val="27"/>
          <w:lang w:eastAsia="en-GB"/>
        </w:rPr>
        <w:t>Minou</w:t>
      </w:r>
      <w:proofErr w:type="spellEnd"/>
      <w:r w:rsidRPr="0014125D">
        <w:rPr>
          <w:rFonts w:ascii="Times New Roman" w:eastAsia="Times New Roman" w:hAnsi="Times New Roman" w:cs="Times New Roman"/>
          <w:color w:val="000000"/>
          <w:sz w:val="27"/>
          <w:szCs w:val="27"/>
          <w:lang w:eastAsia="en-GB"/>
        </w:rPr>
        <w:t xml:space="preserve">, M., Baker, A., Hughes, C., French, H., Hawkins, W., ... &amp; Hutchings, P. B. (2017). Necessary but not </w:t>
      </w:r>
      <w:proofErr w:type="gramStart"/>
      <w:r w:rsidRPr="0014125D">
        <w:rPr>
          <w:rFonts w:ascii="Times New Roman" w:eastAsia="Times New Roman" w:hAnsi="Times New Roman" w:cs="Times New Roman"/>
          <w:color w:val="000000"/>
          <w:sz w:val="27"/>
          <w:szCs w:val="27"/>
          <w:lang w:eastAsia="en-GB"/>
        </w:rPr>
        <w:t>sufficient</w:t>
      </w:r>
      <w:proofErr w:type="gramEnd"/>
      <w:r w:rsidRPr="0014125D">
        <w:rPr>
          <w:rFonts w:ascii="Times New Roman" w:eastAsia="Times New Roman" w:hAnsi="Times New Roman" w:cs="Times New Roman"/>
          <w:color w:val="000000"/>
          <w:sz w:val="27"/>
          <w:szCs w:val="27"/>
          <w:lang w:eastAsia="en-GB"/>
        </w:rPr>
        <w:t>? Engaging young people in the development of</w:t>
      </w:r>
    </w:p>
    <w:p w14:paraId="7AE90667"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people affected by their own or a family member's cancer diagnosis. Health Expectations, 20(3), 459-470.</w:t>
      </w:r>
    </w:p>
    <w:p w14:paraId="58A799DF"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Tarrier, N., Liversidge, T., &amp; Gregg, L. (2006). The acceptability and preference for the psychological treatment of PTSD: Behaviour Research and Therapy. (44) 1643-1656.</w:t>
      </w:r>
    </w:p>
    <w:p w14:paraId="30C6F4FA"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14125D">
        <w:rPr>
          <w:rFonts w:ascii="Times New Roman" w:eastAsia="Times New Roman" w:hAnsi="Times New Roman" w:cs="Times New Roman"/>
          <w:color w:val="000000"/>
          <w:sz w:val="27"/>
          <w:szCs w:val="27"/>
          <w:lang w:eastAsia="en-GB"/>
        </w:rPr>
        <w:t>Ulleberg</w:t>
      </w:r>
      <w:proofErr w:type="spellEnd"/>
      <w:r w:rsidRPr="0014125D">
        <w:rPr>
          <w:rFonts w:ascii="Times New Roman" w:eastAsia="Times New Roman" w:hAnsi="Times New Roman" w:cs="Times New Roman"/>
          <w:color w:val="000000"/>
          <w:sz w:val="27"/>
          <w:szCs w:val="27"/>
          <w:lang w:eastAsia="en-GB"/>
        </w:rPr>
        <w:t xml:space="preserve">, P., &amp; </w:t>
      </w:r>
      <w:proofErr w:type="spellStart"/>
      <w:r w:rsidRPr="0014125D">
        <w:rPr>
          <w:rFonts w:ascii="Times New Roman" w:eastAsia="Times New Roman" w:hAnsi="Times New Roman" w:cs="Times New Roman"/>
          <w:color w:val="000000"/>
          <w:sz w:val="27"/>
          <w:szCs w:val="27"/>
          <w:lang w:eastAsia="en-GB"/>
        </w:rPr>
        <w:t>Rundmo</w:t>
      </w:r>
      <w:proofErr w:type="spellEnd"/>
      <w:r w:rsidRPr="0014125D">
        <w:rPr>
          <w:rFonts w:ascii="Times New Roman" w:eastAsia="Times New Roman" w:hAnsi="Times New Roman" w:cs="Times New Roman"/>
          <w:color w:val="000000"/>
          <w:sz w:val="27"/>
          <w:szCs w:val="27"/>
          <w:lang w:eastAsia="en-GB"/>
        </w:rPr>
        <w:t>, T. (2003). Personality, attitudes and risk perception as predictors of risky driving behaviour among young drivers. Safety science, 41, 427-443.</w:t>
      </w:r>
    </w:p>
    <w:p w14:paraId="5BB0E30D"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Van Hasselt, V. B., Romano, S. J., &amp; </w:t>
      </w:r>
      <w:proofErr w:type="spellStart"/>
      <w:r w:rsidRPr="0014125D">
        <w:rPr>
          <w:rFonts w:ascii="Times New Roman" w:eastAsia="Times New Roman" w:hAnsi="Times New Roman" w:cs="Times New Roman"/>
          <w:color w:val="000000"/>
          <w:sz w:val="27"/>
          <w:szCs w:val="27"/>
          <w:lang w:eastAsia="en-GB"/>
        </w:rPr>
        <w:t>Vecchi</w:t>
      </w:r>
      <w:proofErr w:type="spellEnd"/>
      <w:r w:rsidRPr="0014125D">
        <w:rPr>
          <w:rFonts w:ascii="Times New Roman" w:eastAsia="Times New Roman" w:hAnsi="Times New Roman" w:cs="Times New Roman"/>
          <w:color w:val="000000"/>
          <w:sz w:val="27"/>
          <w:szCs w:val="27"/>
          <w:lang w:eastAsia="en-GB"/>
        </w:rPr>
        <w:t xml:space="preserve">, G. M. (2008). Role </w:t>
      </w:r>
      <w:proofErr w:type="gramStart"/>
      <w:r w:rsidRPr="0014125D">
        <w:rPr>
          <w:rFonts w:ascii="Times New Roman" w:eastAsia="Times New Roman" w:hAnsi="Times New Roman" w:cs="Times New Roman"/>
          <w:color w:val="000000"/>
          <w:sz w:val="27"/>
          <w:szCs w:val="27"/>
          <w:lang w:eastAsia="en-GB"/>
        </w:rPr>
        <w:t>playing:</w:t>
      </w:r>
      <w:proofErr w:type="gramEnd"/>
      <w:r w:rsidRPr="0014125D">
        <w:rPr>
          <w:rFonts w:ascii="Times New Roman" w:eastAsia="Times New Roman" w:hAnsi="Times New Roman" w:cs="Times New Roman"/>
          <w:color w:val="000000"/>
          <w:sz w:val="27"/>
          <w:szCs w:val="27"/>
          <w:lang w:eastAsia="en-GB"/>
        </w:rPr>
        <w:t xml:space="preserve"> applications in hostage and crisis negotiation skills training: Behaviour modification, 32(2), 248-263. </w:t>
      </w:r>
      <w:proofErr w:type="spellStart"/>
      <w:r w:rsidRPr="0014125D">
        <w:rPr>
          <w:rFonts w:ascii="Times New Roman" w:eastAsia="Times New Roman" w:hAnsi="Times New Roman" w:cs="Times New Roman"/>
          <w:color w:val="000000"/>
          <w:sz w:val="27"/>
          <w:szCs w:val="27"/>
          <w:lang w:eastAsia="en-GB"/>
        </w:rPr>
        <w:t>doi</w:t>
      </w:r>
      <w:proofErr w:type="spellEnd"/>
      <w:r w:rsidRPr="0014125D">
        <w:rPr>
          <w:rFonts w:ascii="Times New Roman" w:eastAsia="Times New Roman" w:hAnsi="Times New Roman" w:cs="Times New Roman"/>
          <w:color w:val="000000"/>
          <w:sz w:val="27"/>
          <w:szCs w:val="27"/>
          <w:lang w:eastAsia="en-GB"/>
        </w:rPr>
        <w:t>: 10.1177/0145445507308281</w:t>
      </w:r>
    </w:p>
    <w:p w14:paraId="2C034776"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14125D">
        <w:rPr>
          <w:rFonts w:ascii="Times New Roman" w:eastAsia="Times New Roman" w:hAnsi="Times New Roman" w:cs="Times New Roman"/>
          <w:color w:val="000000"/>
          <w:sz w:val="27"/>
          <w:szCs w:val="27"/>
          <w:lang w:eastAsia="en-GB"/>
        </w:rPr>
        <w:t>Vartanian</w:t>
      </w:r>
      <w:proofErr w:type="spellEnd"/>
      <w:r w:rsidRPr="0014125D">
        <w:rPr>
          <w:rFonts w:ascii="Times New Roman" w:eastAsia="Times New Roman" w:hAnsi="Times New Roman" w:cs="Times New Roman"/>
          <w:color w:val="000000"/>
          <w:sz w:val="27"/>
          <w:szCs w:val="27"/>
          <w:lang w:eastAsia="en-GB"/>
        </w:rPr>
        <w:t xml:space="preserve">, L. R., Trewartha, T., &amp; </w:t>
      </w:r>
      <w:proofErr w:type="spellStart"/>
      <w:r w:rsidRPr="0014125D">
        <w:rPr>
          <w:rFonts w:ascii="Times New Roman" w:eastAsia="Times New Roman" w:hAnsi="Times New Roman" w:cs="Times New Roman"/>
          <w:color w:val="000000"/>
          <w:sz w:val="27"/>
          <w:szCs w:val="27"/>
          <w:lang w:eastAsia="en-GB"/>
        </w:rPr>
        <w:t>Vanman</w:t>
      </w:r>
      <w:proofErr w:type="spellEnd"/>
      <w:r w:rsidRPr="0014125D">
        <w:rPr>
          <w:rFonts w:ascii="Times New Roman" w:eastAsia="Times New Roman" w:hAnsi="Times New Roman" w:cs="Times New Roman"/>
          <w:color w:val="000000"/>
          <w:sz w:val="27"/>
          <w:szCs w:val="27"/>
          <w:lang w:eastAsia="en-GB"/>
        </w:rPr>
        <w:t>, E. J. (2016). Disgust predicts prejudice and discrimination toward individuals with obesity: Journal of Applied Social Psychology, 46(6), 369-375.</w:t>
      </w:r>
    </w:p>
    <w:p w14:paraId="14D93643"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Voigt, D. C., Dillard, J. P., Braddock, K. H., Anderson, J. W., </w:t>
      </w:r>
      <w:proofErr w:type="spellStart"/>
      <w:r w:rsidRPr="0014125D">
        <w:rPr>
          <w:rFonts w:ascii="Times New Roman" w:eastAsia="Times New Roman" w:hAnsi="Times New Roman" w:cs="Times New Roman"/>
          <w:color w:val="000000"/>
          <w:sz w:val="27"/>
          <w:szCs w:val="27"/>
          <w:lang w:eastAsia="en-GB"/>
        </w:rPr>
        <w:t>Sopory</w:t>
      </w:r>
      <w:proofErr w:type="spellEnd"/>
      <w:r w:rsidRPr="0014125D">
        <w:rPr>
          <w:rFonts w:ascii="Times New Roman" w:eastAsia="Times New Roman" w:hAnsi="Times New Roman" w:cs="Times New Roman"/>
          <w:color w:val="000000"/>
          <w:sz w:val="27"/>
          <w:szCs w:val="27"/>
          <w:lang w:eastAsia="en-GB"/>
        </w:rPr>
        <w:t>, P., &amp; Stephenson, M. T (2009). BIS/BAS scales and their relationship to risky health behaviours. Personality and Individual Differences, 47(2), 89-93.</w:t>
      </w:r>
    </w:p>
    <w:p w14:paraId="6C036B40"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Young, E. (2017) Women know better than men what other women are thinking and feeling, research digest. The British psychological society. Retrieved from https://digest.bps.org.uk/2017/09/18/women-know-better-than-men-what-other-women-are-thinking-and-feeling/</w:t>
      </w:r>
    </w:p>
    <w:p w14:paraId="5A3657F5"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Welsh government. (2015) Wellbeing of future generations (Wales) Act. United Kingdom: The Office </w:t>
      </w:r>
      <w:proofErr w:type="gramStart"/>
      <w:r w:rsidRPr="0014125D">
        <w:rPr>
          <w:rFonts w:ascii="Times New Roman" w:eastAsia="Times New Roman" w:hAnsi="Times New Roman" w:cs="Times New Roman"/>
          <w:color w:val="000000"/>
          <w:sz w:val="27"/>
          <w:szCs w:val="27"/>
          <w:lang w:eastAsia="en-GB"/>
        </w:rPr>
        <w:t>Stationary</w:t>
      </w:r>
      <w:proofErr w:type="gramEnd"/>
      <w:r w:rsidRPr="0014125D">
        <w:rPr>
          <w:rFonts w:ascii="Times New Roman" w:eastAsia="Times New Roman" w:hAnsi="Times New Roman" w:cs="Times New Roman"/>
          <w:color w:val="000000"/>
          <w:sz w:val="27"/>
          <w:szCs w:val="27"/>
          <w:lang w:eastAsia="en-GB"/>
        </w:rPr>
        <w:t xml:space="preserve"> Limited.</w:t>
      </w:r>
    </w:p>
    <w:p w14:paraId="71D92672" w14:textId="39BEF5E6" w:rsid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4125D">
        <w:rPr>
          <w:rFonts w:ascii="Times New Roman" w:eastAsia="Times New Roman" w:hAnsi="Times New Roman" w:cs="Times New Roman"/>
          <w:color w:val="000000"/>
          <w:sz w:val="27"/>
          <w:szCs w:val="27"/>
          <w:lang w:eastAsia="en-GB"/>
        </w:rPr>
        <w:t xml:space="preserve">Williamson, H. (2016, </w:t>
      </w:r>
      <w:proofErr w:type="gramStart"/>
      <w:r w:rsidRPr="0014125D">
        <w:rPr>
          <w:rFonts w:ascii="Times New Roman" w:eastAsia="Times New Roman" w:hAnsi="Times New Roman" w:cs="Times New Roman"/>
          <w:color w:val="000000"/>
          <w:sz w:val="27"/>
          <w:szCs w:val="27"/>
          <w:lang w:eastAsia="en-GB"/>
        </w:rPr>
        <w:t>October,</w:t>
      </w:r>
      <w:proofErr w:type="gramEnd"/>
      <w:r w:rsidRPr="0014125D">
        <w:rPr>
          <w:rFonts w:ascii="Times New Roman" w:eastAsia="Times New Roman" w:hAnsi="Times New Roman" w:cs="Times New Roman"/>
          <w:color w:val="000000"/>
          <w:sz w:val="27"/>
          <w:szCs w:val="27"/>
          <w:lang w:eastAsia="en-GB"/>
        </w:rPr>
        <w:t xml:space="preserve"> 12-14). Supporting adolescents struggling with appearance-altering conditions: the feasibility of using an online psychosocial intervention (YP Face IT) in primary care. In supporting adolescents struggling </w:t>
      </w:r>
      <w:r w:rsidRPr="0014125D">
        <w:rPr>
          <w:rFonts w:ascii="Times New Roman" w:eastAsia="Times New Roman" w:hAnsi="Times New Roman" w:cs="Times New Roman"/>
          <w:color w:val="000000"/>
          <w:sz w:val="27"/>
          <w:szCs w:val="27"/>
          <w:lang w:eastAsia="en-GB"/>
        </w:rPr>
        <w:lastRenderedPageBreak/>
        <w:t>with appearance-altering conditions: Centre for the Appearance Research at the Annual Primary Care Conference, University of the West England.</w:t>
      </w:r>
      <w:r>
        <w:rPr>
          <w:rFonts w:ascii="Times New Roman" w:eastAsia="Times New Roman" w:hAnsi="Times New Roman" w:cs="Times New Roman"/>
          <w:color w:val="000000"/>
          <w:sz w:val="27"/>
          <w:szCs w:val="27"/>
          <w:lang w:eastAsia="en-GB"/>
        </w:rPr>
        <w:t xml:space="preserve"> </w:t>
      </w:r>
    </w:p>
    <w:p w14:paraId="29B1DC21" w14:textId="77777777" w:rsidR="00D07C1C" w:rsidRDefault="00D07C1C" w:rsidP="00D07C1C">
      <w:pPr>
        <w:rPr>
          <w:rFonts w:ascii="Arial" w:hAnsi="Arial" w:cs="Arial"/>
          <w:b/>
          <w:bCs/>
          <w:sz w:val="24"/>
          <w:szCs w:val="24"/>
          <w:u w:val="single"/>
        </w:rPr>
      </w:pPr>
      <w:r w:rsidRPr="00E21AE4">
        <w:rPr>
          <w:rFonts w:ascii="Arial" w:hAnsi="Arial" w:cs="Arial"/>
          <w:b/>
          <w:bCs/>
          <w:sz w:val="24"/>
          <w:szCs w:val="24"/>
          <w:u w:val="single"/>
        </w:rPr>
        <w:t>Bibliography</w:t>
      </w:r>
    </w:p>
    <w:p w14:paraId="27569C8E" w14:textId="4C54B253" w:rsidR="00D07C1C" w:rsidRDefault="00D07C1C" w:rsidP="00D07C1C">
      <w:pPr>
        <w:rPr>
          <w:rFonts w:ascii="Arial" w:hAnsi="Arial" w:cs="Arial"/>
          <w:sz w:val="24"/>
          <w:szCs w:val="24"/>
        </w:rPr>
      </w:pPr>
      <w:r>
        <w:rPr>
          <w:rFonts w:ascii="Arial" w:hAnsi="Arial" w:cs="Arial"/>
          <w:sz w:val="24"/>
          <w:szCs w:val="24"/>
        </w:rPr>
        <w:t xml:space="preserve">Daniels, E. and Zurbriggen, E. (2016). The price of sexy: viewers’ perceptions of a sexualized </w:t>
      </w:r>
      <w:proofErr w:type="spellStart"/>
      <w:r>
        <w:rPr>
          <w:rFonts w:ascii="Arial" w:hAnsi="Arial" w:cs="Arial"/>
          <w:sz w:val="24"/>
          <w:szCs w:val="24"/>
        </w:rPr>
        <w:t>verus</w:t>
      </w:r>
      <w:proofErr w:type="spellEnd"/>
      <w:r>
        <w:rPr>
          <w:rFonts w:ascii="Arial" w:hAnsi="Arial" w:cs="Arial"/>
          <w:sz w:val="24"/>
          <w:szCs w:val="24"/>
        </w:rPr>
        <w:t xml:space="preserve"> non-sexualized Facebook profile photograph. Psychology of Popular Media Culture, 5(1), pp.2-14. </w:t>
      </w:r>
    </w:p>
    <w:p w14:paraId="684A03E0" w14:textId="77777777" w:rsidR="00B679E3" w:rsidRDefault="00B679E3" w:rsidP="00D07C1C">
      <w:pPr>
        <w:rPr>
          <w:rFonts w:ascii="Arial" w:hAnsi="Arial" w:cs="Arial"/>
          <w:sz w:val="24"/>
          <w:szCs w:val="24"/>
        </w:rPr>
      </w:pPr>
      <w:bookmarkStart w:id="1" w:name="_GoBack"/>
      <w:bookmarkEnd w:id="1"/>
    </w:p>
    <w:p w14:paraId="6DEC52FE" w14:textId="77777777" w:rsidR="0014125D" w:rsidRPr="0014125D" w:rsidRDefault="0014125D" w:rsidP="0014125D">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32A4D874" w14:textId="77777777" w:rsidR="0014125D" w:rsidRPr="0014125D" w:rsidRDefault="0014125D" w:rsidP="0014125D">
      <w:pPr>
        <w:spacing w:line="256" w:lineRule="auto"/>
      </w:pPr>
    </w:p>
    <w:p w14:paraId="7910A97D" w14:textId="77777777" w:rsidR="0014125D" w:rsidRPr="0014125D" w:rsidRDefault="0014125D" w:rsidP="0014125D">
      <w:pPr>
        <w:spacing w:line="256" w:lineRule="auto"/>
      </w:pPr>
    </w:p>
    <w:p w14:paraId="6875BF26" w14:textId="77777777" w:rsidR="005E361B" w:rsidRPr="00784DB4" w:rsidRDefault="005E361B" w:rsidP="008A3903">
      <w:pPr>
        <w:rPr>
          <w:rFonts w:ascii="Arial" w:hAnsi="Arial" w:cs="Arial"/>
          <w:sz w:val="24"/>
          <w:szCs w:val="24"/>
        </w:rPr>
      </w:pPr>
    </w:p>
    <w:p w14:paraId="6AA476A0" w14:textId="77777777" w:rsidR="00164568" w:rsidRDefault="00164568"/>
    <w:sectPr w:rsidR="00164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903"/>
    <w:rsid w:val="00006B77"/>
    <w:rsid w:val="0007238B"/>
    <w:rsid w:val="000F1858"/>
    <w:rsid w:val="00113944"/>
    <w:rsid w:val="0014125D"/>
    <w:rsid w:val="00164568"/>
    <w:rsid w:val="001D5E48"/>
    <w:rsid w:val="001E2447"/>
    <w:rsid w:val="00202D2F"/>
    <w:rsid w:val="00212D8B"/>
    <w:rsid w:val="0023174C"/>
    <w:rsid w:val="00244CAD"/>
    <w:rsid w:val="00251018"/>
    <w:rsid w:val="00290EA5"/>
    <w:rsid w:val="002969D0"/>
    <w:rsid w:val="00357A05"/>
    <w:rsid w:val="00366D86"/>
    <w:rsid w:val="003836FE"/>
    <w:rsid w:val="003F6575"/>
    <w:rsid w:val="003F7873"/>
    <w:rsid w:val="00416DE4"/>
    <w:rsid w:val="00492A15"/>
    <w:rsid w:val="004D237D"/>
    <w:rsid w:val="005477A4"/>
    <w:rsid w:val="00596893"/>
    <w:rsid w:val="005E361B"/>
    <w:rsid w:val="006421B0"/>
    <w:rsid w:val="00691DCC"/>
    <w:rsid w:val="00703CAD"/>
    <w:rsid w:val="00756305"/>
    <w:rsid w:val="007A0E03"/>
    <w:rsid w:val="007B0145"/>
    <w:rsid w:val="007C5A07"/>
    <w:rsid w:val="007C6E77"/>
    <w:rsid w:val="007D1C6A"/>
    <w:rsid w:val="00814EED"/>
    <w:rsid w:val="00816A1D"/>
    <w:rsid w:val="0088033F"/>
    <w:rsid w:val="008A3903"/>
    <w:rsid w:val="008E3FAD"/>
    <w:rsid w:val="0090385B"/>
    <w:rsid w:val="009069E5"/>
    <w:rsid w:val="0099046C"/>
    <w:rsid w:val="009A0E9E"/>
    <w:rsid w:val="009C60E6"/>
    <w:rsid w:val="009F619B"/>
    <w:rsid w:val="00A35A38"/>
    <w:rsid w:val="00A85A63"/>
    <w:rsid w:val="00AC7880"/>
    <w:rsid w:val="00AF146F"/>
    <w:rsid w:val="00B679E3"/>
    <w:rsid w:val="00BB28EF"/>
    <w:rsid w:val="00BB6426"/>
    <w:rsid w:val="00BD0438"/>
    <w:rsid w:val="00BE4BEF"/>
    <w:rsid w:val="00C06F39"/>
    <w:rsid w:val="00C41A67"/>
    <w:rsid w:val="00CD238E"/>
    <w:rsid w:val="00CD7FE1"/>
    <w:rsid w:val="00CE35DB"/>
    <w:rsid w:val="00D00692"/>
    <w:rsid w:val="00D07C1C"/>
    <w:rsid w:val="00D53D71"/>
    <w:rsid w:val="00DE2D11"/>
    <w:rsid w:val="00DE6921"/>
    <w:rsid w:val="00E30A46"/>
    <w:rsid w:val="00E86638"/>
    <w:rsid w:val="00E9447F"/>
    <w:rsid w:val="00EB3B70"/>
    <w:rsid w:val="00F063F0"/>
    <w:rsid w:val="00F2657F"/>
    <w:rsid w:val="00F44434"/>
    <w:rsid w:val="00F85AF6"/>
    <w:rsid w:val="00FA1FF9"/>
    <w:rsid w:val="00FA2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BC952"/>
  <w15:chartTrackingRefBased/>
  <w15:docId w15:val="{ADA6D52E-9267-4384-BFDD-18E3A291D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3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tazzcarter97@icloud.com</dc:creator>
  <cp:keywords/>
  <dc:description/>
  <cp:lastModifiedBy>tazzcarter97@icloud.com</cp:lastModifiedBy>
  <cp:revision>2</cp:revision>
  <dcterms:created xsi:type="dcterms:W3CDTF">2019-11-08T21:13:00Z</dcterms:created>
  <dcterms:modified xsi:type="dcterms:W3CDTF">2019-11-08T21:13:00Z</dcterms:modified>
</cp:coreProperties>
</file>