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EA9736" w14:textId="77777777" w:rsidR="00104BF3" w:rsidRDefault="00104BF3" w:rsidP="00104BF3">
      <w:pPr>
        <w:jc w:val="center"/>
        <w:rPr>
          <w:rFonts w:ascii="Arial" w:hAnsi="Arial" w:cs="Arial"/>
          <w:b/>
        </w:rPr>
      </w:pPr>
      <w:bookmarkStart w:id="0" w:name="_GoBack"/>
      <w:bookmarkEnd w:id="0"/>
    </w:p>
    <w:p w14:paraId="6DD50E8B" w14:textId="77777777" w:rsidR="00104BF3" w:rsidRDefault="00104BF3" w:rsidP="00104BF3">
      <w:pPr>
        <w:jc w:val="center"/>
        <w:rPr>
          <w:rFonts w:ascii="Arial" w:hAnsi="Arial" w:cs="Arial"/>
          <w:b/>
        </w:rPr>
      </w:pPr>
    </w:p>
    <w:p w14:paraId="56CE60A3" w14:textId="1304A0DC" w:rsidR="00104BF3" w:rsidRPr="00104BF3" w:rsidRDefault="00104BF3" w:rsidP="00104BF3">
      <w:pPr>
        <w:pStyle w:val="font-claude-response-body"/>
        <w:jc w:val="center"/>
        <w:rPr>
          <w:rFonts w:ascii="Arial" w:hAnsi="Arial" w:cs="Arial"/>
          <w:sz w:val="22"/>
          <w:szCs w:val="22"/>
        </w:rPr>
      </w:pPr>
      <w:r w:rsidRPr="00104BF3">
        <w:rPr>
          <w:rStyle w:val="Strong"/>
          <w:rFonts w:ascii="Arial" w:hAnsi="Arial" w:cs="Arial"/>
          <w:sz w:val="22"/>
          <w:szCs w:val="22"/>
        </w:rPr>
        <w:t>HOW PERSON-CENTRED CARE, PARTNERSHIP WORKING, AND ETHICS WORK TOGETHER TO IMPROVE OUTCOMES FOR VULNERABLE ADULTS IN HEALTH AND SOCIAL CARE SETTINGS"</w:t>
      </w:r>
    </w:p>
    <w:p w14:paraId="7387FDCB" w14:textId="77777777" w:rsidR="00104BF3" w:rsidRDefault="00104BF3" w:rsidP="00104BF3">
      <w:pPr>
        <w:jc w:val="center"/>
        <w:rPr>
          <w:rFonts w:ascii="Arial" w:hAnsi="Arial" w:cs="Arial"/>
          <w:b/>
        </w:rPr>
      </w:pPr>
    </w:p>
    <w:p w14:paraId="6A85341F" w14:textId="77C8BC43" w:rsidR="00104BF3" w:rsidRPr="00104BF3" w:rsidRDefault="001F0E9B" w:rsidP="00104BF3">
      <w:pPr>
        <w:jc w:val="center"/>
        <w:rPr>
          <w:rFonts w:ascii="Arial" w:hAnsi="Arial" w:cs="Arial"/>
          <w:b/>
        </w:rPr>
      </w:pPr>
      <w:r w:rsidRPr="00104BF3">
        <w:rPr>
          <w:rFonts w:ascii="Arial" w:hAnsi="Arial" w:cs="Arial"/>
          <w:b/>
        </w:rPr>
        <w:t>BY</w:t>
      </w:r>
      <w:r>
        <w:rPr>
          <w:rFonts w:ascii="Arial" w:hAnsi="Arial" w:cs="Arial"/>
          <w:b/>
        </w:rPr>
        <w:t xml:space="preserve"> PASCALINE NONO AMAGNA</w:t>
      </w:r>
    </w:p>
    <w:p w14:paraId="68D07A6B" w14:textId="77777777" w:rsidR="00104BF3" w:rsidRPr="00104BF3" w:rsidRDefault="00104BF3" w:rsidP="00104BF3">
      <w:pPr>
        <w:jc w:val="center"/>
        <w:rPr>
          <w:rFonts w:ascii="Arial" w:hAnsi="Arial" w:cs="Arial"/>
          <w:b/>
        </w:rPr>
      </w:pPr>
    </w:p>
    <w:p w14:paraId="35A75F99" w14:textId="0E521100" w:rsidR="00104BF3" w:rsidRPr="00104BF3" w:rsidRDefault="00104BF3" w:rsidP="00104BF3">
      <w:pPr>
        <w:jc w:val="center"/>
        <w:rPr>
          <w:rFonts w:ascii="Arial" w:hAnsi="Arial" w:cs="Arial"/>
          <w:b/>
        </w:rPr>
      </w:pPr>
      <w:r w:rsidRPr="00104BF3">
        <w:rPr>
          <w:rFonts w:ascii="Arial" w:hAnsi="Arial" w:cs="Arial"/>
          <w:b/>
        </w:rPr>
        <w:t>STUDENT ID</w:t>
      </w:r>
      <w:r w:rsidR="001F0E9B">
        <w:rPr>
          <w:rFonts w:ascii="Arial" w:hAnsi="Arial" w:cs="Arial"/>
          <w:b/>
        </w:rPr>
        <w:t>: 2424794</w:t>
      </w:r>
    </w:p>
    <w:p w14:paraId="4EDE585F" w14:textId="5E188795" w:rsidR="00104BF3" w:rsidRPr="00104BF3" w:rsidRDefault="00104BF3" w:rsidP="00104BF3">
      <w:pPr>
        <w:spacing w:before="120" w:after="120"/>
        <w:jc w:val="center"/>
        <w:rPr>
          <w:rFonts w:ascii="Arial" w:hAnsi="Arial" w:cs="Arial"/>
          <w:b/>
        </w:rPr>
      </w:pPr>
      <w:r w:rsidRPr="00104BF3">
        <w:rPr>
          <w:rFonts w:ascii="Arial" w:hAnsi="Arial" w:cs="Arial"/>
          <w:b/>
        </w:rPr>
        <w:t>MODULE NAME: PRINCIPLES OF HEALTH AND SOCIAL CARE PRACTICE</w:t>
      </w:r>
    </w:p>
    <w:p w14:paraId="4194997A" w14:textId="54C9166F" w:rsidR="00104BF3" w:rsidRPr="00104BF3" w:rsidRDefault="00104BF3" w:rsidP="00104BF3">
      <w:pPr>
        <w:spacing w:before="120" w:after="120"/>
        <w:jc w:val="center"/>
        <w:rPr>
          <w:rFonts w:ascii="Arial" w:hAnsi="Arial" w:cs="Arial"/>
          <w:b/>
        </w:rPr>
      </w:pPr>
      <w:r w:rsidRPr="00104BF3">
        <w:rPr>
          <w:rFonts w:ascii="Arial" w:hAnsi="Arial" w:cs="Arial"/>
          <w:b/>
        </w:rPr>
        <w:t>MODULE CODE: BMHP5016</w:t>
      </w:r>
    </w:p>
    <w:p w14:paraId="087E90DA" w14:textId="29A3FA17" w:rsidR="00104BF3" w:rsidRPr="00104BF3" w:rsidRDefault="00104BF3" w:rsidP="00104BF3">
      <w:pPr>
        <w:spacing w:before="120" w:after="120"/>
        <w:jc w:val="center"/>
        <w:rPr>
          <w:rFonts w:ascii="Arial" w:hAnsi="Arial" w:cs="Arial"/>
          <w:b/>
        </w:rPr>
      </w:pPr>
      <w:r w:rsidRPr="00104BF3">
        <w:rPr>
          <w:rFonts w:ascii="Arial" w:hAnsi="Arial" w:cs="Arial"/>
          <w:b/>
        </w:rPr>
        <w:t>ASSIGNMENT TITLE: COMPONENT 1: WRITTEN ASSIGNMENT (REFLECTIVE REPORT)</w:t>
      </w:r>
    </w:p>
    <w:p w14:paraId="4C326ED4" w14:textId="6823865C" w:rsidR="00104BF3" w:rsidRPr="00104BF3" w:rsidRDefault="00104BF3" w:rsidP="00104BF3">
      <w:pPr>
        <w:spacing w:before="120" w:after="120"/>
        <w:jc w:val="center"/>
        <w:rPr>
          <w:rFonts w:ascii="Arial" w:hAnsi="Arial" w:cs="Arial"/>
          <w:b/>
        </w:rPr>
      </w:pPr>
      <w:r w:rsidRPr="00104BF3">
        <w:rPr>
          <w:rFonts w:ascii="Arial" w:hAnsi="Arial" w:cs="Arial"/>
          <w:b/>
        </w:rPr>
        <w:t>UNIVERSITY OF WALES</w:t>
      </w:r>
    </w:p>
    <w:p w14:paraId="388B1D38" w14:textId="2F474465" w:rsidR="00104BF3" w:rsidRPr="00A406E5" w:rsidRDefault="00104BF3" w:rsidP="00104BF3">
      <w:pPr>
        <w:spacing w:before="120" w:after="120"/>
        <w:jc w:val="center"/>
        <w:rPr>
          <w:rFonts w:ascii="Arial" w:hAnsi="Arial" w:cs="Arial"/>
          <w:b/>
        </w:rPr>
      </w:pPr>
      <w:r w:rsidRPr="00104BF3">
        <w:rPr>
          <w:rFonts w:ascii="Arial" w:hAnsi="Arial" w:cs="Arial"/>
          <w:b/>
        </w:rPr>
        <w:t>SUBMISSION DATE</w:t>
      </w:r>
      <w:r>
        <w:rPr>
          <w:rFonts w:ascii="Arial" w:hAnsi="Arial" w:cs="Arial"/>
          <w:b/>
          <w:bCs/>
        </w:rPr>
        <w:t>:</w:t>
      </w:r>
      <w:r w:rsidR="001F0E9B">
        <w:rPr>
          <w:rFonts w:ascii="Arial" w:hAnsi="Arial" w:cs="Arial"/>
          <w:b/>
          <w:bCs/>
        </w:rPr>
        <w:t xml:space="preserve"> MARCH 2</w:t>
      </w:r>
      <w:r w:rsidR="001F0E9B" w:rsidRPr="001F0E9B">
        <w:rPr>
          <w:rFonts w:ascii="Arial" w:hAnsi="Arial" w:cs="Arial"/>
          <w:b/>
          <w:bCs/>
          <w:vertAlign w:val="superscript"/>
        </w:rPr>
        <w:t>ND</w:t>
      </w:r>
      <w:r w:rsidR="001F0E9B">
        <w:rPr>
          <w:rFonts w:ascii="Arial" w:hAnsi="Arial" w:cs="Arial"/>
          <w:b/>
          <w:bCs/>
        </w:rPr>
        <w:t>, 2026</w:t>
      </w:r>
    </w:p>
    <w:p w14:paraId="20B395E1" w14:textId="3E7C38F1" w:rsidR="00104BF3" w:rsidRDefault="00104BF3" w:rsidP="00104BF3">
      <w:pPr>
        <w:jc w:val="center"/>
      </w:pPr>
      <w:r>
        <w:br w:type="page"/>
      </w:r>
    </w:p>
    <w:p w14:paraId="3EA14E57" w14:textId="77777777" w:rsidR="00104BF3" w:rsidRDefault="00104BF3" w:rsidP="00104BF3"/>
    <w:sdt>
      <w:sdtPr>
        <w:rPr>
          <w:rFonts w:asciiTheme="minorHAnsi" w:eastAsiaTheme="minorHAnsi" w:hAnsiTheme="minorHAnsi" w:cstheme="minorBidi"/>
          <w:color w:val="auto"/>
          <w:sz w:val="22"/>
          <w:szCs w:val="22"/>
          <w:lang w:val="en-GB"/>
        </w:rPr>
        <w:id w:val="123894640"/>
        <w:docPartObj>
          <w:docPartGallery w:val="Table of Contents"/>
          <w:docPartUnique/>
        </w:docPartObj>
      </w:sdtPr>
      <w:sdtEndPr>
        <w:rPr>
          <w:b/>
          <w:bCs/>
          <w:noProof/>
        </w:rPr>
      </w:sdtEndPr>
      <w:sdtContent>
        <w:p w14:paraId="0DD9C347" w14:textId="3FDC5B8E" w:rsidR="00104BF3" w:rsidRDefault="00104BF3">
          <w:pPr>
            <w:pStyle w:val="TOCHeading"/>
          </w:pPr>
          <w:r>
            <w:t>Table of Contents</w:t>
          </w:r>
        </w:p>
        <w:p w14:paraId="68BBD604" w14:textId="7DD0ECF6" w:rsidR="00104BF3" w:rsidRDefault="00104BF3">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23108560" w:history="1">
            <w:r w:rsidRPr="00BD21AA">
              <w:rPr>
                <w:rStyle w:val="Hyperlink"/>
                <w:rFonts w:ascii="Arial" w:hAnsi="Arial" w:cs="Arial"/>
                <w:b/>
                <w:bCs/>
                <w:noProof/>
              </w:rPr>
              <w:t>Task 1: Reflection on the Relevance of Principles of Health and Social Care</w:t>
            </w:r>
            <w:r>
              <w:rPr>
                <w:noProof/>
                <w:webHidden/>
              </w:rPr>
              <w:tab/>
            </w:r>
            <w:r>
              <w:rPr>
                <w:noProof/>
                <w:webHidden/>
              </w:rPr>
              <w:fldChar w:fldCharType="begin"/>
            </w:r>
            <w:r>
              <w:rPr>
                <w:noProof/>
                <w:webHidden/>
              </w:rPr>
              <w:instrText xml:space="preserve"> PAGEREF _Toc223108560 \h </w:instrText>
            </w:r>
            <w:r>
              <w:rPr>
                <w:noProof/>
                <w:webHidden/>
              </w:rPr>
            </w:r>
            <w:r>
              <w:rPr>
                <w:noProof/>
                <w:webHidden/>
              </w:rPr>
              <w:fldChar w:fldCharType="separate"/>
            </w:r>
            <w:r>
              <w:rPr>
                <w:noProof/>
                <w:webHidden/>
              </w:rPr>
              <w:t>3</w:t>
            </w:r>
            <w:r>
              <w:rPr>
                <w:noProof/>
                <w:webHidden/>
              </w:rPr>
              <w:fldChar w:fldCharType="end"/>
            </w:r>
          </w:hyperlink>
        </w:p>
        <w:p w14:paraId="090E55DC" w14:textId="61F59B71" w:rsidR="00104BF3" w:rsidRDefault="00C25E4A">
          <w:pPr>
            <w:pStyle w:val="TOC2"/>
            <w:tabs>
              <w:tab w:val="right" w:leader="dot" w:pos="9016"/>
            </w:tabs>
            <w:rPr>
              <w:rFonts w:eastAsiaTheme="minorEastAsia"/>
              <w:noProof/>
            </w:rPr>
          </w:pPr>
          <w:hyperlink w:anchor="_Toc223108561" w:history="1">
            <w:r w:rsidR="00104BF3" w:rsidRPr="00BD21AA">
              <w:rPr>
                <w:rStyle w:val="Hyperlink"/>
                <w:rFonts w:ascii="Arial" w:hAnsi="Arial" w:cs="Arial"/>
                <w:b/>
                <w:bCs/>
                <w:noProof/>
              </w:rPr>
              <w:t>1.1 Person-Centred Care</w:t>
            </w:r>
            <w:r w:rsidR="00104BF3">
              <w:rPr>
                <w:noProof/>
                <w:webHidden/>
              </w:rPr>
              <w:tab/>
            </w:r>
            <w:r w:rsidR="00104BF3">
              <w:rPr>
                <w:noProof/>
                <w:webHidden/>
              </w:rPr>
              <w:fldChar w:fldCharType="begin"/>
            </w:r>
            <w:r w:rsidR="00104BF3">
              <w:rPr>
                <w:noProof/>
                <w:webHidden/>
              </w:rPr>
              <w:instrText xml:space="preserve"> PAGEREF _Toc223108561 \h </w:instrText>
            </w:r>
            <w:r w:rsidR="00104BF3">
              <w:rPr>
                <w:noProof/>
                <w:webHidden/>
              </w:rPr>
            </w:r>
            <w:r w:rsidR="00104BF3">
              <w:rPr>
                <w:noProof/>
                <w:webHidden/>
              </w:rPr>
              <w:fldChar w:fldCharType="separate"/>
            </w:r>
            <w:r w:rsidR="00104BF3">
              <w:rPr>
                <w:noProof/>
                <w:webHidden/>
              </w:rPr>
              <w:t>3</w:t>
            </w:r>
            <w:r w:rsidR="00104BF3">
              <w:rPr>
                <w:noProof/>
                <w:webHidden/>
              </w:rPr>
              <w:fldChar w:fldCharType="end"/>
            </w:r>
          </w:hyperlink>
        </w:p>
        <w:p w14:paraId="06009CD0" w14:textId="21832B9C" w:rsidR="00104BF3" w:rsidRDefault="00C25E4A">
          <w:pPr>
            <w:pStyle w:val="TOC2"/>
            <w:tabs>
              <w:tab w:val="right" w:leader="dot" w:pos="9016"/>
            </w:tabs>
            <w:rPr>
              <w:rFonts w:eastAsiaTheme="minorEastAsia"/>
              <w:noProof/>
            </w:rPr>
          </w:pPr>
          <w:hyperlink w:anchor="_Toc223108562" w:history="1">
            <w:r w:rsidR="00104BF3" w:rsidRPr="00BD21AA">
              <w:rPr>
                <w:rStyle w:val="Hyperlink"/>
                <w:rFonts w:ascii="Arial" w:hAnsi="Arial" w:cs="Arial"/>
                <w:b/>
                <w:bCs/>
                <w:noProof/>
              </w:rPr>
              <w:t>1.2 Partnership Working</w:t>
            </w:r>
            <w:r w:rsidR="00104BF3">
              <w:rPr>
                <w:noProof/>
                <w:webHidden/>
              </w:rPr>
              <w:tab/>
            </w:r>
            <w:r w:rsidR="00104BF3">
              <w:rPr>
                <w:noProof/>
                <w:webHidden/>
              </w:rPr>
              <w:fldChar w:fldCharType="begin"/>
            </w:r>
            <w:r w:rsidR="00104BF3">
              <w:rPr>
                <w:noProof/>
                <w:webHidden/>
              </w:rPr>
              <w:instrText xml:space="preserve"> PAGEREF _Toc223108562 \h </w:instrText>
            </w:r>
            <w:r w:rsidR="00104BF3">
              <w:rPr>
                <w:noProof/>
                <w:webHidden/>
              </w:rPr>
            </w:r>
            <w:r w:rsidR="00104BF3">
              <w:rPr>
                <w:noProof/>
                <w:webHidden/>
              </w:rPr>
              <w:fldChar w:fldCharType="separate"/>
            </w:r>
            <w:r w:rsidR="00104BF3">
              <w:rPr>
                <w:noProof/>
                <w:webHidden/>
              </w:rPr>
              <w:t>3</w:t>
            </w:r>
            <w:r w:rsidR="00104BF3">
              <w:rPr>
                <w:noProof/>
                <w:webHidden/>
              </w:rPr>
              <w:fldChar w:fldCharType="end"/>
            </w:r>
          </w:hyperlink>
        </w:p>
        <w:p w14:paraId="608C7A67" w14:textId="3CEFF3E4" w:rsidR="00104BF3" w:rsidRDefault="00C25E4A">
          <w:pPr>
            <w:pStyle w:val="TOC2"/>
            <w:tabs>
              <w:tab w:val="right" w:leader="dot" w:pos="9016"/>
            </w:tabs>
            <w:rPr>
              <w:rFonts w:eastAsiaTheme="minorEastAsia"/>
              <w:noProof/>
            </w:rPr>
          </w:pPr>
          <w:hyperlink w:anchor="_Toc223108563" w:history="1">
            <w:r w:rsidR="00104BF3" w:rsidRPr="00BD21AA">
              <w:rPr>
                <w:rStyle w:val="Hyperlink"/>
                <w:rFonts w:ascii="Arial" w:hAnsi="Arial" w:cs="Arial"/>
                <w:b/>
                <w:bCs/>
                <w:noProof/>
              </w:rPr>
              <w:t>1.3 Ethics</w:t>
            </w:r>
            <w:r w:rsidR="00104BF3">
              <w:rPr>
                <w:noProof/>
                <w:webHidden/>
              </w:rPr>
              <w:tab/>
            </w:r>
            <w:r w:rsidR="00104BF3">
              <w:rPr>
                <w:noProof/>
                <w:webHidden/>
              </w:rPr>
              <w:fldChar w:fldCharType="begin"/>
            </w:r>
            <w:r w:rsidR="00104BF3">
              <w:rPr>
                <w:noProof/>
                <w:webHidden/>
              </w:rPr>
              <w:instrText xml:space="preserve"> PAGEREF _Toc223108563 \h </w:instrText>
            </w:r>
            <w:r w:rsidR="00104BF3">
              <w:rPr>
                <w:noProof/>
                <w:webHidden/>
              </w:rPr>
            </w:r>
            <w:r w:rsidR="00104BF3">
              <w:rPr>
                <w:noProof/>
                <w:webHidden/>
              </w:rPr>
              <w:fldChar w:fldCharType="separate"/>
            </w:r>
            <w:r w:rsidR="00104BF3">
              <w:rPr>
                <w:noProof/>
                <w:webHidden/>
              </w:rPr>
              <w:t>3</w:t>
            </w:r>
            <w:r w:rsidR="00104BF3">
              <w:rPr>
                <w:noProof/>
                <w:webHidden/>
              </w:rPr>
              <w:fldChar w:fldCharType="end"/>
            </w:r>
          </w:hyperlink>
        </w:p>
        <w:p w14:paraId="0840AD05" w14:textId="3B05E9CA" w:rsidR="00104BF3" w:rsidRDefault="00C25E4A">
          <w:pPr>
            <w:pStyle w:val="TOC1"/>
            <w:tabs>
              <w:tab w:val="right" w:leader="dot" w:pos="9016"/>
            </w:tabs>
            <w:rPr>
              <w:rFonts w:eastAsiaTheme="minorEastAsia"/>
              <w:noProof/>
            </w:rPr>
          </w:pPr>
          <w:hyperlink w:anchor="_Toc223108564" w:history="1">
            <w:r w:rsidR="00104BF3" w:rsidRPr="00BD21AA">
              <w:rPr>
                <w:rStyle w:val="Hyperlink"/>
                <w:rFonts w:ascii="Arial" w:hAnsi="Arial" w:cs="Arial"/>
                <w:b/>
                <w:bCs/>
                <w:noProof/>
              </w:rPr>
              <w:t>Task 2: Cases in point Practical Concepts at work</w:t>
            </w:r>
            <w:r w:rsidR="00104BF3">
              <w:rPr>
                <w:noProof/>
                <w:webHidden/>
              </w:rPr>
              <w:tab/>
            </w:r>
            <w:r w:rsidR="00104BF3">
              <w:rPr>
                <w:noProof/>
                <w:webHidden/>
              </w:rPr>
              <w:fldChar w:fldCharType="begin"/>
            </w:r>
            <w:r w:rsidR="00104BF3">
              <w:rPr>
                <w:noProof/>
                <w:webHidden/>
              </w:rPr>
              <w:instrText xml:space="preserve"> PAGEREF _Toc223108564 \h </w:instrText>
            </w:r>
            <w:r w:rsidR="00104BF3">
              <w:rPr>
                <w:noProof/>
                <w:webHidden/>
              </w:rPr>
            </w:r>
            <w:r w:rsidR="00104BF3">
              <w:rPr>
                <w:noProof/>
                <w:webHidden/>
              </w:rPr>
              <w:fldChar w:fldCharType="separate"/>
            </w:r>
            <w:r w:rsidR="00104BF3">
              <w:rPr>
                <w:noProof/>
                <w:webHidden/>
              </w:rPr>
              <w:t>4</w:t>
            </w:r>
            <w:r w:rsidR="00104BF3">
              <w:rPr>
                <w:noProof/>
                <w:webHidden/>
              </w:rPr>
              <w:fldChar w:fldCharType="end"/>
            </w:r>
          </w:hyperlink>
        </w:p>
        <w:p w14:paraId="343A4600" w14:textId="770F09B5" w:rsidR="00104BF3" w:rsidRDefault="00C25E4A">
          <w:pPr>
            <w:pStyle w:val="TOC2"/>
            <w:tabs>
              <w:tab w:val="right" w:leader="dot" w:pos="9016"/>
            </w:tabs>
            <w:rPr>
              <w:rFonts w:eastAsiaTheme="minorEastAsia"/>
              <w:noProof/>
            </w:rPr>
          </w:pPr>
          <w:hyperlink w:anchor="_Toc223108565" w:history="1">
            <w:r w:rsidR="00104BF3" w:rsidRPr="00BD21AA">
              <w:rPr>
                <w:rStyle w:val="Hyperlink"/>
                <w:rFonts w:ascii="Arial" w:hAnsi="Arial" w:cs="Arial"/>
                <w:b/>
                <w:bCs/>
                <w:noProof/>
              </w:rPr>
              <w:t>2.1 Person-Centred Care in Practise</w:t>
            </w:r>
            <w:r w:rsidR="00104BF3">
              <w:rPr>
                <w:noProof/>
                <w:webHidden/>
              </w:rPr>
              <w:tab/>
            </w:r>
            <w:r w:rsidR="00104BF3">
              <w:rPr>
                <w:noProof/>
                <w:webHidden/>
              </w:rPr>
              <w:fldChar w:fldCharType="begin"/>
            </w:r>
            <w:r w:rsidR="00104BF3">
              <w:rPr>
                <w:noProof/>
                <w:webHidden/>
              </w:rPr>
              <w:instrText xml:space="preserve"> PAGEREF _Toc223108565 \h </w:instrText>
            </w:r>
            <w:r w:rsidR="00104BF3">
              <w:rPr>
                <w:noProof/>
                <w:webHidden/>
              </w:rPr>
            </w:r>
            <w:r w:rsidR="00104BF3">
              <w:rPr>
                <w:noProof/>
                <w:webHidden/>
              </w:rPr>
              <w:fldChar w:fldCharType="separate"/>
            </w:r>
            <w:r w:rsidR="00104BF3">
              <w:rPr>
                <w:noProof/>
                <w:webHidden/>
              </w:rPr>
              <w:t>4</w:t>
            </w:r>
            <w:r w:rsidR="00104BF3">
              <w:rPr>
                <w:noProof/>
                <w:webHidden/>
              </w:rPr>
              <w:fldChar w:fldCharType="end"/>
            </w:r>
          </w:hyperlink>
        </w:p>
        <w:p w14:paraId="3A9C35C8" w14:textId="108C80D7" w:rsidR="00104BF3" w:rsidRDefault="00C25E4A">
          <w:pPr>
            <w:pStyle w:val="TOC2"/>
            <w:tabs>
              <w:tab w:val="right" w:leader="dot" w:pos="9016"/>
            </w:tabs>
            <w:rPr>
              <w:rFonts w:eastAsiaTheme="minorEastAsia"/>
              <w:noProof/>
            </w:rPr>
          </w:pPr>
          <w:hyperlink w:anchor="_Toc223108566" w:history="1">
            <w:r w:rsidR="00104BF3" w:rsidRPr="00BD21AA">
              <w:rPr>
                <w:rStyle w:val="Hyperlink"/>
                <w:rFonts w:ascii="Arial" w:hAnsi="Arial" w:cs="Arial"/>
                <w:b/>
                <w:bCs/>
                <w:noProof/>
              </w:rPr>
              <w:t>2.2 Partnership Working in Practice</w:t>
            </w:r>
            <w:r w:rsidR="00104BF3">
              <w:rPr>
                <w:noProof/>
                <w:webHidden/>
              </w:rPr>
              <w:tab/>
            </w:r>
            <w:r w:rsidR="00104BF3">
              <w:rPr>
                <w:noProof/>
                <w:webHidden/>
              </w:rPr>
              <w:fldChar w:fldCharType="begin"/>
            </w:r>
            <w:r w:rsidR="00104BF3">
              <w:rPr>
                <w:noProof/>
                <w:webHidden/>
              </w:rPr>
              <w:instrText xml:space="preserve"> PAGEREF _Toc223108566 \h </w:instrText>
            </w:r>
            <w:r w:rsidR="00104BF3">
              <w:rPr>
                <w:noProof/>
                <w:webHidden/>
              </w:rPr>
            </w:r>
            <w:r w:rsidR="00104BF3">
              <w:rPr>
                <w:noProof/>
                <w:webHidden/>
              </w:rPr>
              <w:fldChar w:fldCharType="separate"/>
            </w:r>
            <w:r w:rsidR="00104BF3">
              <w:rPr>
                <w:noProof/>
                <w:webHidden/>
              </w:rPr>
              <w:t>4</w:t>
            </w:r>
            <w:r w:rsidR="00104BF3">
              <w:rPr>
                <w:noProof/>
                <w:webHidden/>
              </w:rPr>
              <w:fldChar w:fldCharType="end"/>
            </w:r>
          </w:hyperlink>
        </w:p>
        <w:p w14:paraId="15C813F3" w14:textId="60598DC8" w:rsidR="00104BF3" w:rsidRDefault="00C25E4A">
          <w:pPr>
            <w:pStyle w:val="TOC2"/>
            <w:tabs>
              <w:tab w:val="right" w:leader="dot" w:pos="9016"/>
            </w:tabs>
            <w:rPr>
              <w:rFonts w:eastAsiaTheme="minorEastAsia"/>
              <w:noProof/>
            </w:rPr>
          </w:pPr>
          <w:hyperlink w:anchor="_Toc223108567" w:history="1">
            <w:r w:rsidR="00104BF3" w:rsidRPr="00BD21AA">
              <w:rPr>
                <w:rStyle w:val="Hyperlink"/>
                <w:rFonts w:ascii="Arial" w:hAnsi="Arial" w:cs="Arial"/>
                <w:b/>
                <w:bCs/>
                <w:noProof/>
              </w:rPr>
              <w:t>2.3 Ethical Practise</w:t>
            </w:r>
            <w:r w:rsidR="00104BF3">
              <w:rPr>
                <w:noProof/>
                <w:webHidden/>
              </w:rPr>
              <w:tab/>
            </w:r>
            <w:r w:rsidR="00104BF3">
              <w:rPr>
                <w:noProof/>
                <w:webHidden/>
              </w:rPr>
              <w:fldChar w:fldCharType="begin"/>
            </w:r>
            <w:r w:rsidR="00104BF3">
              <w:rPr>
                <w:noProof/>
                <w:webHidden/>
              </w:rPr>
              <w:instrText xml:space="preserve"> PAGEREF _Toc223108567 \h </w:instrText>
            </w:r>
            <w:r w:rsidR="00104BF3">
              <w:rPr>
                <w:noProof/>
                <w:webHidden/>
              </w:rPr>
            </w:r>
            <w:r w:rsidR="00104BF3">
              <w:rPr>
                <w:noProof/>
                <w:webHidden/>
              </w:rPr>
              <w:fldChar w:fldCharType="separate"/>
            </w:r>
            <w:r w:rsidR="00104BF3">
              <w:rPr>
                <w:noProof/>
                <w:webHidden/>
              </w:rPr>
              <w:t>5</w:t>
            </w:r>
            <w:r w:rsidR="00104BF3">
              <w:rPr>
                <w:noProof/>
                <w:webHidden/>
              </w:rPr>
              <w:fldChar w:fldCharType="end"/>
            </w:r>
          </w:hyperlink>
        </w:p>
        <w:p w14:paraId="37B20009" w14:textId="260F49FE" w:rsidR="00104BF3" w:rsidRDefault="00C25E4A">
          <w:pPr>
            <w:pStyle w:val="TOC1"/>
            <w:tabs>
              <w:tab w:val="right" w:leader="dot" w:pos="9016"/>
            </w:tabs>
            <w:rPr>
              <w:rFonts w:eastAsiaTheme="minorEastAsia"/>
              <w:noProof/>
            </w:rPr>
          </w:pPr>
          <w:hyperlink w:anchor="_Toc223108568" w:history="1">
            <w:r w:rsidR="00104BF3" w:rsidRPr="00BD21AA">
              <w:rPr>
                <w:rStyle w:val="Hyperlink"/>
                <w:rFonts w:ascii="Arial" w:hAnsi="Arial" w:cs="Arial"/>
                <w:b/>
                <w:bCs/>
                <w:noProof/>
              </w:rPr>
              <w:t>Task 3: Self-Reflection as a Health and Social Care Professional</w:t>
            </w:r>
            <w:r w:rsidR="00104BF3">
              <w:rPr>
                <w:noProof/>
                <w:webHidden/>
              </w:rPr>
              <w:tab/>
            </w:r>
            <w:r w:rsidR="00104BF3">
              <w:rPr>
                <w:noProof/>
                <w:webHidden/>
              </w:rPr>
              <w:fldChar w:fldCharType="begin"/>
            </w:r>
            <w:r w:rsidR="00104BF3">
              <w:rPr>
                <w:noProof/>
                <w:webHidden/>
              </w:rPr>
              <w:instrText xml:space="preserve"> PAGEREF _Toc223108568 \h </w:instrText>
            </w:r>
            <w:r w:rsidR="00104BF3">
              <w:rPr>
                <w:noProof/>
                <w:webHidden/>
              </w:rPr>
            </w:r>
            <w:r w:rsidR="00104BF3">
              <w:rPr>
                <w:noProof/>
                <w:webHidden/>
              </w:rPr>
              <w:fldChar w:fldCharType="separate"/>
            </w:r>
            <w:r w:rsidR="00104BF3">
              <w:rPr>
                <w:noProof/>
                <w:webHidden/>
              </w:rPr>
              <w:t>5</w:t>
            </w:r>
            <w:r w:rsidR="00104BF3">
              <w:rPr>
                <w:noProof/>
                <w:webHidden/>
              </w:rPr>
              <w:fldChar w:fldCharType="end"/>
            </w:r>
          </w:hyperlink>
        </w:p>
        <w:p w14:paraId="42B819EF" w14:textId="0C4AB3A0" w:rsidR="00104BF3" w:rsidRDefault="00C25E4A">
          <w:pPr>
            <w:pStyle w:val="TOC2"/>
            <w:tabs>
              <w:tab w:val="right" w:leader="dot" w:pos="9016"/>
            </w:tabs>
            <w:rPr>
              <w:rFonts w:eastAsiaTheme="minorEastAsia"/>
              <w:noProof/>
            </w:rPr>
          </w:pPr>
          <w:hyperlink w:anchor="_Toc223108569" w:history="1">
            <w:r w:rsidR="00104BF3" w:rsidRPr="00BD21AA">
              <w:rPr>
                <w:rStyle w:val="Hyperlink"/>
                <w:rFonts w:ascii="Arial" w:hAnsi="Arial" w:cs="Arial"/>
                <w:b/>
                <w:bCs/>
                <w:noProof/>
              </w:rPr>
              <w:t>3.1 Person-Centred Care: Strengths and Building</w:t>
            </w:r>
            <w:r w:rsidR="00104BF3">
              <w:rPr>
                <w:noProof/>
                <w:webHidden/>
              </w:rPr>
              <w:tab/>
            </w:r>
            <w:r w:rsidR="00104BF3">
              <w:rPr>
                <w:noProof/>
                <w:webHidden/>
              </w:rPr>
              <w:fldChar w:fldCharType="begin"/>
            </w:r>
            <w:r w:rsidR="00104BF3">
              <w:rPr>
                <w:noProof/>
                <w:webHidden/>
              </w:rPr>
              <w:instrText xml:space="preserve"> PAGEREF _Toc223108569 \h </w:instrText>
            </w:r>
            <w:r w:rsidR="00104BF3">
              <w:rPr>
                <w:noProof/>
                <w:webHidden/>
              </w:rPr>
            </w:r>
            <w:r w:rsidR="00104BF3">
              <w:rPr>
                <w:noProof/>
                <w:webHidden/>
              </w:rPr>
              <w:fldChar w:fldCharType="separate"/>
            </w:r>
            <w:r w:rsidR="00104BF3">
              <w:rPr>
                <w:noProof/>
                <w:webHidden/>
              </w:rPr>
              <w:t>5</w:t>
            </w:r>
            <w:r w:rsidR="00104BF3">
              <w:rPr>
                <w:noProof/>
                <w:webHidden/>
              </w:rPr>
              <w:fldChar w:fldCharType="end"/>
            </w:r>
          </w:hyperlink>
        </w:p>
        <w:p w14:paraId="2BC7B64C" w14:textId="1EF4AAF4" w:rsidR="00104BF3" w:rsidRDefault="00C25E4A">
          <w:pPr>
            <w:pStyle w:val="TOC2"/>
            <w:tabs>
              <w:tab w:val="right" w:leader="dot" w:pos="9016"/>
            </w:tabs>
            <w:rPr>
              <w:rFonts w:eastAsiaTheme="minorEastAsia"/>
              <w:noProof/>
            </w:rPr>
          </w:pPr>
          <w:hyperlink w:anchor="_Toc223108570" w:history="1">
            <w:r w:rsidR="00104BF3" w:rsidRPr="00BD21AA">
              <w:rPr>
                <w:rStyle w:val="Hyperlink"/>
                <w:rFonts w:ascii="Arial" w:hAnsi="Arial" w:cs="Arial"/>
                <w:b/>
                <w:bCs/>
                <w:noProof/>
              </w:rPr>
              <w:t>3.2 Partnership Working: Strengths and Development</w:t>
            </w:r>
            <w:r w:rsidR="00104BF3">
              <w:rPr>
                <w:noProof/>
                <w:webHidden/>
              </w:rPr>
              <w:tab/>
            </w:r>
            <w:r w:rsidR="00104BF3">
              <w:rPr>
                <w:noProof/>
                <w:webHidden/>
              </w:rPr>
              <w:fldChar w:fldCharType="begin"/>
            </w:r>
            <w:r w:rsidR="00104BF3">
              <w:rPr>
                <w:noProof/>
                <w:webHidden/>
              </w:rPr>
              <w:instrText xml:space="preserve"> PAGEREF _Toc223108570 \h </w:instrText>
            </w:r>
            <w:r w:rsidR="00104BF3">
              <w:rPr>
                <w:noProof/>
                <w:webHidden/>
              </w:rPr>
            </w:r>
            <w:r w:rsidR="00104BF3">
              <w:rPr>
                <w:noProof/>
                <w:webHidden/>
              </w:rPr>
              <w:fldChar w:fldCharType="separate"/>
            </w:r>
            <w:r w:rsidR="00104BF3">
              <w:rPr>
                <w:noProof/>
                <w:webHidden/>
              </w:rPr>
              <w:t>6</w:t>
            </w:r>
            <w:r w:rsidR="00104BF3">
              <w:rPr>
                <w:noProof/>
                <w:webHidden/>
              </w:rPr>
              <w:fldChar w:fldCharType="end"/>
            </w:r>
          </w:hyperlink>
        </w:p>
        <w:p w14:paraId="27A95E99" w14:textId="05E41EE1" w:rsidR="00104BF3" w:rsidRDefault="00C25E4A">
          <w:pPr>
            <w:pStyle w:val="TOC2"/>
            <w:tabs>
              <w:tab w:val="right" w:leader="dot" w:pos="9016"/>
            </w:tabs>
            <w:rPr>
              <w:rFonts w:eastAsiaTheme="minorEastAsia"/>
              <w:noProof/>
            </w:rPr>
          </w:pPr>
          <w:hyperlink w:anchor="_Toc223108571" w:history="1">
            <w:r w:rsidR="00104BF3" w:rsidRPr="00BD21AA">
              <w:rPr>
                <w:rStyle w:val="Hyperlink"/>
                <w:rFonts w:ascii="Arial" w:hAnsi="Arial" w:cs="Arial"/>
                <w:b/>
                <w:bCs/>
                <w:noProof/>
              </w:rPr>
              <w:t>3.3 Ethics: Strengths and Development</w:t>
            </w:r>
            <w:r w:rsidR="00104BF3">
              <w:rPr>
                <w:noProof/>
                <w:webHidden/>
              </w:rPr>
              <w:tab/>
            </w:r>
            <w:r w:rsidR="00104BF3">
              <w:rPr>
                <w:noProof/>
                <w:webHidden/>
              </w:rPr>
              <w:fldChar w:fldCharType="begin"/>
            </w:r>
            <w:r w:rsidR="00104BF3">
              <w:rPr>
                <w:noProof/>
                <w:webHidden/>
              </w:rPr>
              <w:instrText xml:space="preserve"> PAGEREF _Toc223108571 \h </w:instrText>
            </w:r>
            <w:r w:rsidR="00104BF3">
              <w:rPr>
                <w:noProof/>
                <w:webHidden/>
              </w:rPr>
            </w:r>
            <w:r w:rsidR="00104BF3">
              <w:rPr>
                <w:noProof/>
                <w:webHidden/>
              </w:rPr>
              <w:fldChar w:fldCharType="separate"/>
            </w:r>
            <w:r w:rsidR="00104BF3">
              <w:rPr>
                <w:noProof/>
                <w:webHidden/>
              </w:rPr>
              <w:t>7</w:t>
            </w:r>
            <w:r w:rsidR="00104BF3">
              <w:rPr>
                <w:noProof/>
                <w:webHidden/>
              </w:rPr>
              <w:fldChar w:fldCharType="end"/>
            </w:r>
          </w:hyperlink>
        </w:p>
        <w:p w14:paraId="76254365" w14:textId="279ED705" w:rsidR="00104BF3" w:rsidRDefault="00104BF3">
          <w:r>
            <w:rPr>
              <w:b/>
              <w:bCs/>
              <w:noProof/>
            </w:rPr>
            <w:fldChar w:fldCharType="end"/>
          </w:r>
        </w:p>
      </w:sdtContent>
    </w:sdt>
    <w:p w14:paraId="7C449589" w14:textId="77777777" w:rsidR="00104BF3" w:rsidRDefault="00104BF3" w:rsidP="00104BF3"/>
    <w:p w14:paraId="566CE2D9" w14:textId="77777777" w:rsidR="00104BF3" w:rsidRDefault="00104BF3" w:rsidP="00104BF3"/>
    <w:p w14:paraId="15EF8D80" w14:textId="77777777" w:rsidR="00104BF3" w:rsidRDefault="00104BF3" w:rsidP="00104BF3"/>
    <w:p w14:paraId="7BEFEDA1" w14:textId="77777777" w:rsidR="00104BF3" w:rsidRDefault="00104BF3">
      <w:pPr>
        <w:rPr>
          <w:rFonts w:ascii="Arial" w:eastAsiaTheme="majorEastAsia" w:hAnsi="Arial" w:cs="Arial"/>
          <w:b/>
          <w:bCs/>
        </w:rPr>
      </w:pPr>
      <w:r>
        <w:rPr>
          <w:rFonts w:ascii="Arial" w:hAnsi="Arial" w:cs="Arial"/>
          <w:b/>
          <w:bCs/>
        </w:rPr>
        <w:br w:type="page"/>
      </w:r>
    </w:p>
    <w:p w14:paraId="33DD39BA" w14:textId="110B5CB3" w:rsidR="00F84879" w:rsidRPr="00F84879" w:rsidRDefault="00F84879" w:rsidP="00F84879">
      <w:pPr>
        <w:pStyle w:val="Heading1"/>
        <w:spacing w:line="360" w:lineRule="auto"/>
        <w:jc w:val="both"/>
        <w:rPr>
          <w:rFonts w:ascii="Arial" w:hAnsi="Arial" w:cs="Arial"/>
          <w:b/>
          <w:bCs/>
          <w:color w:val="auto"/>
          <w:sz w:val="22"/>
          <w:szCs w:val="22"/>
        </w:rPr>
      </w:pPr>
      <w:bookmarkStart w:id="1" w:name="_Toc223108560"/>
      <w:r w:rsidRPr="00F84879">
        <w:rPr>
          <w:rFonts w:ascii="Arial" w:hAnsi="Arial" w:cs="Arial"/>
          <w:b/>
          <w:bCs/>
          <w:color w:val="auto"/>
          <w:sz w:val="22"/>
          <w:szCs w:val="22"/>
        </w:rPr>
        <w:lastRenderedPageBreak/>
        <w:t>Task 1: Reflection on the Relevance of Principles of Health and Social Care</w:t>
      </w:r>
      <w:bookmarkEnd w:id="1"/>
    </w:p>
    <w:p w14:paraId="48FC5143" w14:textId="77777777" w:rsidR="00F84879" w:rsidRPr="00F84879" w:rsidRDefault="00F84879" w:rsidP="00F84879">
      <w:pPr>
        <w:pStyle w:val="Heading2"/>
        <w:spacing w:line="360" w:lineRule="auto"/>
        <w:jc w:val="both"/>
        <w:rPr>
          <w:rFonts w:ascii="Arial" w:hAnsi="Arial" w:cs="Arial"/>
          <w:b/>
          <w:bCs/>
          <w:color w:val="auto"/>
          <w:sz w:val="22"/>
          <w:szCs w:val="22"/>
        </w:rPr>
      </w:pPr>
      <w:bookmarkStart w:id="2" w:name="_Toc223108561"/>
      <w:r w:rsidRPr="00F84879">
        <w:rPr>
          <w:rFonts w:ascii="Arial" w:hAnsi="Arial" w:cs="Arial"/>
          <w:b/>
          <w:bCs/>
          <w:color w:val="auto"/>
          <w:sz w:val="22"/>
          <w:szCs w:val="22"/>
        </w:rPr>
        <w:t>1.1 Person-Centred Care</w:t>
      </w:r>
      <w:bookmarkEnd w:id="2"/>
    </w:p>
    <w:p w14:paraId="12C65621" w14:textId="0EE96CC1" w:rsidR="00F84879" w:rsidRPr="00F84879" w:rsidRDefault="0048750A" w:rsidP="00F84879">
      <w:pPr>
        <w:spacing w:line="360" w:lineRule="auto"/>
        <w:jc w:val="both"/>
        <w:rPr>
          <w:rFonts w:ascii="Arial" w:hAnsi="Arial" w:cs="Arial"/>
        </w:rPr>
      </w:pPr>
      <w:r w:rsidRPr="0048750A">
        <w:rPr>
          <w:rFonts w:ascii="Arial" w:hAnsi="Arial" w:cs="Arial"/>
        </w:rPr>
        <w:t xml:space="preserve">The most important idea of person-centred care is that it prioritises an individual and not his or her diagnosis as the centre of any care choice. </w:t>
      </w:r>
      <w:r w:rsidR="00F84879" w:rsidRPr="00F84879">
        <w:rPr>
          <w:rFonts w:ascii="Arial" w:hAnsi="Arial" w:cs="Arial"/>
        </w:rPr>
        <w:t>The NMC Code (2018) confirms the importance of treating healthcare respectfully and responsively to the individual preferences, needs, and values and that the values should contribute to all decisions</w:t>
      </w:r>
      <w:r w:rsidR="005A32FB">
        <w:rPr>
          <w:rFonts w:ascii="Arial" w:hAnsi="Arial" w:cs="Arial"/>
        </w:rPr>
        <w:t xml:space="preserve">, </w:t>
      </w:r>
      <w:r w:rsidR="00F84879" w:rsidRPr="00F84879">
        <w:rPr>
          <w:rFonts w:ascii="Arial" w:hAnsi="Arial" w:cs="Arial"/>
        </w:rPr>
        <w:t>a directive that suggests a change in power balance between practitioner and service user. The proposed strategy is based on the Hierarchy of Needs</w:t>
      </w:r>
      <w:r w:rsidR="00F84879">
        <w:rPr>
          <w:rFonts w:ascii="Arial" w:hAnsi="Arial" w:cs="Arial"/>
        </w:rPr>
        <w:t>,</w:t>
      </w:r>
      <w:r w:rsidR="00F84879" w:rsidRPr="00F84879">
        <w:rPr>
          <w:rFonts w:ascii="Arial" w:hAnsi="Arial" w:cs="Arial"/>
        </w:rPr>
        <w:t xml:space="preserve"> which states that sustainable wellbeing includes the focus on five levels of wellbeing</w:t>
      </w:r>
      <w:r w:rsidR="00F84879">
        <w:rPr>
          <w:rFonts w:ascii="Arial" w:hAnsi="Arial" w:cs="Arial"/>
        </w:rPr>
        <w:t>,</w:t>
      </w:r>
      <w:r w:rsidR="00F84879" w:rsidRPr="00F84879">
        <w:rPr>
          <w:rFonts w:ascii="Arial" w:hAnsi="Arial" w:cs="Arial"/>
        </w:rPr>
        <w:t xml:space="preserve"> beginning with the unsophisticated physiological needs and ending with self-actualisation</w:t>
      </w:r>
      <w:r w:rsidR="00F84879">
        <w:rPr>
          <w:rFonts w:ascii="Arial" w:hAnsi="Arial" w:cs="Arial"/>
        </w:rPr>
        <w:t>,</w:t>
      </w:r>
      <w:r w:rsidR="00F84879" w:rsidRPr="00F84879">
        <w:rPr>
          <w:rFonts w:ascii="Arial" w:hAnsi="Arial" w:cs="Arial"/>
        </w:rPr>
        <w:t xml:space="preserve"> </w:t>
      </w:r>
      <w:r w:rsidR="005A32FB" w:rsidRPr="00F84879">
        <w:rPr>
          <w:rFonts w:ascii="Arial" w:hAnsi="Arial" w:cs="Arial"/>
        </w:rPr>
        <w:t>i.e.,</w:t>
      </w:r>
      <w:r w:rsidR="00F84879" w:rsidRPr="00F84879">
        <w:rPr>
          <w:rFonts w:ascii="Arial" w:hAnsi="Arial" w:cs="Arial"/>
        </w:rPr>
        <w:t xml:space="preserve"> care should not be limited to clinical presentation only (Beauchamp and Childress, 2019). These principles are part of the Care Act 2014</w:t>
      </w:r>
      <w:r w:rsidR="00F84879">
        <w:rPr>
          <w:rFonts w:ascii="Arial" w:hAnsi="Arial" w:cs="Arial"/>
        </w:rPr>
        <w:t>,</w:t>
      </w:r>
      <w:r w:rsidR="00F84879" w:rsidRPr="00F84879">
        <w:rPr>
          <w:rFonts w:ascii="Arial" w:hAnsi="Arial" w:cs="Arial"/>
        </w:rPr>
        <w:t xml:space="preserve"> which mandates local authorities to focus all evaluations on the desires, emotions and cultural values of the individual. More importantly, without adequate workforce capacity and organisational cultures that actually appreciate participation, person-centred care will remain mere rhetoric and not operational reality, which practitioners need to actively prevent.</w:t>
      </w:r>
    </w:p>
    <w:p w14:paraId="5DE2DAD9" w14:textId="77777777" w:rsidR="00F84879" w:rsidRPr="00F84879" w:rsidRDefault="00F84879" w:rsidP="00F84879">
      <w:pPr>
        <w:pStyle w:val="Heading2"/>
        <w:spacing w:line="360" w:lineRule="auto"/>
        <w:jc w:val="both"/>
        <w:rPr>
          <w:rFonts w:ascii="Arial" w:hAnsi="Arial" w:cs="Arial"/>
          <w:b/>
          <w:bCs/>
          <w:color w:val="auto"/>
          <w:sz w:val="22"/>
          <w:szCs w:val="22"/>
        </w:rPr>
      </w:pPr>
      <w:bookmarkStart w:id="3" w:name="_Toc223108562"/>
      <w:r w:rsidRPr="00F84879">
        <w:rPr>
          <w:rFonts w:ascii="Arial" w:hAnsi="Arial" w:cs="Arial"/>
          <w:b/>
          <w:bCs/>
          <w:color w:val="auto"/>
          <w:sz w:val="22"/>
          <w:szCs w:val="22"/>
        </w:rPr>
        <w:t>1.2 Partnership Working</w:t>
      </w:r>
      <w:bookmarkEnd w:id="3"/>
    </w:p>
    <w:p w14:paraId="62F28CC6" w14:textId="76388E51" w:rsidR="00F84879" w:rsidRPr="00F84879" w:rsidRDefault="00F84879" w:rsidP="00F84879">
      <w:pPr>
        <w:spacing w:line="360" w:lineRule="auto"/>
        <w:jc w:val="both"/>
        <w:rPr>
          <w:rFonts w:ascii="Arial" w:hAnsi="Arial" w:cs="Arial"/>
        </w:rPr>
      </w:pPr>
      <w:r w:rsidRPr="00F84879">
        <w:rPr>
          <w:rFonts w:ascii="Arial" w:hAnsi="Arial" w:cs="Arial"/>
        </w:rPr>
        <w:t xml:space="preserve">The partnership working recognises that no single profession </w:t>
      </w:r>
      <w:r>
        <w:rPr>
          <w:rFonts w:ascii="Arial" w:hAnsi="Arial" w:cs="Arial"/>
        </w:rPr>
        <w:t>can</w:t>
      </w:r>
      <w:r w:rsidRPr="00F84879">
        <w:rPr>
          <w:rFonts w:ascii="Arial" w:hAnsi="Arial" w:cs="Arial"/>
        </w:rPr>
        <w:t xml:space="preserve"> help tackle the complexities of contemporary health and social care </w:t>
      </w:r>
      <w:r>
        <w:rPr>
          <w:rFonts w:ascii="Arial" w:hAnsi="Arial" w:cs="Arial"/>
        </w:rPr>
        <w:t>requirements</w:t>
      </w:r>
      <w:r w:rsidRPr="00F84879">
        <w:rPr>
          <w:rFonts w:ascii="Arial" w:hAnsi="Arial" w:cs="Arial"/>
        </w:rPr>
        <w:t>. This was institutionalised by the Health and Care Act 2022, which obliges the NHS bodies and local authorities to work together in order to address population health and inequalities, both legally via the Integrated Care Systems (ICSs).</w:t>
      </w:r>
      <w:r w:rsidR="005A32FB">
        <w:rPr>
          <w:rFonts w:ascii="Arial" w:hAnsi="Arial" w:cs="Arial"/>
        </w:rPr>
        <w:t xml:space="preserve"> </w:t>
      </w:r>
      <w:r w:rsidRPr="00F84879">
        <w:rPr>
          <w:rFonts w:ascii="Arial" w:hAnsi="Arial" w:cs="Arial"/>
        </w:rPr>
        <w:t>Reeves et al.</w:t>
      </w:r>
      <w:r w:rsidR="005A32FB">
        <w:rPr>
          <w:rFonts w:ascii="Arial" w:hAnsi="Arial" w:cs="Arial"/>
        </w:rPr>
        <w:t>(2017)</w:t>
      </w:r>
      <w:r w:rsidRPr="00F84879">
        <w:rPr>
          <w:rFonts w:ascii="Arial" w:hAnsi="Arial" w:cs="Arial"/>
        </w:rPr>
        <w:t xml:space="preserve"> have discovered evidence-based relationships between effective interprofessional collaboration and fewer clinical errors, better care coordination, and quality patient outcomes. Critically, but most importantly, successful collaboration is operationally intense, where there is compatibility of information systems and shared governance structures and also professional cultures where all disciplines make their contributions equally important (NHS England, 2022). In the absence of these conditions, service users in the case of complex needs have fragmented, discontinuous care that undermines trust and causes unnecessary harm.</w:t>
      </w:r>
    </w:p>
    <w:p w14:paraId="0E0F6EE2" w14:textId="77777777" w:rsidR="00F84879" w:rsidRPr="00F84879" w:rsidRDefault="00F84879" w:rsidP="00F84879">
      <w:pPr>
        <w:pStyle w:val="Heading2"/>
        <w:spacing w:line="360" w:lineRule="auto"/>
        <w:jc w:val="both"/>
        <w:rPr>
          <w:rFonts w:ascii="Arial" w:hAnsi="Arial" w:cs="Arial"/>
          <w:b/>
          <w:bCs/>
          <w:color w:val="auto"/>
          <w:sz w:val="22"/>
          <w:szCs w:val="22"/>
        </w:rPr>
      </w:pPr>
      <w:bookmarkStart w:id="4" w:name="_Toc223108563"/>
      <w:r w:rsidRPr="00F84879">
        <w:rPr>
          <w:rFonts w:ascii="Arial" w:hAnsi="Arial" w:cs="Arial"/>
          <w:b/>
          <w:bCs/>
          <w:color w:val="auto"/>
          <w:sz w:val="22"/>
          <w:szCs w:val="22"/>
        </w:rPr>
        <w:t>1.3 Ethics</w:t>
      </w:r>
      <w:bookmarkEnd w:id="4"/>
    </w:p>
    <w:p w14:paraId="011D9D9C" w14:textId="24367BA8" w:rsidR="00F84879" w:rsidRPr="00F84879" w:rsidRDefault="00F84879" w:rsidP="00F84879">
      <w:pPr>
        <w:spacing w:line="360" w:lineRule="auto"/>
        <w:jc w:val="both"/>
        <w:rPr>
          <w:rFonts w:ascii="Arial" w:hAnsi="Arial" w:cs="Arial"/>
        </w:rPr>
      </w:pPr>
      <w:r w:rsidRPr="00F84879">
        <w:rPr>
          <w:rFonts w:ascii="Arial" w:hAnsi="Arial" w:cs="Arial"/>
        </w:rPr>
        <w:t xml:space="preserve">Ethics offers the philosophical </w:t>
      </w:r>
      <w:r>
        <w:rPr>
          <w:rFonts w:ascii="Arial" w:hAnsi="Arial" w:cs="Arial"/>
        </w:rPr>
        <w:t>framework</w:t>
      </w:r>
      <w:r w:rsidRPr="00F84879">
        <w:rPr>
          <w:rFonts w:ascii="Arial" w:hAnsi="Arial" w:cs="Arial"/>
        </w:rPr>
        <w:t xml:space="preserve"> with which the two principles need to work. According to Beauchamp and Childress (2019), four bioethical principles, namely autonomy, beneficence, non-maleficence, and justice, that are the most extensively used in health and social care in the UK are autonomy, beneficence, non-maleficence, and justice. It is found in autonomy and is operationalised by presumption of capacity and </w:t>
      </w:r>
      <w:r>
        <w:rPr>
          <w:rFonts w:ascii="Arial" w:hAnsi="Arial" w:cs="Arial"/>
        </w:rPr>
        <w:t>the least restrictive</w:t>
      </w:r>
      <w:r w:rsidRPr="00F84879">
        <w:rPr>
          <w:rFonts w:ascii="Arial" w:hAnsi="Arial" w:cs="Arial"/>
        </w:rPr>
        <w:t xml:space="preserve"> approach in the Mental Capacity Act 2005</w:t>
      </w:r>
      <w:r>
        <w:rPr>
          <w:rFonts w:ascii="Arial" w:hAnsi="Arial" w:cs="Arial"/>
        </w:rPr>
        <w:t>,</w:t>
      </w:r>
      <w:r w:rsidRPr="00F84879">
        <w:rPr>
          <w:rFonts w:ascii="Arial" w:hAnsi="Arial" w:cs="Arial"/>
        </w:rPr>
        <w:t xml:space="preserve"> to mean that people make informed decisions about their own care. Both beneficence and non-maleficence demand that professionals act in the best </w:t>
      </w:r>
      <w:r w:rsidRPr="00F84879">
        <w:rPr>
          <w:rFonts w:ascii="Arial" w:hAnsi="Arial" w:cs="Arial"/>
        </w:rPr>
        <w:lastRenderedPageBreak/>
        <w:t xml:space="preserve">interest of the service user and take action to avoid </w:t>
      </w:r>
      <w:r>
        <w:rPr>
          <w:rFonts w:ascii="Arial" w:hAnsi="Arial" w:cs="Arial"/>
        </w:rPr>
        <w:t>harmful</w:t>
      </w:r>
      <w:r w:rsidRPr="00F84879">
        <w:rPr>
          <w:rFonts w:ascii="Arial" w:hAnsi="Arial" w:cs="Arial"/>
        </w:rPr>
        <w:t xml:space="preserve"> activities, which is often not an easy task to achieve when risks and benefits are unpredictable. Justice requires fair access to care irrespective of background, </w:t>
      </w:r>
      <w:r>
        <w:rPr>
          <w:rFonts w:ascii="Arial" w:hAnsi="Arial" w:cs="Arial"/>
        </w:rPr>
        <w:t>which</w:t>
      </w:r>
      <w:r w:rsidRPr="00F84879">
        <w:rPr>
          <w:rFonts w:ascii="Arial" w:hAnsi="Arial" w:cs="Arial"/>
        </w:rPr>
        <w:t xml:space="preserve"> focuses on instead of contributing to the social inequalities in health. Based on these principles, the NMC Code (2018) renders the principles into professional requirements, which makes </w:t>
      </w:r>
      <w:r>
        <w:rPr>
          <w:rFonts w:ascii="Arial" w:hAnsi="Arial" w:cs="Arial"/>
        </w:rPr>
        <w:t>registrants</w:t>
      </w:r>
      <w:r w:rsidRPr="00F84879">
        <w:rPr>
          <w:rFonts w:ascii="Arial" w:hAnsi="Arial" w:cs="Arial"/>
        </w:rPr>
        <w:t xml:space="preserve"> answerable in all dealings. </w:t>
      </w:r>
      <w:r w:rsidR="00567A98" w:rsidRPr="00567A98">
        <w:rPr>
          <w:rFonts w:ascii="Arial" w:hAnsi="Arial" w:cs="Arial"/>
        </w:rPr>
        <w:t>According to Gallagher (2020), moral courage</w:t>
      </w:r>
      <w:r w:rsidR="00567A98">
        <w:rPr>
          <w:rFonts w:ascii="Arial" w:hAnsi="Arial" w:cs="Arial"/>
        </w:rPr>
        <w:t>, which</w:t>
      </w:r>
      <w:r w:rsidR="00567A98" w:rsidRPr="00567A98">
        <w:rPr>
          <w:rFonts w:ascii="Arial" w:hAnsi="Arial" w:cs="Arial"/>
        </w:rPr>
        <w:t xml:space="preserve"> is defined as the power to behave ethically despite the circumstances of institutional pressure</w:t>
      </w:r>
      <w:r w:rsidR="00567A98">
        <w:rPr>
          <w:rFonts w:ascii="Arial" w:hAnsi="Arial" w:cs="Arial"/>
        </w:rPr>
        <w:t>,</w:t>
      </w:r>
      <w:r w:rsidR="00567A98" w:rsidRPr="00567A98">
        <w:rPr>
          <w:rFonts w:ascii="Arial" w:hAnsi="Arial" w:cs="Arial"/>
        </w:rPr>
        <w:t xml:space="preserve"> is the characteristic of truly ethical practise. Partnership working, ethics, and the concept of person-centred care rely on the goal, the mechanism, and the moral compass that </w:t>
      </w:r>
      <w:r w:rsidR="00567A98">
        <w:rPr>
          <w:rFonts w:ascii="Arial" w:hAnsi="Arial" w:cs="Arial"/>
        </w:rPr>
        <w:t>ensure</w:t>
      </w:r>
      <w:r w:rsidR="00567A98" w:rsidRPr="00567A98">
        <w:rPr>
          <w:rFonts w:ascii="Arial" w:hAnsi="Arial" w:cs="Arial"/>
        </w:rPr>
        <w:t xml:space="preserve"> that the two will focus on a person, who is the centre of care</w:t>
      </w:r>
      <w:r w:rsidRPr="00F84879">
        <w:rPr>
          <w:rFonts w:ascii="Arial" w:hAnsi="Arial" w:cs="Arial"/>
        </w:rPr>
        <w:t>.</w:t>
      </w:r>
    </w:p>
    <w:p w14:paraId="6834246A" w14:textId="790A7BFD" w:rsidR="00F84879" w:rsidRPr="00F84879" w:rsidRDefault="00F84879" w:rsidP="00F84879">
      <w:pPr>
        <w:pStyle w:val="Heading1"/>
        <w:spacing w:line="360" w:lineRule="auto"/>
        <w:jc w:val="both"/>
        <w:rPr>
          <w:rFonts w:ascii="Arial" w:hAnsi="Arial" w:cs="Arial"/>
          <w:b/>
          <w:bCs/>
          <w:color w:val="auto"/>
          <w:sz w:val="22"/>
          <w:szCs w:val="22"/>
        </w:rPr>
      </w:pPr>
      <w:bookmarkStart w:id="5" w:name="_Toc223108564"/>
      <w:r w:rsidRPr="00F84879">
        <w:rPr>
          <w:rFonts w:ascii="Arial" w:hAnsi="Arial" w:cs="Arial"/>
          <w:b/>
          <w:bCs/>
          <w:color w:val="auto"/>
          <w:sz w:val="22"/>
          <w:szCs w:val="22"/>
        </w:rPr>
        <w:t>Task 2: Cases in point Practical Concepts at work</w:t>
      </w:r>
      <w:bookmarkEnd w:id="5"/>
    </w:p>
    <w:p w14:paraId="3365DFEF" w14:textId="081DF937" w:rsidR="00F84879" w:rsidRPr="00F84879" w:rsidRDefault="00F84879" w:rsidP="00F84879">
      <w:pPr>
        <w:pStyle w:val="Heading2"/>
        <w:spacing w:line="360" w:lineRule="auto"/>
        <w:jc w:val="both"/>
        <w:rPr>
          <w:rFonts w:ascii="Arial" w:hAnsi="Arial" w:cs="Arial"/>
          <w:b/>
          <w:bCs/>
          <w:color w:val="auto"/>
          <w:sz w:val="22"/>
          <w:szCs w:val="22"/>
        </w:rPr>
      </w:pPr>
      <w:bookmarkStart w:id="6" w:name="_Toc223108565"/>
      <w:r w:rsidRPr="00F84879">
        <w:rPr>
          <w:rFonts w:ascii="Arial" w:hAnsi="Arial" w:cs="Arial"/>
          <w:b/>
          <w:bCs/>
          <w:color w:val="auto"/>
          <w:sz w:val="22"/>
          <w:szCs w:val="22"/>
        </w:rPr>
        <w:t>2.1 Person-Centred Care in Practise</w:t>
      </w:r>
      <w:bookmarkEnd w:id="6"/>
    </w:p>
    <w:p w14:paraId="664CA891" w14:textId="79AAD6A0" w:rsidR="00F84879" w:rsidRPr="00F84879" w:rsidRDefault="009379E8" w:rsidP="00F84879">
      <w:pPr>
        <w:spacing w:line="360" w:lineRule="auto"/>
        <w:jc w:val="both"/>
        <w:rPr>
          <w:rFonts w:ascii="Arial" w:hAnsi="Arial" w:cs="Arial"/>
        </w:rPr>
      </w:pPr>
      <w:r w:rsidRPr="009379E8">
        <w:rPr>
          <w:rFonts w:ascii="Arial" w:hAnsi="Arial" w:cs="Arial"/>
        </w:rPr>
        <w:t xml:space="preserve">Service User A is a community-based nursing team that serves a very old and frail female patient with an advanced type of COPD and mild cognitive impairment. The person-centred approach will commence with a comprehensive needs appraisal which </w:t>
      </w:r>
      <w:r>
        <w:rPr>
          <w:rFonts w:ascii="Arial" w:hAnsi="Arial" w:cs="Arial"/>
        </w:rPr>
        <w:t>will</w:t>
      </w:r>
      <w:r w:rsidRPr="009379E8">
        <w:rPr>
          <w:rFonts w:ascii="Arial" w:hAnsi="Arial" w:cs="Arial"/>
        </w:rPr>
        <w:t xml:space="preserve"> be co-written together with her and, as she permits, with her son, asking not only about her clinical circumstances but </w:t>
      </w:r>
      <w:r>
        <w:rPr>
          <w:rFonts w:ascii="Arial" w:hAnsi="Arial" w:cs="Arial"/>
        </w:rPr>
        <w:t xml:space="preserve">also </w:t>
      </w:r>
      <w:r w:rsidRPr="009379E8">
        <w:rPr>
          <w:rFonts w:ascii="Arial" w:hAnsi="Arial" w:cs="Arial"/>
        </w:rPr>
        <w:t xml:space="preserve">about her wish to die at home, her cultural/spiritual orientation and her functional priority. </w:t>
      </w:r>
      <w:r w:rsidR="00F84879" w:rsidRPr="00F84879">
        <w:rPr>
          <w:rFonts w:ascii="Arial" w:hAnsi="Arial" w:cs="Arial"/>
        </w:rPr>
        <w:t>This is in line with the Care Act 2014 as well as NICE Guideline NG142 that requires end-of-life care planning be both personalised and co-produced, and keep being revised as needs vary (NICE, 2019). Using the hierarchy of Maslow, it could be said that the team not only tries to meet physiological needs in the form of optimised symptom management but also safety needs and esteem needs through maintaining her active participation in a care decision despite her variable cognition. The result is a Personalised Care and Support Plan that helps avoid unnecessary hospitalisation and at least partially lessens her fear, which is in line with the stud</w:t>
      </w:r>
      <w:r>
        <w:rPr>
          <w:rFonts w:ascii="Arial" w:hAnsi="Arial" w:cs="Arial"/>
        </w:rPr>
        <w:t xml:space="preserve">y by </w:t>
      </w:r>
      <w:r w:rsidRPr="00F84879">
        <w:rPr>
          <w:rFonts w:ascii="Arial" w:hAnsi="Arial" w:cs="Arial"/>
        </w:rPr>
        <w:t>Santana et al.</w:t>
      </w:r>
      <w:r>
        <w:rPr>
          <w:rFonts w:ascii="Arial" w:hAnsi="Arial" w:cs="Arial"/>
        </w:rPr>
        <w:t xml:space="preserve"> (</w:t>
      </w:r>
      <w:r w:rsidRPr="00F84879">
        <w:rPr>
          <w:rFonts w:ascii="Arial" w:hAnsi="Arial" w:cs="Arial"/>
        </w:rPr>
        <w:t>2018</w:t>
      </w:r>
      <w:r>
        <w:rPr>
          <w:rFonts w:ascii="Arial" w:hAnsi="Arial" w:cs="Arial"/>
        </w:rPr>
        <w:t>)</w:t>
      </w:r>
      <w:r w:rsidR="00F84879" w:rsidRPr="00F84879">
        <w:rPr>
          <w:rFonts w:ascii="Arial" w:hAnsi="Arial" w:cs="Arial"/>
        </w:rPr>
        <w:t xml:space="preserve"> that </w:t>
      </w:r>
      <w:r>
        <w:rPr>
          <w:rFonts w:ascii="Arial" w:hAnsi="Arial" w:cs="Arial"/>
        </w:rPr>
        <w:t xml:space="preserve">shows a </w:t>
      </w:r>
      <w:r w:rsidR="00F84879" w:rsidRPr="00F84879">
        <w:rPr>
          <w:rFonts w:ascii="Arial" w:hAnsi="Arial" w:cs="Arial"/>
        </w:rPr>
        <w:t>person-centred end-of-life care positively influences the quality of life and helps family members reduce anxiety following bereavement.</w:t>
      </w:r>
    </w:p>
    <w:p w14:paraId="25EBAD3A" w14:textId="039E8544" w:rsidR="00F84879" w:rsidRPr="00F84879" w:rsidRDefault="00F84879" w:rsidP="00F84879">
      <w:pPr>
        <w:pStyle w:val="Heading2"/>
        <w:spacing w:line="360" w:lineRule="auto"/>
        <w:jc w:val="both"/>
        <w:rPr>
          <w:rFonts w:ascii="Arial" w:hAnsi="Arial" w:cs="Arial"/>
          <w:b/>
          <w:bCs/>
          <w:color w:val="auto"/>
          <w:sz w:val="22"/>
          <w:szCs w:val="22"/>
        </w:rPr>
      </w:pPr>
      <w:bookmarkStart w:id="7" w:name="_Toc223108566"/>
      <w:r w:rsidRPr="00F84879">
        <w:rPr>
          <w:rFonts w:ascii="Arial" w:hAnsi="Arial" w:cs="Arial"/>
          <w:b/>
          <w:bCs/>
          <w:color w:val="auto"/>
          <w:sz w:val="22"/>
          <w:szCs w:val="22"/>
        </w:rPr>
        <w:t xml:space="preserve">2.2 Partnership Working in </w:t>
      </w:r>
      <w:r>
        <w:rPr>
          <w:rFonts w:ascii="Arial" w:hAnsi="Arial" w:cs="Arial"/>
          <w:b/>
          <w:bCs/>
          <w:color w:val="auto"/>
          <w:sz w:val="22"/>
          <w:szCs w:val="22"/>
        </w:rPr>
        <w:t>Practice</w:t>
      </w:r>
      <w:bookmarkEnd w:id="7"/>
    </w:p>
    <w:p w14:paraId="78322221" w14:textId="31D2EDA0" w:rsidR="00F84879" w:rsidRPr="00F84879" w:rsidRDefault="009379E8" w:rsidP="00F84879">
      <w:pPr>
        <w:spacing w:line="360" w:lineRule="auto"/>
        <w:jc w:val="both"/>
        <w:rPr>
          <w:rFonts w:ascii="Arial" w:hAnsi="Arial" w:cs="Arial"/>
        </w:rPr>
      </w:pPr>
      <w:r w:rsidRPr="009379E8">
        <w:rPr>
          <w:rFonts w:ascii="Arial" w:hAnsi="Arial" w:cs="Arial"/>
        </w:rPr>
        <w:t xml:space="preserve">To sustain the care at home, this care requires multi-agency cooperation. Medication is reviewed by the community nurse in argument with the GP, an assessment of breathlessness is made by a palliative care specialist, assistance </w:t>
      </w:r>
      <w:r>
        <w:rPr>
          <w:rFonts w:ascii="Arial" w:hAnsi="Arial" w:cs="Arial"/>
        </w:rPr>
        <w:t>with</w:t>
      </w:r>
      <w:r w:rsidRPr="009379E8">
        <w:rPr>
          <w:rFonts w:ascii="Arial" w:hAnsi="Arial" w:cs="Arial"/>
        </w:rPr>
        <w:t xml:space="preserve"> daily living is provided by the adult social worker, and respite service is offered by a hospice outreach service. Such agencies will have a harmonised digital care record under the ICS of the Health and Care Act 2022</w:t>
      </w:r>
      <w:r>
        <w:rPr>
          <w:rFonts w:ascii="Arial" w:hAnsi="Arial" w:cs="Arial"/>
        </w:rPr>
        <w:t>,</w:t>
      </w:r>
      <w:r w:rsidRPr="009379E8">
        <w:rPr>
          <w:rFonts w:ascii="Arial" w:hAnsi="Arial" w:cs="Arial"/>
        </w:rPr>
        <w:t xml:space="preserve"> in which repetition of Service User A to give her history and cope with every new encounter will no longer be a cause of</w:t>
      </w:r>
      <w:r>
        <w:rPr>
          <w:rFonts w:ascii="Arial" w:hAnsi="Arial" w:cs="Arial"/>
        </w:rPr>
        <w:t xml:space="preserve"> </w:t>
      </w:r>
      <w:r w:rsidRPr="009379E8">
        <w:rPr>
          <w:rFonts w:ascii="Arial" w:hAnsi="Arial" w:cs="Arial"/>
        </w:rPr>
        <w:t xml:space="preserve">distress and impairment to interact with the community, as has been </w:t>
      </w:r>
      <w:r w:rsidRPr="009379E8">
        <w:rPr>
          <w:rFonts w:ascii="Arial" w:hAnsi="Arial" w:cs="Arial"/>
        </w:rPr>
        <w:lastRenderedPageBreak/>
        <w:t xml:space="preserve">documented. </w:t>
      </w:r>
      <w:r w:rsidR="003645E3" w:rsidRPr="003645E3">
        <w:rPr>
          <w:rFonts w:ascii="Arial" w:hAnsi="Arial" w:cs="Arial"/>
        </w:rPr>
        <w:t xml:space="preserve">Virtual MDTs show the opportunity to realise deterioration in time and implement corrections to the care plan, which are directly related to the conditions revealed by Reeves et al. (2017). However, this kind of </w:t>
      </w:r>
      <w:r w:rsidR="003645E3">
        <w:rPr>
          <w:rFonts w:ascii="Arial" w:hAnsi="Arial" w:cs="Arial"/>
        </w:rPr>
        <w:t>coordination</w:t>
      </w:r>
      <w:r w:rsidR="003645E3" w:rsidRPr="003645E3">
        <w:rPr>
          <w:rFonts w:ascii="Arial" w:hAnsi="Arial" w:cs="Arial"/>
        </w:rPr>
        <w:t xml:space="preserve"> presupposes the organisational investment of the long term and certain shared ruling, resources that are unevenly allocated in the UK to this day, which underscores the question of ambition and the ambition-realised regularity of policy of the front line</w:t>
      </w:r>
      <w:r w:rsidR="00F84879" w:rsidRPr="00F84879">
        <w:rPr>
          <w:rFonts w:ascii="Arial" w:hAnsi="Arial" w:cs="Arial"/>
        </w:rPr>
        <w:t>.</w:t>
      </w:r>
    </w:p>
    <w:p w14:paraId="36544765" w14:textId="6396F755" w:rsidR="00F84879" w:rsidRPr="00F84879" w:rsidRDefault="00F84879" w:rsidP="00F84879">
      <w:pPr>
        <w:pStyle w:val="Heading2"/>
        <w:spacing w:line="360" w:lineRule="auto"/>
        <w:jc w:val="both"/>
        <w:rPr>
          <w:rFonts w:ascii="Arial" w:hAnsi="Arial" w:cs="Arial"/>
          <w:b/>
          <w:bCs/>
          <w:color w:val="auto"/>
          <w:sz w:val="22"/>
          <w:szCs w:val="22"/>
        </w:rPr>
      </w:pPr>
      <w:bookmarkStart w:id="8" w:name="_Toc223108567"/>
      <w:r w:rsidRPr="00F84879">
        <w:rPr>
          <w:rFonts w:ascii="Arial" w:hAnsi="Arial" w:cs="Arial"/>
          <w:b/>
          <w:bCs/>
          <w:color w:val="auto"/>
          <w:sz w:val="22"/>
          <w:szCs w:val="22"/>
        </w:rPr>
        <w:t>2.3 Ethical Practise</w:t>
      </w:r>
      <w:bookmarkEnd w:id="8"/>
      <w:r w:rsidRPr="00F84879">
        <w:rPr>
          <w:rFonts w:ascii="Arial" w:hAnsi="Arial" w:cs="Arial"/>
          <w:b/>
          <w:bCs/>
          <w:color w:val="auto"/>
          <w:sz w:val="22"/>
          <w:szCs w:val="22"/>
        </w:rPr>
        <w:t xml:space="preserve"> </w:t>
      </w:r>
    </w:p>
    <w:p w14:paraId="5A43CDD3" w14:textId="64A8694A" w:rsidR="00F84879" w:rsidRPr="00F84879" w:rsidRDefault="003645E3" w:rsidP="00F84879">
      <w:pPr>
        <w:spacing w:line="360" w:lineRule="auto"/>
        <w:jc w:val="both"/>
        <w:rPr>
          <w:rFonts w:ascii="Arial" w:hAnsi="Arial" w:cs="Arial"/>
        </w:rPr>
      </w:pPr>
      <w:r w:rsidRPr="003645E3">
        <w:rPr>
          <w:rFonts w:ascii="Arial" w:hAnsi="Arial" w:cs="Arial"/>
        </w:rPr>
        <w:t xml:space="preserve">This is a very ethical case across the board. When the cognitive ability of Service User A may vary, it is ensured that the Mental Capacity Act 2005 is applied strictly by the team in terms of offering time-related capacity assessment and </w:t>
      </w:r>
      <w:r>
        <w:rPr>
          <w:rFonts w:ascii="Arial" w:hAnsi="Arial" w:cs="Arial"/>
        </w:rPr>
        <w:t xml:space="preserve">the </w:t>
      </w:r>
      <w:r w:rsidRPr="003645E3">
        <w:rPr>
          <w:rFonts w:ascii="Arial" w:hAnsi="Arial" w:cs="Arial"/>
        </w:rPr>
        <w:t xml:space="preserve">inability to make decisions without an Independent Mental Capacity Advocate (IMCA), as it should help the team </w:t>
      </w:r>
      <w:r>
        <w:rPr>
          <w:rFonts w:ascii="Arial" w:hAnsi="Arial" w:cs="Arial"/>
        </w:rPr>
        <w:t>make</w:t>
      </w:r>
      <w:r w:rsidRPr="003645E3">
        <w:rPr>
          <w:rFonts w:ascii="Arial" w:hAnsi="Arial" w:cs="Arial"/>
        </w:rPr>
        <w:t xml:space="preserve"> decisions in the </w:t>
      </w:r>
      <w:r>
        <w:rPr>
          <w:rFonts w:ascii="Arial" w:hAnsi="Arial" w:cs="Arial"/>
        </w:rPr>
        <w:t>best interests</w:t>
      </w:r>
      <w:r w:rsidRPr="003645E3">
        <w:rPr>
          <w:rFonts w:ascii="Arial" w:hAnsi="Arial" w:cs="Arial"/>
        </w:rPr>
        <w:t xml:space="preserve"> transparently</w:t>
      </w:r>
      <w:r w:rsidR="00F84879" w:rsidRPr="00F84879">
        <w:rPr>
          <w:rFonts w:ascii="Arial" w:hAnsi="Arial" w:cs="Arial"/>
        </w:rPr>
        <w:t xml:space="preserve">. </w:t>
      </w:r>
      <w:r w:rsidRPr="003645E3">
        <w:rPr>
          <w:rFonts w:ascii="Arial" w:hAnsi="Arial" w:cs="Arial"/>
        </w:rPr>
        <w:t xml:space="preserve">Beauchamp and Childress (2019) state that when a nurse encourages an analysis-based, evidence-based decision-making process and brings both parties to a common agreement, the decision directly does not fit the principle when her son fears lasting death and the prescription of increased analgesia conflicts with the principle of non-maleficence, the decision is referred to as principled negotiation. </w:t>
      </w:r>
      <w:r w:rsidR="00F84879" w:rsidRPr="00F84879">
        <w:rPr>
          <w:rFonts w:ascii="Arial" w:hAnsi="Arial" w:cs="Arial"/>
        </w:rPr>
        <w:t>The NMC Code (2018) informs the clear communication, confidentiality, and adequate protection of the escalation in a timely manner. The case is a strong example of demonstrating that ethical practise is not an absolute moral standard but an ongoing and present process of decision-making with caution concerning the world and its complexity, values in conflict, and emotional strain.</w:t>
      </w:r>
    </w:p>
    <w:p w14:paraId="763BF336" w14:textId="20A14188" w:rsidR="00F84879" w:rsidRDefault="00F84879" w:rsidP="00F84879">
      <w:pPr>
        <w:pStyle w:val="Heading1"/>
        <w:spacing w:line="360" w:lineRule="auto"/>
        <w:jc w:val="both"/>
        <w:rPr>
          <w:rFonts w:ascii="Arial" w:hAnsi="Arial" w:cs="Arial"/>
          <w:b/>
          <w:bCs/>
          <w:color w:val="auto"/>
          <w:sz w:val="22"/>
          <w:szCs w:val="22"/>
        </w:rPr>
      </w:pPr>
      <w:bookmarkStart w:id="9" w:name="_Toc223108568"/>
      <w:r w:rsidRPr="00F84879">
        <w:rPr>
          <w:rFonts w:ascii="Arial" w:hAnsi="Arial" w:cs="Arial"/>
          <w:b/>
          <w:bCs/>
          <w:color w:val="auto"/>
          <w:sz w:val="22"/>
          <w:szCs w:val="22"/>
        </w:rPr>
        <w:t xml:space="preserve">Task 3: </w:t>
      </w:r>
      <w:r>
        <w:rPr>
          <w:rFonts w:ascii="Arial" w:hAnsi="Arial" w:cs="Arial"/>
          <w:b/>
          <w:bCs/>
          <w:color w:val="auto"/>
          <w:sz w:val="22"/>
          <w:szCs w:val="22"/>
        </w:rPr>
        <w:t>Self-Reflection</w:t>
      </w:r>
      <w:r w:rsidRPr="00F84879">
        <w:rPr>
          <w:rFonts w:ascii="Arial" w:hAnsi="Arial" w:cs="Arial"/>
          <w:b/>
          <w:bCs/>
          <w:color w:val="auto"/>
          <w:sz w:val="22"/>
          <w:szCs w:val="22"/>
        </w:rPr>
        <w:t xml:space="preserve"> as a Health and Social Care Professional</w:t>
      </w:r>
      <w:bookmarkEnd w:id="9"/>
    </w:p>
    <w:p w14:paraId="655BD133" w14:textId="0BD139C6" w:rsidR="00967010" w:rsidRPr="00967010" w:rsidRDefault="00967010" w:rsidP="00967010">
      <w:r w:rsidRPr="00967010">
        <w:t>Being a hospital support worker, I assist in performing personal care, patient mobility, supervising the wellbeing and acting as the communication medium between patients and the clinical support. I use Gibbs Reflective Cycle (1988) to reflect on how person-centred care, partnership working, and ethics have impacted my practise and establish time-bound objectives relating to my professional growth.</w:t>
      </w:r>
    </w:p>
    <w:p w14:paraId="38BB77AC" w14:textId="400C3F22" w:rsidR="00F84879" w:rsidRPr="00F84879" w:rsidRDefault="00F84879" w:rsidP="00F84879">
      <w:pPr>
        <w:pStyle w:val="Heading2"/>
        <w:spacing w:line="360" w:lineRule="auto"/>
        <w:jc w:val="both"/>
        <w:rPr>
          <w:rFonts w:ascii="Arial" w:hAnsi="Arial" w:cs="Arial"/>
          <w:b/>
          <w:bCs/>
          <w:color w:val="auto"/>
          <w:sz w:val="22"/>
          <w:szCs w:val="22"/>
        </w:rPr>
      </w:pPr>
      <w:bookmarkStart w:id="10" w:name="_Toc223108569"/>
      <w:r w:rsidRPr="00F84879">
        <w:rPr>
          <w:rFonts w:ascii="Arial" w:hAnsi="Arial" w:cs="Arial"/>
          <w:b/>
          <w:bCs/>
          <w:color w:val="auto"/>
          <w:sz w:val="22"/>
          <w:szCs w:val="22"/>
        </w:rPr>
        <w:t>3.1 Person-Centred Care: Strengths and Building</w:t>
      </w:r>
      <w:bookmarkEnd w:id="10"/>
    </w:p>
    <w:p w14:paraId="27D7D7C9" w14:textId="77777777" w:rsidR="00E4071C" w:rsidRDefault="00E4071C" w:rsidP="00F84879">
      <w:pPr>
        <w:spacing w:line="360" w:lineRule="auto"/>
        <w:jc w:val="both"/>
        <w:rPr>
          <w:rFonts w:ascii="Arial" w:hAnsi="Arial" w:cs="Arial"/>
        </w:rPr>
      </w:pPr>
      <w:r w:rsidRPr="00E4071C">
        <w:rPr>
          <w:rFonts w:ascii="Arial" w:hAnsi="Arial" w:cs="Arial"/>
        </w:rPr>
        <w:t xml:space="preserve">The most important aspect of my practise is </w:t>
      </w:r>
      <w:r>
        <w:rPr>
          <w:rFonts w:ascii="Arial" w:hAnsi="Arial" w:cs="Arial"/>
        </w:rPr>
        <w:t xml:space="preserve">the </w:t>
      </w:r>
      <w:r w:rsidRPr="00E4071C">
        <w:rPr>
          <w:rFonts w:ascii="Arial" w:hAnsi="Arial" w:cs="Arial"/>
        </w:rPr>
        <w:t>time that I use in maintaining a relationship with the ward patients. Frequent, undisrupted real time with patients is one of my roles as a support worker</w:t>
      </w:r>
      <w:r>
        <w:rPr>
          <w:rFonts w:ascii="Arial" w:hAnsi="Arial" w:cs="Arial"/>
        </w:rPr>
        <w:t>, rather</w:t>
      </w:r>
      <w:r w:rsidRPr="00E4071C">
        <w:rPr>
          <w:rFonts w:ascii="Arial" w:hAnsi="Arial" w:cs="Arial"/>
        </w:rPr>
        <w:t xml:space="preserve"> than the registered nurses who need to get their work </w:t>
      </w:r>
      <w:r>
        <w:rPr>
          <w:rFonts w:ascii="Arial" w:hAnsi="Arial" w:cs="Arial"/>
        </w:rPr>
        <w:t xml:space="preserve">done </w:t>
      </w:r>
      <w:r w:rsidRPr="00E4071C">
        <w:rPr>
          <w:rFonts w:ascii="Arial" w:hAnsi="Arial" w:cs="Arial"/>
        </w:rPr>
        <w:t>in clinical areas all the time</w:t>
      </w:r>
      <w:r>
        <w:rPr>
          <w:rFonts w:ascii="Arial" w:hAnsi="Arial" w:cs="Arial"/>
        </w:rPr>
        <w:t xml:space="preserve">. </w:t>
      </w:r>
      <w:r w:rsidRPr="00E4071C">
        <w:rPr>
          <w:rFonts w:ascii="Arial" w:hAnsi="Arial" w:cs="Arial"/>
        </w:rPr>
        <w:t xml:space="preserve">The wading of the patients is as in my mind as finding out what the patients like, when, and dread. </w:t>
      </w:r>
      <w:r w:rsidR="00BB50D9">
        <w:rPr>
          <w:rFonts w:ascii="Arial" w:hAnsi="Arial" w:cs="Arial"/>
        </w:rPr>
        <w:t>For</w:t>
      </w:r>
      <w:r w:rsidR="00BB50D9" w:rsidRPr="00BB50D9">
        <w:rPr>
          <w:rFonts w:ascii="Arial" w:hAnsi="Arial" w:cs="Arial"/>
        </w:rPr>
        <w:t xml:space="preserve"> example, I would ensure that patients wishing to wash and dress independently will be allowed time to do it at their own pace and not assisted due to time </w:t>
      </w:r>
      <w:r w:rsidR="00BB50D9">
        <w:rPr>
          <w:rFonts w:ascii="Arial" w:hAnsi="Arial" w:cs="Arial"/>
        </w:rPr>
        <w:t>constraints</w:t>
      </w:r>
      <w:r w:rsidR="00BB50D9" w:rsidRPr="00BB50D9">
        <w:rPr>
          <w:rFonts w:ascii="Arial" w:hAnsi="Arial" w:cs="Arial"/>
        </w:rPr>
        <w:t xml:space="preserve">- direct compliance with the autonomy and dignity requirements of the Care Act 2014. </w:t>
      </w:r>
      <w:r w:rsidRPr="00E4071C">
        <w:rPr>
          <w:rFonts w:ascii="Arial" w:hAnsi="Arial" w:cs="Arial"/>
        </w:rPr>
        <w:t xml:space="preserve">It has been observed to be accompanied by Santana et al. (2018), who remark that the quality of a therapeutic relationship is one of the main factors that determine the aspects of </w:t>
      </w:r>
      <w:r w:rsidRPr="00E4071C">
        <w:rPr>
          <w:rFonts w:ascii="Arial" w:hAnsi="Arial" w:cs="Arial"/>
        </w:rPr>
        <w:lastRenderedPageBreak/>
        <w:t>person-centred outcomes, as well as the NMC Code (2018), who write that care must be given in such a way that responsiveness to the preferences and priorities of a specific person is considered.</w:t>
      </w:r>
    </w:p>
    <w:p w14:paraId="6C9CAB77" w14:textId="0AC76475" w:rsidR="00F84879" w:rsidRPr="00F84879" w:rsidRDefault="00F84879" w:rsidP="00F84879">
      <w:pPr>
        <w:spacing w:line="360" w:lineRule="auto"/>
        <w:jc w:val="both"/>
        <w:rPr>
          <w:rFonts w:ascii="Arial" w:hAnsi="Arial" w:cs="Arial"/>
        </w:rPr>
      </w:pPr>
      <w:r w:rsidRPr="00F84879">
        <w:rPr>
          <w:rFonts w:ascii="Arial" w:hAnsi="Arial" w:cs="Arial"/>
        </w:rPr>
        <w:t xml:space="preserve">Nevertheless, I understand that there is a key area of improvement: I have been at times preoccupied with performing more basic tasks, working with observations, personal care rounds, </w:t>
      </w:r>
      <w:r w:rsidR="005A32FB">
        <w:rPr>
          <w:rFonts w:ascii="Arial" w:hAnsi="Arial" w:cs="Arial"/>
        </w:rPr>
        <w:t xml:space="preserve">and </w:t>
      </w:r>
      <w:r w:rsidRPr="00F84879">
        <w:rPr>
          <w:rFonts w:ascii="Arial" w:hAnsi="Arial" w:cs="Arial"/>
        </w:rPr>
        <w:t>meal support, rather than taking care of the emotional and psychological needs of the patients during a busy shift</w:t>
      </w:r>
      <w:r w:rsidR="00E4071C">
        <w:rPr>
          <w:rFonts w:ascii="Arial" w:hAnsi="Arial" w:cs="Arial"/>
        </w:rPr>
        <w:t xml:space="preserve"> </w:t>
      </w:r>
      <w:r w:rsidR="00E4071C" w:rsidRPr="00E4071C">
        <w:rPr>
          <w:rFonts w:ascii="Arial" w:hAnsi="Arial" w:cs="Arial"/>
        </w:rPr>
        <w:t xml:space="preserve">Applying the Gibbs cycle, I might say that when on other occasions a patient was quiet I would sometimes finish my job and proceed without considering digging deeper into the misery of the patient, thus, listening to the higher levels of the Maslow hierarchy and they belong, esteem and emotional safety. </w:t>
      </w:r>
      <w:r w:rsidRPr="00F84879">
        <w:rPr>
          <w:rFonts w:ascii="Arial" w:hAnsi="Arial" w:cs="Arial"/>
        </w:rPr>
        <w:t xml:space="preserve"> My action plan will be </w:t>
      </w:r>
      <w:r w:rsidR="009E7A81">
        <w:rPr>
          <w:rFonts w:ascii="Arial" w:hAnsi="Arial" w:cs="Arial"/>
        </w:rPr>
        <w:t xml:space="preserve">by </w:t>
      </w:r>
      <w:r w:rsidRPr="00F84879">
        <w:rPr>
          <w:rFonts w:ascii="Arial" w:hAnsi="Arial" w:cs="Arial"/>
        </w:rPr>
        <w:t>202</w:t>
      </w:r>
      <w:r w:rsidR="009E7A81">
        <w:rPr>
          <w:rFonts w:ascii="Arial" w:hAnsi="Arial" w:cs="Arial"/>
        </w:rPr>
        <w:t>7</w:t>
      </w:r>
      <w:r w:rsidRPr="00F84879">
        <w:rPr>
          <w:rFonts w:ascii="Arial" w:hAnsi="Arial" w:cs="Arial"/>
        </w:rPr>
        <w:t xml:space="preserve">, I will enrol </w:t>
      </w:r>
      <w:r w:rsidR="005A32FB">
        <w:rPr>
          <w:rFonts w:ascii="Arial" w:hAnsi="Arial" w:cs="Arial"/>
        </w:rPr>
        <w:t xml:space="preserve">on </w:t>
      </w:r>
      <w:r w:rsidRPr="00F84879">
        <w:rPr>
          <w:rFonts w:ascii="Arial" w:hAnsi="Arial" w:cs="Arial"/>
        </w:rPr>
        <w:t xml:space="preserve">the NHS England Personalised Care online programme to enhance my communication skills. I will also discuss with my ward manager the idea of adding a few minutes </w:t>
      </w:r>
      <w:r w:rsidR="005A32FB">
        <w:rPr>
          <w:rFonts w:ascii="Arial" w:hAnsi="Arial" w:cs="Arial"/>
        </w:rPr>
        <w:t>to</w:t>
      </w:r>
      <w:r w:rsidRPr="00F84879">
        <w:rPr>
          <w:rFonts w:ascii="Arial" w:hAnsi="Arial" w:cs="Arial"/>
        </w:rPr>
        <w:t xml:space="preserve"> patient wellbeing che</w:t>
      </w:r>
      <w:r w:rsidR="009E7A81">
        <w:rPr>
          <w:rFonts w:ascii="Arial" w:hAnsi="Arial" w:cs="Arial"/>
        </w:rPr>
        <w:t>ck</w:t>
      </w:r>
      <w:r w:rsidRPr="00F84879">
        <w:rPr>
          <w:rFonts w:ascii="Arial" w:hAnsi="Arial" w:cs="Arial"/>
        </w:rPr>
        <w:t>-in routines to handover</w:t>
      </w:r>
      <w:r w:rsidR="009E7A81">
        <w:rPr>
          <w:rFonts w:ascii="Arial" w:hAnsi="Arial" w:cs="Arial"/>
        </w:rPr>
        <w:t xml:space="preserve">. </w:t>
      </w:r>
    </w:p>
    <w:p w14:paraId="516AD291" w14:textId="37CBD86F" w:rsidR="00F84879" w:rsidRPr="00F84879" w:rsidRDefault="00F84879" w:rsidP="00F84879">
      <w:pPr>
        <w:pStyle w:val="Heading2"/>
        <w:spacing w:line="360" w:lineRule="auto"/>
        <w:jc w:val="both"/>
        <w:rPr>
          <w:rFonts w:ascii="Arial" w:hAnsi="Arial" w:cs="Arial"/>
          <w:b/>
          <w:bCs/>
          <w:color w:val="auto"/>
          <w:sz w:val="22"/>
          <w:szCs w:val="22"/>
        </w:rPr>
      </w:pPr>
      <w:bookmarkStart w:id="11" w:name="_Toc223108570"/>
      <w:r w:rsidRPr="00F84879">
        <w:rPr>
          <w:rFonts w:ascii="Arial" w:hAnsi="Arial" w:cs="Arial"/>
          <w:b/>
          <w:bCs/>
          <w:color w:val="auto"/>
          <w:sz w:val="22"/>
          <w:szCs w:val="22"/>
        </w:rPr>
        <w:t>3.2 Partnership Working: Strengths and Development</w:t>
      </w:r>
      <w:bookmarkEnd w:id="11"/>
    </w:p>
    <w:p w14:paraId="0A1CD288" w14:textId="63D74992" w:rsidR="00F84879" w:rsidRPr="00F84879" w:rsidRDefault="001F25DD" w:rsidP="00F84879">
      <w:pPr>
        <w:spacing w:line="360" w:lineRule="auto"/>
        <w:jc w:val="both"/>
        <w:rPr>
          <w:rFonts w:ascii="Arial" w:hAnsi="Arial" w:cs="Arial"/>
        </w:rPr>
      </w:pPr>
      <w:r w:rsidRPr="001F25DD">
        <w:rPr>
          <w:rFonts w:ascii="Arial" w:hAnsi="Arial" w:cs="Arial"/>
        </w:rPr>
        <w:t xml:space="preserve">In the hospital setting, partnering and working are critical factors as far as patient safety is concerned. </w:t>
      </w:r>
      <w:r w:rsidR="00F84879" w:rsidRPr="00F84879">
        <w:rPr>
          <w:rFonts w:ascii="Arial" w:hAnsi="Arial" w:cs="Arial"/>
        </w:rPr>
        <w:t>My greatest strength is reporting observed patients to registered nurses and the clinical staff</w:t>
      </w:r>
      <w:r w:rsidR="005A32FB">
        <w:rPr>
          <w:rFonts w:ascii="Arial" w:hAnsi="Arial" w:cs="Arial"/>
        </w:rPr>
        <w:t>,</w:t>
      </w:r>
      <w:r w:rsidR="00F84879" w:rsidRPr="00F84879">
        <w:rPr>
          <w:rFonts w:ascii="Arial" w:hAnsi="Arial" w:cs="Arial"/>
        </w:rPr>
        <w:t xml:space="preserve"> and doing it in a clear and timely manner. Being a support worker, it often happens that I am the first person who can sense some slight changes in the condition of a patient: he or she becomes more confused, does not want to eat, or shows signs of distress, and I have gained self-confidence in reporting these facts </w:t>
      </w:r>
      <w:r w:rsidR="005A32FB">
        <w:rPr>
          <w:rFonts w:ascii="Arial" w:hAnsi="Arial" w:cs="Arial"/>
        </w:rPr>
        <w:t>straightforwardly</w:t>
      </w:r>
      <w:r w:rsidR="00F84879" w:rsidRPr="00F84879">
        <w:rPr>
          <w:rFonts w:ascii="Arial" w:hAnsi="Arial" w:cs="Arial"/>
        </w:rPr>
        <w:t xml:space="preserve"> and without </w:t>
      </w:r>
      <w:r w:rsidR="005A32FB">
        <w:rPr>
          <w:rFonts w:ascii="Arial" w:hAnsi="Arial" w:cs="Arial"/>
        </w:rPr>
        <w:t>hesitation</w:t>
      </w:r>
      <w:r w:rsidR="00F84879" w:rsidRPr="00F84879">
        <w:rPr>
          <w:rFonts w:ascii="Arial" w:hAnsi="Arial" w:cs="Arial"/>
        </w:rPr>
        <w:t>. This is in line with the vision of collaboration</w:t>
      </w:r>
      <w:r>
        <w:rPr>
          <w:rFonts w:ascii="Arial" w:hAnsi="Arial" w:cs="Arial"/>
        </w:rPr>
        <w:t xml:space="preserve"> </w:t>
      </w:r>
      <w:r w:rsidR="00F84879" w:rsidRPr="00F84879">
        <w:rPr>
          <w:rFonts w:ascii="Arial" w:hAnsi="Arial" w:cs="Arial"/>
        </w:rPr>
        <w:t>in the Health and Care Act 2022 and is aligned with evidence to show high-functioning interprofessional teams in which all individual members contribute equally to delivering improved patient outcomes and reducing preventable harms (Reeves et al., 2017).</w:t>
      </w:r>
    </w:p>
    <w:p w14:paraId="0EC55452" w14:textId="49FC5BF2" w:rsidR="00F84879" w:rsidRPr="00F84879" w:rsidRDefault="00F84879" w:rsidP="00F84879">
      <w:pPr>
        <w:spacing w:line="360" w:lineRule="auto"/>
        <w:jc w:val="both"/>
        <w:rPr>
          <w:rFonts w:ascii="Arial" w:hAnsi="Arial" w:cs="Arial"/>
        </w:rPr>
      </w:pPr>
      <w:r w:rsidRPr="00F84879">
        <w:rPr>
          <w:rFonts w:ascii="Arial" w:hAnsi="Arial" w:cs="Arial"/>
        </w:rPr>
        <w:t xml:space="preserve">Nevertheless, my collaboration abilities are less </w:t>
      </w:r>
      <w:r w:rsidR="005A32FB">
        <w:rPr>
          <w:rFonts w:ascii="Arial" w:hAnsi="Arial" w:cs="Arial"/>
        </w:rPr>
        <w:t>fine-tuned</w:t>
      </w:r>
      <w:r w:rsidRPr="00F84879">
        <w:rPr>
          <w:rFonts w:ascii="Arial" w:hAnsi="Arial" w:cs="Arial"/>
        </w:rPr>
        <w:t xml:space="preserve"> on cross-ward situation and discharge </w:t>
      </w:r>
      <w:r w:rsidR="001F25DD">
        <w:rPr>
          <w:rFonts w:ascii="Arial" w:hAnsi="Arial" w:cs="Arial"/>
        </w:rPr>
        <w:t>situations</w:t>
      </w:r>
      <w:r w:rsidRPr="00F84879">
        <w:rPr>
          <w:rFonts w:ascii="Arial" w:hAnsi="Arial" w:cs="Arial"/>
        </w:rPr>
        <w:t xml:space="preserve">. </w:t>
      </w:r>
      <w:r w:rsidR="00477FCF" w:rsidRPr="00477FCF">
        <w:rPr>
          <w:rFonts w:ascii="Arial" w:hAnsi="Arial" w:cs="Arial"/>
        </w:rPr>
        <w:t xml:space="preserve">In case of patients being transferred or discharged to community services, I was not always aware of my role in handover and never felt confident enough to join in the discussion on discharge planning. I attribute </w:t>
      </w:r>
      <w:r w:rsidR="00477FCF">
        <w:rPr>
          <w:rFonts w:ascii="Arial" w:hAnsi="Arial" w:cs="Arial"/>
        </w:rPr>
        <w:t xml:space="preserve">this </w:t>
      </w:r>
      <w:r w:rsidR="00477FCF" w:rsidRPr="00477FCF">
        <w:rPr>
          <w:rFonts w:ascii="Arial" w:hAnsi="Arial" w:cs="Arial"/>
        </w:rPr>
        <w:t xml:space="preserve">to the lack of awareness of the potential of community teams and </w:t>
      </w:r>
      <w:r w:rsidR="00477FCF">
        <w:rPr>
          <w:rFonts w:ascii="Arial" w:hAnsi="Arial" w:cs="Arial"/>
        </w:rPr>
        <w:t xml:space="preserve">the </w:t>
      </w:r>
      <w:r w:rsidR="00477FCF" w:rsidRPr="00477FCF">
        <w:rPr>
          <w:rFonts w:ascii="Arial" w:hAnsi="Arial" w:cs="Arial"/>
        </w:rPr>
        <w:t xml:space="preserve">lack of awareness </w:t>
      </w:r>
      <w:r w:rsidR="00477FCF">
        <w:rPr>
          <w:rFonts w:ascii="Arial" w:hAnsi="Arial" w:cs="Arial"/>
        </w:rPr>
        <w:t>of</w:t>
      </w:r>
      <w:r w:rsidR="00477FCF" w:rsidRPr="00477FCF">
        <w:rPr>
          <w:rFonts w:ascii="Arial" w:hAnsi="Arial" w:cs="Arial"/>
        </w:rPr>
        <w:t xml:space="preserve"> my limited roles</w:t>
      </w:r>
      <w:r w:rsidR="00477FCF">
        <w:rPr>
          <w:rFonts w:ascii="Arial" w:hAnsi="Arial" w:cs="Arial"/>
        </w:rPr>
        <w:t>,</w:t>
      </w:r>
      <w:r w:rsidR="00477FCF" w:rsidRPr="00477FCF">
        <w:rPr>
          <w:rFonts w:ascii="Arial" w:hAnsi="Arial" w:cs="Arial"/>
        </w:rPr>
        <w:t xml:space="preserve"> as discussed by Gibbs</w:t>
      </w:r>
      <w:r w:rsidRPr="00F84879">
        <w:rPr>
          <w:rFonts w:ascii="Arial" w:hAnsi="Arial" w:cs="Arial"/>
        </w:rPr>
        <w:t xml:space="preserve">. My action plan will involve: attending an interprofessional education session in a hospital discharge pathways session by </w:t>
      </w:r>
      <w:r w:rsidR="00477FCF">
        <w:rPr>
          <w:rFonts w:ascii="Arial" w:hAnsi="Arial" w:cs="Arial"/>
        </w:rPr>
        <w:t xml:space="preserve">June </w:t>
      </w:r>
      <w:r w:rsidRPr="00F84879">
        <w:rPr>
          <w:rFonts w:ascii="Arial" w:hAnsi="Arial" w:cs="Arial"/>
        </w:rPr>
        <w:t>202</w:t>
      </w:r>
      <w:r w:rsidR="00477FCF">
        <w:rPr>
          <w:rFonts w:ascii="Arial" w:hAnsi="Arial" w:cs="Arial"/>
        </w:rPr>
        <w:t>6</w:t>
      </w:r>
      <w:r w:rsidRPr="00F84879">
        <w:rPr>
          <w:rFonts w:ascii="Arial" w:hAnsi="Arial" w:cs="Arial"/>
        </w:rPr>
        <w:t xml:space="preserve">; viewing a discharge planning meeting and a ward nurse in the span of six weeks; and finishing a CPD module on care coordination by </w:t>
      </w:r>
      <w:r w:rsidR="00477FCF">
        <w:rPr>
          <w:rFonts w:ascii="Arial" w:hAnsi="Arial" w:cs="Arial"/>
        </w:rPr>
        <w:t>September</w:t>
      </w:r>
      <w:r w:rsidRPr="00F84879">
        <w:rPr>
          <w:rFonts w:ascii="Arial" w:hAnsi="Arial" w:cs="Arial"/>
        </w:rPr>
        <w:t xml:space="preserve"> 202</w:t>
      </w:r>
      <w:r w:rsidR="00477FCF">
        <w:rPr>
          <w:rFonts w:ascii="Arial" w:hAnsi="Arial" w:cs="Arial"/>
        </w:rPr>
        <w:t>6</w:t>
      </w:r>
      <w:r w:rsidRPr="00F84879">
        <w:rPr>
          <w:rFonts w:ascii="Arial" w:hAnsi="Arial" w:cs="Arial"/>
        </w:rPr>
        <w:t>, which will be included in my professional development plan in line with the provision of the NMC Code (2018) that all care workers should be committed to continuous competence development.</w:t>
      </w:r>
    </w:p>
    <w:p w14:paraId="43408802" w14:textId="3A8EE0E8" w:rsidR="00F84879" w:rsidRPr="00F84879" w:rsidRDefault="00F84879" w:rsidP="00F84879">
      <w:pPr>
        <w:pStyle w:val="Heading2"/>
        <w:spacing w:line="360" w:lineRule="auto"/>
        <w:jc w:val="both"/>
        <w:rPr>
          <w:rFonts w:ascii="Arial" w:hAnsi="Arial" w:cs="Arial"/>
          <w:b/>
          <w:bCs/>
          <w:color w:val="auto"/>
          <w:sz w:val="22"/>
          <w:szCs w:val="22"/>
        </w:rPr>
      </w:pPr>
      <w:bookmarkStart w:id="12" w:name="_Toc223108571"/>
      <w:r w:rsidRPr="00F84879">
        <w:rPr>
          <w:rFonts w:ascii="Arial" w:hAnsi="Arial" w:cs="Arial"/>
          <w:b/>
          <w:bCs/>
          <w:color w:val="auto"/>
          <w:sz w:val="22"/>
          <w:szCs w:val="22"/>
        </w:rPr>
        <w:lastRenderedPageBreak/>
        <w:t>3.3 Ethics: Strengths and Development</w:t>
      </w:r>
      <w:bookmarkEnd w:id="12"/>
    </w:p>
    <w:p w14:paraId="4A599166" w14:textId="10CE1941" w:rsidR="00477FCF" w:rsidRDefault="00F84879" w:rsidP="00F84879">
      <w:pPr>
        <w:spacing w:line="360" w:lineRule="auto"/>
        <w:jc w:val="both"/>
        <w:rPr>
          <w:rFonts w:ascii="Arial" w:hAnsi="Arial" w:cs="Arial"/>
        </w:rPr>
      </w:pPr>
      <w:r w:rsidRPr="00F84879">
        <w:rPr>
          <w:rFonts w:ascii="Arial" w:hAnsi="Arial" w:cs="Arial"/>
        </w:rPr>
        <w:t xml:space="preserve">I consider ethical behaviour to be the basis of my identity as a support worker. I have been presented with active ethical decisions in every single shift I work, even when I had to respect a patient who declined personal care, uphold dignity in intimate procedures, and preserve the confidentiality of information that a family member would want but the patient has not given her consent to reveal to them. </w:t>
      </w:r>
      <w:r w:rsidR="00477FCF" w:rsidRPr="00477FCF">
        <w:rPr>
          <w:rFonts w:ascii="Arial" w:hAnsi="Arial" w:cs="Arial"/>
        </w:rPr>
        <w:t xml:space="preserve">In this regard, I apply the components of autonomy and non-maleficence provided by Beauchamp and Childress (2019) and the recommendations made by the NMC Code (2018) on the topics of dignity, person-centred values, and protection. The moral courage that I have used can be described as </w:t>
      </w:r>
      <w:r w:rsidR="00477FCF">
        <w:rPr>
          <w:rFonts w:ascii="Arial" w:hAnsi="Arial" w:cs="Arial"/>
        </w:rPr>
        <w:t>speaking</w:t>
      </w:r>
      <w:r w:rsidR="00477FCF" w:rsidRPr="00477FCF">
        <w:rPr>
          <w:rFonts w:ascii="Arial" w:hAnsi="Arial" w:cs="Arial"/>
        </w:rPr>
        <w:t xml:space="preserve"> up </w:t>
      </w:r>
      <w:r w:rsidR="00477FCF">
        <w:rPr>
          <w:rFonts w:ascii="Arial" w:hAnsi="Arial" w:cs="Arial"/>
        </w:rPr>
        <w:t xml:space="preserve">about </w:t>
      </w:r>
      <w:r w:rsidR="00477FCF" w:rsidRPr="00477FCF">
        <w:rPr>
          <w:rFonts w:ascii="Arial" w:hAnsi="Arial" w:cs="Arial"/>
        </w:rPr>
        <w:t xml:space="preserve">the behaviour of a co-worker towards a vulnerable patient, despite the </w:t>
      </w:r>
      <w:r w:rsidR="00477FCF">
        <w:rPr>
          <w:rFonts w:ascii="Arial" w:hAnsi="Arial" w:cs="Arial"/>
        </w:rPr>
        <w:t>moxibustion</w:t>
      </w:r>
      <w:r w:rsidR="00477FCF" w:rsidRPr="00477FCF">
        <w:rPr>
          <w:rFonts w:ascii="Arial" w:hAnsi="Arial" w:cs="Arial"/>
        </w:rPr>
        <w:t xml:space="preserve"> of the best interest of the patient, in the terms of Gallagher (2020).</w:t>
      </w:r>
    </w:p>
    <w:p w14:paraId="053C302C" w14:textId="3AA8CC05" w:rsidR="00666549" w:rsidRDefault="005E29C2" w:rsidP="00F84879">
      <w:pPr>
        <w:spacing w:line="360" w:lineRule="auto"/>
        <w:jc w:val="both"/>
        <w:rPr>
          <w:rFonts w:ascii="Arial" w:hAnsi="Arial" w:cs="Arial"/>
        </w:rPr>
      </w:pPr>
      <w:r w:rsidRPr="005E29C2">
        <w:rPr>
          <w:rFonts w:ascii="Arial" w:hAnsi="Arial" w:cs="Arial"/>
        </w:rPr>
        <w:t>The primary area of improvement that I should have been to advance my knowledge of the Mental Capacity Act 2005 in its application to the hospital environment</w:t>
      </w:r>
      <w:r>
        <w:rPr>
          <w:rFonts w:ascii="Arial" w:hAnsi="Arial" w:cs="Arial"/>
        </w:rPr>
        <w:t>,</w:t>
      </w:r>
      <w:r w:rsidRPr="005E29C2">
        <w:rPr>
          <w:rFonts w:ascii="Arial" w:hAnsi="Arial" w:cs="Arial"/>
        </w:rPr>
        <w:t xml:space="preserve"> i.e. understanding how I can identify that the patient may be incapable of making the specific decision and know that it is my duty to inform the registered nurse of this situation. Considering this</w:t>
      </w:r>
      <w:r>
        <w:rPr>
          <w:rFonts w:ascii="Arial" w:hAnsi="Arial" w:cs="Arial"/>
        </w:rPr>
        <w:t>,</w:t>
      </w:r>
      <w:r w:rsidRPr="005E29C2">
        <w:rPr>
          <w:rFonts w:ascii="Arial" w:hAnsi="Arial" w:cs="Arial"/>
        </w:rPr>
        <w:t xml:space="preserve"> as per the demands of June 2025, I will be able to complete an MCA awareness training course and visit the clinical lead of the ward on a regular basis to seek consultation on the realisation of the best-interest principles of the support worker </w:t>
      </w:r>
      <w:r>
        <w:rPr>
          <w:rFonts w:ascii="Arial" w:hAnsi="Arial" w:cs="Arial"/>
        </w:rPr>
        <w:t>practice</w:t>
      </w:r>
      <w:r w:rsidRPr="005E29C2">
        <w:rPr>
          <w:rFonts w:ascii="Arial" w:hAnsi="Arial" w:cs="Arial"/>
        </w:rPr>
        <w:t>. This contemplation has taught me that person-centred care, partnering</w:t>
      </w:r>
      <w:r>
        <w:rPr>
          <w:rFonts w:ascii="Arial" w:hAnsi="Arial" w:cs="Arial"/>
        </w:rPr>
        <w:t>,</w:t>
      </w:r>
      <w:r w:rsidRPr="005E29C2">
        <w:rPr>
          <w:rFonts w:ascii="Arial" w:hAnsi="Arial" w:cs="Arial"/>
        </w:rPr>
        <w:t xml:space="preserve"> working and ethics were not abstract principles, but living principles, which were expressed in the way I speak to a frightened patient, the way I relate with co-workers, and the way I make my decisions when no one is around. I believe that is the thing that makes one a professional.</w:t>
      </w:r>
    </w:p>
    <w:p w14:paraId="73C15E03" w14:textId="77777777" w:rsidR="00104BF3" w:rsidRDefault="00104BF3">
      <w:pPr>
        <w:rPr>
          <w:rFonts w:ascii="Arial" w:hAnsi="Arial" w:cs="Arial"/>
          <w:b/>
          <w:bCs/>
        </w:rPr>
      </w:pPr>
      <w:r>
        <w:rPr>
          <w:rFonts w:ascii="Arial" w:hAnsi="Arial" w:cs="Arial"/>
          <w:b/>
          <w:bCs/>
        </w:rPr>
        <w:br w:type="page"/>
      </w:r>
    </w:p>
    <w:p w14:paraId="2AD97E12" w14:textId="7EADFC9F" w:rsidR="00F13647" w:rsidRPr="00104BF3" w:rsidRDefault="00F13647" w:rsidP="00104BF3">
      <w:pPr>
        <w:spacing w:line="360" w:lineRule="auto"/>
        <w:jc w:val="both"/>
        <w:rPr>
          <w:rFonts w:ascii="Arial" w:hAnsi="Arial" w:cs="Arial"/>
          <w:b/>
          <w:bCs/>
        </w:rPr>
      </w:pPr>
      <w:r w:rsidRPr="00104BF3">
        <w:rPr>
          <w:rFonts w:ascii="Arial" w:hAnsi="Arial" w:cs="Arial"/>
          <w:b/>
          <w:bCs/>
        </w:rPr>
        <w:lastRenderedPageBreak/>
        <w:t xml:space="preserve">List of references </w:t>
      </w:r>
    </w:p>
    <w:p w14:paraId="74C63501" w14:textId="55D7CB48" w:rsidR="00F13647" w:rsidRDefault="00F13647" w:rsidP="00F13647">
      <w:pPr>
        <w:spacing w:after="140" w:line="360" w:lineRule="auto"/>
        <w:jc w:val="both"/>
      </w:pPr>
      <w:r>
        <w:rPr>
          <w:rFonts w:ascii="Arial" w:eastAsia="Arial" w:hAnsi="Arial" w:cs="Arial"/>
        </w:rPr>
        <w:t>Beauchamp, T.L. and Childress, J.F. (2019)</w:t>
      </w:r>
      <w:r w:rsidR="00104BF3">
        <w:rPr>
          <w:rFonts w:ascii="Arial" w:eastAsia="Arial" w:hAnsi="Arial" w:cs="Arial"/>
        </w:rPr>
        <w:t>.</w:t>
      </w:r>
      <w:r>
        <w:rPr>
          <w:rFonts w:ascii="Arial" w:eastAsia="Arial" w:hAnsi="Arial" w:cs="Arial"/>
        </w:rPr>
        <w:t xml:space="preserve"> Principles of Biomedical Ethics. 8th edn. Oxford: Oxford University Press.</w:t>
      </w:r>
    </w:p>
    <w:p w14:paraId="72EC579A" w14:textId="217903E1" w:rsidR="00F13647" w:rsidRDefault="00F13647" w:rsidP="00F13647">
      <w:pPr>
        <w:spacing w:after="140" w:line="360" w:lineRule="auto"/>
        <w:jc w:val="both"/>
        <w:rPr>
          <w:rFonts w:ascii="Arial" w:eastAsia="Arial" w:hAnsi="Arial" w:cs="Arial"/>
        </w:rPr>
      </w:pPr>
      <w:r>
        <w:rPr>
          <w:rFonts w:ascii="Arial" w:eastAsia="Arial" w:hAnsi="Arial" w:cs="Arial"/>
        </w:rPr>
        <w:t xml:space="preserve">Care Act 2014. c.23. London: HMSO. Available at: </w:t>
      </w:r>
      <w:hyperlink r:id="rId7" w:history="1">
        <w:r w:rsidR="00104BF3" w:rsidRPr="00E67E6F">
          <w:rPr>
            <w:rStyle w:val="Hyperlink"/>
            <w:rFonts w:ascii="Arial" w:eastAsia="Arial" w:hAnsi="Arial" w:cs="Arial"/>
          </w:rPr>
          <w:t>https://www.legislation.gov.uk/ukpga/2014/23/contents</w:t>
        </w:r>
      </w:hyperlink>
      <w:r>
        <w:rPr>
          <w:rFonts w:ascii="Arial" w:eastAsia="Arial" w:hAnsi="Arial" w:cs="Arial"/>
        </w:rPr>
        <w:t xml:space="preserve"> </w:t>
      </w:r>
    </w:p>
    <w:p w14:paraId="5EAB7F32" w14:textId="03E32EFD" w:rsidR="00104BF3" w:rsidRPr="00104BF3" w:rsidRDefault="00F13647" w:rsidP="00F13647">
      <w:pPr>
        <w:spacing w:after="140" w:line="360" w:lineRule="auto"/>
        <w:jc w:val="both"/>
        <w:rPr>
          <w:rFonts w:ascii="Arial" w:eastAsia="Arial" w:hAnsi="Arial" w:cs="Arial"/>
        </w:rPr>
      </w:pPr>
      <w:r>
        <w:rPr>
          <w:rFonts w:ascii="Arial" w:eastAsia="Arial" w:hAnsi="Arial" w:cs="Arial"/>
        </w:rPr>
        <w:t>Gallagher, A. (2020) 'Moral distress and moral courage in everyday nursing practice', Online Journal of Issues in Nursing, 25(1). doi:10.3912/OJIN.Vol25No01PPT32.</w:t>
      </w:r>
    </w:p>
    <w:p w14:paraId="73868FD3" w14:textId="4B1AB44C" w:rsidR="00F13647" w:rsidRDefault="00F13647" w:rsidP="00F13647">
      <w:pPr>
        <w:spacing w:after="140" w:line="360" w:lineRule="auto"/>
        <w:jc w:val="both"/>
        <w:rPr>
          <w:rFonts w:ascii="Arial" w:eastAsia="Arial" w:hAnsi="Arial" w:cs="Arial"/>
        </w:rPr>
      </w:pPr>
      <w:r>
        <w:rPr>
          <w:rFonts w:ascii="Arial" w:eastAsia="Arial" w:hAnsi="Arial" w:cs="Arial"/>
        </w:rPr>
        <w:t xml:space="preserve">Health and Care Act 2022. c.31. London: HMSO. Available at: </w:t>
      </w:r>
      <w:hyperlink r:id="rId8" w:history="1">
        <w:r w:rsidR="00104BF3" w:rsidRPr="00E67E6F">
          <w:rPr>
            <w:rStyle w:val="Hyperlink"/>
            <w:rFonts w:ascii="Arial" w:eastAsia="Arial" w:hAnsi="Arial" w:cs="Arial"/>
          </w:rPr>
          <w:t>https://www.legislation.gov.uk/ukpga/2022/31/contents</w:t>
        </w:r>
      </w:hyperlink>
    </w:p>
    <w:p w14:paraId="0C4881F9" w14:textId="410721CE" w:rsidR="00F13647" w:rsidRDefault="00F13647" w:rsidP="00F13647">
      <w:pPr>
        <w:spacing w:after="140" w:line="360" w:lineRule="auto"/>
        <w:jc w:val="both"/>
        <w:rPr>
          <w:rFonts w:ascii="Arial" w:eastAsia="Arial" w:hAnsi="Arial" w:cs="Arial"/>
        </w:rPr>
      </w:pPr>
      <w:r>
        <w:rPr>
          <w:rFonts w:ascii="Arial" w:eastAsia="Arial" w:hAnsi="Arial" w:cs="Arial"/>
        </w:rPr>
        <w:t xml:space="preserve">Mental Capacity Act 2005. c.9. London: HMSO. Available at: </w:t>
      </w:r>
      <w:hyperlink r:id="rId9" w:history="1">
        <w:r w:rsidR="00104BF3" w:rsidRPr="00E67E6F">
          <w:rPr>
            <w:rStyle w:val="Hyperlink"/>
            <w:rFonts w:ascii="Arial" w:eastAsia="Arial" w:hAnsi="Arial" w:cs="Arial"/>
          </w:rPr>
          <w:t>https://www.legislation.gov.uk/ukpga/2005/9/contents</w:t>
        </w:r>
      </w:hyperlink>
    </w:p>
    <w:p w14:paraId="54AEEBB9" w14:textId="1662FA3F" w:rsidR="00F13647" w:rsidRDefault="00F13647" w:rsidP="00F13647">
      <w:pPr>
        <w:spacing w:after="140" w:line="360" w:lineRule="auto"/>
        <w:jc w:val="both"/>
        <w:rPr>
          <w:rFonts w:ascii="Arial" w:eastAsia="Arial" w:hAnsi="Arial" w:cs="Arial"/>
        </w:rPr>
      </w:pPr>
      <w:r>
        <w:rPr>
          <w:rFonts w:ascii="Arial" w:eastAsia="Arial" w:hAnsi="Arial" w:cs="Arial"/>
        </w:rPr>
        <w:t>NHS England (2022)</w:t>
      </w:r>
      <w:r w:rsidR="00104BF3">
        <w:rPr>
          <w:rFonts w:ascii="Arial" w:eastAsia="Arial" w:hAnsi="Arial" w:cs="Arial"/>
        </w:rPr>
        <w:t>.</w:t>
      </w:r>
      <w:r>
        <w:rPr>
          <w:rFonts w:ascii="Arial" w:eastAsia="Arial" w:hAnsi="Arial" w:cs="Arial"/>
        </w:rPr>
        <w:t xml:space="preserve"> Integrating Care: Next Steps to Building Strong and Effective Integrated Care Systems Across England. Leeds: NHS England. Available at: </w:t>
      </w:r>
      <w:hyperlink r:id="rId10" w:history="1">
        <w:r w:rsidR="00104BF3" w:rsidRPr="00E67E6F">
          <w:rPr>
            <w:rStyle w:val="Hyperlink"/>
            <w:rFonts w:ascii="Arial" w:eastAsia="Arial" w:hAnsi="Arial" w:cs="Arial"/>
          </w:rPr>
          <w:t>https://www.england.nhs.uk/integratedcare/</w:t>
        </w:r>
      </w:hyperlink>
    </w:p>
    <w:p w14:paraId="5595EFDF" w14:textId="113E1995" w:rsidR="00F13647" w:rsidRDefault="00F13647" w:rsidP="00F13647">
      <w:pPr>
        <w:spacing w:after="140" w:line="360" w:lineRule="auto"/>
        <w:jc w:val="both"/>
        <w:rPr>
          <w:rFonts w:ascii="Arial" w:eastAsia="Arial" w:hAnsi="Arial" w:cs="Arial"/>
        </w:rPr>
      </w:pPr>
      <w:r>
        <w:rPr>
          <w:rFonts w:ascii="Arial" w:eastAsia="Arial" w:hAnsi="Arial" w:cs="Arial"/>
        </w:rPr>
        <w:t xml:space="preserve">NICE (2019) End of Life Care for Adults: Service Delivery (NG142). London: National Institute for Health and Care Excellence. </w:t>
      </w:r>
      <w:hyperlink r:id="rId11" w:history="1">
        <w:r w:rsidR="00104BF3" w:rsidRPr="00E67E6F">
          <w:rPr>
            <w:rStyle w:val="Hyperlink"/>
            <w:rFonts w:ascii="Arial" w:eastAsia="Arial" w:hAnsi="Arial" w:cs="Arial"/>
          </w:rPr>
          <w:t>https://www.nice.org.uk/guidance/ng142</w:t>
        </w:r>
      </w:hyperlink>
    </w:p>
    <w:p w14:paraId="74202BC7" w14:textId="216DDA9E" w:rsidR="00F13647" w:rsidRDefault="00F13647" w:rsidP="00F13647">
      <w:pPr>
        <w:spacing w:after="140" w:line="360" w:lineRule="auto"/>
        <w:jc w:val="both"/>
        <w:rPr>
          <w:rFonts w:ascii="Arial" w:eastAsia="Arial" w:hAnsi="Arial" w:cs="Arial"/>
        </w:rPr>
      </w:pPr>
      <w:r>
        <w:rPr>
          <w:rFonts w:ascii="Arial" w:eastAsia="Arial" w:hAnsi="Arial" w:cs="Arial"/>
        </w:rPr>
        <w:t>Nursing and Midwifery Council (NMC) (2018) The Code: Professional Standards of Practice and Behaviour for Nurses, Midwives and Nursing Associates. London: NMC.</w:t>
      </w:r>
      <w:r w:rsidR="00104BF3">
        <w:rPr>
          <w:rFonts w:ascii="Arial" w:eastAsia="Arial" w:hAnsi="Arial" w:cs="Arial"/>
        </w:rPr>
        <w:t xml:space="preserve"> </w:t>
      </w:r>
      <w:hyperlink r:id="rId12" w:history="1">
        <w:r w:rsidR="00104BF3" w:rsidRPr="00E67E6F">
          <w:rPr>
            <w:rStyle w:val="Hyperlink"/>
            <w:rFonts w:ascii="Arial" w:eastAsia="Arial" w:hAnsi="Arial" w:cs="Arial"/>
          </w:rPr>
          <w:t>https://www.nmc.org.uk/globalassets/sitedocuments/nmc-publications/nmc-code.pdf</w:t>
        </w:r>
      </w:hyperlink>
    </w:p>
    <w:p w14:paraId="113C7578" w14:textId="0D118CDF" w:rsidR="00F13647" w:rsidRDefault="00F13647" w:rsidP="00F13647">
      <w:pPr>
        <w:spacing w:after="140" w:line="360" w:lineRule="auto"/>
        <w:jc w:val="both"/>
      </w:pPr>
      <w:r>
        <w:rPr>
          <w:rFonts w:ascii="Arial" w:eastAsia="Arial" w:hAnsi="Arial" w:cs="Arial"/>
        </w:rPr>
        <w:t xml:space="preserve">Reeves, S., Pelone, F., Harrison, R., Goldman, J. and Zwarenstein, M. (2017) 'Interprofessional collaboration to improve professional practice and healthcare outcomes', Cochrane Database of Systematic Reviews, 6, Art. No.: CD000072. </w:t>
      </w:r>
    </w:p>
    <w:p w14:paraId="57733FF4" w14:textId="4A1A0D36" w:rsidR="00F13647" w:rsidRDefault="00F13647" w:rsidP="00F13647">
      <w:pPr>
        <w:spacing w:after="140" w:line="360" w:lineRule="auto"/>
        <w:jc w:val="both"/>
      </w:pPr>
      <w:r>
        <w:rPr>
          <w:rFonts w:ascii="Arial" w:eastAsia="Arial" w:hAnsi="Arial" w:cs="Arial"/>
        </w:rPr>
        <w:t>Santana, M.J., Manalili, K., Jolley, R.J., Zelinsky, S., Quan, H. and Lu, M. (2018) 'How to practice person-centred care: A conceptual framework', Health Expectations, 21(2), pp. 429–440.</w:t>
      </w:r>
    </w:p>
    <w:p w14:paraId="621DC348" w14:textId="77777777" w:rsidR="00F13647" w:rsidRPr="00F84879" w:rsidRDefault="00F13647" w:rsidP="00F84879">
      <w:pPr>
        <w:spacing w:line="360" w:lineRule="auto"/>
        <w:jc w:val="both"/>
        <w:rPr>
          <w:rFonts w:ascii="Arial" w:hAnsi="Arial" w:cs="Arial"/>
        </w:rPr>
      </w:pPr>
    </w:p>
    <w:sectPr w:rsidR="00F13647" w:rsidRPr="00F8487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70C613" w14:textId="77777777" w:rsidR="00C25E4A" w:rsidRDefault="00C25E4A" w:rsidP="00104BF3">
      <w:pPr>
        <w:spacing w:after="0" w:line="240" w:lineRule="auto"/>
      </w:pPr>
      <w:r>
        <w:separator/>
      </w:r>
    </w:p>
  </w:endnote>
  <w:endnote w:type="continuationSeparator" w:id="0">
    <w:p w14:paraId="3180E502" w14:textId="77777777" w:rsidR="00C25E4A" w:rsidRDefault="00C25E4A" w:rsidP="00104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718350"/>
      <w:docPartObj>
        <w:docPartGallery w:val="Page Numbers (Bottom of Page)"/>
        <w:docPartUnique/>
      </w:docPartObj>
    </w:sdtPr>
    <w:sdtEndPr/>
    <w:sdtContent>
      <w:sdt>
        <w:sdtPr>
          <w:id w:val="-1705238520"/>
          <w:docPartObj>
            <w:docPartGallery w:val="Page Numbers (Top of Page)"/>
            <w:docPartUnique/>
          </w:docPartObj>
        </w:sdtPr>
        <w:sdtEndPr/>
        <w:sdtContent>
          <w:p w14:paraId="76783397" w14:textId="0CF3DB8C" w:rsidR="00104BF3" w:rsidRDefault="00104BF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3822D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822D8">
              <w:rPr>
                <w:b/>
                <w:bCs/>
                <w:noProof/>
              </w:rPr>
              <w:t>8</w:t>
            </w:r>
            <w:r>
              <w:rPr>
                <w:b/>
                <w:bCs/>
                <w:sz w:val="24"/>
                <w:szCs w:val="24"/>
              </w:rPr>
              <w:fldChar w:fldCharType="end"/>
            </w:r>
          </w:p>
        </w:sdtContent>
      </w:sdt>
    </w:sdtContent>
  </w:sdt>
  <w:p w14:paraId="260C056D" w14:textId="77777777" w:rsidR="00104BF3" w:rsidRDefault="00104B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CCA987" w14:textId="77777777" w:rsidR="00C25E4A" w:rsidRDefault="00C25E4A" w:rsidP="00104BF3">
      <w:pPr>
        <w:spacing w:after="0" w:line="240" w:lineRule="auto"/>
      </w:pPr>
      <w:r>
        <w:separator/>
      </w:r>
    </w:p>
  </w:footnote>
  <w:footnote w:type="continuationSeparator" w:id="0">
    <w:p w14:paraId="2A230404" w14:textId="77777777" w:rsidR="00C25E4A" w:rsidRDefault="00C25E4A" w:rsidP="00104B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4879"/>
    <w:rsid w:val="00104BF3"/>
    <w:rsid w:val="001F0E9B"/>
    <w:rsid w:val="001F25DD"/>
    <w:rsid w:val="00285012"/>
    <w:rsid w:val="002E0C68"/>
    <w:rsid w:val="003645E3"/>
    <w:rsid w:val="003822D8"/>
    <w:rsid w:val="003E5BA1"/>
    <w:rsid w:val="00477FCF"/>
    <w:rsid w:val="0048750A"/>
    <w:rsid w:val="00567A98"/>
    <w:rsid w:val="005A32FB"/>
    <w:rsid w:val="005E29C2"/>
    <w:rsid w:val="00666549"/>
    <w:rsid w:val="009379E8"/>
    <w:rsid w:val="00967010"/>
    <w:rsid w:val="009E7A81"/>
    <w:rsid w:val="00BB50D9"/>
    <w:rsid w:val="00C25E4A"/>
    <w:rsid w:val="00E4071C"/>
    <w:rsid w:val="00F13647"/>
    <w:rsid w:val="00F84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97CFE"/>
  <w15:docId w15:val="{DAA936FB-E7CA-42BA-BE4B-DFBF02397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48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48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879"/>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84879"/>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104BF3"/>
    <w:rPr>
      <w:color w:val="0563C1" w:themeColor="hyperlink"/>
      <w:u w:val="single"/>
    </w:rPr>
  </w:style>
  <w:style w:type="character" w:customStyle="1" w:styleId="UnresolvedMention">
    <w:name w:val="Unresolved Mention"/>
    <w:basedOn w:val="DefaultParagraphFont"/>
    <w:uiPriority w:val="99"/>
    <w:semiHidden/>
    <w:unhideWhenUsed/>
    <w:rsid w:val="00104BF3"/>
    <w:rPr>
      <w:color w:val="605E5C"/>
      <w:shd w:val="clear" w:color="auto" w:fill="E1DFDD"/>
    </w:rPr>
  </w:style>
  <w:style w:type="paragraph" w:styleId="TOCHeading">
    <w:name w:val="TOC Heading"/>
    <w:basedOn w:val="Heading1"/>
    <w:next w:val="Normal"/>
    <w:uiPriority w:val="39"/>
    <w:unhideWhenUsed/>
    <w:qFormat/>
    <w:rsid w:val="00104BF3"/>
    <w:pPr>
      <w:outlineLvl w:val="9"/>
    </w:pPr>
    <w:rPr>
      <w:lang w:val="en-US"/>
    </w:rPr>
  </w:style>
  <w:style w:type="paragraph" w:styleId="TOC1">
    <w:name w:val="toc 1"/>
    <w:basedOn w:val="Normal"/>
    <w:next w:val="Normal"/>
    <w:autoRedefine/>
    <w:uiPriority w:val="39"/>
    <w:unhideWhenUsed/>
    <w:rsid w:val="00104BF3"/>
    <w:pPr>
      <w:spacing w:after="100"/>
    </w:pPr>
  </w:style>
  <w:style w:type="paragraph" w:styleId="TOC2">
    <w:name w:val="toc 2"/>
    <w:basedOn w:val="Normal"/>
    <w:next w:val="Normal"/>
    <w:autoRedefine/>
    <w:uiPriority w:val="39"/>
    <w:unhideWhenUsed/>
    <w:rsid w:val="00104BF3"/>
    <w:pPr>
      <w:spacing w:after="100"/>
      <w:ind w:left="220"/>
    </w:pPr>
  </w:style>
  <w:style w:type="paragraph" w:customStyle="1" w:styleId="font-claude-response-body">
    <w:name w:val="font-claude-response-body"/>
    <w:basedOn w:val="Normal"/>
    <w:rsid w:val="00104BF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04BF3"/>
    <w:rPr>
      <w:b/>
      <w:bCs/>
    </w:rPr>
  </w:style>
  <w:style w:type="paragraph" w:styleId="Header">
    <w:name w:val="header"/>
    <w:basedOn w:val="Normal"/>
    <w:link w:val="HeaderChar"/>
    <w:uiPriority w:val="99"/>
    <w:unhideWhenUsed/>
    <w:rsid w:val="00104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BF3"/>
    <w:rPr>
      <w:lang w:val="en-GB"/>
    </w:rPr>
  </w:style>
  <w:style w:type="paragraph" w:styleId="Footer">
    <w:name w:val="footer"/>
    <w:basedOn w:val="Normal"/>
    <w:link w:val="FooterChar"/>
    <w:uiPriority w:val="99"/>
    <w:unhideWhenUsed/>
    <w:rsid w:val="00104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BF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481299">
      <w:bodyDiv w:val="1"/>
      <w:marLeft w:val="0"/>
      <w:marRight w:val="0"/>
      <w:marTop w:val="0"/>
      <w:marBottom w:val="0"/>
      <w:divBdr>
        <w:top w:val="none" w:sz="0" w:space="0" w:color="auto"/>
        <w:left w:val="none" w:sz="0" w:space="0" w:color="auto"/>
        <w:bottom w:val="none" w:sz="0" w:space="0" w:color="auto"/>
        <w:right w:val="none" w:sz="0" w:space="0" w:color="auto"/>
      </w:divBdr>
      <w:divsChild>
        <w:div w:id="5913583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nmc.org.uk/globalassets/sitedocuments/nmc-publications/nmc-cod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ng14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ngland.nhs.uk/integratedcare/" TargetMode="Externa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D63BD-C510-46EF-80C8-C76B872F9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2619</Words>
  <Characters>14933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2026-03-02T08:50:00Z</dcterms:created>
  <dcterms:modified xsi:type="dcterms:W3CDTF">2026-03-02T08:50:00Z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c15e8258-cd00-4994-b6bf-137f3e5117ea</vt:lpwstr>
  </property>
</Properties>
</file>