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2A275" w14:textId="10772A28" w:rsidR="00C63CB9" w:rsidRDefault="00846A37">
      <w:r>
        <w:rPr>
          <w:noProof/>
        </w:rPr>
        <mc:AlternateContent>
          <mc:Choice Requires="wps">
            <w:drawing>
              <wp:anchor distT="0" distB="0" distL="114300" distR="114300" simplePos="0" relativeHeight="251659264" behindDoc="0" locked="0" layoutInCell="1" allowOverlap="1" wp14:anchorId="2EAA7FC1" wp14:editId="007480A0">
                <wp:simplePos x="0" y="0"/>
                <wp:positionH relativeFrom="margin">
                  <wp:align>center</wp:align>
                </wp:positionH>
                <wp:positionV relativeFrom="paragraph">
                  <wp:posOffset>5063310</wp:posOffset>
                </wp:positionV>
                <wp:extent cx="6223379" cy="2847975"/>
                <wp:effectExtent l="0" t="0" r="6350" b="9525"/>
                <wp:wrapNone/>
                <wp:docPr id="2" name="Text Box 2"/>
                <wp:cNvGraphicFramePr/>
                <a:graphic xmlns:a="http://schemas.openxmlformats.org/drawingml/2006/main">
                  <a:graphicData uri="http://schemas.microsoft.com/office/word/2010/wordprocessingShape">
                    <wps:wsp>
                      <wps:cNvSpPr txBox="1"/>
                      <wps:spPr>
                        <a:xfrm>
                          <a:off x="0" y="0"/>
                          <a:ext cx="6223379" cy="2847975"/>
                        </a:xfrm>
                        <a:prstGeom prst="rect">
                          <a:avLst/>
                        </a:prstGeom>
                        <a:solidFill>
                          <a:schemeClr val="lt1"/>
                        </a:solidFill>
                        <a:ln w="6350">
                          <a:noFill/>
                        </a:ln>
                      </wps:spPr>
                      <wps:txbx>
                        <w:txbxContent>
                          <w:p w14:paraId="7917F786" w14:textId="77777777" w:rsidR="00846A37" w:rsidRDefault="00846A37" w:rsidP="00846A37">
                            <w:pPr>
                              <w:jc w:val="center"/>
                              <w:rPr>
                                <w:sz w:val="32"/>
                                <w:szCs w:val="32"/>
                              </w:rPr>
                            </w:pPr>
                          </w:p>
                          <w:p w14:paraId="6BF7DE35" w14:textId="5CF9E01F" w:rsidR="00846A37" w:rsidRDefault="00846A37" w:rsidP="00846A37">
                            <w:pPr>
                              <w:jc w:val="center"/>
                              <w:rPr>
                                <w:sz w:val="32"/>
                                <w:szCs w:val="32"/>
                              </w:rPr>
                            </w:pPr>
                            <w:r w:rsidRPr="00846A37">
                              <w:rPr>
                                <w:sz w:val="32"/>
                                <w:szCs w:val="32"/>
                              </w:rPr>
                              <w:t xml:space="preserve">Thomas Aquinas’ </w:t>
                            </w:r>
                            <w:r w:rsidRPr="00846A37">
                              <w:rPr>
                                <w:i/>
                                <w:iCs/>
                                <w:sz w:val="32"/>
                                <w:szCs w:val="32"/>
                              </w:rPr>
                              <w:t>Summa Contra Gentiles</w:t>
                            </w:r>
                          </w:p>
                          <w:p w14:paraId="0417DDD8" w14:textId="71FDCC87" w:rsidR="00846A37" w:rsidRDefault="00846A37" w:rsidP="00846A37">
                            <w:pPr>
                              <w:jc w:val="center"/>
                              <w:rPr>
                                <w:sz w:val="32"/>
                                <w:szCs w:val="32"/>
                              </w:rPr>
                            </w:pPr>
                          </w:p>
                          <w:p w14:paraId="3F830562" w14:textId="53CF90FB" w:rsidR="00846A37" w:rsidRDefault="00846A37" w:rsidP="00846A37">
                            <w:pPr>
                              <w:jc w:val="center"/>
                              <w:rPr>
                                <w:sz w:val="32"/>
                                <w:szCs w:val="32"/>
                              </w:rPr>
                            </w:pPr>
                            <w:r>
                              <w:rPr>
                                <w:sz w:val="32"/>
                                <w:szCs w:val="32"/>
                              </w:rPr>
                              <w:t>Claire Mann 1602593</w:t>
                            </w:r>
                          </w:p>
                          <w:p w14:paraId="5C46E6C4" w14:textId="70378B50" w:rsidR="00846A37" w:rsidRDefault="00846A37" w:rsidP="00846A37">
                            <w:pPr>
                              <w:jc w:val="center"/>
                              <w:rPr>
                                <w:sz w:val="32"/>
                                <w:szCs w:val="32"/>
                              </w:rPr>
                            </w:pPr>
                            <w:r>
                              <w:rPr>
                                <w:sz w:val="32"/>
                                <w:szCs w:val="32"/>
                              </w:rPr>
                              <w:t>HPHI5019</w:t>
                            </w:r>
                          </w:p>
                          <w:p w14:paraId="26FFB861" w14:textId="68A72B5D" w:rsidR="00846A37" w:rsidRDefault="00846A37" w:rsidP="00846A37">
                            <w:pPr>
                              <w:jc w:val="center"/>
                              <w:rPr>
                                <w:sz w:val="32"/>
                                <w:szCs w:val="32"/>
                              </w:rPr>
                            </w:pPr>
                            <w:r>
                              <w:rPr>
                                <w:sz w:val="32"/>
                                <w:szCs w:val="32"/>
                              </w:rPr>
                              <w:t>Medicine and Miracles: Health, Illness and Cure.</w:t>
                            </w:r>
                          </w:p>
                          <w:p w14:paraId="7C791C59" w14:textId="33EB0F6C" w:rsidR="00846A37" w:rsidRPr="00846A37" w:rsidRDefault="00846A37" w:rsidP="00846A37">
                            <w:pPr>
                              <w:jc w:val="center"/>
                              <w:rPr>
                                <w:sz w:val="32"/>
                                <w:szCs w:val="32"/>
                              </w:rPr>
                            </w:pPr>
                            <w:r>
                              <w:rPr>
                                <w:sz w:val="32"/>
                                <w:szCs w:val="32"/>
                              </w:rPr>
                              <w:t>4</w:t>
                            </w:r>
                            <w:r w:rsidRPr="00846A37">
                              <w:rPr>
                                <w:sz w:val="32"/>
                                <w:szCs w:val="32"/>
                                <w:vertAlign w:val="superscript"/>
                              </w:rPr>
                              <w:t>th</w:t>
                            </w:r>
                            <w:r>
                              <w:rPr>
                                <w:sz w:val="32"/>
                                <w:szCs w:val="32"/>
                              </w:rPr>
                              <w:t xml:space="preserve"> June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EAA7FC1" id="_x0000_t202" coordsize="21600,21600" o:spt="202" path="m,l,21600r21600,l21600,xe">
                <v:stroke joinstyle="miter"/>
                <v:path gradientshapeok="t" o:connecttype="rect"/>
              </v:shapetype>
              <v:shape id="Text Box 2" o:spid="_x0000_s1026" type="#_x0000_t202" style="position:absolute;margin-left:0;margin-top:398.7pt;width:490.05pt;height:224.25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" fillcolor="white [3201]" stroked="f" strokeweight=".5pt">
                <v:textbox>
                  <w:txbxContent>
                    <w:p w14:paraId="7917F786" w14:textId="77777777" w:rsidR="00846A37" w:rsidRDefault="00846A37" w:rsidP="00846A37">
                      <w:pPr>
                        <w:jc w:val="center"/>
                        <w:rPr>
                          <w:sz w:val="32"/>
                          <w:szCs w:val="32"/>
                        </w:rPr>
                      </w:pPr>
                    </w:p>
                    <w:p w14:paraId="6BF7DE35" w14:textId="5CF9E01F" w:rsidR="00846A37" w:rsidRDefault="00846A37" w:rsidP="00846A37">
                      <w:pPr>
                        <w:jc w:val="center"/>
                        <w:rPr>
                          <w:sz w:val="32"/>
                          <w:szCs w:val="32"/>
                        </w:rPr>
                      </w:pPr>
                      <w:r w:rsidRPr="00846A37">
                        <w:rPr>
                          <w:sz w:val="32"/>
                          <w:szCs w:val="32"/>
                        </w:rPr>
                        <w:t xml:space="preserve">Thomas Aquinas’ </w:t>
                      </w:r>
                      <w:r w:rsidRPr="00846A37">
                        <w:rPr>
                          <w:i/>
                          <w:iCs/>
                          <w:sz w:val="32"/>
                          <w:szCs w:val="32"/>
                        </w:rPr>
                        <w:t>Summa Contra Gentiles</w:t>
                      </w:r>
                    </w:p>
                    <w:p w14:paraId="0417DDD8" w14:textId="71FDCC87" w:rsidR="00846A37" w:rsidRDefault="00846A37" w:rsidP="00846A37">
                      <w:pPr>
                        <w:jc w:val="center"/>
                        <w:rPr>
                          <w:sz w:val="32"/>
                          <w:szCs w:val="32"/>
                        </w:rPr>
                      </w:pPr>
                    </w:p>
                    <w:p w14:paraId="3F830562" w14:textId="53CF90FB" w:rsidR="00846A37" w:rsidRDefault="00846A37" w:rsidP="00846A37">
                      <w:pPr>
                        <w:jc w:val="center"/>
                        <w:rPr>
                          <w:sz w:val="32"/>
                          <w:szCs w:val="32"/>
                        </w:rPr>
                      </w:pPr>
                      <w:r>
                        <w:rPr>
                          <w:sz w:val="32"/>
                          <w:szCs w:val="32"/>
                        </w:rPr>
                        <w:t>Claire Mann 1602593</w:t>
                      </w:r>
                    </w:p>
                    <w:p w14:paraId="5C46E6C4" w14:textId="70378B50" w:rsidR="00846A37" w:rsidRDefault="00846A37" w:rsidP="00846A37">
                      <w:pPr>
                        <w:jc w:val="center"/>
                        <w:rPr>
                          <w:sz w:val="32"/>
                          <w:szCs w:val="32"/>
                        </w:rPr>
                      </w:pPr>
                      <w:r>
                        <w:rPr>
                          <w:sz w:val="32"/>
                          <w:szCs w:val="32"/>
                        </w:rPr>
                        <w:t>HPHI5019</w:t>
                      </w:r>
                    </w:p>
                    <w:p w14:paraId="26FFB861" w14:textId="68A72B5D" w:rsidR="00846A37" w:rsidRDefault="00846A37" w:rsidP="00846A37">
                      <w:pPr>
                        <w:jc w:val="center"/>
                        <w:rPr>
                          <w:sz w:val="32"/>
                          <w:szCs w:val="32"/>
                        </w:rPr>
                      </w:pPr>
                      <w:r>
                        <w:rPr>
                          <w:sz w:val="32"/>
                          <w:szCs w:val="32"/>
                        </w:rPr>
                        <w:t>Medicine and Miracles: Health, Illness and Cure.</w:t>
                      </w:r>
                    </w:p>
                    <w:p w14:paraId="7C791C59" w14:textId="33EB0F6C" w:rsidR="00846A37" w:rsidRPr="00846A37" w:rsidRDefault="00846A37" w:rsidP="00846A37">
                      <w:pPr>
                        <w:jc w:val="center"/>
                        <w:rPr>
                          <w:sz w:val="32"/>
                          <w:szCs w:val="32"/>
                        </w:rPr>
                      </w:pPr>
                      <w:r>
                        <w:rPr>
                          <w:sz w:val="32"/>
                          <w:szCs w:val="32"/>
                        </w:rPr>
                        <w:t>4</w:t>
                      </w:r>
                      <w:r w:rsidRPr="00846A37">
                        <w:rPr>
                          <w:sz w:val="32"/>
                          <w:szCs w:val="32"/>
                          <w:vertAlign w:val="superscript"/>
                        </w:rPr>
                        <w:t>th</w:t>
                      </w:r>
                      <w:r>
                        <w:rPr>
                          <w:sz w:val="32"/>
                          <w:szCs w:val="32"/>
                        </w:rPr>
                        <w:t xml:space="preserve"> June 2021</w:t>
                      </w:r>
                    </w:p>
                  </w:txbxContent>
                </v:textbox>
                <w10:wrap anchorx="margin"/>
              </v:shape>
            </w:pict>
          </mc:Fallback>
        </mc:AlternateContent>
      </w:r>
      <w:r w:rsidRPr="00846A37">
        <w:drawing>
          <wp:anchor distT="0" distB="0" distL="114300" distR="114300" simplePos="0" relativeHeight="251658240" behindDoc="0" locked="0" layoutInCell="1" allowOverlap="1" wp14:anchorId="41F08E9A" wp14:editId="49436DC8">
            <wp:simplePos x="0" y="0"/>
            <wp:positionH relativeFrom="margin">
              <wp:align>center</wp:align>
            </wp:positionH>
            <wp:positionV relativeFrom="paragraph">
              <wp:posOffset>371475</wp:posOffset>
            </wp:positionV>
            <wp:extent cx="7160146" cy="4019550"/>
            <wp:effectExtent l="0" t="0" r="317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160146" cy="4019550"/>
                    </a:xfrm>
                    <a:prstGeom prst="rect">
                      <a:avLst/>
                    </a:prstGeom>
                  </pic:spPr>
                </pic:pic>
              </a:graphicData>
            </a:graphic>
            <wp14:sizeRelH relativeFrom="page">
              <wp14:pctWidth>0</wp14:pctWidth>
            </wp14:sizeRelH>
            <wp14:sizeRelV relativeFrom="page">
              <wp14:pctHeight>0</wp14:pctHeight>
            </wp14:sizeRelV>
          </wp:anchor>
        </w:drawing>
      </w:r>
    </w:p>
    <w:p w14:paraId="46990491" w14:textId="77511151" w:rsidR="00846A37" w:rsidRPr="00846A37" w:rsidRDefault="00846A37" w:rsidP="00846A37"/>
    <w:p w14:paraId="7C124277" w14:textId="638CBAC0" w:rsidR="00846A37" w:rsidRPr="00846A37" w:rsidRDefault="00846A37" w:rsidP="00846A37"/>
    <w:p w14:paraId="28E54AC4" w14:textId="7F721412" w:rsidR="00846A37" w:rsidRPr="00846A37" w:rsidRDefault="00846A37" w:rsidP="00846A37"/>
    <w:p w14:paraId="5678F2B2" w14:textId="79036FC0" w:rsidR="00846A37" w:rsidRPr="00846A37" w:rsidRDefault="00846A37" w:rsidP="00846A37"/>
    <w:p w14:paraId="13E317D5" w14:textId="0A15FC42" w:rsidR="00846A37" w:rsidRPr="00846A37" w:rsidRDefault="00846A37" w:rsidP="00846A37"/>
    <w:p w14:paraId="087B1419" w14:textId="74BEA552" w:rsidR="00846A37" w:rsidRPr="00846A37" w:rsidRDefault="00846A37" w:rsidP="00846A37"/>
    <w:p w14:paraId="50D93B5E" w14:textId="38C7534D" w:rsidR="00846A37" w:rsidRPr="00846A37" w:rsidRDefault="00846A37" w:rsidP="00846A37"/>
    <w:p w14:paraId="51D375C2" w14:textId="38596393" w:rsidR="00846A37" w:rsidRPr="00846A37" w:rsidRDefault="00846A37" w:rsidP="00846A37"/>
    <w:p w14:paraId="584DDEE9" w14:textId="3E6D68B0" w:rsidR="00846A37" w:rsidRPr="00846A37" w:rsidRDefault="00846A37" w:rsidP="00846A37"/>
    <w:p w14:paraId="0655EBD4" w14:textId="2944C6DC" w:rsidR="00846A37" w:rsidRPr="00846A37" w:rsidRDefault="00846A37" w:rsidP="00846A37"/>
    <w:p w14:paraId="4E8DAB28" w14:textId="2BEBF114" w:rsidR="00846A37" w:rsidRPr="00846A37" w:rsidRDefault="00846A37" w:rsidP="00846A37"/>
    <w:p w14:paraId="158C540D" w14:textId="43812AA6" w:rsidR="00846A37" w:rsidRPr="00846A37" w:rsidRDefault="00846A37" w:rsidP="00846A37"/>
    <w:p w14:paraId="4D4DF76C" w14:textId="4319D143" w:rsidR="00846A37" w:rsidRPr="00846A37" w:rsidRDefault="00846A37" w:rsidP="00846A37"/>
    <w:p w14:paraId="507DC7D0" w14:textId="0467538D" w:rsidR="00846A37" w:rsidRPr="00846A37" w:rsidRDefault="00846A37" w:rsidP="00846A37"/>
    <w:p w14:paraId="0AFD0BA9" w14:textId="2F8CCFEE" w:rsidR="00846A37" w:rsidRDefault="00846A37" w:rsidP="00846A37">
      <w:pPr>
        <w:tabs>
          <w:tab w:val="left" w:pos="2985"/>
        </w:tabs>
      </w:pPr>
      <w:r>
        <w:tab/>
      </w:r>
    </w:p>
    <w:p w14:paraId="48119EB9" w14:textId="67030110" w:rsidR="00846A37" w:rsidRDefault="00846A37" w:rsidP="00846A37">
      <w:pPr>
        <w:tabs>
          <w:tab w:val="left" w:pos="2985"/>
        </w:tabs>
      </w:pPr>
    </w:p>
    <w:p w14:paraId="794CA531" w14:textId="5F986457" w:rsidR="00846A37" w:rsidRDefault="00846A37" w:rsidP="00A1233A">
      <w:pPr>
        <w:tabs>
          <w:tab w:val="left" w:pos="2985"/>
        </w:tabs>
        <w:spacing w:line="480" w:lineRule="auto"/>
      </w:pPr>
      <w:r>
        <w:lastRenderedPageBreak/>
        <w:t>Thomas Aquinas</w:t>
      </w:r>
      <w:r w:rsidR="00A1233A">
        <w:t xml:space="preserve"> or</w:t>
      </w:r>
      <w:r>
        <w:t xml:space="preserve"> ‘Thomas of Aquino’ (1225-1274) was an Italian Dominican friar, Catholic priest, philosopher and theologian of the Roman Catholic church. He </w:t>
      </w:r>
      <w:r w:rsidR="00A1233A">
        <w:t>was</w:t>
      </w:r>
      <w:r>
        <w:t xml:space="preserve"> ranked amongst the most influential thinkers of medieval </w:t>
      </w:r>
      <w:r w:rsidR="00A1233A">
        <w:t xml:space="preserve">Scholasticism and the father of the Thomistic school of theology.  He was a prolific writer and in 1259 produced the massive </w:t>
      </w:r>
      <w:r w:rsidR="00A1233A" w:rsidRPr="00A1233A">
        <w:rPr>
          <w:i/>
          <w:iCs/>
        </w:rPr>
        <w:t>Summa contra Gentiles</w:t>
      </w:r>
      <w:r w:rsidR="00D21CC7">
        <w:rPr>
          <w:i/>
          <w:iCs/>
        </w:rPr>
        <w:t xml:space="preserve"> </w:t>
      </w:r>
      <w:r w:rsidR="00D21CC7">
        <w:t>also named Liber de veritate catholicae fidei contra errores infidelium ‘Book on the truth of the Catholic faith against the errors of the unbelievers’</w:t>
      </w:r>
      <w:r w:rsidR="00A1233A">
        <w:t xml:space="preserve"> a treatise devoted to defending the claims of orthodox Christianity against a wide variety of objections presented by Jews, Muslims, pagans and heretics.</w:t>
      </w:r>
      <w:r w:rsidR="00A1233A">
        <w:rPr>
          <w:rStyle w:val="FootnoteReference"/>
        </w:rPr>
        <w:footnoteReference w:id="1"/>
      </w:r>
      <w:r w:rsidR="003D6005">
        <w:t xml:space="preserve">  </w:t>
      </w:r>
      <w:r w:rsidR="00D21CC7">
        <w:t>It consists of four books and f</w:t>
      </w:r>
      <w:r w:rsidR="003D6005">
        <w:t xml:space="preserve">or this assessment we will look at Chapter 101 of the </w:t>
      </w:r>
      <w:r w:rsidR="003D6005" w:rsidRPr="003D6005">
        <w:rPr>
          <w:i/>
          <w:iCs/>
        </w:rPr>
        <w:t>Summa contra Gentiles</w:t>
      </w:r>
      <w:r w:rsidR="003D6005">
        <w:t>, entitled Of Miracles.</w:t>
      </w:r>
    </w:p>
    <w:p w14:paraId="744E4587" w14:textId="62774C3F" w:rsidR="001C7319" w:rsidRDefault="001D09FD" w:rsidP="00A1233A">
      <w:pPr>
        <w:tabs>
          <w:tab w:val="left" w:pos="2985"/>
        </w:tabs>
        <w:spacing w:line="480" w:lineRule="auto"/>
      </w:pPr>
      <w:r>
        <w:t>‘</w:t>
      </w:r>
      <w:r w:rsidR="00CC0B44">
        <w:t>Things that are done occasionally by divine power outside of the usual established order of events are commonly called miracles (wonders)</w:t>
      </w:r>
      <w:r w:rsidR="00697FCF">
        <w:t>.’</w:t>
      </w:r>
      <w:r>
        <w:rPr>
          <w:rStyle w:val="FootnoteReference"/>
        </w:rPr>
        <w:footnoteReference w:id="2"/>
      </w:r>
      <w:r>
        <w:t xml:space="preserve">  The presuppositions behind any thinking about miracles in the Middle Ages are to be found mainly in the works of Augustine of Hippo,</w:t>
      </w:r>
      <w:r w:rsidR="00212CB5">
        <w:t xml:space="preserve"> for him it was clear ‘there were three levels of wonder: wonder provoked by the acts of God visible daily and discerned by wise men as signs of God’s goodness: wonder provoked in the ignorant, who did not understand the workings in nature and therefore could be amazed by what to the wise man was not unusual ; and wonder provoked by genuine miracles, unusual manifestations of the power of God, not </w:t>
      </w:r>
      <w:r w:rsidR="00212CB5" w:rsidRPr="00212CB5">
        <w:rPr>
          <w:i/>
          <w:iCs/>
        </w:rPr>
        <w:t xml:space="preserve">contra </w:t>
      </w:r>
      <w:proofErr w:type="spellStart"/>
      <w:r w:rsidR="00212CB5" w:rsidRPr="00212CB5">
        <w:rPr>
          <w:i/>
          <w:iCs/>
        </w:rPr>
        <w:t>naturam</w:t>
      </w:r>
      <w:proofErr w:type="spellEnd"/>
      <w:r w:rsidR="00212CB5">
        <w:rPr>
          <w:i/>
          <w:iCs/>
        </w:rPr>
        <w:t xml:space="preserve"> </w:t>
      </w:r>
      <w:r w:rsidR="00212CB5">
        <w:t xml:space="preserve">but </w:t>
      </w:r>
      <w:proofErr w:type="spellStart"/>
      <w:r w:rsidR="00212CB5" w:rsidRPr="00212CB5">
        <w:rPr>
          <w:i/>
          <w:iCs/>
        </w:rPr>
        <w:t>praeter</w:t>
      </w:r>
      <w:proofErr w:type="spellEnd"/>
      <w:r w:rsidR="00212CB5">
        <w:rPr>
          <w:i/>
          <w:iCs/>
        </w:rPr>
        <w:t xml:space="preserve"> </w:t>
      </w:r>
      <w:r w:rsidR="00212CB5">
        <w:t xml:space="preserve">or </w:t>
      </w:r>
      <w:r w:rsidR="00212CB5" w:rsidRPr="00212CB5">
        <w:rPr>
          <w:i/>
          <w:iCs/>
        </w:rPr>
        <w:t xml:space="preserve">supra </w:t>
      </w:r>
      <w:proofErr w:type="spellStart"/>
      <w:r w:rsidR="00212CB5" w:rsidRPr="00212CB5">
        <w:rPr>
          <w:i/>
          <w:iCs/>
        </w:rPr>
        <w:t>naturam</w:t>
      </w:r>
      <w:proofErr w:type="spellEnd"/>
      <w:r w:rsidR="00212CB5">
        <w:t>.</w:t>
      </w:r>
      <w:r w:rsidR="007678A8">
        <w:t>’</w:t>
      </w:r>
      <w:r w:rsidR="00212CB5">
        <w:rPr>
          <w:rStyle w:val="FootnoteReference"/>
        </w:rPr>
        <w:footnoteReference w:id="3"/>
      </w:r>
    </w:p>
    <w:p w14:paraId="58FB5E95" w14:textId="174142AA" w:rsidR="003D6005" w:rsidRDefault="00697FCF" w:rsidP="00A1233A">
      <w:pPr>
        <w:tabs>
          <w:tab w:val="left" w:pos="2985"/>
        </w:tabs>
        <w:spacing w:line="480" w:lineRule="auto"/>
      </w:pPr>
      <w:r>
        <w:t>‘An event is wonderful relatively to one man and not to another.  The absolutely wonderful is that which has a cause absolutely hidden.’</w:t>
      </w:r>
      <w:r>
        <w:rPr>
          <w:rStyle w:val="FootnoteReference"/>
        </w:rPr>
        <w:footnoteReference w:id="4"/>
      </w:r>
      <w:r>
        <w:t xml:space="preserve">  The proof from causality begins by noting that the senses reveal to us an order of efficient causes.  But nothing can be the cause of itself, for if it were then “it </w:t>
      </w:r>
      <w:r>
        <w:lastRenderedPageBreak/>
        <w:t>would be prior to itself, which is impossible”’.</w:t>
      </w:r>
      <w:r>
        <w:rPr>
          <w:rStyle w:val="FootnoteReference"/>
        </w:rPr>
        <w:footnoteReference w:id="5"/>
      </w:r>
      <w:r w:rsidR="007F3795">
        <w:t xml:space="preserve">  He goes on to suggest that ‘now the cause absolutely hidden to every man is God.’</w:t>
      </w:r>
      <w:r w:rsidR="007F3795">
        <w:rPr>
          <w:rStyle w:val="FootnoteReference"/>
        </w:rPr>
        <w:footnoteReference w:id="6"/>
      </w:r>
      <w:r w:rsidR="006B4A16">
        <w:t xml:space="preserve"> Aquinas argues that there are always efficient causes and that nothing can cause itself</w:t>
      </w:r>
      <w:r w:rsidR="000F5326">
        <w:t xml:space="preserve">, which raises the question, </w:t>
      </w:r>
      <w:r w:rsidR="0055547C">
        <w:t>if</w:t>
      </w:r>
      <w:r w:rsidR="000F5326">
        <w:t xml:space="preserve"> everything has a cause, then what caused </w:t>
      </w:r>
      <w:r w:rsidR="00810D77">
        <w:t>God?</w:t>
      </w:r>
    </w:p>
    <w:p w14:paraId="4BFE4F05" w14:textId="3DA22587" w:rsidR="00810D77" w:rsidRPr="004F7681" w:rsidRDefault="00810D77" w:rsidP="00940641">
      <w:pPr>
        <w:tabs>
          <w:tab w:val="left" w:pos="2985"/>
        </w:tabs>
        <w:spacing w:line="480" w:lineRule="auto"/>
      </w:pPr>
      <w:r>
        <w:t>According to Peter Lombard, following Augustine, God has implanted the seminal causes in things</w:t>
      </w:r>
      <w:r w:rsidR="004F7681">
        <w:t xml:space="preserve"> </w:t>
      </w:r>
      <w:r>
        <w:t>- a horse will give birth to a horse, an apple tree bears apples</w:t>
      </w:r>
      <w:r w:rsidR="004F7681">
        <w:t>,</w:t>
      </w:r>
      <w:r w:rsidR="005C3B7D">
        <w:t>’</w:t>
      </w:r>
      <w:r w:rsidR="00B00028">
        <w:rPr>
          <w:rStyle w:val="FootnoteReference"/>
        </w:rPr>
        <w:footnoteReference w:id="7"/>
      </w:r>
      <w:r w:rsidR="004F7681">
        <w:t xml:space="preserve"> these sort of marvels of nature are documented within the </w:t>
      </w:r>
      <w:proofErr w:type="spellStart"/>
      <w:r w:rsidR="004F7681" w:rsidRPr="004F7681">
        <w:rPr>
          <w:i/>
          <w:iCs/>
        </w:rPr>
        <w:t>Topographia</w:t>
      </w:r>
      <w:proofErr w:type="spellEnd"/>
      <w:r w:rsidR="004F7681" w:rsidRPr="004F7681">
        <w:rPr>
          <w:i/>
          <w:iCs/>
        </w:rPr>
        <w:t xml:space="preserve"> Hibernica</w:t>
      </w:r>
      <w:r w:rsidR="004F7681">
        <w:rPr>
          <w:i/>
          <w:iCs/>
        </w:rPr>
        <w:t>,</w:t>
      </w:r>
      <w:r w:rsidR="004F7681">
        <w:t xml:space="preserve"> the miracle by which St Kevin caused a willow tree to bear apples is distinguished as a miracle because it was caused by the prayers of St Kevin to God.</w:t>
      </w:r>
      <w:r w:rsidR="004F7681">
        <w:rPr>
          <w:rStyle w:val="FootnoteReference"/>
        </w:rPr>
        <w:footnoteReference w:id="8"/>
      </w:r>
      <w:r w:rsidR="00827EAE">
        <w:t xml:space="preserve">  Gerald of Wales argued that anything within the course of nature, however marvellous it may seem, cannot be deemed a miracle, he uses the salmons leap to explain this: ‘ Salmon are moved by wonderful leaps which would be miraculous if this were not the nature of the fish.  But this kind of fish makes such leaps because it is its nature to do so.</w:t>
      </w:r>
      <w:r w:rsidR="00827EAE">
        <w:rPr>
          <w:rStyle w:val="FootnoteReference"/>
        </w:rPr>
        <w:footnoteReference w:id="9"/>
      </w:r>
      <w:r w:rsidR="00827EAE">
        <w:t xml:space="preserve"> </w:t>
      </w:r>
      <w:r w:rsidR="00180438">
        <w:t>The distinction between the marvellous in nature and the miracles of the saints was not in this period very clearly expounded or applied.</w:t>
      </w:r>
      <w:r w:rsidR="00180438">
        <w:rPr>
          <w:rStyle w:val="FootnoteReference"/>
        </w:rPr>
        <w:footnoteReference w:id="10"/>
      </w:r>
    </w:p>
    <w:p w14:paraId="466C6E21" w14:textId="5018C9CD" w:rsidR="00846A37" w:rsidRDefault="00B95BA2" w:rsidP="00940641">
      <w:pPr>
        <w:spacing w:line="480" w:lineRule="auto"/>
        <w:rPr>
          <w:i/>
          <w:iCs/>
        </w:rPr>
      </w:pPr>
      <w:r>
        <w:t>The final paragraph of the extract discusses the ranks and orders of miracles,</w:t>
      </w:r>
      <w:r w:rsidR="00940641">
        <w:t xml:space="preserve"> ‘Miracles of the highest rank are those in which something is done by God that nature can never do’</w:t>
      </w:r>
      <w:r w:rsidR="00940641">
        <w:rPr>
          <w:rStyle w:val="FootnoteReference"/>
        </w:rPr>
        <w:footnoteReference w:id="11"/>
      </w:r>
      <w:r w:rsidR="00940641">
        <w:t xml:space="preserve"> these types of miracles were considered </w:t>
      </w:r>
      <w:r w:rsidR="00940641" w:rsidRPr="00940641">
        <w:rPr>
          <w:i/>
          <w:iCs/>
        </w:rPr>
        <w:t>supra</w:t>
      </w:r>
      <w:r w:rsidR="00940641">
        <w:rPr>
          <w:i/>
          <w:iCs/>
        </w:rPr>
        <w:t xml:space="preserve"> </w:t>
      </w:r>
      <w:r w:rsidR="00940641">
        <w:t>meaning above</w:t>
      </w:r>
      <w:r w:rsidR="003E615E">
        <w:t xml:space="preserve"> and beyond natural occurrence</w:t>
      </w:r>
      <w:r w:rsidR="00940641">
        <w:t>. ‘Miracles of the second rank are those in which God does something that nature can do, but not in that sequence or connexion</w:t>
      </w:r>
      <w:r w:rsidR="003E615E">
        <w:t xml:space="preserve">. </w:t>
      </w:r>
      <w:proofErr w:type="gramStart"/>
      <w:r w:rsidR="003E615E">
        <w:t>Thus</w:t>
      </w:r>
      <w:proofErr w:type="gramEnd"/>
      <w:r w:rsidR="003E615E">
        <w:t xml:space="preserve"> it is a work of nature that an animal should live, see and walk: but that it should live </w:t>
      </w:r>
      <w:r w:rsidR="003E615E">
        <w:lastRenderedPageBreak/>
        <w:t>after death, see after blindness, walk after lameness, these things nature is powerless to effect, but God sometimes brings them around miraculously.’</w:t>
      </w:r>
      <w:r w:rsidR="003E615E">
        <w:rPr>
          <w:rStyle w:val="FootnoteReference"/>
        </w:rPr>
        <w:footnoteReference w:id="12"/>
      </w:r>
      <w:r w:rsidR="003E615E">
        <w:t xml:space="preserve"> This rank of miracle was deemed </w:t>
      </w:r>
      <w:r w:rsidR="003E615E" w:rsidRPr="003E615E">
        <w:rPr>
          <w:i/>
          <w:iCs/>
        </w:rPr>
        <w:t>contra</w:t>
      </w:r>
      <w:r w:rsidR="003E615E">
        <w:rPr>
          <w:i/>
          <w:iCs/>
        </w:rPr>
        <w:t xml:space="preserve"> </w:t>
      </w:r>
      <w:r w:rsidR="00203974">
        <w:t xml:space="preserve">meaning it was against natural occurrence.  The third rank of miracle is </w:t>
      </w:r>
      <w:r w:rsidR="00203974" w:rsidRPr="00203974">
        <w:rPr>
          <w:i/>
          <w:iCs/>
        </w:rPr>
        <w:t>praetor</w:t>
      </w:r>
      <w:r w:rsidR="00203974">
        <w:rPr>
          <w:i/>
          <w:iCs/>
        </w:rPr>
        <w:t>,</w:t>
      </w:r>
      <w:r w:rsidR="00203974">
        <w:t xml:space="preserve"> meaning apart from nature</w:t>
      </w:r>
      <w:r w:rsidR="00203974" w:rsidRPr="00203974">
        <w:rPr>
          <w:i/>
          <w:iCs/>
        </w:rPr>
        <w:t>,</w:t>
      </w:r>
      <w:r w:rsidR="00203974">
        <w:t xml:space="preserve"> Aquinas describes this type of miracle as ‘something done by go</w:t>
      </w:r>
      <w:r w:rsidR="00E15CA6">
        <w:t>d</w:t>
      </w:r>
      <w:r w:rsidR="00203974">
        <w:t>, which is usually done by the operation of nature, but is done in this case without the working of natural principles, as when one is cured by divine power of a fever, in itself naturally curable, or when it rains without any workings of the elements.’</w:t>
      </w:r>
      <w:r w:rsidR="00203974">
        <w:rPr>
          <w:rStyle w:val="FootnoteReference"/>
        </w:rPr>
        <w:footnoteReference w:id="13"/>
      </w:r>
      <w:r w:rsidR="00203974">
        <w:t xml:space="preserve">  </w:t>
      </w:r>
      <w:r w:rsidR="00E15CA6">
        <w:t xml:space="preserve">Examples of these ranks of miracles are in commonly known biblical stories; the transfiguration and resurrection were </w:t>
      </w:r>
      <w:r w:rsidR="00E15CA6" w:rsidRPr="00E15CA6">
        <w:rPr>
          <w:i/>
          <w:iCs/>
        </w:rPr>
        <w:t xml:space="preserve">supra </w:t>
      </w:r>
      <w:proofErr w:type="spellStart"/>
      <w:r w:rsidR="00E15CA6" w:rsidRPr="00E15CA6">
        <w:rPr>
          <w:i/>
          <w:iCs/>
        </w:rPr>
        <w:t>naturam</w:t>
      </w:r>
      <w:proofErr w:type="spellEnd"/>
      <w:r w:rsidR="00E15CA6">
        <w:rPr>
          <w:i/>
          <w:iCs/>
        </w:rPr>
        <w:t>;</w:t>
      </w:r>
      <w:r w:rsidR="00E15CA6">
        <w:t xml:space="preserve"> the Virgin conception and the parting of the Red Sea were </w:t>
      </w:r>
      <w:r w:rsidR="00E15CA6" w:rsidRPr="00E15CA6">
        <w:rPr>
          <w:i/>
          <w:iCs/>
        </w:rPr>
        <w:t xml:space="preserve">contra </w:t>
      </w:r>
      <w:proofErr w:type="spellStart"/>
      <w:r w:rsidR="00E15CA6" w:rsidRPr="00E15CA6">
        <w:rPr>
          <w:i/>
          <w:iCs/>
        </w:rPr>
        <w:t>naturam</w:t>
      </w:r>
      <w:proofErr w:type="spellEnd"/>
      <w:r w:rsidR="00E15CA6">
        <w:rPr>
          <w:i/>
          <w:iCs/>
        </w:rPr>
        <w:t xml:space="preserve">; </w:t>
      </w:r>
      <w:r w:rsidR="00E15CA6">
        <w:t xml:space="preserve">and turning water into wine was </w:t>
      </w:r>
      <w:proofErr w:type="spellStart"/>
      <w:r w:rsidR="00E15CA6" w:rsidRPr="00E15CA6">
        <w:rPr>
          <w:i/>
          <w:iCs/>
        </w:rPr>
        <w:t>praeter</w:t>
      </w:r>
      <w:proofErr w:type="spellEnd"/>
      <w:r w:rsidR="00E15CA6" w:rsidRPr="00E15CA6">
        <w:rPr>
          <w:i/>
          <w:iCs/>
        </w:rPr>
        <w:t xml:space="preserve"> </w:t>
      </w:r>
      <w:proofErr w:type="spellStart"/>
      <w:r w:rsidR="00E15CA6" w:rsidRPr="00E15CA6">
        <w:rPr>
          <w:i/>
          <w:iCs/>
        </w:rPr>
        <w:t>naturam</w:t>
      </w:r>
      <w:proofErr w:type="spellEnd"/>
      <w:r w:rsidR="00E15CA6">
        <w:rPr>
          <w:i/>
          <w:iCs/>
        </w:rPr>
        <w:t>.</w:t>
      </w:r>
      <w:r w:rsidR="00E15CA6">
        <w:rPr>
          <w:rStyle w:val="FootnoteReference"/>
          <w:i/>
          <w:iCs/>
        </w:rPr>
        <w:footnoteReference w:id="14"/>
      </w:r>
    </w:p>
    <w:p w14:paraId="62029D9B" w14:textId="19651EE0" w:rsidR="003A7973" w:rsidRDefault="003A7973" w:rsidP="00940641">
      <w:pPr>
        <w:spacing w:line="480" w:lineRule="auto"/>
        <w:rPr>
          <w:i/>
          <w:iCs/>
        </w:rPr>
      </w:pPr>
    </w:p>
    <w:p w14:paraId="575E2980" w14:textId="526B0132" w:rsidR="003A7973" w:rsidRDefault="003A7973" w:rsidP="00940641">
      <w:pPr>
        <w:spacing w:line="480" w:lineRule="auto"/>
        <w:rPr>
          <w:i/>
          <w:iCs/>
        </w:rPr>
      </w:pPr>
    </w:p>
    <w:p w14:paraId="6E19B201" w14:textId="6ACEBE35" w:rsidR="003A7973" w:rsidRDefault="003A7973" w:rsidP="00940641">
      <w:pPr>
        <w:spacing w:line="480" w:lineRule="auto"/>
        <w:rPr>
          <w:i/>
          <w:iCs/>
        </w:rPr>
      </w:pPr>
    </w:p>
    <w:p w14:paraId="1863DC2F" w14:textId="4A02C453" w:rsidR="003A7973" w:rsidRDefault="003A7973" w:rsidP="00940641">
      <w:pPr>
        <w:spacing w:line="480" w:lineRule="auto"/>
        <w:rPr>
          <w:i/>
          <w:iCs/>
        </w:rPr>
      </w:pPr>
    </w:p>
    <w:p w14:paraId="67328868" w14:textId="18A7D8F9" w:rsidR="003A7973" w:rsidRDefault="003A7973" w:rsidP="00940641">
      <w:pPr>
        <w:spacing w:line="480" w:lineRule="auto"/>
        <w:rPr>
          <w:i/>
          <w:iCs/>
        </w:rPr>
      </w:pPr>
    </w:p>
    <w:p w14:paraId="7A3B7E1A" w14:textId="5761ADBF" w:rsidR="003A7973" w:rsidRDefault="003A7973" w:rsidP="00940641">
      <w:pPr>
        <w:spacing w:line="480" w:lineRule="auto"/>
        <w:rPr>
          <w:i/>
          <w:iCs/>
        </w:rPr>
      </w:pPr>
    </w:p>
    <w:p w14:paraId="59534D6E" w14:textId="6BCE5504" w:rsidR="003A7973" w:rsidRDefault="003A7973" w:rsidP="00940641">
      <w:pPr>
        <w:spacing w:line="480" w:lineRule="auto"/>
        <w:rPr>
          <w:i/>
          <w:iCs/>
        </w:rPr>
      </w:pPr>
    </w:p>
    <w:p w14:paraId="65A07569" w14:textId="57C519D4" w:rsidR="003A7973" w:rsidRDefault="003A7973" w:rsidP="00940641">
      <w:pPr>
        <w:spacing w:line="480" w:lineRule="auto"/>
        <w:rPr>
          <w:i/>
          <w:iCs/>
        </w:rPr>
      </w:pPr>
    </w:p>
    <w:p w14:paraId="3F7CCE4E" w14:textId="32035C94" w:rsidR="003A7973" w:rsidRDefault="003A7973" w:rsidP="00940641">
      <w:pPr>
        <w:spacing w:line="480" w:lineRule="auto"/>
        <w:rPr>
          <w:i/>
          <w:iCs/>
        </w:rPr>
      </w:pPr>
    </w:p>
    <w:p w14:paraId="4603763A" w14:textId="0DDB6E75" w:rsidR="003A7973" w:rsidRDefault="003A7973" w:rsidP="00940641">
      <w:pPr>
        <w:spacing w:line="480" w:lineRule="auto"/>
        <w:rPr>
          <w:i/>
          <w:iCs/>
        </w:rPr>
      </w:pPr>
    </w:p>
    <w:p w14:paraId="437EA69B" w14:textId="77777777" w:rsidR="003A7973" w:rsidRDefault="003A7973" w:rsidP="003A7973">
      <w:pPr>
        <w:jc w:val="center"/>
        <w:rPr>
          <w:b/>
          <w:bCs/>
          <w:u w:val="single"/>
        </w:rPr>
      </w:pPr>
      <w:r w:rsidRPr="00B77FE4">
        <w:rPr>
          <w:b/>
          <w:bCs/>
          <w:u w:val="single"/>
        </w:rPr>
        <w:lastRenderedPageBreak/>
        <w:t>Bibliography</w:t>
      </w:r>
    </w:p>
    <w:p w14:paraId="6CCA5974" w14:textId="77777777" w:rsidR="003A7973" w:rsidRDefault="003A7973" w:rsidP="003A7973">
      <w:pPr>
        <w:rPr>
          <w:b/>
          <w:bCs/>
          <w:u w:val="single"/>
        </w:rPr>
      </w:pPr>
    </w:p>
    <w:p w14:paraId="29D6B7F2" w14:textId="77777777" w:rsidR="003A7973" w:rsidRDefault="003A7973" w:rsidP="003A7973">
      <w:pPr>
        <w:rPr>
          <w:b/>
          <w:bCs/>
          <w:u w:val="single"/>
        </w:rPr>
      </w:pPr>
      <w:r>
        <w:rPr>
          <w:b/>
          <w:bCs/>
          <w:u w:val="single"/>
        </w:rPr>
        <w:t>Primary Sources</w:t>
      </w:r>
    </w:p>
    <w:p w14:paraId="2D5B7BAF" w14:textId="77777777" w:rsidR="003A7973" w:rsidRDefault="003A7973" w:rsidP="003A7973">
      <w:pPr>
        <w:rPr>
          <w:b/>
          <w:bCs/>
          <w:u w:val="single"/>
        </w:rPr>
      </w:pPr>
      <w:proofErr w:type="spellStart"/>
      <w:r>
        <w:t>Aquina</w:t>
      </w:r>
      <w:proofErr w:type="spellEnd"/>
      <w:r>
        <w:t xml:space="preserve">, T. </w:t>
      </w:r>
      <w:r w:rsidRPr="001D09FD">
        <w:rPr>
          <w:i/>
          <w:iCs/>
        </w:rPr>
        <w:t>Summa Contra Gentiles</w:t>
      </w:r>
      <w:r>
        <w:rPr>
          <w:i/>
          <w:iCs/>
        </w:rPr>
        <w:t>.</w:t>
      </w:r>
      <w:r>
        <w:t xml:space="preserve"> Course Handbook.</w:t>
      </w:r>
    </w:p>
    <w:p w14:paraId="29A4A7F7" w14:textId="77777777" w:rsidR="003A7973" w:rsidRDefault="003A7973" w:rsidP="003A7973">
      <w:pPr>
        <w:rPr>
          <w:b/>
          <w:bCs/>
          <w:u w:val="single"/>
        </w:rPr>
      </w:pPr>
    </w:p>
    <w:p w14:paraId="2CCC7BD5" w14:textId="77777777" w:rsidR="003A7973" w:rsidRDefault="003A7973" w:rsidP="003A7973">
      <w:pPr>
        <w:rPr>
          <w:b/>
          <w:bCs/>
          <w:u w:val="single"/>
        </w:rPr>
      </w:pPr>
      <w:r>
        <w:rPr>
          <w:b/>
          <w:bCs/>
          <w:u w:val="single"/>
        </w:rPr>
        <w:t>Books</w:t>
      </w:r>
    </w:p>
    <w:p w14:paraId="3BB770B2" w14:textId="77777777" w:rsidR="003A7973" w:rsidRDefault="003A7973" w:rsidP="003A7973">
      <w:pPr>
        <w:pStyle w:val="NormalWeb"/>
        <w:spacing w:line="480" w:lineRule="auto"/>
        <w:ind w:left="720" w:hanging="720"/>
        <w:rPr>
          <w:rFonts w:asciiTheme="minorHAnsi" w:hAnsiTheme="minorHAnsi" w:cstheme="minorHAnsi"/>
          <w:sz w:val="22"/>
          <w:szCs w:val="22"/>
        </w:rPr>
      </w:pPr>
      <w:r w:rsidRPr="00590ABA">
        <w:rPr>
          <w:rFonts w:asciiTheme="minorHAnsi" w:hAnsiTheme="minorHAnsi" w:cstheme="minorHAnsi"/>
          <w:sz w:val="22"/>
          <w:szCs w:val="22"/>
        </w:rPr>
        <w:t xml:space="preserve">Bartlett, R. (2008). </w:t>
      </w:r>
      <w:r w:rsidRPr="00590ABA">
        <w:rPr>
          <w:rFonts w:asciiTheme="minorHAnsi" w:hAnsiTheme="minorHAnsi" w:cstheme="minorHAnsi"/>
          <w:i/>
          <w:iCs/>
          <w:sz w:val="22"/>
          <w:szCs w:val="22"/>
        </w:rPr>
        <w:t>The Natural and the Supernatural in the Middle Ages</w:t>
      </w:r>
      <w:r w:rsidRPr="00590ABA">
        <w:rPr>
          <w:rFonts w:asciiTheme="minorHAnsi" w:hAnsiTheme="minorHAnsi" w:cstheme="minorHAnsi"/>
          <w:sz w:val="22"/>
          <w:szCs w:val="22"/>
        </w:rPr>
        <w:t xml:space="preserve"> (The Wiles Lectures). Cambridge University Press.</w:t>
      </w:r>
    </w:p>
    <w:p w14:paraId="076B4019" w14:textId="77777777" w:rsidR="003A7973" w:rsidRDefault="003A7973" w:rsidP="003A7973">
      <w:pPr>
        <w:pStyle w:val="NormalWeb"/>
        <w:spacing w:line="480" w:lineRule="auto"/>
        <w:ind w:left="720" w:hanging="720"/>
        <w:rPr>
          <w:rFonts w:asciiTheme="minorHAnsi" w:hAnsiTheme="minorHAnsi" w:cstheme="minorHAnsi"/>
          <w:sz w:val="22"/>
          <w:szCs w:val="22"/>
        </w:rPr>
      </w:pPr>
      <w:proofErr w:type="spellStart"/>
      <w:r w:rsidRPr="00397324">
        <w:rPr>
          <w:rFonts w:asciiTheme="minorHAnsi" w:hAnsiTheme="minorHAnsi" w:cstheme="minorHAnsi"/>
          <w:sz w:val="22"/>
          <w:szCs w:val="22"/>
        </w:rPr>
        <w:t>Feser</w:t>
      </w:r>
      <w:proofErr w:type="spellEnd"/>
      <w:r w:rsidRPr="00397324">
        <w:rPr>
          <w:rFonts w:asciiTheme="minorHAnsi" w:hAnsiTheme="minorHAnsi" w:cstheme="minorHAnsi"/>
          <w:sz w:val="22"/>
          <w:szCs w:val="22"/>
        </w:rPr>
        <w:t xml:space="preserve">, E. (2009). </w:t>
      </w:r>
      <w:r w:rsidRPr="00397324">
        <w:rPr>
          <w:rFonts w:asciiTheme="minorHAnsi" w:hAnsiTheme="minorHAnsi" w:cstheme="minorHAnsi"/>
          <w:i/>
          <w:iCs/>
          <w:sz w:val="22"/>
          <w:szCs w:val="22"/>
        </w:rPr>
        <w:t>Aquinas: A Beginner’s Guide</w:t>
      </w:r>
      <w:r w:rsidRPr="00397324">
        <w:rPr>
          <w:rFonts w:asciiTheme="minorHAnsi" w:hAnsiTheme="minorHAnsi" w:cstheme="minorHAnsi"/>
          <w:sz w:val="22"/>
          <w:szCs w:val="22"/>
        </w:rPr>
        <w:t xml:space="preserve">. </w:t>
      </w:r>
      <w:proofErr w:type="spellStart"/>
      <w:r w:rsidRPr="00397324">
        <w:rPr>
          <w:rFonts w:asciiTheme="minorHAnsi" w:hAnsiTheme="minorHAnsi" w:cstheme="minorHAnsi"/>
          <w:sz w:val="22"/>
          <w:szCs w:val="22"/>
        </w:rPr>
        <w:t>Oneworld</w:t>
      </w:r>
      <w:proofErr w:type="spellEnd"/>
      <w:r w:rsidRPr="00397324">
        <w:rPr>
          <w:rFonts w:asciiTheme="minorHAnsi" w:hAnsiTheme="minorHAnsi" w:cstheme="minorHAnsi"/>
          <w:sz w:val="22"/>
          <w:szCs w:val="22"/>
        </w:rPr>
        <w:t xml:space="preserve"> Publications.</w:t>
      </w:r>
    </w:p>
    <w:p w14:paraId="3886B3FB" w14:textId="77777777" w:rsidR="003A7973" w:rsidRPr="00397324" w:rsidRDefault="003A7973" w:rsidP="003A7973">
      <w:pPr>
        <w:pStyle w:val="NormalWeb"/>
        <w:spacing w:line="480" w:lineRule="auto"/>
        <w:ind w:left="720" w:hanging="720"/>
        <w:rPr>
          <w:rFonts w:asciiTheme="minorHAnsi" w:hAnsiTheme="minorHAnsi" w:cstheme="minorHAnsi"/>
          <w:sz w:val="22"/>
          <w:szCs w:val="22"/>
        </w:rPr>
      </w:pPr>
      <w:r w:rsidRPr="00397324">
        <w:rPr>
          <w:rFonts w:asciiTheme="minorHAnsi" w:hAnsiTheme="minorHAnsi" w:cstheme="minorHAnsi"/>
          <w:sz w:val="22"/>
          <w:szCs w:val="22"/>
        </w:rPr>
        <w:t xml:space="preserve">Ward, B. (1987). </w:t>
      </w:r>
      <w:r w:rsidRPr="00397324">
        <w:rPr>
          <w:rFonts w:asciiTheme="minorHAnsi" w:hAnsiTheme="minorHAnsi" w:cstheme="minorHAnsi"/>
          <w:i/>
          <w:iCs/>
          <w:sz w:val="22"/>
          <w:szCs w:val="22"/>
        </w:rPr>
        <w:t>Miracles and the Medieval Mind: Theory, Record, and Event, 1000–1215 (The Middle Ages Series)</w:t>
      </w:r>
      <w:r w:rsidRPr="00397324">
        <w:rPr>
          <w:rFonts w:asciiTheme="minorHAnsi" w:hAnsiTheme="minorHAnsi" w:cstheme="minorHAnsi"/>
          <w:sz w:val="22"/>
          <w:szCs w:val="22"/>
        </w:rPr>
        <w:t xml:space="preserve"> (Revised Edition). University of Pennsylvania Press.</w:t>
      </w:r>
    </w:p>
    <w:p w14:paraId="22B3872A" w14:textId="77777777" w:rsidR="003A7973" w:rsidRDefault="003A7973" w:rsidP="003A7973">
      <w:pPr>
        <w:rPr>
          <w:b/>
          <w:bCs/>
          <w:u w:val="single"/>
        </w:rPr>
      </w:pPr>
      <w:r>
        <w:rPr>
          <w:b/>
          <w:bCs/>
          <w:u w:val="single"/>
        </w:rPr>
        <w:t>Journal Article</w:t>
      </w:r>
    </w:p>
    <w:p w14:paraId="5C552E13" w14:textId="77777777" w:rsidR="003A7973" w:rsidRPr="00C01B9F" w:rsidRDefault="003A7973" w:rsidP="003A7973">
      <w:r w:rsidRPr="00C01B9F">
        <w:t xml:space="preserve">Webster, Harriett R. </w:t>
      </w:r>
      <w:r w:rsidRPr="00C01B9F">
        <w:rPr>
          <w:i/>
          <w:iCs/>
        </w:rPr>
        <w:t>“The Resuscitation of the Twice-Hanged Man: Miracles and the Body in Medieval.”</w:t>
      </w:r>
      <w:r w:rsidRPr="00C01B9F">
        <w:t xml:space="preserve"> Body Matters: Exploring the Materiality of the Human Body, L. Steel and L. </w:t>
      </w:r>
      <w:proofErr w:type="spellStart"/>
      <w:r w:rsidRPr="00C01B9F">
        <w:t>Attala</w:t>
      </w:r>
      <w:proofErr w:type="spellEnd"/>
      <w:r w:rsidRPr="00C01B9F">
        <w:t xml:space="preserve"> (eds.) (University of Wales Press: Cardiff, 2019) (2019): n. </w:t>
      </w:r>
      <w:proofErr w:type="spellStart"/>
      <w:r w:rsidRPr="00C01B9F">
        <w:t>pag</w:t>
      </w:r>
      <w:proofErr w:type="spellEnd"/>
      <w:r w:rsidRPr="00C01B9F">
        <w:t>. Print.</w:t>
      </w:r>
    </w:p>
    <w:p w14:paraId="4AD5643F" w14:textId="77777777" w:rsidR="003A7973" w:rsidRDefault="003A7973" w:rsidP="003A7973">
      <w:pPr>
        <w:rPr>
          <w:b/>
          <w:bCs/>
          <w:u w:val="single"/>
        </w:rPr>
      </w:pPr>
    </w:p>
    <w:p w14:paraId="77739A74" w14:textId="77777777" w:rsidR="003A7973" w:rsidRDefault="003A7973" w:rsidP="003A7973">
      <w:pPr>
        <w:rPr>
          <w:b/>
          <w:bCs/>
          <w:u w:val="single"/>
        </w:rPr>
      </w:pPr>
      <w:r>
        <w:rPr>
          <w:b/>
          <w:bCs/>
          <w:u w:val="single"/>
        </w:rPr>
        <w:t>Websites</w:t>
      </w:r>
    </w:p>
    <w:p w14:paraId="28F93E9E" w14:textId="77777777" w:rsidR="003A7973" w:rsidRPr="00C01B9F" w:rsidRDefault="003A7973" w:rsidP="003A7973">
      <w:r w:rsidRPr="00C01B9F">
        <w:rPr>
          <w:i/>
          <w:iCs/>
        </w:rPr>
        <w:t>Thomas Aquinas</w:t>
      </w:r>
      <w:r w:rsidRPr="00C01B9F">
        <w:t>. (2008, August 8). Christian History | Learn the History of Christianity &amp; the Church. https://www.christianitytoday.com/history/people/theologians/thomas-aquinas.html</w:t>
      </w:r>
    </w:p>
    <w:p w14:paraId="7CE3EB37" w14:textId="77777777" w:rsidR="003A7973" w:rsidRDefault="003A7973" w:rsidP="003A7973">
      <w:pPr>
        <w:rPr>
          <w:b/>
          <w:bCs/>
          <w:u w:val="single"/>
        </w:rPr>
      </w:pPr>
    </w:p>
    <w:p w14:paraId="4EC3A98C" w14:textId="77777777" w:rsidR="003A7973" w:rsidRDefault="003A7973" w:rsidP="003A7973">
      <w:pPr>
        <w:rPr>
          <w:b/>
          <w:bCs/>
          <w:u w:val="single"/>
        </w:rPr>
      </w:pPr>
      <w:r>
        <w:rPr>
          <w:b/>
          <w:bCs/>
          <w:u w:val="single"/>
        </w:rPr>
        <w:t>Podcasts</w:t>
      </w:r>
    </w:p>
    <w:p w14:paraId="434C3068" w14:textId="77777777" w:rsidR="003A7973" w:rsidRPr="00C01B9F" w:rsidRDefault="003A7973" w:rsidP="003A7973">
      <w:pPr>
        <w:rPr>
          <w:b/>
          <w:bCs/>
          <w:u w:val="single"/>
        </w:rPr>
      </w:pPr>
      <w:r w:rsidRPr="00C01B9F">
        <w:t xml:space="preserve">BBC Podcasts. (2018, August 11). </w:t>
      </w:r>
      <w:r w:rsidRPr="00C01B9F">
        <w:rPr>
          <w:i/>
          <w:iCs/>
        </w:rPr>
        <w:t>St Thomas Aquinas (In Our Time)</w:t>
      </w:r>
      <w:r w:rsidRPr="00C01B9F">
        <w:t>. YouTube. https://www.youtube.com/watch?v=GEv1P29qIKU</w:t>
      </w:r>
    </w:p>
    <w:p w14:paraId="5CE9E9BC" w14:textId="77777777" w:rsidR="003A7973" w:rsidRPr="00C01B9F" w:rsidRDefault="003A7973" w:rsidP="003A7973"/>
    <w:p w14:paraId="5D867F27" w14:textId="77777777" w:rsidR="003A7973" w:rsidRPr="00E15CA6" w:rsidRDefault="003A7973" w:rsidP="00940641">
      <w:pPr>
        <w:spacing w:line="480" w:lineRule="auto"/>
      </w:pPr>
    </w:p>
    <w:p w14:paraId="7DD6026D" w14:textId="162818CB" w:rsidR="00846A37" w:rsidRPr="00846A37" w:rsidRDefault="00846A37" w:rsidP="00846A37"/>
    <w:p w14:paraId="1B4BEDB4" w14:textId="4AEAD095" w:rsidR="00846A37" w:rsidRPr="00846A37" w:rsidRDefault="00846A37" w:rsidP="00846A37"/>
    <w:p w14:paraId="2D50B4D4" w14:textId="0C35F48C" w:rsidR="00846A37" w:rsidRPr="00846A37" w:rsidRDefault="00846A37" w:rsidP="00846A37"/>
    <w:p w14:paraId="0CF355EF" w14:textId="6E3478B4" w:rsidR="00846A37" w:rsidRPr="00846A37" w:rsidRDefault="00846A37" w:rsidP="00846A37"/>
    <w:p w14:paraId="6E078B26" w14:textId="32721117" w:rsidR="00846A37" w:rsidRPr="00846A37" w:rsidRDefault="00846A37" w:rsidP="00846A37"/>
    <w:p w14:paraId="5D066291" w14:textId="59002BE4" w:rsidR="00846A37" w:rsidRPr="00846A37" w:rsidRDefault="00846A37" w:rsidP="00846A37"/>
    <w:p w14:paraId="76A0B426" w14:textId="0E2C0C58" w:rsidR="00846A37" w:rsidRPr="00846A37" w:rsidRDefault="00846A37" w:rsidP="00846A37"/>
    <w:p w14:paraId="4AE24D3B" w14:textId="66B9B24A" w:rsidR="00846A37" w:rsidRPr="00846A37" w:rsidRDefault="00846A37" w:rsidP="00846A37"/>
    <w:p w14:paraId="7CF9A343" w14:textId="0FF92E24" w:rsidR="00846A37" w:rsidRPr="00846A37" w:rsidRDefault="00846A37" w:rsidP="00846A37"/>
    <w:p w14:paraId="656BC4A9" w14:textId="72648053" w:rsidR="00846A37" w:rsidRPr="00846A37" w:rsidRDefault="00846A37" w:rsidP="00846A37"/>
    <w:p w14:paraId="149BF6CD" w14:textId="3E57D9AF" w:rsidR="00846A37" w:rsidRPr="00846A37" w:rsidRDefault="00846A37" w:rsidP="00846A37"/>
    <w:p w14:paraId="4B46E5CA" w14:textId="33280043" w:rsidR="00846A37" w:rsidRPr="00846A37" w:rsidRDefault="00846A37" w:rsidP="00846A37"/>
    <w:sectPr w:rsidR="00846A37" w:rsidRPr="00846A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A997E" w14:textId="77777777" w:rsidR="00E50A12" w:rsidRDefault="00E50A12" w:rsidP="00A1233A">
      <w:pPr>
        <w:spacing w:after="0" w:line="240" w:lineRule="auto"/>
      </w:pPr>
      <w:r>
        <w:separator/>
      </w:r>
    </w:p>
  </w:endnote>
  <w:endnote w:type="continuationSeparator" w:id="0">
    <w:p w14:paraId="0844775D" w14:textId="77777777" w:rsidR="00E50A12" w:rsidRDefault="00E50A12" w:rsidP="00A123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4C17F" w14:textId="77777777" w:rsidR="00E50A12" w:rsidRDefault="00E50A12" w:rsidP="00A1233A">
      <w:pPr>
        <w:spacing w:after="0" w:line="240" w:lineRule="auto"/>
      </w:pPr>
      <w:r>
        <w:separator/>
      </w:r>
    </w:p>
  </w:footnote>
  <w:footnote w:type="continuationSeparator" w:id="0">
    <w:p w14:paraId="7C05E04F" w14:textId="77777777" w:rsidR="00E50A12" w:rsidRDefault="00E50A12" w:rsidP="00A1233A">
      <w:pPr>
        <w:spacing w:after="0" w:line="240" w:lineRule="auto"/>
      </w:pPr>
      <w:r>
        <w:continuationSeparator/>
      </w:r>
    </w:p>
  </w:footnote>
  <w:footnote w:id="1">
    <w:p w14:paraId="5B44B0DA" w14:textId="00F9D10C" w:rsidR="00A1233A" w:rsidRDefault="00A1233A" w:rsidP="00212CB5">
      <w:pPr>
        <w:pStyle w:val="NormalWeb"/>
        <w:spacing w:line="480" w:lineRule="auto"/>
      </w:pPr>
      <w:r>
        <w:rPr>
          <w:rStyle w:val="FootnoteReference"/>
        </w:rPr>
        <w:footnoteRef/>
      </w:r>
      <w:r>
        <w:t xml:space="preserve"> </w:t>
      </w:r>
      <w:proofErr w:type="spellStart"/>
      <w:r w:rsidRPr="00212CB5">
        <w:rPr>
          <w:rFonts w:asciiTheme="minorHAnsi" w:hAnsiTheme="minorHAnsi" w:cstheme="minorHAnsi"/>
          <w:sz w:val="20"/>
          <w:szCs w:val="20"/>
        </w:rPr>
        <w:t>Feser</w:t>
      </w:r>
      <w:proofErr w:type="spellEnd"/>
      <w:r w:rsidRPr="00212CB5">
        <w:rPr>
          <w:rFonts w:asciiTheme="minorHAnsi" w:hAnsiTheme="minorHAnsi" w:cstheme="minorHAnsi"/>
          <w:sz w:val="20"/>
          <w:szCs w:val="20"/>
        </w:rPr>
        <w:t xml:space="preserve">, E. (2009). </w:t>
      </w:r>
      <w:r w:rsidRPr="00212CB5">
        <w:rPr>
          <w:rFonts w:asciiTheme="minorHAnsi" w:hAnsiTheme="minorHAnsi" w:cstheme="minorHAnsi"/>
          <w:i/>
          <w:iCs/>
          <w:sz w:val="20"/>
          <w:szCs w:val="20"/>
        </w:rPr>
        <w:t>Aquinas: A Beginner’s Guide</w:t>
      </w:r>
      <w:r w:rsidRPr="00212CB5">
        <w:rPr>
          <w:rFonts w:asciiTheme="minorHAnsi" w:hAnsiTheme="minorHAnsi" w:cstheme="minorHAnsi"/>
          <w:sz w:val="20"/>
          <w:szCs w:val="20"/>
        </w:rPr>
        <w:t xml:space="preserve">. </w:t>
      </w:r>
      <w:proofErr w:type="spellStart"/>
      <w:r w:rsidRPr="00212CB5">
        <w:rPr>
          <w:rFonts w:asciiTheme="minorHAnsi" w:hAnsiTheme="minorHAnsi" w:cstheme="minorHAnsi"/>
          <w:sz w:val="20"/>
          <w:szCs w:val="20"/>
        </w:rPr>
        <w:t>Oneworld</w:t>
      </w:r>
      <w:proofErr w:type="spellEnd"/>
      <w:r w:rsidRPr="00212CB5">
        <w:rPr>
          <w:rFonts w:asciiTheme="minorHAnsi" w:hAnsiTheme="minorHAnsi" w:cstheme="minorHAnsi"/>
          <w:sz w:val="20"/>
          <w:szCs w:val="20"/>
        </w:rPr>
        <w:t xml:space="preserve"> Publications.</w:t>
      </w:r>
      <w:r w:rsidR="00FD4BE7" w:rsidRPr="00212CB5">
        <w:rPr>
          <w:rFonts w:asciiTheme="minorHAnsi" w:hAnsiTheme="minorHAnsi" w:cstheme="minorHAnsi"/>
          <w:sz w:val="20"/>
          <w:szCs w:val="20"/>
        </w:rPr>
        <w:t xml:space="preserve"> p.4.</w:t>
      </w:r>
    </w:p>
    <w:p w14:paraId="7FE2874B" w14:textId="75417A93" w:rsidR="00A1233A" w:rsidRDefault="00A1233A">
      <w:pPr>
        <w:pStyle w:val="FootnoteText"/>
      </w:pPr>
    </w:p>
  </w:footnote>
  <w:footnote w:id="2">
    <w:p w14:paraId="6E8402ED" w14:textId="3A40023C" w:rsidR="001D09FD" w:rsidRPr="001D09FD" w:rsidRDefault="001D09FD">
      <w:pPr>
        <w:pStyle w:val="FootnoteText"/>
      </w:pPr>
      <w:r>
        <w:rPr>
          <w:rStyle w:val="FootnoteReference"/>
        </w:rPr>
        <w:footnoteRef/>
      </w:r>
      <w:r>
        <w:t xml:space="preserve"> </w:t>
      </w:r>
      <w:bookmarkStart w:id="0" w:name="_Hlk73711612"/>
      <w:proofErr w:type="spellStart"/>
      <w:r>
        <w:t>Aquina</w:t>
      </w:r>
      <w:proofErr w:type="spellEnd"/>
      <w:r>
        <w:t xml:space="preserve">, T. </w:t>
      </w:r>
      <w:r w:rsidRPr="001D09FD">
        <w:rPr>
          <w:i/>
          <w:iCs/>
        </w:rPr>
        <w:t>Summa Contra Gentiles</w:t>
      </w:r>
      <w:r>
        <w:rPr>
          <w:i/>
          <w:iCs/>
        </w:rPr>
        <w:t>.</w:t>
      </w:r>
      <w:r>
        <w:t xml:space="preserve"> Course Handbook.</w:t>
      </w:r>
      <w:bookmarkEnd w:id="0"/>
    </w:p>
  </w:footnote>
  <w:footnote w:id="3">
    <w:p w14:paraId="56DCE588" w14:textId="6B7740FD" w:rsidR="00212CB5" w:rsidRPr="00212CB5" w:rsidRDefault="00212CB5" w:rsidP="00212CB5">
      <w:pPr>
        <w:pStyle w:val="FootnoteText"/>
      </w:pPr>
      <w:r>
        <w:rPr>
          <w:rStyle w:val="FootnoteReference"/>
        </w:rPr>
        <w:footnoteRef/>
      </w:r>
      <w:r>
        <w:t xml:space="preserve"> </w:t>
      </w:r>
      <w:r w:rsidRPr="00212CB5">
        <w:t xml:space="preserve">Ward, B. (1987). </w:t>
      </w:r>
      <w:r w:rsidRPr="00212CB5">
        <w:rPr>
          <w:i/>
          <w:iCs/>
        </w:rPr>
        <w:t>Miracles and the Medieval Mind: Theory, Record, and Event, 1000–1215 (The Middle Ages Series)</w:t>
      </w:r>
      <w:r w:rsidRPr="00212CB5">
        <w:t xml:space="preserve"> (Revised Edition). University of Pennsylvania Press.</w:t>
      </w:r>
      <w:r w:rsidR="00A4193C">
        <w:t xml:space="preserve"> p.4.</w:t>
      </w:r>
    </w:p>
    <w:p w14:paraId="31BCE4ED" w14:textId="735E6CD8" w:rsidR="00212CB5" w:rsidRDefault="00212CB5">
      <w:pPr>
        <w:pStyle w:val="FootnoteText"/>
      </w:pPr>
    </w:p>
  </w:footnote>
  <w:footnote w:id="4">
    <w:p w14:paraId="3BA0D706" w14:textId="539B1483" w:rsidR="00697FCF" w:rsidRDefault="00697FCF">
      <w:pPr>
        <w:pStyle w:val="FootnoteText"/>
      </w:pPr>
      <w:r>
        <w:rPr>
          <w:rStyle w:val="FootnoteReference"/>
        </w:rPr>
        <w:footnoteRef/>
      </w:r>
      <w:r>
        <w:t xml:space="preserve"> </w:t>
      </w:r>
      <w:bookmarkStart w:id="1" w:name="_Hlk73718220"/>
      <w:proofErr w:type="spellStart"/>
      <w:r>
        <w:t>Aquina</w:t>
      </w:r>
      <w:proofErr w:type="spellEnd"/>
      <w:r>
        <w:t xml:space="preserve">, T. </w:t>
      </w:r>
      <w:r w:rsidRPr="001D09FD">
        <w:rPr>
          <w:i/>
          <w:iCs/>
        </w:rPr>
        <w:t>Summa Contra Gentiles</w:t>
      </w:r>
      <w:r>
        <w:rPr>
          <w:i/>
          <w:iCs/>
        </w:rPr>
        <w:t>.</w:t>
      </w:r>
      <w:r>
        <w:t xml:space="preserve"> Course Handbook.</w:t>
      </w:r>
      <w:bookmarkEnd w:id="1"/>
    </w:p>
  </w:footnote>
  <w:footnote w:id="5">
    <w:p w14:paraId="05462B2A" w14:textId="68B4F55F" w:rsidR="00697FCF" w:rsidRPr="00697FCF" w:rsidRDefault="00697FCF" w:rsidP="00697FCF">
      <w:pPr>
        <w:pStyle w:val="FootnoteText"/>
      </w:pPr>
      <w:r>
        <w:rPr>
          <w:rStyle w:val="FootnoteReference"/>
        </w:rPr>
        <w:footnoteRef/>
      </w:r>
      <w:r>
        <w:t xml:space="preserve"> </w:t>
      </w:r>
      <w:proofErr w:type="spellStart"/>
      <w:r w:rsidRPr="00697FCF">
        <w:t>Feser</w:t>
      </w:r>
      <w:proofErr w:type="spellEnd"/>
      <w:r w:rsidRPr="00697FCF">
        <w:t xml:space="preserve">, E. (2009). </w:t>
      </w:r>
      <w:r w:rsidRPr="00697FCF">
        <w:rPr>
          <w:i/>
          <w:iCs/>
        </w:rPr>
        <w:t>Aquinas: A Beginner’s Guide</w:t>
      </w:r>
      <w:r w:rsidRPr="00697FCF">
        <w:t xml:space="preserve">. </w:t>
      </w:r>
      <w:proofErr w:type="spellStart"/>
      <w:r w:rsidRPr="00697FCF">
        <w:t>Oneworld</w:t>
      </w:r>
      <w:proofErr w:type="spellEnd"/>
      <w:r w:rsidRPr="00697FCF">
        <w:t xml:space="preserve"> Publications.</w:t>
      </w:r>
      <w:r>
        <w:t xml:space="preserve"> p.81.</w:t>
      </w:r>
    </w:p>
    <w:p w14:paraId="521AD629" w14:textId="6FF2A0BA" w:rsidR="00697FCF" w:rsidRDefault="00697FCF">
      <w:pPr>
        <w:pStyle w:val="FootnoteText"/>
      </w:pPr>
    </w:p>
  </w:footnote>
  <w:footnote w:id="6">
    <w:p w14:paraId="1759A613" w14:textId="5A881F5C" w:rsidR="007F3795" w:rsidRDefault="007F3795">
      <w:pPr>
        <w:pStyle w:val="FootnoteText"/>
      </w:pPr>
      <w:r>
        <w:rPr>
          <w:rStyle w:val="FootnoteReference"/>
        </w:rPr>
        <w:footnoteRef/>
      </w:r>
      <w:r>
        <w:t xml:space="preserve"> </w:t>
      </w:r>
      <w:proofErr w:type="spellStart"/>
      <w:r>
        <w:t>Aquina</w:t>
      </w:r>
      <w:proofErr w:type="spellEnd"/>
      <w:r>
        <w:t xml:space="preserve">, T. </w:t>
      </w:r>
      <w:r w:rsidRPr="001D09FD">
        <w:rPr>
          <w:i/>
          <w:iCs/>
        </w:rPr>
        <w:t>Summa Contra Gentiles</w:t>
      </w:r>
      <w:r>
        <w:rPr>
          <w:i/>
          <w:iCs/>
        </w:rPr>
        <w:t>.</w:t>
      </w:r>
      <w:r>
        <w:t xml:space="preserve"> Course Handbook.</w:t>
      </w:r>
    </w:p>
  </w:footnote>
  <w:footnote w:id="7">
    <w:p w14:paraId="207B2407" w14:textId="1D87661C" w:rsidR="00B00028" w:rsidRDefault="00B00028">
      <w:pPr>
        <w:pStyle w:val="FootnoteText"/>
      </w:pPr>
      <w:r>
        <w:rPr>
          <w:rStyle w:val="FootnoteReference"/>
        </w:rPr>
        <w:footnoteRef/>
      </w:r>
      <w:r w:rsidRPr="00B00028">
        <w:t>Bartlett, R. (2008). The Natural and the Supernatural in the Middle Ages (The Wiles Lectures). Cambridge University Press.</w:t>
      </w:r>
      <w:r>
        <w:t xml:space="preserve"> p.6. </w:t>
      </w:r>
    </w:p>
  </w:footnote>
  <w:footnote w:id="8">
    <w:p w14:paraId="30FD134F" w14:textId="58CA0492" w:rsidR="004F7681" w:rsidRDefault="004F7681">
      <w:pPr>
        <w:pStyle w:val="FootnoteText"/>
      </w:pPr>
      <w:r>
        <w:rPr>
          <w:rStyle w:val="FootnoteReference"/>
        </w:rPr>
        <w:footnoteRef/>
      </w:r>
      <w:r>
        <w:t xml:space="preserve"> </w:t>
      </w:r>
      <w:r w:rsidRPr="004F7681">
        <w:t>Bartlett, R. (2008). The Natural and the Supernatural in the Middle Ages (The Wiles Lectures). Cambridge University Press.</w:t>
      </w:r>
      <w:r>
        <w:t xml:space="preserve"> p.8.</w:t>
      </w:r>
    </w:p>
  </w:footnote>
  <w:footnote w:id="9">
    <w:p w14:paraId="71A4CE6F" w14:textId="02452D4D" w:rsidR="00180438" w:rsidRPr="00180438" w:rsidRDefault="00827EAE" w:rsidP="00180438">
      <w:pPr>
        <w:pStyle w:val="FootnoteText"/>
      </w:pPr>
      <w:r>
        <w:rPr>
          <w:rStyle w:val="FootnoteReference"/>
        </w:rPr>
        <w:footnoteRef/>
      </w:r>
      <w:r>
        <w:t xml:space="preserve"> </w:t>
      </w:r>
      <w:r w:rsidR="00180438" w:rsidRPr="00180438">
        <w:t xml:space="preserve">Ward, B. (1987). </w:t>
      </w:r>
      <w:r w:rsidR="00180438" w:rsidRPr="00180438">
        <w:rPr>
          <w:i/>
          <w:iCs/>
        </w:rPr>
        <w:t>Miracles and the Medieval Mind: Theory, Record, and Event, 1000–1215 (The Middle Ages Series)</w:t>
      </w:r>
      <w:r w:rsidR="00180438" w:rsidRPr="00180438">
        <w:t xml:space="preserve"> (Revised Edition). University of Pennsylvania Press.</w:t>
      </w:r>
      <w:r w:rsidR="00180438">
        <w:t xml:space="preserve"> p.8</w:t>
      </w:r>
    </w:p>
    <w:p w14:paraId="793C8F5F" w14:textId="5A907B86" w:rsidR="00827EAE" w:rsidRPr="00827EAE" w:rsidRDefault="00827EAE" w:rsidP="00827EAE">
      <w:pPr>
        <w:pStyle w:val="FootnoteText"/>
      </w:pPr>
    </w:p>
    <w:p w14:paraId="11AFA223" w14:textId="23551857" w:rsidR="00827EAE" w:rsidRDefault="00827EAE">
      <w:pPr>
        <w:pStyle w:val="FootnoteText"/>
      </w:pPr>
    </w:p>
  </w:footnote>
  <w:footnote w:id="10">
    <w:p w14:paraId="39FBC8E0" w14:textId="56FDC729" w:rsidR="00180438" w:rsidRPr="00180438" w:rsidRDefault="00180438" w:rsidP="00180438">
      <w:pPr>
        <w:pStyle w:val="FootnoteText"/>
      </w:pPr>
      <w:r>
        <w:rPr>
          <w:rStyle w:val="FootnoteReference"/>
        </w:rPr>
        <w:footnoteRef/>
      </w:r>
      <w:r>
        <w:t xml:space="preserve"> </w:t>
      </w:r>
      <w:r w:rsidRPr="00180438">
        <w:t xml:space="preserve">Ward, B. (1987). </w:t>
      </w:r>
      <w:r w:rsidRPr="00180438">
        <w:rPr>
          <w:i/>
          <w:iCs/>
        </w:rPr>
        <w:t>Miracles and the Medieval Mind: Theory, Record, and Event, 1000–1215 (The Middle Ages Series)</w:t>
      </w:r>
      <w:r w:rsidRPr="00180438">
        <w:t xml:space="preserve"> (Revised Edition). University of Pennsylvania Press.</w:t>
      </w:r>
      <w:r>
        <w:t xml:space="preserve"> p.8.</w:t>
      </w:r>
    </w:p>
    <w:p w14:paraId="108680B7" w14:textId="0B560AFA" w:rsidR="00180438" w:rsidRDefault="00180438">
      <w:pPr>
        <w:pStyle w:val="FootnoteText"/>
      </w:pPr>
    </w:p>
  </w:footnote>
  <w:footnote w:id="11">
    <w:p w14:paraId="3AB01698" w14:textId="77777777" w:rsidR="00940641" w:rsidRPr="00940641" w:rsidRDefault="00940641" w:rsidP="00940641">
      <w:pPr>
        <w:pStyle w:val="FootnoteText"/>
        <w:rPr>
          <w:b/>
          <w:bCs/>
          <w:u w:val="single"/>
        </w:rPr>
      </w:pPr>
      <w:r>
        <w:rPr>
          <w:rStyle w:val="FootnoteReference"/>
        </w:rPr>
        <w:footnoteRef/>
      </w:r>
      <w:r>
        <w:t xml:space="preserve"> </w:t>
      </w:r>
      <w:proofErr w:type="spellStart"/>
      <w:r w:rsidRPr="00940641">
        <w:t>Aquina</w:t>
      </w:r>
      <w:proofErr w:type="spellEnd"/>
      <w:r w:rsidRPr="00940641">
        <w:t xml:space="preserve">, T. </w:t>
      </w:r>
      <w:r w:rsidRPr="00940641">
        <w:rPr>
          <w:i/>
          <w:iCs/>
        </w:rPr>
        <w:t>Summa Contra Gentiles.</w:t>
      </w:r>
      <w:r w:rsidRPr="00940641">
        <w:t xml:space="preserve"> Course Handbook.</w:t>
      </w:r>
    </w:p>
    <w:p w14:paraId="08CDF143" w14:textId="105F8F8D" w:rsidR="00940641" w:rsidRDefault="00940641">
      <w:pPr>
        <w:pStyle w:val="FootnoteText"/>
      </w:pPr>
    </w:p>
  </w:footnote>
  <w:footnote w:id="12">
    <w:p w14:paraId="097548D2" w14:textId="77777777" w:rsidR="003E615E" w:rsidRPr="003E615E" w:rsidRDefault="003E615E" w:rsidP="003E615E">
      <w:pPr>
        <w:pStyle w:val="FootnoteText"/>
        <w:rPr>
          <w:b/>
          <w:bCs/>
          <w:u w:val="single"/>
        </w:rPr>
      </w:pPr>
      <w:r>
        <w:rPr>
          <w:rStyle w:val="FootnoteReference"/>
        </w:rPr>
        <w:footnoteRef/>
      </w:r>
      <w:r>
        <w:t xml:space="preserve"> </w:t>
      </w:r>
      <w:proofErr w:type="spellStart"/>
      <w:r w:rsidRPr="003E615E">
        <w:t>Aquina</w:t>
      </w:r>
      <w:proofErr w:type="spellEnd"/>
      <w:r w:rsidRPr="003E615E">
        <w:t xml:space="preserve">, T. </w:t>
      </w:r>
      <w:r w:rsidRPr="003E615E">
        <w:rPr>
          <w:i/>
          <w:iCs/>
        </w:rPr>
        <w:t>Summa Contra Gentiles.</w:t>
      </w:r>
      <w:r w:rsidRPr="003E615E">
        <w:t xml:space="preserve"> Course Handbook.</w:t>
      </w:r>
    </w:p>
    <w:p w14:paraId="2A4BDE08" w14:textId="737748AC" w:rsidR="003E615E" w:rsidRDefault="003E615E">
      <w:pPr>
        <w:pStyle w:val="FootnoteText"/>
      </w:pPr>
    </w:p>
  </w:footnote>
  <w:footnote w:id="13">
    <w:p w14:paraId="191EFDE9" w14:textId="77777777" w:rsidR="00203974" w:rsidRPr="00203974" w:rsidRDefault="00203974" w:rsidP="00203974">
      <w:pPr>
        <w:pStyle w:val="FootnoteText"/>
        <w:rPr>
          <w:b/>
          <w:bCs/>
          <w:u w:val="single"/>
        </w:rPr>
      </w:pPr>
      <w:r>
        <w:rPr>
          <w:rStyle w:val="FootnoteReference"/>
        </w:rPr>
        <w:footnoteRef/>
      </w:r>
      <w:r>
        <w:t xml:space="preserve"> </w:t>
      </w:r>
      <w:proofErr w:type="spellStart"/>
      <w:r w:rsidRPr="00203974">
        <w:t>Aquina</w:t>
      </w:r>
      <w:proofErr w:type="spellEnd"/>
      <w:r w:rsidRPr="00203974">
        <w:t xml:space="preserve">, T. </w:t>
      </w:r>
      <w:r w:rsidRPr="00203974">
        <w:rPr>
          <w:i/>
          <w:iCs/>
        </w:rPr>
        <w:t>Summa Contra Gentiles.</w:t>
      </w:r>
      <w:r w:rsidRPr="00203974">
        <w:t xml:space="preserve"> Course Handbook.</w:t>
      </w:r>
    </w:p>
    <w:p w14:paraId="55E09A0C" w14:textId="54FF8745" w:rsidR="00203974" w:rsidRDefault="00203974">
      <w:pPr>
        <w:pStyle w:val="FootnoteText"/>
      </w:pPr>
    </w:p>
  </w:footnote>
  <w:footnote w:id="14">
    <w:p w14:paraId="0A52C68F" w14:textId="25418319" w:rsidR="00E15CA6" w:rsidRDefault="00E15CA6">
      <w:pPr>
        <w:pStyle w:val="FootnoteText"/>
      </w:pPr>
      <w:r>
        <w:rPr>
          <w:rStyle w:val="FootnoteReference"/>
        </w:rPr>
        <w:footnoteRef/>
      </w:r>
      <w:r>
        <w:t xml:space="preserve"> </w:t>
      </w:r>
      <w:r w:rsidRPr="00E15CA6">
        <w:t xml:space="preserve">Webster, Harriett R. “The Resuscitation of the Twice-Hanged Man: Miracles and the Body in Medieval.” Body Matters: Exploring the Materiality of the Human Body, L. Steel and L. </w:t>
      </w:r>
      <w:proofErr w:type="spellStart"/>
      <w:r w:rsidRPr="00E15CA6">
        <w:t>Attala</w:t>
      </w:r>
      <w:proofErr w:type="spellEnd"/>
      <w:r w:rsidRPr="00E15CA6">
        <w:t xml:space="preserve"> (eds.) (University of Wales Press: Cardiff, 2019) (2019): n. </w:t>
      </w:r>
      <w:proofErr w:type="spellStart"/>
      <w:r w:rsidRPr="00E15CA6">
        <w:t>pag</w:t>
      </w:r>
      <w:proofErr w:type="spellEnd"/>
      <w:r w:rsidRPr="00E15CA6">
        <w:t>. Print.</w:t>
      </w:r>
      <w:r>
        <w:t xml:space="preserve"> (Course Handbook)</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A37"/>
    <w:rsid w:val="000C7AF6"/>
    <w:rsid w:val="000F5326"/>
    <w:rsid w:val="00180438"/>
    <w:rsid w:val="001C7319"/>
    <w:rsid w:val="001D09FD"/>
    <w:rsid w:val="00203974"/>
    <w:rsid w:val="00212CB5"/>
    <w:rsid w:val="003A7973"/>
    <w:rsid w:val="003D6005"/>
    <w:rsid w:val="003E615E"/>
    <w:rsid w:val="004C49E1"/>
    <w:rsid w:val="004F7681"/>
    <w:rsid w:val="0055547C"/>
    <w:rsid w:val="005C3B7D"/>
    <w:rsid w:val="00697FCF"/>
    <w:rsid w:val="006B4A16"/>
    <w:rsid w:val="007678A8"/>
    <w:rsid w:val="007F3795"/>
    <w:rsid w:val="00810D77"/>
    <w:rsid w:val="00827EAE"/>
    <w:rsid w:val="00846A37"/>
    <w:rsid w:val="00940641"/>
    <w:rsid w:val="00A1233A"/>
    <w:rsid w:val="00A4193C"/>
    <w:rsid w:val="00B00028"/>
    <w:rsid w:val="00B21254"/>
    <w:rsid w:val="00B95BA2"/>
    <w:rsid w:val="00C63CB9"/>
    <w:rsid w:val="00C9221D"/>
    <w:rsid w:val="00CC0B44"/>
    <w:rsid w:val="00D21CC7"/>
    <w:rsid w:val="00E15CA6"/>
    <w:rsid w:val="00E50A12"/>
    <w:rsid w:val="00E70D77"/>
    <w:rsid w:val="00FD4B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9394B"/>
  <w15:chartTrackingRefBased/>
  <w15:docId w15:val="{F0927EF9-40F5-4D80-86C8-73829CF93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1233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233A"/>
    <w:rPr>
      <w:sz w:val="20"/>
      <w:szCs w:val="20"/>
    </w:rPr>
  </w:style>
  <w:style w:type="character" w:styleId="FootnoteReference">
    <w:name w:val="footnote reference"/>
    <w:basedOn w:val="DefaultParagraphFont"/>
    <w:uiPriority w:val="99"/>
    <w:semiHidden/>
    <w:unhideWhenUsed/>
    <w:rsid w:val="00A1233A"/>
    <w:rPr>
      <w:vertAlign w:val="superscript"/>
    </w:rPr>
  </w:style>
  <w:style w:type="paragraph" w:styleId="NormalWeb">
    <w:name w:val="Normal (Web)"/>
    <w:basedOn w:val="Normal"/>
    <w:uiPriority w:val="99"/>
    <w:semiHidden/>
    <w:unhideWhenUsed/>
    <w:rsid w:val="00A1233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824188">
      <w:bodyDiv w:val="1"/>
      <w:marLeft w:val="0"/>
      <w:marRight w:val="0"/>
      <w:marTop w:val="0"/>
      <w:marBottom w:val="0"/>
      <w:divBdr>
        <w:top w:val="none" w:sz="0" w:space="0" w:color="auto"/>
        <w:left w:val="none" w:sz="0" w:space="0" w:color="auto"/>
        <w:bottom w:val="none" w:sz="0" w:space="0" w:color="auto"/>
        <w:right w:val="none" w:sz="0" w:space="0" w:color="auto"/>
      </w:divBdr>
    </w:div>
    <w:div w:id="737215035">
      <w:bodyDiv w:val="1"/>
      <w:marLeft w:val="0"/>
      <w:marRight w:val="0"/>
      <w:marTop w:val="0"/>
      <w:marBottom w:val="0"/>
      <w:divBdr>
        <w:top w:val="none" w:sz="0" w:space="0" w:color="auto"/>
        <w:left w:val="none" w:sz="0" w:space="0" w:color="auto"/>
        <w:bottom w:val="none" w:sz="0" w:space="0" w:color="auto"/>
        <w:right w:val="none" w:sz="0" w:space="0" w:color="auto"/>
      </w:divBdr>
    </w:div>
    <w:div w:id="767889630">
      <w:bodyDiv w:val="1"/>
      <w:marLeft w:val="0"/>
      <w:marRight w:val="0"/>
      <w:marTop w:val="0"/>
      <w:marBottom w:val="0"/>
      <w:divBdr>
        <w:top w:val="none" w:sz="0" w:space="0" w:color="auto"/>
        <w:left w:val="none" w:sz="0" w:space="0" w:color="auto"/>
        <w:bottom w:val="none" w:sz="0" w:space="0" w:color="auto"/>
        <w:right w:val="none" w:sz="0" w:space="0" w:color="auto"/>
      </w:divBdr>
    </w:div>
    <w:div w:id="1029139049">
      <w:bodyDiv w:val="1"/>
      <w:marLeft w:val="0"/>
      <w:marRight w:val="0"/>
      <w:marTop w:val="0"/>
      <w:marBottom w:val="0"/>
      <w:divBdr>
        <w:top w:val="none" w:sz="0" w:space="0" w:color="auto"/>
        <w:left w:val="none" w:sz="0" w:space="0" w:color="auto"/>
        <w:bottom w:val="none" w:sz="0" w:space="0" w:color="auto"/>
        <w:right w:val="none" w:sz="0" w:space="0" w:color="auto"/>
      </w:divBdr>
    </w:div>
    <w:div w:id="1705522673">
      <w:bodyDiv w:val="1"/>
      <w:marLeft w:val="0"/>
      <w:marRight w:val="0"/>
      <w:marTop w:val="0"/>
      <w:marBottom w:val="0"/>
      <w:divBdr>
        <w:top w:val="none" w:sz="0" w:space="0" w:color="auto"/>
        <w:left w:val="none" w:sz="0" w:space="0" w:color="auto"/>
        <w:bottom w:val="none" w:sz="0" w:space="0" w:color="auto"/>
        <w:right w:val="none" w:sz="0" w:space="0" w:color="auto"/>
      </w:divBdr>
    </w:div>
    <w:div w:id="1977836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1964B-4CDF-439B-B569-4A4E60864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816</Words>
  <Characters>4654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Louise Mann (1602593)</dc:creator>
  <cp:keywords/>
  <dc:description/>
  <cp:lastModifiedBy>Claire Louise Mann (1602593)</cp:lastModifiedBy>
  <cp:revision>2</cp:revision>
  <dcterms:created xsi:type="dcterms:W3CDTF">2021-06-04T19:04:00Z</dcterms:created>
  <dcterms:modified xsi:type="dcterms:W3CDTF">2021-06-04T19:04:00Z</dcterms:modified>
</cp:coreProperties>
</file>