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344B6" w14:textId="77777777" w:rsidR="009F09A9" w:rsidRPr="005F21F8" w:rsidRDefault="009F09A9" w:rsidP="009F09A9">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Programme - </w:t>
      </w:r>
      <w:r w:rsidRPr="005F21F8">
        <w:rPr>
          <w:rFonts w:ascii="Calibri" w:hAnsi="Calibri" w:cs="Calibri"/>
          <w:sz w:val="28"/>
          <w:szCs w:val="28"/>
        </w:rPr>
        <w:t>BA (Hons) Business Management</w:t>
      </w:r>
    </w:p>
    <w:p w14:paraId="017FEC3D" w14:textId="77777777" w:rsidR="009F09A9" w:rsidRPr="005F21F8" w:rsidRDefault="009F09A9" w:rsidP="009F09A9">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Name – </w:t>
      </w:r>
      <w:r w:rsidRPr="005F21F8">
        <w:rPr>
          <w:rFonts w:ascii="Calibri" w:hAnsi="Calibri" w:cs="Calibri"/>
          <w:sz w:val="28"/>
          <w:szCs w:val="28"/>
        </w:rPr>
        <w:t>Muhammad Awais</w:t>
      </w:r>
    </w:p>
    <w:p w14:paraId="239685C7" w14:textId="77777777" w:rsidR="009F09A9" w:rsidRPr="005F21F8" w:rsidRDefault="009F09A9" w:rsidP="009F09A9">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 xml:space="preserve">Student Number – </w:t>
      </w:r>
      <w:r w:rsidRPr="005F21F8">
        <w:rPr>
          <w:rFonts w:ascii="Calibri" w:hAnsi="Calibri" w:cs="Calibri"/>
          <w:sz w:val="28"/>
          <w:szCs w:val="28"/>
        </w:rPr>
        <w:t>2416336</w:t>
      </w:r>
    </w:p>
    <w:p w14:paraId="6096DDD0" w14:textId="613D64AF" w:rsidR="009F09A9" w:rsidRPr="005F21F8" w:rsidRDefault="009F09A9" w:rsidP="009F09A9">
      <w:pPr>
        <w:pBdr>
          <w:between w:val="single" w:sz="4" w:space="1" w:color="auto"/>
        </w:pBdr>
        <w:jc w:val="center"/>
        <w:rPr>
          <w:rFonts w:ascii="Calibri" w:hAnsi="Calibri" w:cs="Calibri"/>
          <w:b/>
          <w:bCs/>
          <w:sz w:val="28"/>
          <w:szCs w:val="28"/>
        </w:rPr>
      </w:pPr>
      <w:r w:rsidRPr="005F21F8">
        <w:rPr>
          <w:rFonts w:ascii="Calibri" w:hAnsi="Calibri" w:cs="Calibri"/>
          <w:b/>
          <w:bCs/>
          <w:sz w:val="28"/>
          <w:szCs w:val="28"/>
        </w:rPr>
        <w:t>Module Code –</w:t>
      </w:r>
      <w:r w:rsidRPr="009F09A9">
        <w:rPr>
          <w:rFonts w:ascii="Calibri" w:hAnsi="Calibri" w:cs="Calibri"/>
          <w:b/>
          <w:bCs/>
          <w:sz w:val="28"/>
          <w:szCs w:val="28"/>
        </w:rPr>
        <w:t xml:space="preserve"> </w:t>
      </w:r>
      <w:r w:rsidRPr="009F09A9">
        <w:rPr>
          <w:rFonts w:ascii="Calibri" w:hAnsi="Calibri" w:cs="Calibri"/>
          <w:sz w:val="28"/>
          <w:szCs w:val="28"/>
        </w:rPr>
        <w:t>LCBB4016</w:t>
      </w:r>
    </w:p>
    <w:p w14:paraId="16C85496" w14:textId="5ABAC481" w:rsidR="009F09A9" w:rsidRDefault="009F09A9" w:rsidP="009F09A9">
      <w:pPr>
        <w:pBdr>
          <w:bottom w:val="single" w:sz="4" w:space="1" w:color="auto"/>
          <w:between w:val="single" w:sz="4" w:space="1" w:color="auto"/>
        </w:pBdr>
        <w:jc w:val="center"/>
        <w:rPr>
          <w:rFonts w:ascii="Calibri" w:hAnsi="Calibri" w:cs="Calibri"/>
          <w:sz w:val="28"/>
          <w:szCs w:val="28"/>
        </w:rPr>
      </w:pPr>
      <w:r w:rsidRPr="005F21F8">
        <w:rPr>
          <w:rFonts w:ascii="Calibri" w:hAnsi="Calibri" w:cs="Calibri"/>
          <w:b/>
          <w:bCs/>
          <w:sz w:val="28"/>
          <w:szCs w:val="28"/>
        </w:rPr>
        <w:t xml:space="preserve">Module Name </w:t>
      </w:r>
      <w:r>
        <w:rPr>
          <w:rFonts w:ascii="Calibri" w:hAnsi="Calibri" w:cs="Calibri"/>
          <w:b/>
          <w:bCs/>
          <w:sz w:val="28"/>
          <w:szCs w:val="28"/>
        </w:rPr>
        <w:t>–</w:t>
      </w:r>
      <w:r w:rsidRPr="005F21F8">
        <w:rPr>
          <w:rFonts w:ascii="Calibri" w:hAnsi="Calibri" w:cs="Calibri"/>
          <w:b/>
          <w:bCs/>
          <w:sz w:val="28"/>
          <w:szCs w:val="28"/>
        </w:rPr>
        <w:t xml:space="preserve"> </w:t>
      </w:r>
      <w:r>
        <w:rPr>
          <w:rFonts w:ascii="Calibri" w:hAnsi="Calibri" w:cs="Calibri"/>
          <w:sz w:val="28"/>
          <w:szCs w:val="28"/>
        </w:rPr>
        <w:t>Global Business Environment</w:t>
      </w:r>
    </w:p>
    <w:p w14:paraId="15EBB4DB" w14:textId="1CD51DAE" w:rsidR="000379E0" w:rsidRPr="005F21F8" w:rsidRDefault="000379E0" w:rsidP="009F09A9">
      <w:pPr>
        <w:pBdr>
          <w:bottom w:val="single" w:sz="4" w:space="1" w:color="auto"/>
          <w:between w:val="single" w:sz="4" w:space="1" w:color="auto"/>
        </w:pBdr>
        <w:jc w:val="center"/>
        <w:rPr>
          <w:rFonts w:ascii="Calibri" w:hAnsi="Calibri" w:cs="Calibri"/>
          <w:b/>
          <w:bCs/>
          <w:sz w:val="28"/>
          <w:szCs w:val="28"/>
        </w:rPr>
      </w:pPr>
      <w:r>
        <w:rPr>
          <w:rFonts w:ascii="Calibri" w:hAnsi="Calibri" w:cs="Calibri"/>
          <w:sz w:val="28"/>
          <w:szCs w:val="28"/>
        </w:rPr>
        <w:t xml:space="preserve">Submission Date - </w:t>
      </w:r>
    </w:p>
    <w:p w14:paraId="3BDAD372" w14:textId="48686741" w:rsidR="007A7713" w:rsidRPr="007A7713" w:rsidRDefault="009F09A9" w:rsidP="007A7713">
      <w:pPr>
        <w:rPr>
          <w:b/>
          <w:bCs/>
        </w:rPr>
      </w:pPr>
      <w:r>
        <w:rPr>
          <w:b/>
          <w:bCs/>
        </w:rPr>
        <w:br w:type="page"/>
      </w:r>
      <w:r w:rsidR="007A7713" w:rsidRPr="007A7713">
        <w:rPr>
          <w:b/>
          <w:bCs/>
        </w:rPr>
        <w:lastRenderedPageBreak/>
        <w:t>Globalisation and Major Forces Shaping the Global Business Environment: A Case Study on Unilever</w:t>
      </w:r>
    </w:p>
    <w:p w14:paraId="54EE8DB6" w14:textId="6D730EA1" w:rsidR="007A7713" w:rsidRPr="007A7713" w:rsidRDefault="007A7713" w:rsidP="007A7713">
      <w:pPr>
        <w:rPr>
          <w:b/>
          <w:bCs/>
        </w:rPr>
      </w:pPr>
      <w:r w:rsidRPr="007A7713">
        <w:rPr>
          <w:b/>
          <w:bCs/>
        </w:rPr>
        <w:t>Introduction</w:t>
      </w:r>
    </w:p>
    <w:p w14:paraId="6C762544" w14:textId="77777777" w:rsidR="0043411D" w:rsidRDefault="0043411D" w:rsidP="0043411D">
      <w:r>
        <w:t>Globalisation is a term that has been used to refer to the growing inter-dependency of the worldwide economies, industries, and markets. It promotes breakthroughs in technologies, commercialisation rules, cross-border investing, and digital interaction (Hill et al., 2022). Global integration allows businesses to migrate their activities beyond their borders, access new customer markets, and enjoy cross continental supply chain and labour resources.</w:t>
      </w:r>
    </w:p>
    <w:p w14:paraId="0B808E5A" w14:textId="7E6308B8" w:rsidR="0043411D" w:rsidRDefault="0043411D" w:rsidP="0043411D">
      <w:r>
        <w:t>Globalisation is one very important force in the modern business environment, which affects the way companies plan, compete, and grow. It enables companies to become innovative at a quicker pace, expand operations globally, and minimi</w:t>
      </w:r>
      <w:r w:rsidR="0091631B">
        <w:t>s</w:t>
      </w:r>
      <w:r>
        <w:t>e the cost of production by acquiring varied resources. But it also leads to problematic issues, like cultural diversity, political vulnerability, chain complexity and international competition.</w:t>
      </w:r>
    </w:p>
    <w:p w14:paraId="4FD03BC1" w14:textId="5DE1D4DB" w:rsidR="007A7713" w:rsidRPr="007A7713" w:rsidRDefault="0043411D" w:rsidP="0043411D">
      <w:r>
        <w:t>The essay will carry out a critical analysis of globalisation impact on Unilever which is a multinational consumer goods company based on the UK. This discussion shall discuss the advantages and challenges of the company being a global operator, besides discussing the external global forces that influence its strategy. Business models that are applicable will also be used to aid the analysis and strategic recommendations in the essay will also be given at the end to help Unilever become globally competitive.</w:t>
      </w:r>
    </w:p>
    <w:p w14:paraId="4962C6D7" w14:textId="77777777" w:rsidR="0043411D" w:rsidRDefault="0043411D" w:rsidP="007A7713"/>
    <w:p w14:paraId="183EBF97" w14:textId="7178FBDA" w:rsidR="007A7713" w:rsidRPr="007A7713" w:rsidRDefault="007A7713" w:rsidP="007A7713">
      <w:pPr>
        <w:rPr>
          <w:b/>
          <w:bCs/>
        </w:rPr>
      </w:pPr>
      <w:r w:rsidRPr="007A7713">
        <w:rPr>
          <w:b/>
          <w:bCs/>
        </w:rPr>
        <w:t>Globalisation’s Dual Impact on the Organisation</w:t>
      </w:r>
    </w:p>
    <w:p w14:paraId="3A48C6C5" w14:textId="704D45AD" w:rsidR="007A7713" w:rsidRPr="007A7713" w:rsidRDefault="007A7713" w:rsidP="007A7713">
      <w:pPr>
        <w:rPr>
          <w:b/>
          <w:bCs/>
        </w:rPr>
      </w:pPr>
      <w:r w:rsidRPr="007A7713">
        <w:rPr>
          <w:b/>
          <w:bCs/>
        </w:rPr>
        <w:t>Benefits of Globalisation</w:t>
      </w:r>
    </w:p>
    <w:p w14:paraId="432AC1E5" w14:textId="48EFDCF5" w:rsidR="0043411D" w:rsidRDefault="0043411D" w:rsidP="0043411D">
      <w:r>
        <w:t>Globalisation has greatly brought an impact in the growth and long-term growth of multinational organisations like Unilever. The possibility of the Unilever companies operating in a global connected economy has enabled it to tap new markets, minimize operations because of the ability to get an affordable international sourcing and ensure that business risk is cubed across different regions. Such opportunities are due to better transport, communication and reduction in barriers regarding trade</w:t>
      </w:r>
      <w:r w:rsidR="000705C8">
        <w:t xml:space="preserve"> </w:t>
      </w:r>
      <w:r w:rsidR="000705C8" w:rsidRPr="000705C8">
        <w:t>(Gandhi et al., 2024)</w:t>
      </w:r>
      <w:r>
        <w:t>.</w:t>
      </w:r>
    </w:p>
    <w:p w14:paraId="79CCED62" w14:textId="48710C65" w:rsidR="007A7713" w:rsidRPr="007A7713" w:rsidRDefault="0043411D" w:rsidP="0043411D">
      <w:r>
        <w:t>Existence of the international markets has enabled Unilever to establish a solid international presence. Consequently, the company is currently operating in more than 190 countries in the world generating most of its revenue out of the UK</w:t>
      </w:r>
      <w:r w:rsidR="00644A4D" w:rsidRPr="00644A4D">
        <w:t xml:space="preserve"> </w:t>
      </w:r>
      <w:r w:rsidR="00644A4D" w:rsidRPr="00644A4D">
        <w:t>(Statista, 2024)</w:t>
      </w:r>
      <w:r>
        <w:t>. Such international presence makes it less vulnerable to local economic downturns and enables it to maintain consistency in finances in varying business cycles. In addition, it helps the business derive the economy of scale as the cost of production lowers along with output since international demand is rather high.</w:t>
      </w:r>
    </w:p>
    <w:p w14:paraId="45BBBE77" w14:textId="77777777" w:rsidR="007A7713" w:rsidRPr="007A7713" w:rsidRDefault="007A7713" w:rsidP="007A7713">
      <w:pPr>
        <w:rPr>
          <w:b/>
          <w:bCs/>
        </w:rPr>
      </w:pPr>
      <w:r w:rsidRPr="007A7713">
        <w:rPr>
          <w:b/>
          <w:bCs/>
        </w:rPr>
        <w:lastRenderedPageBreak/>
        <w:t>Example – Sourcing from Developing Countries</w:t>
      </w:r>
    </w:p>
    <w:p w14:paraId="4E86AA6E" w14:textId="435B06C7" w:rsidR="007A7713" w:rsidRPr="007A7713" w:rsidRDefault="0043411D" w:rsidP="007A7713">
      <w:r w:rsidRPr="0043411D">
        <w:t>The supply chain strategy by Unilever that depends on much is sourcing raw materials in the third world is one of the best indications of how the company anticipated globalisation to its advantage</w:t>
      </w:r>
      <w:r w:rsidR="000705C8" w:rsidRPr="000705C8">
        <w:t xml:space="preserve"> (</w:t>
      </w:r>
      <w:proofErr w:type="spellStart"/>
      <w:r w:rsidR="000705C8" w:rsidRPr="000705C8">
        <w:t>Shaoping</w:t>
      </w:r>
      <w:proofErr w:type="spellEnd"/>
      <w:r w:rsidR="000705C8" w:rsidRPr="000705C8">
        <w:t>, 2023)</w:t>
      </w:r>
      <w:r w:rsidRPr="0043411D">
        <w:t>. Some of the main ingredients supplied in the company are palm oil, tea, cocoa, which are obtained in such countries as Indonesia, Kenya, and Ghana, respectively. This international purchasing not only leads Unilever to cut down manufacturing expenses but it also helps to develop the local agriculture industry. Unilever has a sustainable sourcing programme and by doing this, it establishes long term supplier relationships and enhances quality and promotes ethical standards.</w:t>
      </w:r>
    </w:p>
    <w:p w14:paraId="44C030E3" w14:textId="77777777" w:rsidR="0043411D" w:rsidRDefault="0043411D" w:rsidP="007A7713">
      <w:pPr>
        <w:rPr>
          <w:b/>
          <w:bCs/>
        </w:rPr>
      </w:pPr>
    </w:p>
    <w:p w14:paraId="38A64589" w14:textId="25D703F9" w:rsidR="007A7713" w:rsidRPr="007A7713" w:rsidRDefault="007A7713" w:rsidP="007A7713">
      <w:pPr>
        <w:rPr>
          <w:b/>
          <w:bCs/>
        </w:rPr>
      </w:pPr>
      <w:r w:rsidRPr="007A7713">
        <w:rPr>
          <w:b/>
          <w:bCs/>
        </w:rPr>
        <w:t>Challenges of Globalisation</w:t>
      </w:r>
    </w:p>
    <w:p w14:paraId="45895242" w14:textId="38052B83" w:rsidR="0043411D" w:rsidRDefault="0043411D" w:rsidP="0043411D">
      <w:r>
        <w:t>Although globalisation is a favourable concept associated with various significant advantages, it is also coupled with a number of operational and tactical issues to multinational corporations such as Unilever. Among the primary challenges is the existence of the various aspects of difference in regulations between countries. Every country possesses legal norms connected to advertising, environment protection practices, health issues, and consumer rights. Responding to these local demands causes more administrative overheads and possible delay in product releases.</w:t>
      </w:r>
    </w:p>
    <w:p w14:paraId="1D30EA00" w14:textId="182C60D2" w:rsidR="007A7713" w:rsidRPr="007A7713" w:rsidRDefault="0043411D" w:rsidP="0043411D">
      <w:r>
        <w:t>Political instability is also one of the key problems in specific areas. Unilever has other emerging markets in which the government policies are subject to change at any given time. The company can be faced with political unrest, civil strife, or unforeseen restriction of trade thereby impeding the capacity to deliver goods or retain supply agreements. They increase the difficulty of long-term investment and strategic planning of management in unstable regions</w:t>
      </w:r>
      <w:r w:rsidR="000705C8" w:rsidRPr="000705C8">
        <w:t xml:space="preserve"> (Todd Price, 2016)</w:t>
      </w:r>
      <w:r>
        <w:t>.</w:t>
      </w:r>
    </w:p>
    <w:p w14:paraId="41D6669F" w14:textId="77777777" w:rsidR="0043411D" w:rsidRDefault="0043411D" w:rsidP="0043411D">
      <w:r>
        <w:t>Supply chain vulnerabilities are also as a result of globalisation. Unilever relies on raw materials and production plants in various regions, which implies that even a single incident like closure of ports, pandemics, and fuel defiance may cause the production to halt. Such difficulties manifested themselves quite acutely during the COVID-19 pandemic when the vulnerabilities of the global logistical chain and access to raw materials were revealed.</w:t>
      </w:r>
    </w:p>
    <w:p w14:paraId="252BAAE1" w14:textId="77777777" w:rsidR="007A7713" w:rsidRPr="007A7713" w:rsidRDefault="007A7713" w:rsidP="007A7713">
      <w:pPr>
        <w:rPr>
          <w:b/>
          <w:bCs/>
        </w:rPr>
      </w:pPr>
      <w:r w:rsidRPr="007A7713">
        <w:rPr>
          <w:b/>
          <w:bCs/>
        </w:rPr>
        <w:t>Example – Brexit and Supply Chain Disruption</w:t>
      </w:r>
    </w:p>
    <w:p w14:paraId="17473D67" w14:textId="059BF943" w:rsidR="007A7713" w:rsidRPr="007A7713" w:rsidRDefault="0043411D" w:rsidP="007A7713">
      <w:r w:rsidRPr="0043411D">
        <w:t>The Unilever has impounded border charges, customs and logistical difficulties and the additional expenses of transport between the UK and the EU following the departure of the UK out of the European Union. This has upset its regional supply chains, and the business needed to reconsider its distribution approaches such as hoarding and transfer of warehouses in order to prevent any future disruption.</w:t>
      </w:r>
    </w:p>
    <w:p w14:paraId="66BE7A2D" w14:textId="77777777" w:rsidR="0043411D" w:rsidRDefault="0043411D" w:rsidP="007A7713"/>
    <w:p w14:paraId="038B0072" w14:textId="3461F846" w:rsidR="007A7713" w:rsidRPr="007A7713" w:rsidRDefault="007A7713" w:rsidP="007A7713">
      <w:pPr>
        <w:rPr>
          <w:b/>
          <w:bCs/>
        </w:rPr>
      </w:pPr>
      <w:r w:rsidRPr="007A7713">
        <w:rPr>
          <w:b/>
          <w:bCs/>
        </w:rPr>
        <w:t>Analysis of Global Forces</w:t>
      </w:r>
    </w:p>
    <w:p w14:paraId="069CC17A" w14:textId="2D7E6CCC" w:rsidR="007A7713" w:rsidRPr="007A7713" w:rsidRDefault="007A7713" w:rsidP="007A7713">
      <w:pPr>
        <w:rPr>
          <w:b/>
          <w:bCs/>
        </w:rPr>
      </w:pPr>
      <w:r w:rsidRPr="007A7713">
        <w:rPr>
          <w:b/>
          <w:bCs/>
        </w:rPr>
        <w:t>Positive and Negative Global Forces</w:t>
      </w:r>
    </w:p>
    <w:p w14:paraId="46B7114E" w14:textId="66F8E393" w:rsidR="007A7713" w:rsidRPr="007A7713" w:rsidRDefault="0043411D" w:rsidP="007A7713">
      <w:r w:rsidRPr="0043411D">
        <w:t>Powerful external forces characteri</w:t>
      </w:r>
      <w:r w:rsidR="00644A4D">
        <w:t>s</w:t>
      </w:r>
      <w:r w:rsidRPr="0043411D">
        <w:t>e the nature of the competition, innovation and risk management in global operations of Unilever. Some world forces present opportunities to grow and develop, whereas the others pose meaningful strategic and operational difficulties.</w:t>
      </w:r>
    </w:p>
    <w:p w14:paraId="781FA8B6" w14:textId="77777777" w:rsidR="007A7713" w:rsidRPr="007A7713" w:rsidRDefault="007A7713" w:rsidP="007A7713">
      <w:pPr>
        <w:rPr>
          <w:b/>
          <w:bCs/>
        </w:rPr>
      </w:pPr>
      <w:r w:rsidRPr="007A7713">
        <w:rPr>
          <w:b/>
          <w:bCs/>
        </w:rPr>
        <w:t>Technological Advancements – Enabling Innovation and Efficiency</w:t>
      </w:r>
    </w:p>
    <w:p w14:paraId="02D69EF1" w14:textId="4788AED0" w:rsidR="0043411D" w:rsidRDefault="0043411D" w:rsidP="0043411D">
      <w:r>
        <w:t>Technological development is one of the most optimistic factors that promote the growth of Unilever, in particular on the level of automaniac, artificial intelligence (AI), and digital data systems. Unilever has implemented AI to enhance forecasting of demand, prevention of waste of inventory, and increasing customer insights. This will enable the company to be able to make quicker informed decisions and make swift responses to the changes in the market.</w:t>
      </w:r>
    </w:p>
    <w:p w14:paraId="7E9C2FFB" w14:textId="77777777" w:rsidR="0043411D" w:rsidRDefault="0043411D" w:rsidP="0043411D">
      <w:r>
        <w:t xml:space="preserve">Automation used in the manufacturing process of Unilever has also improved its production. As an example, Unilever has its so-called smart factory in Dubai, which produces advanced analytics and automation tools to monitor the current production level, cut down on energy consumption, and limit the number of product defects (Unilever, 2023). </w:t>
      </w:r>
    </w:p>
    <w:p w14:paraId="1812E10F" w14:textId="77777777" w:rsidR="007A7713" w:rsidRPr="007A7713" w:rsidRDefault="007A7713" w:rsidP="007A7713">
      <w:pPr>
        <w:rPr>
          <w:b/>
          <w:bCs/>
        </w:rPr>
      </w:pPr>
      <w:r w:rsidRPr="007A7713">
        <w:rPr>
          <w:b/>
          <w:bCs/>
        </w:rPr>
        <w:t>Political Instability – Threatening Continuity and Reputation</w:t>
      </w:r>
    </w:p>
    <w:p w14:paraId="466FC109" w14:textId="78BA7900" w:rsidR="0043411D" w:rsidRDefault="0043411D" w:rsidP="0043411D">
      <w:r>
        <w:t>Political instabilities and conflicts are also a major challenge to Unilever especially in areas that are politically at high risk. The vivid example is the case of Russia and Ukraine that provided a disruption to the Unilever distribution work and caused a lot of criticism of the company as it still kept offering essential products to Russia</w:t>
      </w:r>
      <w:r w:rsidR="000705C8">
        <w:t xml:space="preserve"> </w:t>
      </w:r>
      <w:r w:rsidR="000705C8" w:rsidRPr="000705C8">
        <w:t xml:space="preserve">(Vassiliki </w:t>
      </w:r>
      <w:proofErr w:type="spellStart"/>
      <w:r w:rsidR="000705C8" w:rsidRPr="000705C8">
        <w:t>Bamiatzi</w:t>
      </w:r>
      <w:proofErr w:type="spellEnd"/>
      <w:r w:rsidR="000705C8" w:rsidRPr="000705C8">
        <w:t xml:space="preserve"> et al., 2024)</w:t>
      </w:r>
      <w:r>
        <w:t>. The company lowered the level of its activities, but the negative effect was on the image which is damaged in the eyes of the population, and Unilever lost its holistic image in the whole world.</w:t>
      </w:r>
    </w:p>
    <w:p w14:paraId="5FB02F4A" w14:textId="484D61CB" w:rsidR="007A7713" w:rsidRPr="007A7713" w:rsidRDefault="0043411D" w:rsidP="0043411D">
      <w:r>
        <w:t>Besides, trade tensions e.g. trade war between the US and China have led to higher tariffs on raw materials and packaging leading Unilever to look elsewhere and reconsider its sourcing strategy. Such political risks bring about uncertainty, increased costs and lowered flexibility of business in different markets.</w:t>
      </w:r>
    </w:p>
    <w:p w14:paraId="0513236C" w14:textId="77777777" w:rsidR="007A7713" w:rsidRPr="007A7713" w:rsidRDefault="007A7713" w:rsidP="007A7713">
      <w:pPr>
        <w:rPr>
          <w:b/>
          <w:bCs/>
        </w:rPr>
      </w:pPr>
      <w:r w:rsidRPr="007A7713">
        <w:rPr>
          <w:b/>
          <w:bCs/>
        </w:rPr>
        <w:t>Economic Inequality – Influencing Market Demand</w:t>
      </w:r>
    </w:p>
    <w:p w14:paraId="5251B246" w14:textId="145F7C3A" w:rsidR="0043411D" w:rsidRDefault="0043411D" w:rsidP="0043411D">
      <w:r>
        <w:t>The problem of inequality between the economies of various regions may be regarded as a common issue and thus it has a direct impact on the consumer behaviour and purchasing power</w:t>
      </w:r>
      <w:r w:rsidR="003372BB" w:rsidRPr="003372BB">
        <w:t xml:space="preserve"> (Velandia-Morales, Rodríguez-</w:t>
      </w:r>
      <w:proofErr w:type="spellStart"/>
      <w:r w:rsidR="003372BB" w:rsidRPr="003372BB">
        <w:t>Bailón</w:t>
      </w:r>
      <w:proofErr w:type="spellEnd"/>
      <w:r w:rsidR="003372BB" w:rsidRPr="003372BB">
        <w:t xml:space="preserve"> and Martínez, 2022)</w:t>
      </w:r>
      <w:r>
        <w:t xml:space="preserve">. The situation in lower-income countries with low disposable income might require a </w:t>
      </w:r>
      <w:r>
        <w:lastRenderedPageBreak/>
        <w:t>decrease in demand of goods of premium or branded nature. This makes companies such as Unilever to change their product and price strategy to become competitive.</w:t>
      </w:r>
    </w:p>
    <w:p w14:paraId="75E205E0" w14:textId="73CBFC9E" w:rsidR="007A7713" w:rsidRPr="007A7713" w:rsidRDefault="0043411D" w:rsidP="0043411D">
      <w:r>
        <w:t>As an example, in India and some parts of Sub-Saharan Africa Unilever distributes smaller low-priced packs ( including sachets of shampoo or detergent) to attract low-income customers. Although the approach enables the company to serve more customers, this decreases the profit margin, and the company has to sell in large quantities to be profitable.</w:t>
      </w:r>
    </w:p>
    <w:p w14:paraId="7B085BFB" w14:textId="77777777" w:rsidR="007A7713" w:rsidRPr="007A7713" w:rsidRDefault="007A7713" w:rsidP="007A7713">
      <w:pPr>
        <w:rPr>
          <w:b/>
          <w:bCs/>
        </w:rPr>
      </w:pPr>
      <w:r w:rsidRPr="007A7713">
        <w:rPr>
          <w:b/>
          <w:bCs/>
        </w:rPr>
        <w:t>Cultural Diversity – Shaping Marketing and HR Practices</w:t>
      </w:r>
    </w:p>
    <w:p w14:paraId="4F99A344" w14:textId="58CDE2CD" w:rsidR="0043411D" w:rsidRDefault="0043411D" w:rsidP="0043411D">
      <w:r>
        <w:t>Working with more than 190 countries implies that Unilever has to deal with a highly diversified clientele and employee base. There are cultural differences which influence consumer target, mode of advertisement and even product composition. This heterogeneity requires localisation of the brands and close market studies</w:t>
      </w:r>
      <w:r w:rsidR="00C81CC7">
        <w:t xml:space="preserve"> </w:t>
      </w:r>
      <w:r w:rsidR="00C81CC7" w:rsidRPr="00C81CC7">
        <w:t>(Unilever, 2021)</w:t>
      </w:r>
      <w:r>
        <w:t>.</w:t>
      </w:r>
    </w:p>
    <w:p w14:paraId="54194E34" w14:textId="77777777" w:rsidR="0043411D" w:rsidRDefault="0043411D" w:rsidP="0043411D">
      <w:r>
        <w:t>Indicatively, Unilever changed the name of its skin lightening brand, Fair &amp; Lovely, in India following its defamation on being a negative stereotype creator. The current name of the product is “Glow &amp; Lovely” which is also so as the company tries to embrace cultural sensitivity and social responsibility.</w:t>
      </w:r>
    </w:p>
    <w:p w14:paraId="46648069" w14:textId="4BE57BA7" w:rsidR="007A7713" w:rsidRPr="007A7713" w:rsidRDefault="0043411D" w:rsidP="0043411D">
      <w:r>
        <w:t>Inclusion of HR policies and cultural awareness training is also needed at workplace to ensure that multicultural workforce is also managed without miscommunication and in accordance with equality.</w:t>
      </w:r>
    </w:p>
    <w:p w14:paraId="189F0727" w14:textId="77777777" w:rsidR="007A7713" w:rsidRPr="007A7713" w:rsidRDefault="007A7713" w:rsidP="007A7713">
      <w:pPr>
        <w:rPr>
          <w:b/>
          <w:bCs/>
        </w:rPr>
      </w:pPr>
      <w:r w:rsidRPr="007A7713">
        <w:rPr>
          <w:b/>
          <w:bCs/>
        </w:rPr>
        <w:t>Talent Management Challenges – Recruiting Skilled Global Labour</w:t>
      </w:r>
    </w:p>
    <w:p w14:paraId="0C039AC9" w14:textId="48A3D095" w:rsidR="0043411D" w:rsidRDefault="0043411D" w:rsidP="0043411D">
      <w:r>
        <w:t>The other important force that will impact Unilever is the worldwide war against both good and skilled talent. With the increasing aims of digital transformation and sustainability, the company needs particular skills in such aspects as artificial intelligence, supply chain analysis, and environmental science</w:t>
      </w:r>
      <w:r w:rsidR="00C81CC7">
        <w:t xml:space="preserve"> </w:t>
      </w:r>
      <w:r w:rsidR="00C81CC7" w:rsidRPr="00C81CC7">
        <w:t>(Unilever PLC, 2025)</w:t>
      </w:r>
      <w:r>
        <w:t>.</w:t>
      </w:r>
    </w:p>
    <w:p w14:paraId="2685F562" w14:textId="79D8D47B" w:rsidR="007A7713" w:rsidRPr="007A7713" w:rsidRDefault="0043411D" w:rsidP="0043411D">
      <w:r>
        <w:t>But this does not mean that getting talent with the requisite skills is easily accessible in all regions. The problem of shortage and lack of skills in the emerging markets may hamper the process of innovation and expansion. To combat this Unilever has invested in internal development programmes and their global graduate schemes in order to create talent pipelines, which does however take time to mature, and the investment is more in the long term.</w:t>
      </w:r>
    </w:p>
    <w:p w14:paraId="5CFA86FB" w14:textId="77777777" w:rsidR="0043411D" w:rsidRDefault="0043411D" w:rsidP="007A7713"/>
    <w:p w14:paraId="7927125E" w14:textId="3CC497A6" w:rsidR="007A7713" w:rsidRPr="007A7713" w:rsidRDefault="007A7713" w:rsidP="007A7713">
      <w:pPr>
        <w:rPr>
          <w:b/>
          <w:bCs/>
        </w:rPr>
      </w:pPr>
      <w:r w:rsidRPr="007A7713">
        <w:rPr>
          <w:b/>
          <w:bCs/>
        </w:rPr>
        <w:t>Impact on Strategy &amp; Operations</w:t>
      </w:r>
    </w:p>
    <w:p w14:paraId="04240132" w14:textId="77777777" w:rsidR="0043411D" w:rsidRDefault="0043411D" w:rsidP="0043411D">
      <w:r>
        <w:t xml:space="preserve">Unilever is greatly influenced by the international pressures as mentioned in the former section in the formation of its strategic priorities and normal operations. All these external forces have their effects in the way the company is able to take up a good </w:t>
      </w:r>
      <w:r>
        <w:lastRenderedPageBreak/>
        <w:t>market position, the innovations, the talents, and the capability to be a competitive company in the world.</w:t>
      </w:r>
    </w:p>
    <w:p w14:paraId="5F1B2F37" w14:textId="334D1963" w:rsidR="007A7713" w:rsidRPr="007A7713" w:rsidRDefault="0043411D" w:rsidP="0043411D">
      <w:r>
        <w:t>Market Positioning: Unilever will position its products to the diverse economic and cultural settings through offering low priced sachet in low-income areas. This makes it more accessible, and brands penetrated but the downside is that it is usually only able to offer limited pricing flexibility</w:t>
      </w:r>
      <w:r w:rsidR="00DA2001">
        <w:t xml:space="preserve"> </w:t>
      </w:r>
      <w:r w:rsidR="00DA2001" w:rsidRPr="00DA2001">
        <w:t>(Reza, 2020)</w:t>
      </w:r>
      <w:r>
        <w:t>.</w:t>
      </w:r>
    </w:p>
    <w:p w14:paraId="52CCA410" w14:textId="5D0CE300" w:rsidR="0043411D" w:rsidRDefault="0043411D" w:rsidP="0043411D">
      <w:r>
        <w:t>Innovation and R&amp;D: Unilever has been committed to sustainability and innovation due to technological development and social demands of its sophistication, e.g. along the transformation of plant products and eco-friendly packaging within global research and development centres</w:t>
      </w:r>
      <w:r w:rsidR="00DA2001">
        <w:t xml:space="preserve"> </w:t>
      </w:r>
      <w:r w:rsidR="00DA2001" w:rsidRPr="00DA2001">
        <w:t>(</w:t>
      </w:r>
      <w:proofErr w:type="spellStart"/>
      <w:r w:rsidR="00DA2001" w:rsidRPr="00DA2001">
        <w:t>Nwabekee</w:t>
      </w:r>
      <w:proofErr w:type="spellEnd"/>
      <w:r w:rsidR="00DA2001" w:rsidRPr="00DA2001">
        <w:t xml:space="preserve"> et al., 2024)</w:t>
      </w:r>
      <w:r>
        <w:t>.</w:t>
      </w:r>
    </w:p>
    <w:p w14:paraId="0FBEE9C2" w14:textId="77777777" w:rsidR="0043411D" w:rsidRDefault="0043411D" w:rsidP="0043411D">
      <w:r>
        <w:t>Dynamic Labor: As an international, multicultural workforce becomes diverse, HR practices must become inclusive. A shortage of skills in certain areas has even prompted the company to devote an investment in training and graduate schemes.</w:t>
      </w:r>
    </w:p>
    <w:p w14:paraId="6FE11C0D" w14:textId="4EDF6824" w:rsidR="007A7713" w:rsidRPr="007A7713" w:rsidRDefault="0043411D" w:rsidP="0043411D">
      <w:r>
        <w:t>Global Competitiveness: Unilever has adopted its global strategy, which is based on achieving local responsiveness and global efficiency. Nevertheless, the company should always be ready to adjust to changes related to the levels of regulations, economic, and political factors, to stay competitive</w:t>
      </w:r>
      <w:r w:rsidR="00DA2001">
        <w:t xml:space="preserve"> </w:t>
      </w:r>
      <w:r w:rsidR="00DA2001" w:rsidRPr="00DA2001">
        <w:t>(Cheng, 2021)</w:t>
      </w:r>
      <w:r>
        <w:t>.</w:t>
      </w:r>
    </w:p>
    <w:p w14:paraId="6FF2F403" w14:textId="77777777" w:rsidR="0043411D" w:rsidRDefault="0043411D" w:rsidP="007A7713"/>
    <w:p w14:paraId="13B06A89" w14:textId="0A04A9CE" w:rsidR="007A7713" w:rsidRPr="007A7713" w:rsidRDefault="007A7713" w:rsidP="007A7713">
      <w:pPr>
        <w:rPr>
          <w:b/>
          <w:bCs/>
        </w:rPr>
      </w:pPr>
      <w:r w:rsidRPr="007A7713">
        <w:rPr>
          <w:b/>
          <w:bCs/>
        </w:rPr>
        <w:t>Use of Business Models</w:t>
      </w:r>
    </w:p>
    <w:p w14:paraId="725A9628" w14:textId="37E66249" w:rsidR="0043411D" w:rsidRDefault="0043411D" w:rsidP="0043411D">
      <w:r>
        <w:t>Porter Diamond: Unilever competitively thrives due to the availability of high consumer expectations of the customers in the UK which is coupled with advanced infrastructure and effective human resource. Such situations compel the business to innovate and come up with quality products</w:t>
      </w:r>
      <w:r w:rsidR="000972FF" w:rsidRPr="000972FF">
        <w:t xml:space="preserve"> (Chappelow, 2022)</w:t>
      </w:r>
      <w:r>
        <w:t>.</w:t>
      </w:r>
    </w:p>
    <w:p w14:paraId="31816B19" w14:textId="02D3D607" w:rsidR="007A7713" w:rsidRPr="007A7713" w:rsidRDefault="0043411D" w:rsidP="0043411D">
      <w:r>
        <w:t>Porter Five Forces: the hyper-competitiveness and the buyer power leave Unilever with no option than to centre its attention on differentiation and innovation. The frustration of supplier power, though moderately, would be diversification of supply chain</w:t>
      </w:r>
      <w:r w:rsidR="000972FF">
        <w:t xml:space="preserve"> </w:t>
      </w:r>
      <w:r w:rsidR="000972FF" w:rsidRPr="000972FF">
        <w:t>(Gratton, 2025)</w:t>
      </w:r>
      <w:r>
        <w:t>.</w:t>
      </w:r>
    </w:p>
    <w:p w14:paraId="323CB05C" w14:textId="77777777" w:rsidR="0043411D" w:rsidRDefault="0043411D" w:rsidP="007A7713"/>
    <w:p w14:paraId="188D911C" w14:textId="77777777" w:rsidR="0043411D" w:rsidRDefault="0043411D" w:rsidP="007A7713">
      <w:pPr>
        <w:rPr>
          <w:b/>
          <w:bCs/>
        </w:rPr>
      </w:pPr>
    </w:p>
    <w:p w14:paraId="268BA899" w14:textId="43A47E49" w:rsidR="007A7713" w:rsidRPr="007A7713" w:rsidRDefault="007A7713" w:rsidP="007A7713">
      <w:pPr>
        <w:rPr>
          <w:b/>
          <w:bCs/>
        </w:rPr>
      </w:pPr>
      <w:r w:rsidRPr="007A7713">
        <w:rPr>
          <w:b/>
          <w:bCs/>
        </w:rPr>
        <w:t>Economic Analysis</w:t>
      </w:r>
    </w:p>
    <w:p w14:paraId="723A7591" w14:textId="7EFF092A" w:rsidR="0043411D" w:rsidRDefault="0043411D" w:rsidP="0043411D">
      <w:r>
        <w:t>Inflation and the interest rates in the world are macroeconomic factors that impact the cost of production and the demand of consumers</w:t>
      </w:r>
      <w:r w:rsidR="000972FF" w:rsidRPr="000972FF">
        <w:t xml:space="preserve"> (Oner, 2023b)</w:t>
      </w:r>
      <w:r>
        <w:t>. As an illustration, increased costs of the raw materials during inflationary times affect the margin.</w:t>
      </w:r>
    </w:p>
    <w:p w14:paraId="7A5E560C" w14:textId="47BD2CAB" w:rsidR="007A7713" w:rsidRPr="007A7713" w:rsidRDefault="0043411D" w:rsidP="0043411D">
      <w:r>
        <w:lastRenderedPageBreak/>
        <w:t>There are microeconomic factors such as market structure which affect pricing strategies of Unilever. The company in markets with monopolistic competition compared to prices competes based on brands and provision of value-added features.</w:t>
      </w:r>
    </w:p>
    <w:p w14:paraId="0DEAB0C3" w14:textId="77777777" w:rsidR="0043411D" w:rsidRDefault="0043411D" w:rsidP="007A7713"/>
    <w:p w14:paraId="0199F342" w14:textId="49E91580" w:rsidR="007A7713" w:rsidRPr="007A7713" w:rsidRDefault="007A7713" w:rsidP="007A7713">
      <w:pPr>
        <w:rPr>
          <w:b/>
          <w:bCs/>
        </w:rPr>
      </w:pPr>
      <w:r w:rsidRPr="007A7713">
        <w:rPr>
          <w:b/>
          <w:bCs/>
        </w:rPr>
        <w:t>Strategic Recommendations</w:t>
      </w:r>
    </w:p>
    <w:p w14:paraId="0B278D9E" w14:textId="591FD854" w:rsidR="0043411D" w:rsidRDefault="0043411D" w:rsidP="0043411D">
      <w:r>
        <w:t>In order to meet the challenges of globalisation and adjust to the changing global forces, Unilever may undertake some key strategic steps to enable it to be resilient, innovative and global</w:t>
      </w:r>
      <w:r w:rsidR="00644A4D" w:rsidRPr="00644A4D">
        <w:t xml:space="preserve"> </w:t>
      </w:r>
      <w:r w:rsidR="00644A4D" w:rsidRPr="00644A4D">
        <w:t>(Unilever, 2025)</w:t>
      </w:r>
      <w:r>
        <w:t>.</w:t>
      </w:r>
    </w:p>
    <w:p w14:paraId="0770A185" w14:textId="4B1BE61D" w:rsidR="0043411D" w:rsidRPr="0043411D" w:rsidRDefault="0043411D" w:rsidP="0043411D">
      <w:pPr>
        <w:rPr>
          <w:b/>
          <w:bCs/>
        </w:rPr>
      </w:pPr>
      <w:r w:rsidRPr="0043411D">
        <w:rPr>
          <w:b/>
          <w:bCs/>
        </w:rPr>
        <w:t>Invest in Local Talent Development</w:t>
      </w:r>
    </w:p>
    <w:p w14:paraId="67A83CB8" w14:textId="06F12ADC" w:rsidR="007A7713" w:rsidRPr="007A7713" w:rsidRDefault="0043411D" w:rsidP="0043411D">
      <w:r>
        <w:t>Unilever also needs to enhance its internal training programme and graduate schemes, specifically in growth markets, so that it can rely less on outsourcing its talents and can develop skilled local staff. Through such synergies of education investment and other efforts of digital upskilling, the company can build sustainable talent that drives innovation, supply chain management and even culturally aware marketing. This will also enhance retention and positive relationship with the community.</w:t>
      </w:r>
    </w:p>
    <w:p w14:paraId="3C2E4515" w14:textId="16580DF3" w:rsidR="007A7713" w:rsidRPr="007A7713" w:rsidRDefault="007A7713" w:rsidP="007A7713">
      <w:pPr>
        <w:rPr>
          <w:b/>
          <w:bCs/>
        </w:rPr>
      </w:pPr>
      <w:r w:rsidRPr="007A7713">
        <w:rPr>
          <w:b/>
          <w:bCs/>
        </w:rPr>
        <w:t>Diversify and Digitise Global Supply Chains</w:t>
      </w:r>
    </w:p>
    <w:p w14:paraId="561D1DE1" w14:textId="0C6F4C7A" w:rsidR="007A7713" w:rsidRPr="007A7713" w:rsidRDefault="0043411D" w:rsidP="007A7713">
      <w:r w:rsidRPr="0043411D">
        <w:t>In order to ensure that political instabilities and longitudinal disruptions are reduced to a minimum, Unilever is recommended to keep diversifying its base and suppliers in different regions</w:t>
      </w:r>
      <w:r w:rsidR="00644A4D" w:rsidRPr="00644A4D">
        <w:t xml:space="preserve"> </w:t>
      </w:r>
      <w:r w:rsidR="00644A4D" w:rsidRPr="00644A4D">
        <w:t>(Akram et al., 2024)</w:t>
      </w:r>
      <w:r w:rsidRPr="0043411D">
        <w:t>. Moreover, the investment in the digital tools of supply chain, including tracking, real-time tracking, predictive analytics, will enhance the visibility and enable faster responses to the disruption. This will assist in ensuring a continuous production, less delay and low costs in unpredictable environments.</w:t>
      </w:r>
    </w:p>
    <w:p w14:paraId="3610261E" w14:textId="1920B1F7" w:rsidR="007A7713" w:rsidRPr="007A7713" w:rsidRDefault="007A7713" w:rsidP="007A7713">
      <w:pPr>
        <w:rPr>
          <w:b/>
          <w:bCs/>
        </w:rPr>
      </w:pPr>
      <w:r w:rsidRPr="007A7713">
        <w:rPr>
          <w:b/>
          <w:bCs/>
        </w:rPr>
        <w:t>Enhance Intercultural Communication and Market Adaptation</w:t>
      </w:r>
    </w:p>
    <w:p w14:paraId="24931D86" w14:textId="29E2004B" w:rsidR="007A7713" w:rsidRPr="007A7713" w:rsidRDefault="0043411D" w:rsidP="007A7713">
      <w:r w:rsidRPr="0043411D">
        <w:t>Unilever ought to increase its investment on intercultural awareness and inclusive advertising education. The insertion of campaigns and products according to local values and local customs will enhance brand image and consumer trust particularly in culturally diverse or sensitive markets. The cultural training alleviates cross purposes and assists in management of teams.</w:t>
      </w:r>
    </w:p>
    <w:p w14:paraId="4D259FB7" w14:textId="1EF787C7" w:rsidR="007A7713" w:rsidRPr="007A7713" w:rsidRDefault="007A7713" w:rsidP="007A7713">
      <w:pPr>
        <w:rPr>
          <w:b/>
          <w:bCs/>
        </w:rPr>
      </w:pPr>
      <w:r w:rsidRPr="007A7713">
        <w:rPr>
          <w:b/>
          <w:bCs/>
        </w:rPr>
        <w:t>Conclusion</w:t>
      </w:r>
    </w:p>
    <w:p w14:paraId="4E8B852B" w14:textId="77777777" w:rsidR="0043411D" w:rsidRDefault="0043411D" w:rsidP="0043411D">
      <w:r>
        <w:t>As discussed in this essay, globalisation has a twin effect on Unilever, as it facilitates the organisation to grow in new markets, achieve efficiency as well as access talent in other areas. Meanwhile the globalisation presents some serious challenges that include complexity of regulation, supply chain interruption, political uncertainty and risks of currencies. Analysis of global forces technology, economic inequality and cultural diversity helped to identify that these external forces have a great impact on the strategy, innovation as well as the competitiveness of Unilever in the global market.</w:t>
      </w:r>
    </w:p>
    <w:p w14:paraId="7B2B4D79" w14:textId="2630C4BD" w:rsidR="009F09A9" w:rsidRDefault="0043411D">
      <w:r>
        <w:lastRenderedPageBreak/>
        <w:t>The use of appropriate model such as Porter Diamond and Five Forces assisted in explaining the position of Unilever in the global market. More so, macroeconomic and microeconomic forces influence demand behaviour, prices and operational strategies.</w:t>
      </w:r>
    </w:p>
    <w:p w14:paraId="37F85BEE" w14:textId="77777777" w:rsidR="009F09A9" w:rsidRDefault="009F09A9">
      <w:r>
        <w:br w:type="page"/>
      </w:r>
    </w:p>
    <w:p w14:paraId="492B88ED" w14:textId="46BDBFC6" w:rsidR="00DE0BE5" w:rsidRDefault="009F09A9">
      <w:pPr>
        <w:rPr>
          <w:b/>
          <w:bCs/>
        </w:rPr>
      </w:pPr>
      <w:r w:rsidRPr="009F09A9">
        <w:rPr>
          <w:b/>
          <w:bCs/>
        </w:rPr>
        <w:lastRenderedPageBreak/>
        <w:t>References</w:t>
      </w:r>
      <w:r>
        <w:rPr>
          <w:b/>
          <w:bCs/>
        </w:rPr>
        <w:t>:</w:t>
      </w:r>
    </w:p>
    <w:p w14:paraId="499AA518" w14:textId="1E3EA44C" w:rsidR="000972FF" w:rsidRDefault="000972FF" w:rsidP="000972FF">
      <w:pPr>
        <w:pStyle w:val="NormalWeb"/>
        <w:spacing w:before="0" w:beforeAutospacing="0" w:after="240" w:afterAutospacing="0" w:line="360" w:lineRule="auto"/>
      </w:pPr>
      <w:r>
        <w:t xml:space="preserve">Chappelow, J. (2022). </w:t>
      </w:r>
      <w:r>
        <w:rPr>
          <w:i/>
          <w:iCs/>
        </w:rPr>
        <w:t>Porter Diamond Model: What It Is and How It Works</w:t>
      </w:r>
      <w:r>
        <w:t xml:space="preserve">. [online] Investopedia. Available at: </w:t>
      </w:r>
      <w:hyperlink r:id="rId5" w:history="1">
        <w:r w:rsidRPr="007143D9">
          <w:rPr>
            <w:rStyle w:val="Hyperlink"/>
          </w:rPr>
          <w:t>https://www.investopedia.com/terms/p/porter-diamond.asp</w:t>
        </w:r>
      </w:hyperlink>
      <w:r>
        <w:t xml:space="preserve">. </w:t>
      </w:r>
    </w:p>
    <w:p w14:paraId="4CBC5EE9" w14:textId="253A6915" w:rsidR="000972FF" w:rsidRDefault="000972FF" w:rsidP="000972FF">
      <w:pPr>
        <w:pStyle w:val="NormalWeb"/>
        <w:spacing w:before="0" w:beforeAutospacing="0" w:after="240" w:afterAutospacing="0" w:line="360" w:lineRule="auto"/>
      </w:pPr>
      <w:r>
        <w:t xml:space="preserve">Cheng, Y. (2021). </w:t>
      </w:r>
      <w:r>
        <w:rPr>
          <w:i/>
          <w:iCs/>
        </w:rPr>
        <w:t>Analysis on the Opportunities and Challenges of Unilever’s Differentiated Competition by Using SWOT and PEST</w:t>
      </w:r>
      <w:r>
        <w:t xml:space="preserve">. [online] www.atlantis-press.com. </w:t>
      </w:r>
      <w:proofErr w:type="spellStart"/>
      <w:r>
        <w:t>doi:https</w:t>
      </w:r>
      <w:proofErr w:type="spellEnd"/>
      <w:r>
        <w:t xml:space="preserve">://doi.org/10.2991/aebmr.k.210210.044. </w:t>
      </w:r>
    </w:p>
    <w:p w14:paraId="7191FEA3" w14:textId="509D5DCA" w:rsidR="000972FF" w:rsidRDefault="000972FF" w:rsidP="000972FF">
      <w:pPr>
        <w:pStyle w:val="NormalWeb"/>
        <w:spacing w:before="0" w:beforeAutospacing="0" w:after="240" w:afterAutospacing="0" w:line="360" w:lineRule="auto"/>
      </w:pPr>
      <w:r>
        <w:t xml:space="preserve">Gandhi, M., Sapkota, S., Chavda, K., Mathur, A. and Ahmad, N. (2024). 12627 -12635 Educational Administration: Theory and Practice. </w:t>
      </w:r>
      <w:r>
        <w:rPr>
          <w:i/>
          <w:iCs/>
        </w:rPr>
        <w:t xml:space="preserve">The Impact </w:t>
      </w:r>
      <w:proofErr w:type="gramStart"/>
      <w:r>
        <w:rPr>
          <w:i/>
          <w:iCs/>
        </w:rPr>
        <w:t>Of</w:t>
      </w:r>
      <w:proofErr w:type="gramEnd"/>
      <w:r>
        <w:rPr>
          <w:i/>
          <w:iCs/>
        </w:rPr>
        <w:t xml:space="preserve"> </w:t>
      </w:r>
      <w:proofErr w:type="spellStart"/>
      <w:r>
        <w:rPr>
          <w:i/>
          <w:iCs/>
        </w:rPr>
        <w:t>Globali</w:t>
      </w:r>
      <w:r w:rsidR="0091631B">
        <w:rPr>
          <w:i/>
          <w:iCs/>
        </w:rPr>
        <w:t>s</w:t>
      </w:r>
      <w:r>
        <w:rPr>
          <w:i/>
          <w:iCs/>
        </w:rPr>
        <w:t>ation</w:t>
      </w:r>
      <w:proofErr w:type="spellEnd"/>
      <w:r>
        <w:rPr>
          <w:i/>
          <w:iCs/>
        </w:rPr>
        <w:t xml:space="preserve"> </w:t>
      </w:r>
      <w:proofErr w:type="gramStart"/>
      <w:r>
        <w:rPr>
          <w:i/>
          <w:iCs/>
        </w:rPr>
        <w:t>On</w:t>
      </w:r>
      <w:proofErr w:type="gramEnd"/>
      <w:r>
        <w:rPr>
          <w:i/>
          <w:iCs/>
        </w:rPr>
        <w:t xml:space="preserve"> International Business Strategies: Case Studies </w:t>
      </w:r>
      <w:proofErr w:type="gramStart"/>
      <w:r>
        <w:rPr>
          <w:i/>
          <w:iCs/>
        </w:rPr>
        <w:t>From</w:t>
      </w:r>
      <w:proofErr w:type="gramEnd"/>
      <w:r>
        <w:rPr>
          <w:i/>
          <w:iCs/>
        </w:rPr>
        <w:t xml:space="preserve"> Multinational Corporations</w:t>
      </w:r>
      <w:r>
        <w:t xml:space="preserve">, [online] 30(5), pp.12627–12635. </w:t>
      </w:r>
      <w:proofErr w:type="spellStart"/>
      <w:r>
        <w:t>doi:https</w:t>
      </w:r>
      <w:proofErr w:type="spellEnd"/>
      <w:r>
        <w:t xml:space="preserve">://doi.org/10.53555/kuey.v30i5.5248. </w:t>
      </w:r>
    </w:p>
    <w:p w14:paraId="08E2A5EF" w14:textId="54797D9D" w:rsidR="000972FF" w:rsidRDefault="000972FF" w:rsidP="000972FF">
      <w:pPr>
        <w:pStyle w:val="NormalWeb"/>
        <w:spacing w:before="0" w:beforeAutospacing="0" w:after="240" w:afterAutospacing="0" w:line="360" w:lineRule="auto"/>
      </w:pPr>
      <w:r>
        <w:t xml:space="preserve">Gratton, P. (2025). </w:t>
      </w:r>
      <w:r>
        <w:rPr>
          <w:i/>
          <w:iCs/>
        </w:rPr>
        <w:t>Porter’s Five Forces Explained and How to Use the Model</w:t>
      </w:r>
      <w:r>
        <w:t xml:space="preserve">. [online] Investopedia. Available at: </w:t>
      </w:r>
      <w:hyperlink r:id="rId6" w:history="1">
        <w:r w:rsidRPr="007143D9">
          <w:rPr>
            <w:rStyle w:val="Hyperlink"/>
          </w:rPr>
          <w:t>https://www.investopedia.com/terms/p/porter.asp</w:t>
        </w:r>
      </w:hyperlink>
      <w:r>
        <w:t xml:space="preserve">. </w:t>
      </w:r>
    </w:p>
    <w:p w14:paraId="7A0478E5" w14:textId="415E6D79" w:rsidR="000972FF" w:rsidRDefault="000972FF" w:rsidP="000972FF">
      <w:pPr>
        <w:pStyle w:val="NormalWeb"/>
        <w:spacing w:before="0" w:beforeAutospacing="0" w:after="240" w:afterAutospacing="0" w:line="360" w:lineRule="auto"/>
      </w:pPr>
      <w:proofErr w:type="spellStart"/>
      <w:r>
        <w:t>Nwabekee</w:t>
      </w:r>
      <w:proofErr w:type="spellEnd"/>
      <w:r>
        <w:t xml:space="preserve">, S., Abdul-Azeez, O.Y., Ebele, E. and Ignatius, T. (2024). Innovative sustainability initiatives in the FMCG industry: A review of challenges and successes. </w:t>
      </w:r>
      <w:r>
        <w:rPr>
          <w:i/>
          <w:iCs/>
        </w:rPr>
        <w:t>International Journal of Applied Research in Social Sciences</w:t>
      </w:r>
      <w:r>
        <w:t xml:space="preserve">, [online] 6(9), pp.1990–2017. </w:t>
      </w:r>
      <w:proofErr w:type="spellStart"/>
      <w:r>
        <w:t>doi:https</w:t>
      </w:r>
      <w:proofErr w:type="spellEnd"/>
      <w:r>
        <w:t xml:space="preserve">://doi.org/10.51594/ijarss.v6i9.1539. </w:t>
      </w:r>
    </w:p>
    <w:p w14:paraId="189ED671" w14:textId="7669513C" w:rsidR="000972FF" w:rsidRDefault="000972FF" w:rsidP="000972FF">
      <w:pPr>
        <w:pStyle w:val="NormalWeb"/>
        <w:spacing w:before="0" w:beforeAutospacing="0" w:after="240" w:afterAutospacing="0" w:line="360" w:lineRule="auto"/>
      </w:pPr>
      <w:r>
        <w:t xml:space="preserve">Oner, C. (2023a). </w:t>
      </w:r>
      <w:r>
        <w:rPr>
          <w:i/>
          <w:iCs/>
        </w:rPr>
        <w:t>Inflation: Prices on the Rise</w:t>
      </w:r>
      <w:r>
        <w:t xml:space="preserve">. [online] International Monetary Fund. Available at: </w:t>
      </w:r>
      <w:hyperlink r:id="rId7" w:history="1">
        <w:r w:rsidRPr="007143D9">
          <w:rPr>
            <w:rStyle w:val="Hyperlink"/>
          </w:rPr>
          <w:t>https://www.imf.org/en/Publications/fandd/issues/Series/Back-to-Basics/Inflation</w:t>
        </w:r>
      </w:hyperlink>
      <w:r>
        <w:t xml:space="preserve">. </w:t>
      </w:r>
    </w:p>
    <w:p w14:paraId="1CB37795" w14:textId="260F4DAB" w:rsidR="000972FF" w:rsidRDefault="000972FF" w:rsidP="000972FF">
      <w:pPr>
        <w:pStyle w:val="NormalWeb"/>
        <w:spacing w:before="0" w:beforeAutospacing="0" w:after="240" w:afterAutospacing="0" w:line="360" w:lineRule="auto"/>
      </w:pPr>
      <w:r>
        <w:t xml:space="preserve">Reza, M.H. (2020). </w:t>
      </w:r>
      <w:r>
        <w:rPr>
          <w:i/>
          <w:iCs/>
        </w:rPr>
        <w:t>Marketing Strategy and Sustainable Plan of Unilever</w:t>
      </w:r>
      <w:r>
        <w:t xml:space="preserve">. [online] ResearchGate. Available at: </w:t>
      </w:r>
      <w:hyperlink r:id="rId8" w:history="1">
        <w:r w:rsidRPr="007143D9">
          <w:rPr>
            <w:rStyle w:val="Hyperlink"/>
          </w:rPr>
          <w:t>https://www.researchgate.net/publication/343539636_Marketing_Strategy_and_Sustainable_Plan_of_Unilever</w:t>
        </w:r>
      </w:hyperlink>
      <w:r>
        <w:t xml:space="preserve">. </w:t>
      </w:r>
    </w:p>
    <w:p w14:paraId="2BFF430E" w14:textId="155A2BCC" w:rsidR="000972FF" w:rsidRDefault="000972FF" w:rsidP="000972FF">
      <w:pPr>
        <w:pStyle w:val="NormalWeb"/>
        <w:spacing w:before="0" w:beforeAutospacing="0" w:after="240" w:afterAutospacing="0" w:line="360" w:lineRule="auto"/>
      </w:pPr>
      <w:proofErr w:type="spellStart"/>
      <w:r>
        <w:t>Shaoping</w:t>
      </w:r>
      <w:proofErr w:type="spellEnd"/>
      <w:r>
        <w:t xml:space="preserve">, L. (2023). Unilever Global Sourcing and Purchasing Strategies: a Case Study of Trade and Logistics between the EU and UK Post-Brexit. </w:t>
      </w:r>
      <w:r>
        <w:rPr>
          <w:i/>
          <w:iCs/>
        </w:rPr>
        <w:t>Industrial Engineering and Innovation Management</w:t>
      </w:r>
      <w:r>
        <w:t xml:space="preserve">, 6(10), pp.124–131. </w:t>
      </w:r>
      <w:proofErr w:type="spellStart"/>
      <w:r>
        <w:t>doi:https</w:t>
      </w:r>
      <w:proofErr w:type="spellEnd"/>
      <w:r>
        <w:t xml:space="preserve">://doi.org/10.23977/ieim.2023.061016. </w:t>
      </w:r>
    </w:p>
    <w:p w14:paraId="7ABC4534" w14:textId="2174B540" w:rsidR="000972FF" w:rsidRDefault="000972FF" w:rsidP="000972FF">
      <w:pPr>
        <w:pStyle w:val="NormalWeb"/>
        <w:spacing w:before="0" w:beforeAutospacing="0" w:after="240" w:afterAutospacing="0" w:line="360" w:lineRule="auto"/>
      </w:pPr>
      <w:r>
        <w:t xml:space="preserve">Todd Price, T. (2016). </w:t>
      </w:r>
      <w:r>
        <w:rPr>
          <w:i/>
          <w:iCs/>
        </w:rPr>
        <w:t>Political Instability: Causes, Consequences, and the Global Landscape</w:t>
      </w:r>
      <w:r>
        <w:t xml:space="preserve">. [online] Globalctinstitute.org. Available at: </w:t>
      </w:r>
      <w:hyperlink r:id="rId9" w:history="1">
        <w:r w:rsidRPr="007143D9">
          <w:rPr>
            <w:rStyle w:val="Hyperlink"/>
          </w:rPr>
          <w:t>https://www.globalctinstitute.org/post/political-instability-causes-consequences-and-the-global-landscape</w:t>
        </w:r>
      </w:hyperlink>
      <w:r>
        <w:t xml:space="preserve">. </w:t>
      </w:r>
    </w:p>
    <w:p w14:paraId="23B7C2EB" w14:textId="27EE4A65" w:rsidR="000972FF" w:rsidRDefault="000972FF" w:rsidP="000972FF">
      <w:pPr>
        <w:pStyle w:val="NormalWeb"/>
        <w:spacing w:before="0" w:beforeAutospacing="0" w:after="240" w:afterAutospacing="0" w:line="360" w:lineRule="auto"/>
      </w:pPr>
      <w:r>
        <w:t xml:space="preserve">Unilever (2021). </w:t>
      </w:r>
      <w:r>
        <w:rPr>
          <w:i/>
          <w:iCs/>
        </w:rPr>
        <w:t>A beacon of diversity and inclusion</w:t>
      </w:r>
      <w:r>
        <w:t xml:space="preserve">. [online] www.unilever.com. Available at: </w:t>
      </w:r>
      <w:hyperlink r:id="rId10" w:history="1">
        <w:r w:rsidRPr="007143D9">
          <w:rPr>
            <w:rStyle w:val="Hyperlink"/>
          </w:rPr>
          <w:t>https://www.unilever.com/sustainability/equity-diversity-and-inclusion/a-beacon-of-diversity-and-inclusion/</w:t>
        </w:r>
      </w:hyperlink>
      <w:r>
        <w:t xml:space="preserve">. </w:t>
      </w:r>
    </w:p>
    <w:p w14:paraId="5BBD81EB" w14:textId="0E799DAD" w:rsidR="000972FF" w:rsidRDefault="000972FF" w:rsidP="000972FF">
      <w:pPr>
        <w:pStyle w:val="NormalWeb"/>
        <w:spacing w:before="0" w:beforeAutospacing="0" w:after="240" w:afterAutospacing="0" w:line="360" w:lineRule="auto"/>
      </w:pPr>
      <w:r>
        <w:t xml:space="preserve">Unilever PLC (2025). </w:t>
      </w:r>
      <w:r>
        <w:rPr>
          <w:i/>
          <w:iCs/>
        </w:rPr>
        <w:t>How Unilever’s digital transformation is driving operational excellence</w:t>
      </w:r>
      <w:r>
        <w:t xml:space="preserve">. [online] Unilever. Available at: </w:t>
      </w:r>
      <w:hyperlink r:id="rId11" w:history="1">
        <w:r w:rsidRPr="007143D9">
          <w:rPr>
            <w:rStyle w:val="Hyperlink"/>
          </w:rPr>
          <w:t>https://www.unilever.pk/news/2025/how-unilevers-digital-transformation-is-driving-operational-excellence/</w:t>
        </w:r>
      </w:hyperlink>
      <w:r>
        <w:t xml:space="preserve">. </w:t>
      </w:r>
    </w:p>
    <w:p w14:paraId="102DF854" w14:textId="24ED5E08" w:rsidR="000972FF" w:rsidRDefault="000972FF" w:rsidP="000972FF">
      <w:pPr>
        <w:pStyle w:val="NormalWeb"/>
        <w:spacing w:before="0" w:beforeAutospacing="0" w:after="240" w:afterAutospacing="0" w:line="360" w:lineRule="auto"/>
      </w:pPr>
      <w:r>
        <w:t xml:space="preserve">Vassiliki Bamiatzi, Brieger, S.A., </w:t>
      </w:r>
      <w:proofErr w:type="spellStart"/>
      <w:r>
        <w:t>Özgü</w:t>
      </w:r>
      <w:proofErr w:type="spellEnd"/>
      <w:r>
        <w:t xml:space="preserve"> </w:t>
      </w:r>
      <w:proofErr w:type="spellStart"/>
      <w:r>
        <w:t>Karakulak</w:t>
      </w:r>
      <w:proofErr w:type="spellEnd"/>
      <w:r>
        <w:t xml:space="preserve">, Kinderman, D. and Manning, S. (2024). The Rise of Partisan CSR: Corporate Responses to the Russia–Ukraine War. </w:t>
      </w:r>
      <w:r>
        <w:rPr>
          <w:i/>
          <w:iCs/>
        </w:rPr>
        <w:t>Journal of Business Ethics</w:t>
      </w:r>
      <w:r>
        <w:t xml:space="preserve">. </w:t>
      </w:r>
      <w:proofErr w:type="spellStart"/>
      <w:r>
        <w:t>doi:https</w:t>
      </w:r>
      <w:proofErr w:type="spellEnd"/>
      <w:r>
        <w:t xml:space="preserve">://doi.org/10.1007/s10551-024-05795-9. </w:t>
      </w:r>
    </w:p>
    <w:p w14:paraId="4E9C6DD4" w14:textId="24D5A150" w:rsidR="000972FF" w:rsidRDefault="000972FF" w:rsidP="000972FF">
      <w:pPr>
        <w:pStyle w:val="NormalWeb"/>
        <w:spacing w:before="0" w:beforeAutospacing="0" w:after="240" w:afterAutospacing="0" w:line="360" w:lineRule="auto"/>
      </w:pPr>
      <w:r>
        <w:t>Velandia-Morales, A., Rodríguez-</w:t>
      </w:r>
      <w:proofErr w:type="spellStart"/>
      <w:r>
        <w:t>Bailón</w:t>
      </w:r>
      <w:proofErr w:type="spellEnd"/>
      <w:r>
        <w:t xml:space="preserve">, R. and Martínez, R. (2022). Economic Inequality Increases the Preference for Status Consumption. </w:t>
      </w:r>
      <w:r>
        <w:rPr>
          <w:i/>
          <w:iCs/>
        </w:rPr>
        <w:t>Frontiers in Psychology</w:t>
      </w:r>
      <w:r>
        <w:t xml:space="preserve">, [online] 12. </w:t>
      </w:r>
      <w:proofErr w:type="spellStart"/>
      <w:proofErr w:type="gramStart"/>
      <w:r>
        <w:t>doi:https</w:t>
      </w:r>
      <w:proofErr w:type="spellEnd"/>
      <w:r>
        <w:t>://doi.org/10.3389/fpsyg.2021.809101</w:t>
      </w:r>
      <w:proofErr w:type="gramEnd"/>
      <w:r>
        <w:t>.</w:t>
      </w:r>
    </w:p>
    <w:p w14:paraId="45A8013B" w14:textId="7647E624" w:rsidR="00644A4D" w:rsidRPr="00644A4D" w:rsidRDefault="00644A4D" w:rsidP="00644A4D">
      <w:pPr>
        <w:pStyle w:val="NormalWeb"/>
        <w:rPr>
          <w:lang w:val="en-GB"/>
        </w:rPr>
      </w:pPr>
      <w:r w:rsidRPr="00644A4D">
        <w:rPr>
          <w:lang w:val="en-GB"/>
        </w:rPr>
        <w:t xml:space="preserve">Akram, M.U., Islam, N., Chauhan, C. and Yaqub, M.Z. (2024). Resilience and Agility in Sustainable Supply chains: a Relational and Dynamic Capabilities View. </w:t>
      </w:r>
      <w:r w:rsidRPr="00644A4D">
        <w:rPr>
          <w:i/>
          <w:iCs/>
          <w:lang w:val="en-GB"/>
        </w:rPr>
        <w:t>Journal of Business Research</w:t>
      </w:r>
      <w:r w:rsidRPr="00644A4D">
        <w:rPr>
          <w:lang w:val="en-GB"/>
        </w:rPr>
        <w:t xml:space="preserve">, 183, pp.114855–114855. </w:t>
      </w:r>
      <w:proofErr w:type="spellStart"/>
      <w:r w:rsidRPr="00644A4D">
        <w:rPr>
          <w:lang w:val="en-GB"/>
        </w:rPr>
        <w:t>doi:https</w:t>
      </w:r>
      <w:proofErr w:type="spellEnd"/>
      <w:r w:rsidRPr="00644A4D">
        <w:rPr>
          <w:lang w:val="en-GB"/>
        </w:rPr>
        <w:t>://doi.org/10.1016/j.jbusres.2024.114855</w:t>
      </w:r>
      <w:r>
        <w:rPr>
          <w:lang w:val="en-GB"/>
        </w:rPr>
        <w:t xml:space="preserve">. </w:t>
      </w:r>
    </w:p>
    <w:p w14:paraId="59441B16" w14:textId="2DA6B114" w:rsidR="00644A4D" w:rsidRPr="00644A4D" w:rsidRDefault="00644A4D" w:rsidP="00644A4D">
      <w:pPr>
        <w:pStyle w:val="NormalWeb"/>
        <w:rPr>
          <w:lang w:val="en-GB"/>
        </w:rPr>
      </w:pPr>
      <w:r w:rsidRPr="00644A4D">
        <w:rPr>
          <w:lang w:val="en-GB"/>
        </w:rPr>
        <w:t xml:space="preserve">Statista (2024). </w:t>
      </w:r>
      <w:r w:rsidRPr="00644A4D">
        <w:rPr>
          <w:i/>
          <w:iCs/>
          <w:lang w:val="en-GB"/>
        </w:rPr>
        <w:t>Revenue of the Unilever Group worldwide 2007-2023 | Statista</w:t>
      </w:r>
      <w:r w:rsidRPr="00644A4D">
        <w:rPr>
          <w:lang w:val="en-GB"/>
        </w:rPr>
        <w:t xml:space="preserve">. [online] Statista. Available at: </w:t>
      </w:r>
      <w:hyperlink r:id="rId12" w:history="1">
        <w:r w:rsidRPr="00644A4D">
          <w:rPr>
            <w:rStyle w:val="Hyperlink"/>
            <w:lang w:val="en-GB"/>
          </w:rPr>
          <w:t>https://www.statista.com/statistics/269190/global-revenue-of-the-unilever-group-since-2007/</w:t>
        </w:r>
      </w:hyperlink>
      <w:r w:rsidRPr="00644A4D">
        <w:rPr>
          <w:lang w:val="en-GB"/>
        </w:rPr>
        <w:t>.</w:t>
      </w:r>
      <w:r>
        <w:rPr>
          <w:lang w:val="en-GB"/>
        </w:rPr>
        <w:t xml:space="preserve"> </w:t>
      </w:r>
    </w:p>
    <w:p w14:paraId="24CFEEFD" w14:textId="61F2A0FB" w:rsidR="00644A4D" w:rsidRPr="00644A4D" w:rsidRDefault="00644A4D" w:rsidP="00644A4D">
      <w:pPr>
        <w:pStyle w:val="NormalWeb"/>
        <w:rPr>
          <w:lang w:val="en-GB"/>
        </w:rPr>
      </w:pPr>
      <w:r w:rsidRPr="00644A4D">
        <w:rPr>
          <w:lang w:val="en-GB"/>
        </w:rPr>
        <w:t xml:space="preserve">Unilever (2025). </w:t>
      </w:r>
      <w:r w:rsidRPr="00644A4D">
        <w:rPr>
          <w:i/>
          <w:iCs/>
          <w:lang w:val="en-GB"/>
        </w:rPr>
        <w:t>Our strategy and Growth Action Plan</w:t>
      </w:r>
      <w:r w:rsidRPr="00644A4D">
        <w:rPr>
          <w:lang w:val="en-GB"/>
        </w:rPr>
        <w:t xml:space="preserve">. [online] Unilever. Available at: </w:t>
      </w:r>
      <w:hyperlink r:id="rId13" w:history="1">
        <w:r w:rsidRPr="00644A4D">
          <w:rPr>
            <w:rStyle w:val="Hyperlink"/>
            <w:lang w:val="en-GB"/>
          </w:rPr>
          <w:t>https://www.unilever.com/our-company/strategy/</w:t>
        </w:r>
      </w:hyperlink>
      <w:r w:rsidRPr="00644A4D">
        <w:rPr>
          <w:lang w:val="en-GB"/>
        </w:rPr>
        <w:t>.</w:t>
      </w:r>
      <w:r>
        <w:rPr>
          <w:lang w:val="en-GB"/>
        </w:rPr>
        <w:t xml:space="preserve"> </w:t>
      </w:r>
    </w:p>
    <w:p w14:paraId="64BCE028" w14:textId="77777777" w:rsidR="00644A4D" w:rsidRDefault="00644A4D" w:rsidP="000972FF">
      <w:pPr>
        <w:pStyle w:val="NormalWeb"/>
        <w:spacing w:before="0" w:beforeAutospacing="0" w:after="240" w:afterAutospacing="0" w:line="360" w:lineRule="auto"/>
      </w:pPr>
    </w:p>
    <w:p w14:paraId="6A530B01" w14:textId="77777777" w:rsidR="009F09A9" w:rsidRPr="009F09A9" w:rsidRDefault="009F09A9">
      <w:pPr>
        <w:rPr>
          <w:b/>
          <w:bCs/>
        </w:rPr>
      </w:pPr>
    </w:p>
    <w:sectPr w:rsidR="009F09A9" w:rsidRPr="009F0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C05A6"/>
    <w:multiLevelType w:val="multilevel"/>
    <w:tmpl w:val="A79A7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52D00"/>
    <w:multiLevelType w:val="multilevel"/>
    <w:tmpl w:val="1EA6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A50364"/>
    <w:multiLevelType w:val="multilevel"/>
    <w:tmpl w:val="74EA9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214E6"/>
    <w:multiLevelType w:val="multilevel"/>
    <w:tmpl w:val="CB5C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D43E3"/>
    <w:multiLevelType w:val="multilevel"/>
    <w:tmpl w:val="1A66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E212D8"/>
    <w:multiLevelType w:val="multilevel"/>
    <w:tmpl w:val="36C8E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FB6AD1"/>
    <w:multiLevelType w:val="multilevel"/>
    <w:tmpl w:val="3B22F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AA060C"/>
    <w:multiLevelType w:val="multilevel"/>
    <w:tmpl w:val="2EAC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D97124"/>
    <w:multiLevelType w:val="multilevel"/>
    <w:tmpl w:val="AA46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517771">
    <w:abstractNumId w:val="1"/>
  </w:num>
  <w:num w:numId="2" w16cid:durableId="544872947">
    <w:abstractNumId w:val="8"/>
  </w:num>
  <w:num w:numId="3" w16cid:durableId="857233019">
    <w:abstractNumId w:val="0"/>
  </w:num>
  <w:num w:numId="4" w16cid:durableId="1126583119">
    <w:abstractNumId w:val="5"/>
  </w:num>
  <w:num w:numId="5" w16cid:durableId="1191994148">
    <w:abstractNumId w:val="7"/>
  </w:num>
  <w:num w:numId="6" w16cid:durableId="6568207">
    <w:abstractNumId w:val="3"/>
  </w:num>
  <w:num w:numId="7" w16cid:durableId="908151802">
    <w:abstractNumId w:val="4"/>
  </w:num>
  <w:num w:numId="8" w16cid:durableId="1461532822">
    <w:abstractNumId w:val="6"/>
  </w:num>
  <w:num w:numId="9" w16cid:durableId="1073312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713"/>
    <w:rsid w:val="000379E0"/>
    <w:rsid w:val="000705C8"/>
    <w:rsid w:val="000972FF"/>
    <w:rsid w:val="0028172D"/>
    <w:rsid w:val="002C68A2"/>
    <w:rsid w:val="002E578D"/>
    <w:rsid w:val="002E6CC5"/>
    <w:rsid w:val="003372BB"/>
    <w:rsid w:val="003B497A"/>
    <w:rsid w:val="003C15D8"/>
    <w:rsid w:val="0043411D"/>
    <w:rsid w:val="0057103B"/>
    <w:rsid w:val="00622DBC"/>
    <w:rsid w:val="006411C4"/>
    <w:rsid w:val="00644A4D"/>
    <w:rsid w:val="007A7713"/>
    <w:rsid w:val="00866CEF"/>
    <w:rsid w:val="0091631B"/>
    <w:rsid w:val="009E681C"/>
    <w:rsid w:val="009F09A9"/>
    <w:rsid w:val="00C5541F"/>
    <w:rsid w:val="00C81CC7"/>
    <w:rsid w:val="00C82804"/>
    <w:rsid w:val="00DA2001"/>
    <w:rsid w:val="00DE0BE5"/>
    <w:rsid w:val="00DE4873"/>
    <w:rsid w:val="00E81CE4"/>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9E412"/>
  <w15:chartTrackingRefBased/>
  <w15:docId w15:val="{8FE2BE8B-316B-44EF-BF45-F8C366F30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7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7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7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7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7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7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7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713"/>
    <w:rPr>
      <w:rFonts w:eastAsiaTheme="majorEastAsia" w:cstheme="majorBidi"/>
      <w:color w:val="272727" w:themeColor="text1" w:themeTint="D8"/>
    </w:rPr>
  </w:style>
  <w:style w:type="paragraph" w:styleId="Title">
    <w:name w:val="Title"/>
    <w:basedOn w:val="Normal"/>
    <w:next w:val="Normal"/>
    <w:link w:val="TitleChar"/>
    <w:uiPriority w:val="10"/>
    <w:qFormat/>
    <w:rsid w:val="007A7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713"/>
    <w:pPr>
      <w:spacing w:before="160"/>
      <w:jc w:val="center"/>
    </w:pPr>
    <w:rPr>
      <w:i/>
      <w:iCs/>
      <w:color w:val="404040" w:themeColor="text1" w:themeTint="BF"/>
    </w:rPr>
  </w:style>
  <w:style w:type="character" w:customStyle="1" w:styleId="QuoteChar">
    <w:name w:val="Quote Char"/>
    <w:basedOn w:val="DefaultParagraphFont"/>
    <w:link w:val="Quote"/>
    <w:uiPriority w:val="29"/>
    <w:rsid w:val="007A7713"/>
    <w:rPr>
      <w:i/>
      <w:iCs/>
      <w:color w:val="404040" w:themeColor="text1" w:themeTint="BF"/>
    </w:rPr>
  </w:style>
  <w:style w:type="paragraph" w:styleId="ListParagraph">
    <w:name w:val="List Paragraph"/>
    <w:basedOn w:val="Normal"/>
    <w:uiPriority w:val="34"/>
    <w:qFormat/>
    <w:rsid w:val="007A7713"/>
    <w:pPr>
      <w:ind w:left="720"/>
      <w:contextualSpacing/>
    </w:pPr>
  </w:style>
  <w:style w:type="character" w:styleId="IntenseEmphasis">
    <w:name w:val="Intense Emphasis"/>
    <w:basedOn w:val="DefaultParagraphFont"/>
    <w:uiPriority w:val="21"/>
    <w:qFormat/>
    <w:rsid w:val="007A7713"/>
    <w:rPr>
      <w:i/>
      <w:iCs/>
      <w:color w:val="0F4761" w:themeColor="accent1" w:themeShade="BF"/>
    </w:rPr>
  </w:style>
  <w:style w:type="paragraph" w:styleId="IntenseQuote">
    <w:name w:val="Intense Quote"/>
    <w:basedOn w:val="Normal"/>
    <w:next w:val="Normal"/>
    <w:link w:val="IntenseQuoteChar"/>
    <w:uiPriority w:val="30"/>
    <w:qFormat/>
    <w:rsid w:val="007A7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7713"/>
    <w:rPr>
      <w:i/>
      <w:iCs/>
      <w:color w:val="0F4761" w:themeColor="accent1" w:themeShade="BF"/>
    </w:rPr>
  </w:style>
  <w:style w:type="character" w:styleId="IntenseReference">
    <w:name w:val="Intense Reference"/>
    <w:basedOn w:val="DefaultParagraphFont"/>
    <w:uiPriority w:val="32"/>
    <w:qFormat/>
    <w:rsid w:val="007A7713"/>
    <w:rPr>
      <w:b/>
      <w:bCs/>
      <w:smallCaps/>
      <w:color w:val="0F4761" w:themeColor="accent1" w:themeShade="BF"/>
      <w:spacing w:val="5"/>
    </w:rPr>
  </w:style>
  <w:style w:type="paragraph" w:styleId="NormalWeb">
    <w:name w:val="Normal (Web)"/>
    <w:basedOn w:val="Normal"/>
    <w:uiPriority w:val="99"/>
    <w:semiHidden/>
    <w:unhideWhenUsed/>
    <w:rsid w:val="000972FF"/>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0972FF"/>
    <w:rPr>
      <w:color w:val="467886" w:themeColor="hyperlink"/>
      <w:u w:val="single"/>
    </w:rPr>
  </w:style>
  <w:style w:type="character" w:styleId="UnresolvedMention">
    <w:name w:val="Unresolved Mention"/>
    <w:basedOn w:val="DefaultParagraphFont"/>
    <w:uiPriority w:val="99"/>
    <w:semiHidden/>
    <w:unhideWhenUsed/>
    <w:rsid w:val="00644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367375">
      <w:bodyDiv w:val="1"/>
      <w:marLeft w:val="0"/>
      <w:marRight w:val="0"/>
      <w:marTop w:val="0"/>
      <w:marBottom w:val="0"/>
      <w:divBdr>
        <w:top w:val="none" w:sz="0" w:space="0" w:color="auto"/>
        <w:left w:val="none" w:sz="0" w:space="0" w:color="auto"/>
        <w:bottom w:val="none" w:sz="0" w:space="0" w:color="auto"/>
        <w:right w:val="none" w:sz="0" w:space="0" w:color="auto"/>
      </w:divBdr>
      <w:divsChild>
        <w:div w:id="404180668">
          <w:marLeft w:val="0"/>
          <w:marRight w:val="0"/>
          <w:marTop w:val="0"/>
          <w:marBottom w:val="0"/>
          <w:divBdr>
            <w:top w:val="none" w:sz="0" w:space="0" w:color="auto"/>
            <w:left w:val="none" w:sz="0" w:space="0" w:color="auto"/>
            <w:bottom w:val="none" w:sz="0" w:space="0" w:color="auto"/>
            <w:right w:val="none" w:sz="0" w:space="0" w:color="auto"/>
          </w:divBdr>
        </w:div>
      </w:divsChild>
    </w:div>
    <w:div w:id="373502817">
      <w:bodyDiv w:val="1"/>
      <w:marLeft w:val="0"/>
      <w:marRight w:val="0"/>
      <w:marTop w:val="0"/>
      <w:marBottom w:val="0"/>
      <w:divBdr>
        <w:top w:val="none" w:sz="0" w:space="0" w:color="auto"/>
        <w:left w:val="none" w:sz="0" w:space="0" w:color="auto"/>
        <w:bottom w:val="none" w:sz="0" w:space="0" w:color="auto"/>
        <w:right w:val="none" w:sz="0" w:space="0" w:color="auto"/>
      </w:divBdr>
    </w:div>
    <w:div w:id="595745079">
      <w:bodyDiv w:val="1"/>
      <w:marLeft w:val="0"/>
      <w:marRight w:val="0"/>
      <w:marTop w:val="0"/>
      <w:marBottom w:val="0"/>
      <w:divBdr>
        <w:top w:val="none" w:sz="0" w:space="0" w:color="auto"/>
        <w:left w:val="none" w:sz="0" w:space="0" w:color="auto"/>
        <w:bottom w:val="none" w:sz="0" w:space="0" w:color="auto"/>
        <w:right w:val="none" w:sz="0" w:space="0" w:color="auto"/>
      </w:divBdr>
    </w:div>
    <w:div w:id="745766820">
      <w:bodyDiv w:val="1"/>
      <w:marLeft w:val="0"/>
      <w:marRight w:val="0"/>
      <w:marTop w:val="0"/>
      <w:marBottom w:val="0"/>
      <w:divBdr>
        <w:top w:val="none" w:sz="0" w:space="0" w:color="auto"/>
        <w:left w:val="none" w:sz="0" w:space="0" w:color="auto"/>
        <w:bottom w:val="none" w:sz="0" w:space="0" w:color="auto"/>
        <w:right w:val="none" w:sz="0" w:space="0" w:color="auto"/>
      </w:divBdr>
      <w:divsChild>
        <w:div w:id="876894302">
          <w:marLeft w:val="0"/>
          <w:marRight w:val="0"/>
          <w:marTop w:val="0"/>
          <w:marBottom w:val="0"/>
          <w:divBdr>
            <w:top w:val="none" w:sz="0" w:space="0" w:color="auto"/>
            <w:left w:val="none" w:sz="0" w:space="0" w:color="auto"/>
            <w:bottom w:val="none" w:sz="0" w:space="0" w:color="auto"/>
            <w:right w:val="none" w:sz="0" w:space="0" w:color="auto"/>
          </w:divBdr>
        </w:div>
      </w:divsChild>
    </w:div>
    <w:div w:id="894655834">
      <w:bodyDiv w:val="1"/>
      <w:marLeft w:val="0"/>
      <w:marRight w:val="0"/>
      <w:marTop w:val="0"/>
      <w:marBottom w:val="0"/>
      <w:divBdr>
        <w:top w:val="none" w:sz="0" w:space="0" w:color="auto"/>
        <w:left w:val="none" w:sz="0" w:space="0" w:color="auto"/>
        <w:bottom w:val="none" w:sz="0" w:space="0" w:color="auto"/>
        <w:right w:val="none" w:sz="0" w:space="0" w:color="auto"/>
      </w:divBdr>
      <w:divsChild>
        <w:div w:id="517473612">
          <w:marLeft w:val="0"/>
          <w:marRight w:val="0"/>
          <w:marTop w:val="0"/>
          <w:marBottom w:val="0"/>
          <w:divBdr>
            <w:top w:val="none" w:sz="0" w:space="0" w:color="auto"/>
            <w:left w:val="none" w:sz="0" w:space="0" w:color="auto"/>
            <w:bottom w:val="none" w:sz="0" w:space="0" w:color="auto"/>
            <w:right w:val="none" w:sz="0" w:space="0" w:color="auto"/>
          </w:divBdr>
        </w:div>
      </w:divsChild>
    </w:div>
    <w:div w:id="922448406">
      <w:bodyDiv w:val="1"/>
      <w:marLeft w:val="0"/>
      <w:marRight w:val="0"/>
      <w:marTop w:val="0"/>
      <w:marBottom w:val="0"/>
      <w:divBdr>
        <w:top w:val="none" w:sz="0" w:space="0" w:color="auto"/>
        <w:left w:val="none" w:sz="0" w:space="0" w:color="auto"/>
        <w:bottom w:val="none" w:sz="0" w:space="0" w:color="auto"/>
        <w:right w:val="none" w:sz="0" w:space="0" w:color="auto"/>
      </w:divBdr>
    </w:div>
    <w:div w:id="211439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3539636_Marketing_Strategy_and_Sustainable_Plan_of_Unilever" TargetMode="External"/><Relationship Id="rId13" Type="http://schemas.openxmlformats.org/officeDocument/2006/relationships/hyperlink" Target="https://www.unilever.com/our-company/strategy/" TargetMode="External"/><Relationship Id="rId3" Type="http://schemas.openxmlformats.org/officeDocument/2006/relationships/settings" Target="settings.xml"/><Relationship Id="rId7" Type="http://schemas.openxmlformats.org/officeDocument/2006/relationships/hyperlink" Target="https://www.imf.org/en/Publications/fandd/issues/Series/Back-to-Basics/Inflation" TargetMode="External"/><Relationship Id="rId12" Type="http://schemas.openxmlformats.org/officeDocument/2006/relationships/hyperlink" Target="https://www.statista.com/statistics/269190/global-revenue-of-the-unilever-group-since-2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p/porter.asp" TargetMode="External"/><Relationship Id="rId11" Type="http://schemas.openxmlformats.org/officeDocument/2006/relationships/hyperlink" Target="https://www.unilever.pk/news/2025/how-unilevers-digital-transformation-is-driving-operational-excellence/" TargetMode="External"/><Relationship Id="rId5" Type="http://schemas.openxmlformats.org/officeDocument/2006/relationships/hyperlink" Target="https://www.investopedia.com/terms/p/porter-diamond.asp" TargetMode="External"/><Relationship Id="rId15" Type="http://schemas.openxmlformats.org/officeDocument/2006/relationships/theme" Target="theme/theme1.xml"/><Relationship Id="rId10" Type="http://schemas.openxmlformats.org/officeDocument/2006/relationships/hyperlink" Target="https://www.unilever.com/sustainability/equity-diversity-and-inclusion/a-beacon-of-diversity-and-inclusion/" TargetMode="External"/><Relationship Id="rId4" Type="http://schemas.openxmlformats.org/officeDocument/2006/relationships/webSettings" Target="webSettings.xml"/><Relationship Id="rId9" Type="http://schemas.openxmlformats.org/officeDocument/2006/relationships/hyperlink" Target="https://www.globalctinstitute.org/post/political-instability-causes-consequences-and-the-global-landscap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10</Pages>
  <Words>3008</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Awais</dc:creator>
  <cp:keywords/>
  <dc:description/>
  <cp:lastModifiedBy>Muhammad Awais</cp:lastModifiedBy>
  <cp:revision>12</cp:revision>
  <dcterms:created xsi:type="dcterms:W3CDTF">2025-07-13T17:34:00Z</dcterms:created>
  <dcterms:modified xsi:type="dcterms:W3CDTF">2025-07-14T09:23:00Z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2025-07-13T17:50:30Z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8ea12e6d-55ab-46f9-9528-35a33cf1dc64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