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bookmarkStart w:id="0" w:name="_Toc508957526" w:displacedByCustomXml="next"/>
    <w:sdt>
      <w:sdtPr>
        <w:rPr>
          <w:rFonts w:asciiTheme="minorHAnsi" w:eastAsiaTheme="minorHAnsi" w:hAnsiTheme="minorHAnsi" w:cstheme="minorBidi"/>
          <w:color w:val="auto"/>
          <w:sz w:val="22"/>
          <w:szCs w:val="22"/>
        </w:rPr>
        <w:id w:val="-1904286863"/>
        <w:docPartObj>
          <w:docPartGallery w:val="Cover Pages"/>
          <w:docPartUnique/>
        </w:docPartObj>
      </w:sdtPr>
      <w:sdtEndPr>
        <w:rPr>
          <w:rFonts w:eastAsia="MS Mincho"/>
          <w:i/>
          <w:iCs/>
          <w:color w:val="44546A" w:themeColor="text2"/>
          <w:sz w:val="18"/>
          <w:szCs w:val="18"/>
        </w:rPr>
      </w:sdtEndPr>
      <w:sdtContent>
        <w:p w14:paraId="33236E2E" w14:textId="79D6F9F2" w:rsidR="001428CE" w:rsidRDefault="001428CE" w:rsidP="00094114">
          <w:pPr>
            <w:pStyle w:val="Heading1"/>
          </w:pPr>
          <w:r>
            <w:rPr>
              <w:noProof/>
              <w:lang w:eastAsia="en-GB"/>
            </w:rPr>
            <mc:AlternateContent>
              <mc:Choice Requires="wpg">
                <w:drawing>
                  <wp:anchor distT="0" distB="0" distL="114300" distR="114300" simplePos="0" relativeHeight="251659264" behindDoc="1" locked="0" layoutInCell="1" allowOverlap="1" wp14:anchorId="7146AFD4" wp14:editId="3FD43F0B">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4" name="Group 24"/>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25" name="Rectangle 25"/>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26"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14:paraId="6A72B675" w14:textId="0CD7D8B4" w:rsidR="00B706B2" w:rsidRDefault="00B706B2">
                                      <w:pPr>
                                        <w:pStyle w:val="NoSpacing"/>
                                        <w:jc w:val="right"/>
                                        <w:rPr>
                                          <w:color w:val="FFFFFF" w:themeColor="background1"/>
                                          <w:sz w:val="28"/>
                                          <w:szCs w:val="28"/>
                                        </w:rPr>
                                      </w:pPr>
                                      <w:r>
                                        <w:rPr>
                                          <w:color w:val="FFFFFF" w:themeColor="background1"/>
                                          <w:sz w:val="28"/>
                                          <w:szCs w:val="28"/>
                                        </w:rPr>
                                        <w:t>University of Wales Trinity St David - Swansea</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27" name="Group 27"/>
                            <wpg:cNvGrpSpPr/>
                            <wpg:grpSpPr>
                              <a:xfrm>
                                <a:off x="76200" y="4210050"/>
                                <a:ext cx="2057400" cy="4910328"/>
                                <a:chOff x="80645" y="4211812"/>
                                <a:chExt cx="1306273" cy="3121026"/>
                              </a:xfrm>
                            </wpg:grpSpPr>
                            <wpg:grpSp>
                              <wpg:cNvPr id="28" name="Group 28"/>
                              <wpg:cNvGrpSpPr>
                                <a:grpSpLocks noChangeAspect="1"/>
                              </wpg:cNvGrpSpPr>
                              <wpg:grpSpPr>
                                <a:xfrm>
                                  <a:off x="141062" y="4211812"/>
                                  <a:ext cx="1047750" cy="3121026"/>
                                  <a:chOff x="141062" y="4211812"/>
                                  <a:chExt cx="1047750" cy="3121026"/>
                                </a:xfrm>
                              </wpg:grpSpPr>
                              <wps:wsp>
                                <wps:cNvPr id="29"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2"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3"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4"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5"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6"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7"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8"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9"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40"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41" name="Group 41"/>
                              <wpg:cNvGrpSpPr>
                                <a:grpSpLocks noChangeAspect="1"/>
                              </wpg:cNvGrpSpPr>
                              <wpg:grpSpPr>
                                <a:xfrm>
                                  <a:off x="80645" y="4826972"/>
                                  <a:ext cx="1306273" cy="2505863"/>
                                  <a:chOff x="80645" y="4649964"/>
                                  <a:chExt cx="874712" cy="1677988"/>
                                </a:xfrm>
                              </wpg:grpSpPr>
                              <wps:wsp>
                                <wps:cNvPr id="42"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43"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44"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45"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46"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47"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48"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49"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50"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51"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52"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7146AFD4" id="Group 24"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">
                    <v:rect id="Rectangle 25"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" adj="18883" fillcolor="#4472c4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14:paraId="6A72B675" w14:textId="0CD7D8B4" w:rsidR="00B706B2" w:rsidRDefault="00B706B2">
                                <w:pPr>
                                  <w:pStyle w:val="NoSpacing"/>
                                  <w:jc w:val="right"/>
                                  <w:rPr>
                                    <w:color w:val="FFFFFF" w:themeColor="background1"/>
                                    <w:sz w:val="28"/>
                                    <w:szCs w:val="28"/>
                                  </w:rPr>
                                </w:pPr>
                                <w:r>
                                  <w:rPr>
                                    <w:color w:val="FFFFFF" w:themeColor="background1"/>
                                    <w:sz w:val="28"/>
                                    <w:szCs w:val="28"/>
                                  </w:rPr>
                                  <w:t>University of Wales Trinity St David - Swansea</w:t>
                                </w:r>
                              </w:p>
                            </w:sdtContent>
                          </w:sdt>
                        </w:txbxContent>
                      </v:textbox>
                    </v:shape>
                    <v:group id="Group 27"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">
                      <v:group id="Group 28"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41"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lang w:eastAsia="en-GB"/>
            </w:rPr>
            <mc:AlternateContent>
              <mc:Choice Requires="wps">
                <w:drawing>
                  <wp:anchor distT="0" distB="0" distL="114300" distR="114300" simplePos="0" relativeHeight="251661312" behindDoc="0" locked="0" layoutInCell="1" allowOverlap="1" wp14:anchorId="4C83598B" wp14:editId="660F0D73">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53" name="Text Box 53"/>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9127FA2" w14:textId="217F34BA" w:rsidR="00B706B2" w:rsidRDefault="00B706B2">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Pr>
                                        <w:color w:val="4472C4" w:themeColor="accent1"/>
                                        <w:sz w:val="26"/>
                                        <w:szCs w:val="26"/>
                                      </w:rPr>
                                      <w:t>Liam Thomas</w:t>
                                    </w:r>
                                  </w:sdtContent>
                                </w:sdt>
                              </w:p>
                              <w:p w14:paraId="25B71337" w14:textId="0AF61883" w:rsidR="00B706B2" w:rsidRDefault="00B706B2">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Pr>
                                        <w:caps/>
                                        <w:color w:val="595959" w:themeColor="text1" w:themeTint="A6"/>
                                        <w:sz w:val="20"/>
                                        <w:szCs w:val="20"/>
                                      </w:rPr>
                                      <w:t>P143797</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4C83598B" id="_x0000_t202" coordsize="21600,21600" o:spt="202" path="m,l,21600r21600,l21600,xe">
                    <v:stroke joinstyle="miter"/>
                    <v:path gradientshapeok="t" o:connecttype="rect"/>
                  </v:shapetype>
                  <v:shape id="Text Box 53"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" filled="f" stroked="f" strokeweight=".5pt">
                    <v:textbox style="mso-fit-shape-to-text:t" inset="0,0,0,0">
                      <w:txbxContent>
                        <w:p w14:paraId="09127FA2" w14:textId="217F34BA" w:rsidR="00B706B2" w:rsidRDefault="00B706B2">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Pr>
                                  <w:color w:val="4472C4" w:themeColor="accent1"/>
                                  <w:sz w:val="26"/>
                                  <w:szCs w:val="26"/>
                                </w:rPr>
                                <w:t>Liam Thomas</w:t>
                              </w:r>
                            </w:sdtContent>
                          </w:sdt>
                        </w:p>
                        <w:p w14:paraId="25B71337" w14:textId="0AF61883" w:rsidR="00B706B2" w:rsidRDefault="00B706B2">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Pr>
                                  <w:caps/>
                                  <w:color w:val="595959" w:themeColor="text1" w:themeTint="A6"/>
                                  <w:sz w:val="20"/>
                                  <w:szCs w:val="20"/>
                                </w:rPr>
                                <w:t>P143797</w:t>
                              </w:r>
                            </w:sdtContent>
                          </w:sdt>
                        </w:p>
                      </w:txbxContent>
                    </v:textbox>
                    <w10:wrap anchorx="page" anchory="page"/>
                  </v:shape>
                </w:pict>
              </mc:Fallback>
            </mc:AlternateContent>
          </w:r>
          <w:r>
            <w:rPr>
              <w:noProof/>
              <w:lang w:eastAsia="en-GB"/>
            </w:rPr>
            <mc:AlternateContent>
              <mc:Choice Requires="wps">
                <w:drawing>
                  <wp:anchor distT="0" distB="0" distL="114300" distR="114300" simplePos="0" relativeHeight="251660288" behindDoc="0" locked="0" layoutInCell="1" allowOverlap="1" wp14:anchorId="6A83DA74" wp14:editId="5F6080A3">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54" name="Text Box 54"/>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1CBC097" w14:textId="7937B5B1" w:rsidR="00B706B2" w:rsidRDefault="00B706B2">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Pr>
                                        <w:rFonts w:asciiTheme="majorHAnsi" w:eastAsiaTheme="majorEastAsia" w:hAnsiTheme="majorHAnsi" w:cstheme="majorBidi"/>
                                        <w:color w:val="262626" w:themeColor="text1" w:themeTint="D9"/>
                                        <w:sz w:val="72"/>
                                        <w:szCs w:val="72"/>
                                      </w:rPr>
                                      <w:t>Controlling the pH of Water with Carbonic Acid</w:t>
                                    </w:r>
                                  </w:sdtContent>
                                </w:sdt>
                              </w:p>
                              <w:p w14:paraId="00A82305" w14:textId="3F0414C0" w:rsidR="00B706B2" w:rsidRDefault="00B706B2">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Pr>
                                        <w:color w:val="404040" w:themeColor="text1" w:themeTint="BF"/>
                                        <w:sz w:val="36"/>
                                        <w:szCs w:val="36"/>
                                      </w:rPr>
                                      <w:t>Instrumentation and Control</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6A83DA74" id="Text Box 54" o:spid="_x0000_s1056" type="#_x0000_t202" style="position:absolute;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" filled="f" stroked="f" strokeweight=".5pt">
                    <v:textbox style="mso-fit-shape-to-text:t" inset="0,0,0,0">
                      <w:txbxContent>
                        <w:p w14:paraId="01CBC097" w14:textId="7937B5B1" w:rsidR="00B706B2" w:rsidRDefault="00B706B2">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Pr>
                                  <w:rFonts w:asciiTheme="majorHAnsi" w:eastAsiaTheme="majorEastAsia" w:hAnsiTheme="majorHAnsi" w:cstheme="majorBidi"/>
                                  <w:color w:val="262626" w:themeColor="text1" w:themeTint="D9"/>
                                  <w:sz w:val="72"/>
                                  <w:szCs w:val="72"/>
                                </w:rPr>
                                <w:t>Controlling the pH of Water with Carbonic Acid</w:t>
                              </w:r>
                            </w:sdtContent>
                          </w:sdt>
                        </w:p>
                        <w:p w14:paraId="00A82305" w14:textId="3F0414C0" w:rsidR="00B706B2" w:rsidRDefault="00B706B2">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Pr>
                                  <w:color w:val="404040" w:themeColor="text1" w:themeTint="BF"/>
                                  <w:sz w:val="36"/>
                                  <w:szCs w:val="36"/>
                                </w:rPr>
                                <w:t>Instrumentation and Control</w:t>
                              </w:r>
                            </w:sdtContent>
                          </w:sdt>
                        </w:p>
                      </w:txbxContent>
                    </v:textbox>
                    <w10:wrap anchorx="page" anchory="page"/>
                  </v:shape>
                </w:pict>
              </mc:Fallback>
            </mc:AlternateContent>
          </w:r>
          <w:bookmarkEnd w:id="0"/>
        </w:p>
        <w:p w14:paraId="6BC5FE7B" w14:textId="28167BFE" w:rsidR="001428CE" w:rsidRDefault="001428CE">
          <w:pPr>
            <w:rPr>
              <w:i/>
              <w:iCs/>
              <w:color w:val="44546A" w:themeColor="text2"/>
              <w:sz w:val="18"/>
              <w:szCs w:val="18"/>
            </w:rPr>
          </w:pPr>
          <w:r>
            <w:rPr>
              <w:i/>
              <w:iCs/>
              <w:color w:val="44546A" w:themeColor="text2"/>
              <w:sz w:val="18"/>
              <w:szCs w:val="18"/>
            </w:rPr>
            <w:br w:type="page"/>
          </w:r>
        </w:p>
      </w:sdtContent>
    </w:sdt>
    <w:p w14:paraId="0DC30154" w14:textId="0AB28F2A" w:rsidR="001428CE" w:rsidRDefault="001428CE" w:rsidP="00E5411E">
      <w:pPr>
        <w:pStyle w:val="Heading1"/>
      </w:pPr>
      <w:bookmarkStart w:id="1" w:name="_Toc508957527"/>
      <w:r>
        <w:lastRenderedPageBreak/>
        <w:t>Abstract</w:t>
      </w:r>
      <w:bookmarkEnd w:id="1"/>
    </w:p>
    <w:p w14:paraId="7F2AF0D4" w14:textId="7C54EF10" w:rsidR="001428CE" w:rsidRDefault="00487CDB" w:rsidP="002F0F5E">
      <w:pPr>
        <w:spacing w:line="360" w:lineRule="auto"/>
        <w:rPr>
          <w:rFonts w:asciiTheme="majorHAnsi" w:eastAsiaTheme="majorEastAsia" w:hAnsiTheme="majorHAnsi" w:cstheme="majorBidi"/>
          <w:color w:val="2F5496" w:themeColor="accent1" w:themeShade="BF"/>
          <w:sz w:val="32"/>
          <w:szCs w:val="32"/>
        </w:rPr>
      </w:pPr>
      <w:r>
        <w:t xml:space="preserve">The pH of water must be between 6.5 and 8.5 to be suitable for human consumption. </w:t>
      </w:r>
      <w:r w:rsidR="00457522">
        <w:t>Using</w:t>
      </w:r>
      <w:r>
        <w:t xml:space="preserve"> carbonic acid, basic water can be treated to consumable levels. To design a control system for the process suitable pH sensor and </w:t>
      </w:r>
      <w:r w:rsidR="002F0F5E">
        <w:t>gas valve must be chosen. Most gas valves have the option to fitted with a control module, so they were excluded for the design process. The system was then designed within Simulink, after the transfer functions had been derived for the sensor and the relationship of dissolving carbonic acid in water (this was approximated due to the logarithmic relationship of the equation). The system was able to successfully maintain a pH of 7 even after a</w:t>
      </w:r>
      <w:r w:rsidR="00D00CD4">
        <w:t>n</w:t>
      </w:r>
      <w:r w:rsidR="002F0F5E">
        <w:t xml:space="preserve"> alkaline disturbance was added to the simulation. The stability of the system was then tested using bode, Nyquist and pole zero plots, the large gain and phase margins proved the system to be incredibly stable.</w:t>
      </w:r>
      <w:r w:rsidR="001428CE">
        <w:br w:type="page"/>
      </w:r>
    </w:p>
    <w:sdt>
      <w:sdtPr>
        <w:rPr>
          <w:rFonts w:asciiTheme="minorHAnsi" w:eastAsiaTheme="minorHAnsi" w:hAnsiTheme="minorHAnsi" w:cstheme="minorBidi"/>
          <w:color w:val="auto"/>
          <w:sz w:val="22"/>
          <w:szCs w:val="22"/>
          <w:lang w:val="en-GB"/>
        </w:rPr>
        <w:id w:val="-1714186310"/>
        <w:docPartObj>
          <w:docPartGallery w:val="Table of Contents"/>
          <w:docPartUnique/>
        </w:docPartObj>
      </w:sdtPr>
      <w:sdtEndPr>
        <w:rPr>
          <w:rFonts w:eastAsia="MS Mincho"/>
          <w:b/>
          <w:bCs/>
          <w:noProof/>
        </w:rPr>
      </w:sdtEndPr>
      <w:sdtContent>
        <w:p w14:paraId="5379437F" w14:textId="3C6A1666" w:rsidR="001428CE" w:rsidRDefault="001428CE">
          <w:pPr>
            <w:pStyle w:val="TOCHeading"/>
          </w:pPr>
          <w:r>
            <w:t>Contents</w:t>
          </w:r>
        </w:p>
        <w:p w14:paraId="467A5A11" w14:textId="71F6E9DD" w:rsidR="00796153" w:rsidRDefault="001428CE">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508957526" w:history="1">
            <w:r w:rsidR="00796153">
              <w:rPr>
                <w:noProof/>
                <w:webHidden/>
              </w:rPr>
              <w:tab/>
            </w:r>
            <w:r w:rsidR="00796153">
              <w:rPr>
                <w:noProof/>
                <w:webHidden/>
              </w:rPr>
              <w:fldChar w:fldCharType="begin"/>
            </w:r>
            <w:r w:rsidR="00796153">
              <w:rPr>
                <w:noProof/>
                <w:webHidden/>
              </w:rPr>
              <w:instrText xml:space="preserve"> PAGEREF _Toc508957526 \h </w:instrText>
            </w:r>
            <w:r w:rsidR="00796153">
              <w:rPr>
                <w:noProof/>
                <w:webHidden/>
              </w:rPr>
            </w:r>
            <w:r w:rsidR="00796153">
              <w:rPr>
                <w:noProof/>
                <w:webHidden/>
              </w:rPr>
              <w:fldChar w:fldCharType="separate"/>
            </w:r>
            <w:r w:rsidR="00796153">
              <w:rPr>
                <w:noProof/>
                <w:webHidden/>
              </w:rPr>
              <w:t xml:space="preserve"> </w:t>
            </w:r>
            <w:r w:rsidR="00796153">
              <w:rPr>
                <w:noProof/>
                <w:webHidden/>
              </w:rPr>
              <w:fldChar w:fldCharType="end"/>
            </w:r>
          </w:hyperlink>
        </w:p>
        <w:p w14:paraId="5EDE14CB" w14:textId="32A689AF" w:rsidR="00796153" w:rsidRDefault="00796153">
          <w:pPr>
            <w:pStyle w:val="TOC1"/>
            <w:tabs>
              <w:tab w:val="right" w:leader="dot" w:pos="9016"/>
            </w:tabs>
            <w:rPr>
              <w:rFonts w:eastAsiaTheme="minorEastAsia"/>
              <w:noProof/>
              <w:lang w:eastAsia="en-GB"/>
            </w:rPr>
          </w:pPr>
          <w:hyperlink w:anchor="_Toc508957527" w:history="1">
            <w:r w:rsidRPr="00391F10">
              <w:rPr>
                <w:rStyle w:val="Hyperlink"/>
                <w:noProof/>
              </w:rPr>
              <w:t>Abstract</w:t>
            </w:r>
            <w:r>
              <w:rPr>
                <w:noProof/>
                <w:webHidden/>
              </w:rPr>
              <w:tab/>
            </w:r>
            <w:r>
              <w:rPr>
                <w:noProof/>
                <w:webHidden/>
              </w:rPr>
              <w:fldChar w:fldCharType="begin"/>
            </w:r>
            <w:r>
              <w:rPr>
                <w:noProof/>
                <w:webHidden/>
              </w:rPr>
              <w:instrText xml:space="preserve"> PAGEREF _Toc508957527 \h </w:instrText>
            </w:r>
            <w:r>
              <w:rPr>
                <w:noProof/>
                <w:webHidden/>
              </w:rPr>
            </w:r>
            <w:r>
              <w:rPr>
                <w:noProof/>
                <w:webHidden/>
              </w:rPr>
              <w:fldChar w:fldCharType="separate"/>
            </w:r>
            <w:r>
              <w:rPr>
                <w:noProof/>
                <w:webHidden/>
              </w:rPr>
              <w:t>i</w:t>
            </w:r>
            <w:r>
              <w:rPr>
                <w:noProof/>
                <w:webHidden/>
              </w:rPr>
              <w:fldChar w:fldCharType="end"/>
            </w:r>
          </w:hyperlink>
        </w:p>
        <w:p w14:paraId="08D088B1" w14:textId="275C0CEE" w:rsidR="00796153" w:rsidRDefault="00796153">
          <w:pPr>
            <w:pStyle w:val="TOC1"/>
            <w:tabs>
              <w:tab w:val="right" w:leader="dot" w:pos="9016"/>
            </w:tabs>
            <w:rPr>
              <w:rFonts w:eastAsiaTheme="minorEastAsia"/>
              <w:noProof/>
              <w:lang w:eastAsia="en-GB"/>
            </w:rPr>
          </w:pPr>
          <w:hyperlink w:anchor="_Toc508957528" w:history="1">
            <w:r w:rsidRPr="00391F10">
              <w:rPr>
                <w:rStyle w:val="Hyperlink"/>
                <w:noProof/>
              </w:rPr>
              <w:t>Table of Figures</w:t>
            </w:r>
            <w:r>
              <w:rPr>
                <w:noProof/>
                <w:webHidden/>
              </w:rPr>
              <w:tab/>
            </w:r>
            <w:r>
              <w:rPr>
                <w:noProof/>
                <w:webHidden/>
              </w:rPr>
              <w:fldChar w:fldCharType="begin"/>
            </w:r>
            <w:r>
              <w:rPr>
                <w:noProof/>
                <w:webHidden/>
              </w:rPr>
              <w:instrText xml:space="preserve"> PAGEREF _Toc508957528 \h </w:instrText>
            </w:r>
            <w:r>
              <w:rPr>
                <w:noProof/>
                <w:webHidden/>
              </w:rPr>
            </w:r>
            <w:r>
              <w:rPr>
                <w:noProof/>
                <w:webHidden/>
              </w:rPr>
              <w:fldChar w:fldCharType="separate"/>
            </w:r>
            <w:r>
              <w:rPr>
                <w:noProof/>
                <w:webHidden/>
              </w:rPr>
              <w:t>iii</w:t>
            </w:r>
            <w:r>
              <w:rPr>
                <w:noProof/>
                <w:webHidden/>
              </w:rPr>
              <w:fldChar w:fldCharType="end"/>
            </w:r>
          </w:hyperlink>
        </w:p>
        <w:p w14:paraId="431892B7" w14:textId="425AA46D" w:rsidR="00796153" w:rsidRDefault="00796153">
          <w:pPr>
            <w:pStyle w:val="TOC1"/>
            <w:tabs>
              <w:tab w:val="right" w:leader="dot" w:pos="9016"/>
            </w:tabs>
            <w:rPr>
              <w:rFonts w:eastAsiaTheme="minorEastAsia"/>
              <w:noProof/>
              <w:lang w:eastAsia="en-GB"/>
            </w:rPr>
          </w:pPr>
          <w:hyperlink w:anchor="_Toc508957529" w:history="1">
            <w:r w:rsidRPr="00391F10">
              <w:rPr>
                <w:rStyle w:val="Hyperlink"/>
                <w:noProof/>
              </w:rPr>
              <w:t>Table of Tables</w:t>
            </w:r>
            <w:r>
              <w:rPr>
                <w:noProof/>
                <w:webHidden/>
              </w:rPr>
              <w:tab/>
            </w:r>
            <w:r>
              <w:rPr>
                <w:noProof/>
                <w:webHidden/>
              </w:rPr>
              <w:fldChar w:fldCharType="begin"/>
            </w:r>
            <w:r>
              <w:rPr>
                <w:noProof/>
                <w:webHidden/>
              </w:rPr>
              <w:instrText xml:space="preserve"> PAGEREF _Toc508957529 \h </w:instrText>
            </w:r>
            <w:r>
              <w:rPr>
                <w:noProof/>
                <w:webHidden/>
              </w:rPr>
            </w:r>
            <w:r>
              <w:rPr>
                <w:noProof/>
                <w:webHidden/>
              </w:rPr>
              <w:fldChar w:fldCharType="separate"/>
            </w:r>
            <w:r>
              <w:rPr>
                <w:noProof/>
                <w:webHidden/>
              </w:rPr>
              <w:t>iv</w:t>
            </w:r>
            <w:r>
              <w:rPr>
                <w:noProof/>
                <w:webHidden/>
              </w:rPr>
              <w:fldChar w:fldCharType="end"/>
            </w:r>
          </w:hyperlink>
        </w:p>
        <w:p w14:paraId="20C15AF6" w14:textId="0D8898C7" w:rsidR="00796153" w:rsidRDefault="00796153">
          <w:pPr>
            <w:pStyle w:val="TOC1"/>
            <w:tabs>
              <w:tab w:val="right" w:leader="dot" w:pos="9016"/>
            </w:tabs>
            <w:rPr>
              <w:rFonts w:eastAsiaTheme="minorEastAsia"/>
              <w:noProof/>
              <w:lang w:eastAsia="en-GB"/>
            </w:rPr>
          </w:pPr>
          <w:hyperlink w:anchor="_Toc508957530" w:history="1">
            <w:r w:rsidRPr="00391F10">
              <w:rPr>
                <w:rStyle w:val="Hyperlink"/>
                <w:noProof/>
              </w:rPr>
              <w:t>Introduction</w:t>
            </w:r>
            <w:r>
              <w:rPr>
                <w:noProof/>
                <w:webHidden/>
              </w:rPr>
              <w:tab/>
            </w:r>
            <w:r>
              <w:rPr>
                <w:noProof/>
                <w:webHidden/>
              </w:rPr>
              <w:fldChar w:fldCharType="begin"/>
            </w:r>
            <w:r>
              <w:rPr>
                <w:noProof/>
                <w:webHidden/>
              </w:rPr>
              <w:instrText xml:space="preserve"> PAGEREF _Toc508957530 \h </w:instrText>
            </w:r>
            <w:r>
              <w:rPr>
                <w:noProof/>
                <w:webHidden/>
              </w:rPr>
            </w:r>
            <w:r>
              <w:rPr>
                <w:noProof/>
                <w:webHidden/>
              </w:rPr>
              <w:fldChar w:fldCharType="separate"/>
            </w:r>
            <w:r>
              <w:rPr>
                <w:noProof/>
                <w:webHidden/>
              </w:rPr>
              <w:t>1</w:t>
            </w:r>
            <w:r>
              <w:rPr>
                <w:noProof/>
                <w:webHidden/>
              </w:rPr>
              <w:fldChar w:fldCharType="end"/>
            </w:r>
          </w:hyperlink>
        </w:p>
        <w:p w14:paraId="34CB5919" w14:textId="694C8403" w:rsidR="00796153" w:rsidRDefault="00796153">
          <w:pPr>
            <w:pStyle w:val="TOC1"/>
            <w:tabs>
              <w:tab w:val="right" w:leader="dot" w:pos="9016"/>
            </w:tabs>
            <w:rPr>
              <w:rFonts w:eastAsiaTheme="minorEastAsia"/>
              <w:noProof/>
              <w:lang w:eastAsia="en-GB"/>
            </w:rPr>
          </w:pPr>
          <w:hyperlink w:anchor="_Toc508957531" w:history="1">
            <w:r w:rsidRPr="00391F10">
              <w:rPr>
                <w:rStyle w:val="Hyperlink"/>
                <w:noProof/>
              </w:rPr>
              <w:t>Literature Review</w:t>
            </w:r>
            <w:r>
              <w:rPr>
                <w:noProof/>
                <w:webHidden/>
              </w:rPr>
              <w:tab/>
            </w:r>
            <w:r>
              <w:rPr>
                <w:noProof/>
                <w:webHidden/>
              </w:rPr>
              <w:fldChar w:fldCharType="begin"/>
            </w:r>
            <w:r>
              <w:rPr>
                <w:noProof/>
                <w:webHidden/>
              </w:rPr>
              <w:instrText xml:space="preserve"> PAGEREF _Toc508957531 \h </w:instrText>
            </w:r>
            <w:r>
              <w:rPr>
                <w:noProof/>
                <w:webHidden/>
              </w:rPr>
            </w:r>
            <w:r>
              <w:rPr>
                <w:noProof/>
                <w:webHidden/>
              </w:rPr>
              <w:fldChar w:fldCharType="separate"/>
            </w:r>
            <w:r>
              <w:rPr>
                <w:noProof/>
                <w:webHidden/>
              </w:rPr>
              <w:t>2</w:t>
            </w:r>
            <w:r>
              <w:rPr>
                <w:noProof/>
                <w:webHidden/>
              </w:rPr>
              <w:fldChar w:fldCharType="end"/>
            </w:r>
          </w:hyperlink>
        </w:p>
        <w:p w14:paraId="7825E3BA" w14:textId="20F41B7A" w:rsidR="00796153" w:rsidRDefault="00796153">
          <w:pPr>
            <w:pStyle w:val="TOC2"/>
            <w:tabs>
              <w:tab w:val="right" w:leader="dot" w:pos="9016"/>
            </w:tabs>
            <w:rPr>
              <w:rFonts w:eastAsiaTheme="minorEastAsia"/>
              <w:noProof/>
              <w:lang w:eastAsia="en-GB"/>
            </w:rPr>
          </w:pPr>
          <w:hyperlink w:anchor="_Toc508957532" w:history="1">
            <w:r w:rsidRPr="00391F10">
              <w:rPr>
                <w:rStyle w:val="Hyperlink"/>
                <w:noProof/>
              </w:rPr>
              <w:t>Proportional Control</w:t>
            </w:r>
            <w:r>
              <w:rPr>
                <w:noProof/>
                <w:webHidden/>
              </w:rPr>
              <w:tab/>
            </w:r>
            <w:r>
              <w:rPr>
                <w:noProof/>
                <w:webHidden/>
              </w:rPr>
              <w:fldChar w:fldCharType="begin"/>
            </w:r>
            <w:r>
              <w:rPr>
                <w:noProof/>
                <w:webHidden/>
              </w:rPr>
              <w:instrText xml:space="preserve"> PAGEREF _Toc508957532 \h </w:instrText>
            </w:r>
            <w:r>
              <w:rPr>
                <w:noProof/>
                <w:webHidden/>
              </w:rPr>
            </w:r>
            <w:r>
              <w:rPr>
                <w:noProof/>
                <w:webHidden/>
              </w:rPr>
              <w:fldChar w:fldCharType="separate"/>
            </w:r>
            <w:r>
              <w:rPr>
                <w:noProof/>
                <w:webHidden/>
              </w:rPr>
              <w:t>2</w:t>
            </w:r>
            <w:r>
              <w:rPr>
                <w:noProof/>
                <w:webHidden/>
              </w:rPr>
              <w:fldChar w:fldCharType="end"/>
            </w:r>
          </w:hyperlink>
        </w:p>
        <w:p w14:paraId="609E59FE" w14:textId="4D40A2B9" w:rsidR="00796153" w:rsidRDefault="00796153">
          <w:pPr>
            <w:pStyle w:val="TOC2"/>
            <w:tabs>
              <w:tab w:val="right" w:leader="dot" w:pos="9016"/>
            </w:tabs>
            <w:rPr>
              <w:rFonts w:eastAsiaTheme="minorEastAsia"/>
              <w:noProof/>
              <w:lang w:eastAsia="en-GB"/>
            </w:rPr>
          </w:pPr>
          <w:hyperlink w:anchor="_Toc508957533" w:history="1">
            <w:r w:rsidRPr="00391F10">
              <w:rPr>
                <w:rStyle w:val="Hyperlink"/>
                <w:noProof/>
              </w:rPr>
              <w:t>Proportional-Integral Control</w:t>
            </w:r>
            <w:r>
              <w:rPr>
                <w:noProof/>
                <w:webHidden/>
              </w:rPr>
              <w:tab/>
            </w:r>
            <w:r>
              <w:rPr>
                <w:noProof/>
                <w:webHidden/>
              </w:rPr>
              <w:fldChar w:fldCharType="begin"/>
            </w:r>
            <w:r>
              <w:rPr>
                <w:noProof/>
                <w:webHidden/>
              </w:rPr>
              <w:instrText xml:space="preserve"> PAGEREF _Toc508957533 \h </w:instrText>
            </w:r>
            <w:r>
              <w:rPr>
                <w:noProof/>
                <w:webHidden/>
              </w:rPr>
            </w:r>
            <w:r>
              <w:rPr>
                <w:noProof/>
                <w:webHidden/>
              </w:rPr>
              <w:fldChar w:fldCharType="separate"/>
            </w:r>
            <w:r>
              <w:rPr>
                <w:noProof/>
                <w:webHidden/>
              </w:rPr>
              <w:t>3</w:t>
            </w:r>
            <w:r>
              <w:rPr>
                <w:noProof/>
                <w:webHidden/>
              </w:rPr>
              <w:fldChar w:fldCharType="end"/>
            </w:r>
          </w:hyperlink>
        </w:p>
        <w:p w14:paraId="35EF5631" w14:textId="6B420916" w:rsidR="00796153" w:rsidRDefault="00796153">
          <w:pPr>
            <w:pStyle w:val="TOC2"/>
            <w:tabs>
              <w:tab w:val="right" w:leader="dot" w:pos="9016"/>
            </w:tabs>
            <w:rPr>
              <w:rFonts w:eastAsiaTheme="minorEastAsia"/>
              <w:noProof/>
              <w:lang w:eastAsia="en-GB"/>
            </w:rPr>
          </w:pPr>
          <w:hyperlink w:anchor="_Toc508957534" w:history="1">
            <w:r w:rsidRPr="00391F10">
              <w:rPr>
                <w:rStyle w:val="Hyperlink"/>
                <w:noProof/>
              </w:rPr>
              <w:t>Proportional-Integral-Derivative Control</w:t>
            </w:r>
            <w:r>
              <w:rPr>
                <w:noProof/>
                <w:webHidden/>
              </w:rPr>
              <w:tab/>
            </w:r>
            <w:r>
              <w:rPr>
                <w:noProof/>
                <w:webHidden/>
              </w:rPr>
              <w:fldChar w:fldCharType="begin"/>
            </w:r>
            <w:r>
              <w:rPr>
                <w:noProof/>
                <w:webHidden/>
              </w:rPr>
              <w:instrText xml:space="preserve"> PAGEREF _Toc508957534 \h </w:instrText>
            </w:r>
            <w:r>
              <w:rPr>
                <w:noProof/>
                <w:webHidden/>
              </w:rPr>
            </w:r>
            <w:r>
              <w:rPr>
                <w:noProof/>
                <w:webHidden/>
              </w:rPr>
              <w:fldChar w:fldCharType="separate"/>
            </w:r>
            <w:r>
              <w:rPr>
                <w:noProof/>
                <w:webHidden/>
              </w:rPr>
              <w:t>4</w:t>
            </w:r>
            <w:r>
              <w:rPr>
                <w:noProof/>
                <w:webHidden/>
              </w:rPr>
              <w:fldChar w:fldCharType="end"/>
            </w:r>
          </w:hyperlink>
        </w:p>
        <w:p w14:paraId="39CA6560" w14:textId="36499F78" w:rsidR="00796153" w:rsidRDefault="00796153">
          <w:pPr>
            <w:pStyle w:val="TOC1"/>
            <w:tabs>
              <w:tab w:val="right" w:leader="dot" w:pos="9016"/>
            </w:tabs>
            <w:rPr>
              <w:rFonts w:eastAsiaTheme="minorEastAsia"/>
              <w:noProof/>
              <w:lang w:eastAsia="en-GB"/>
            </w:rPr>
          </w:pPr>
          <w:hyperlink w:anchor="_Toc508957535" w:history="1">
            <w:r w:rsidRPr="00391F10">
              <w:rPr>
                <w:rStyle w:val="Hyperlink"/>
                <w:noProof/>
              </w:rPr>
              <w:t>Method</w:t>
            </w:r>
            <w:r>
              <w:rPr>
                <w:noProof/>
                <w:webHidden/>
              </w:rPr>
              <w:tab/>
            </w:r>
            <w:r>
              <w:rPr>
                <w:noProof/>
                <w:webHidden/>
              </w:rPr>
              <w:fldChar w:fldCharType="begin"/>
            </w:r>
            <w:r>
              <w:rPr>
                <w:noProof/>
                <w:webHidden/>
              </w:rPr>
              <w:instrText xml:space="preserve"> PAGEREF _Toc508957535 \h </w:instrText>
            </w:r>
            <w:r>
              <w:rPr>
                <w:noProof/>
                <w:webHidden/>
              </w:rPr>
            </w:r>
            <w:r>
              <w:rPr>
                <w:noProof/>
                <w:webHidden/>
              </w:rPr>
              <w:fldChar w:fldCharType="separate"/>
            </w:r>
            <w:r>
              <w:rPr>
                <w:noProof/>
                <w:webHidden/>
              </w:rPr>
              <w:t>6</w:t>
            </w:r>
            <w:r>
              <w:rPr>
                <w:noProof/>
                <w:webHidden/>
              </w:rPr>
              <w:fldChar w:fldCharType="end"/>
            </w:r>
          </w:hyperlink>
        </w:p>
        <w:p w14:paraId="249FE9F8" w14:textId="7C6E38F7" w:rsidR="00796153" w:rsidRDefault="00796153">
          <w:pPr>
            <w:pStyle w:val="TOC2"/>
            <w:tabs>
              <w:tab w:val="right" w:leader="dot" w:pos="9016"/>
            </w:tabs>
            <w:rPr>
              <w:rFonts w:eastAsiaTheme="minorEastAsia"/>
              <w:noProof/>
              <w:lang w:eastAsia="en-GB"/>
            </w:rPr>
          </w:pPr>
          <w:hyperlink w:anchor="_Toc508957536" w:history="1">
            <w:r w:rsidRPr="00391F10">
              <w:rPr>
                <w:rStyle w:val="Hyperlink"/>
                <w:noProof/>
              </w:rPr>
              <w:t>Transducer Selection</w:t>
            </w:r>
            <w:r>
              <w:rPr>
                <w:noProof/>
                <w:webHidden/>
              </w:rPr>
              <w:tab/>
            </w:r>
            <w:r>
              <w:rPr>
                <w:noProof/>
                <w:webHidden/>
              </w:rPr>
              <w:fldChar w:fldCharType="begin"/>
            </w:r>
            <w:r>
              <w:rPr>
                <w:noProof/>
                <w:webHidden/>
              </w:rPr>
              <w:instrText xml:space="preserve"> PAGEREF _Toc508957536 \h </w:instrText>
            </w:r>
            <w:r>
              <w:rPr>
                <w:noProof/>
                <w:webHidden/>
              </w:rPr>
            </w:r>
            <w:r>
              <w:rPr>
                <w:noProof/>
                <w:webHidden/>
              </w:rPr>
              <w:fldChar w:fldCharType="separate"/>
            </w:r>
            <w:r>
              <w:rPr>
                <w:noProof/>
                <w:webHidden/>
              </w:rPr>
              <w:t>6</w:t>
            </w:r>
            <w:r>
              <w:rPr>
                <w:noProof/>
                <w:webHidden/>
              </w:rPr>
              <w:fldChar w:fldCharType="end"/>
            </w:r>
          </w:hyperlink>
        </w:p>
        <w:p w14:paraId="25DF9D9F" w14:textId="462E0323" w:rsidR="00796153" w:rsidRDefault="00796153">
          <w:pPr>
            <w:pStyle w:val="TOC3"/>
            <w:tabs>
              <w:tab w:val="right" w:leader="dot" w:pos="9016"/>
            </w:tabs>
            <w:rPr>
              <w:noProof/>
            </w:rPr>
          </w:pPr>
          <w:hyperlink w:anchor="_Toc508957537" w:history="1">
            <w:r w:rsidRPr="00391F10">
              <w:rPr>
                <w:rStyle w:val="Hyperlink"/>
                <w:noProof/>
              </w:rPr>
              <w:t>PH Sensor</w:t>
            </w:r>
            <w:r>
              <w:rPr>
                <w:noProof/>
                <w:webHidden/>
              </w:rPr>
              <w:tab/>
            </w:r>
            <w:r>
              <w:rPr>
                <w:noProof/>
                <w:webHidden/>
              </w:rPr>
              <w:fldChar w:fldCharType="begin"/>
            </w:r>
            <w:r>
              <w:rPr>
                <w:noProof/>
                <w:webHidden/>
              </w:rPr>
              <w:instrText xml:space="preserve"> PAGEREF _Toc508957537 \h </w:instrText>
            </w:r>
            <w:r>
              <w:rPr>
                <w:noProof/>
                <w:webHidden/>
              </w:rPr>
            </w:r>
            <w:r>
              <w:rPr>
                <w:noProof/>
                <w:webHidden/>
              </w:rPr>
              <w:fldChar w:fldCharType="separate"/>
            </w:r>
            <w:r>
              <w:rPr>
                <w:noProof/>
                <w:webHidden/>
              </w:rPr>
              <w:t>6</w:t>
            </w:r>
            <w:r>
              <w:rPr>
                <w:noProof/>
                <w:webHidden/>
              </w:rPr>
              <w:fldChar w:fldCharType="end"/>
            </w:r>
          </w:hyperlink>
        </w:p>
        <w:p w14:paraId="0EAE9E07" w14:textId="57249070" w:rsidR="00796153" w:rsidRDefault="00796153">
          <w:pPr>
            <w:pStyle w:val="TOC3"/>
            <w:tabs>
              <w:tab w:val="right" w:leader="dot" w:pos="9016"/>
            </w:tabs>
            <w:rPr>
              <w:noProof/>
            </w:rPr>
          </w:pPr>
          <w:hyperlink w:anchor="_Toc508957538" w:history="1">
            <w:r w:rsidRPr="00391F10">
              <w:rPr>
                <w:rStyle w:val="Hyperlink"/>
                <w:noProof/>
              </w:rPr>
              <w:t>C02 Valve</w:t>
            </w:r>
            <w:r>
              <w:rPr>
                <w:noProof/>
                <w:webHidden/>
              </w:rPr>
              <w:tab/>
            </w:r>
            <w:r>
              <w:rPr>
                <w:noProof/>
                <w:webHidden/>
              </w:rPr>
              <w:fldChar w:fldCharType="begin"/>
            </w:r>
            <w:r>
              <w:rPr>
                <w:noProof/>
                <w:webHidden/>
              </w:rPr>
              <w:instrText xml:space="preserve"> PAGEREF _Toc508957538 \h </w:instrText>
            </w:r>
            <w:r>
              <w:rPr>
                <w:noProof/>
                <w:webHidden/>
              </w:rPr>
            </w:r>
            <w:r>
              <w:rPr>
                <w:noProof/>
                <w:webHidden/>
              </w:rPr>
              <w:fldChar w:fldCharType="separate"/>
            </w:r>
            <w:r>
              <w:rPr>
                <w:noProof/>
                <w:webHidden/>
              </w:rPr>
              <w:t>6</w:t>
            </w:r>
            <w:r>
              <w:rPr>
                <w:noProof/>
                <w:webHidden/>
              </w:rPr>
              <w:fldChar w:fldCharType="end"/>
            </w:r>
          </w:hyperlink>
        </w:p>
        <w:p w14:paraId="5BF12E09" w14:textId="37EF7709" w:rsidR="00796153" w:rsidRDefault="00796153">
          <w:pPr>
            <w:pStyle w:val="TOC2"/>
            <w:tabs>
              <w:tab w:val="right" w:leader="dot" w:pos="9016"/>
            </w:tabs>
            <w:rPr>
              <w:rFonts w:eastAsiaTheme="minorEastAsia"/>
              <w:noProof/>
              <w:lang w:eastAsia="en-GB"/>
            </w:rPr>
          </w:pPr>
          <w:hyperlink w:anchor="_Toc508957539" w:history="1">
            <w:r w:rsidRPr="00391F10">
              <w:rPr>
                <w:rStyle w:val="Hyperlink"/>
                <w:noProof/>
              </w:rPr>
              <w:t>Transfer Function Derivation</w:t>
            </w:r>
            <w:r>
              <w:rPr>
                <w:noProof/>
                <w:webHidden/>
              </w:rPr>
              <w:tab/>
            </w:r>
            <w:r>
              <w:rPr>
                <w:noProof/>
                <w:webHidden/>
              </w:rPr>
              <w:fldChar w:fldCharType="begin"/>
            </w:r>
            <w:r>
              <w:rPr>
                <w:noProof/>
                <w:webHidden/>
              </w:rPr>
              <w:instrText xml:space="preserve"> PAGEREF _Toc508957539 \h </w:instrText>
            </w:r>
            <w:r>
              <w:rPr>
                <w:noProof/>
                <w:webHidden/>
              </w:rPr>
            </w:r>
            <w:r>
              <w:rPr>
                <w:noProof/>
                <w:webHidden/>
              </w:rPr>
              <w:fldChar w:fldCharType="separate"/>
            </w:r>
            <w:r>
              <w:rPr>
                <w:noProof/>
                <w:webHidden/>
              </w:rPr>
              <w:t>7</w:t>
            </w:r>
            <w:r>
              <w:rPr>
                <w:noProof/>
                <w:webHidden/>
              </w:rPr>
              <w:fldChar w:fldCharType="end"/>
            </w:r>
          </w:hyperlink>
        </w:p>
        <w:p w14:paraId="4E7FF1A6" w14:textId="25DDCD03" w:rsidR="00796153" w:rsidRDefault="00796153">
          <w:pPr>
            <w:pStyle w:val="TOC3"/>
            <w:tabs>
              <w:tab w:val="right" w:leader="dot" w:pos="9016"/>
            </w:tabs>
            <w:rPr>
              <w:noProof/>
            </w:rPr>
          </w:pPr>
          <w:hyperlink w:anchor="_Toc508957540" w:history="1">
            <w:r w:rsidRPr="00391F10">
              <w:rPr>
                <w:rStyle w:val="Hyperlink"/>
                <w:noProof/>
              </w:rPr>
              <w:t>Carbonic Acid in Water</w:t>
            </w:r>
            <w:r>
              <w:rPr>
                <w:noProof/>
                <w:webHidden/>
              </w:rPr>
              <w:tab/>
            </w:r>
            <w:r>
              <w:rPr>
                <w:noProof/>
                <w:webHidden/>
              </w:rPr>
              <w:fldChar w:fldCharType="begin"/>
            </w:r>
            <w:r>
              <w:rPr>
                <w:noProof/>
                <w:webHidden/>
              </w:rPr>
              <w:instrText xml:space="preserve"> PAGEREF _Toc508957540 \h </w:instrText>
            </w:r>
            <w:r>
              <w:rPr>
                <w:noProof/>
                <w:webHidden/>
              </w:rPr>
            </w:r>
            <w:r>
              <w:rPr>
                <w:noProof/>
                <w:webHidden/>
              </w:rPr>
              <w:fldChar w:fldCharType="separate"/>
            </w:r>
            <w:r>
              <w:rPr>
                <w:noProof/>
                <w:webHidden/>
              </w:rPr>
              <w:t>7</w:t>
            </w:r>
            <w:r>
              <w:rPr>
                <w:noProof/>
                <w:webHidden/>
              </w:rPr>
              <w:fldChar w:fldCharType="end"/>
            </w:r>
          </w:hyperlink>
        </w:p>
        <w:p w14:paraId="1D665A1A" w14:textId="7038A288" w:rsidR="00796153" w:rsidRDefault="00796153">
          <w:pPr>
            <w:pStyle w:val="TOC3"/>
            <w:tabs>
              <w:tab w:val="right" w:leader="dot" w:pos="9016"/>
            </w:tabs>
            <w:rPr>
              <w:noProof/>
            </w:rPr>
          </w:pPr>
          <w:hyperlink w:anchor="_Toc508957541" w:history="1">
            <w:r w:rsidRPr="00391F10">
              <w:rPr>
                <w:rStyle w:val="Hyperlink"/>
                <w:noProof/>
              </w:rPr>
              <w:t>PH Sensor</w:t>
            </w:r>
            <w:r>
              <w:rPr>
                <w:noProof/>
                <w:webHidden/>
              </w:rPr>
              <w:tab/>
            </w:r>
            <w:r>
              <w:rPr>
                <w:noProof/>
                <w:webHidden/>
              </w:rPr>
              <w:fldChar w:fldCharType="begin"/>
            </w:r>
            <w:r>
              <w:rPr>
                <w:noProof/>
                <w:webHidden/>
              </w:rPr>
              <w:instrText xml:space="preserve"> PAGEREF _Toc508957541 \h </w:instrText>
            </w:r>
            <w:r>
              <w:rPr>
                <w:noProof/>
                <w:webHidden/>
              </w:rPr>
            </w:r>
            <w:r>
              <w:rPr>
                <w:noProof/>
                <w:webHidden/>
              </w:rPr>
              <w:fldChar w:fldCharType="separate"/>
            </w:r>
            <w:r>
              <w:rPr>
                <w:noProof/>
                <w:webHidden/>
              </w:rPr>
              <w:t>8</w:t>
            </w:r>
            <w:r>
              <w:rPr>
                <w:noProof/>
                <w:webHidden/>
              </w:rPr>
              <w:fldChar w:fldCharType="end"/>
            </w:r>
          </w:hyperlink>
        </w:p>
        <w:p w14:paraId="7A9B6764" w14:textId="4BA4DB6B" w:rsidR="00796153" w:rsidRDefault="00796153">
          <w:pPr>
            <w:pStyle w:val="TOC2"/>
            <w:tabs>
              <w:tab w:val="right" w:leader="dot" w:pos="9016"/>
            </w:tabs>
            <w:rPr>
              <w:rFonts w:eastAsiaTheme="minorEastAsia"/>
              <w:noProof/>
              <w:lang w:eastAsia="en-GB"/>
            </w:rPr>
          </w:pPr>
          <w:hyperlink w:anchor="_Toc508957542" w:history="1">
            <w:r w:rsidRPr="00391F10">
              <w:rPr>
                <w:rStyle w:val="Hyperlink"/>
                <w:noProof/>
              </w:rPr>
              <w:t>System Design</w:t>
            </w:r>
            <w:r>
              <w:rPr>
                <w:noProof/>
                <w:webHidden/>
              </w:rPr>
              <w:tab/>
            </w:r>
            <w:r>
              <w:rPr>
                <w:noProof/>
                <w:webHidden/>
              </w:rPr>
              <w:fldChar w:fldCharType="begin"/>
            </w:r>
            <w:r>
              <w:rPr>
                <w:noProof/>
                <w:webHidden/>
              </w:rPr>
              <w:instrText xml:space="preserve"> PAGEREF _Toc508957542 \h </w:instrText>
            </w:r>
            <w:r>
              <w:rPr>
                <w:noProof/>
                <w:webHidden/>
              </w:rPr>
            </w:r>
            <w:r>
              <w:rPr>
                <w:noProof/>
                <w:webHidden/>
              </w:rPr>
              <w:fldChar w:fldCharType="separate"/>
            </w:r>
            <w:r>
              <w:rPr>
                <w:noProof/>
                <w:webHidden/>
              </w:rPr>
              <w:t>9</w:t>
            </w:r>
            <w:r>
              <w:rPr>
                <w:noProof/>
                <w:webHidden/>
              </w:rPr>
              <w:fldChar w:fldCharType="end"/>
            </w:r>
          </w:hyperlink>
        </w:p>
        <w:p w14:paraId="36DA6043" w14:textId="4A78826F" w:rsidR="00796153" w:rsidRDefault="00796153">
          <w:pPr>
            <w:pStyle w:val="TOC2"/>
            <w:tabs>
              <w:tab w:val="right" w:leader="dot" w:pos="9016"/>
            </w:tabs>
            <w:rPr>
              <w:rFonts w:eastAsiaTheme="minorEastAsia"/>
              <w:noProof/>
              <w:lang w:eastAsia="en-GB"/>
            </w:rPr>
          </w:pPr>
          <w:hyperlink w:anchor="_Toc508957543" w:history="1">
            <w:r w:rsidRPr="00391F10">
              <w:rPr>
                <w:rStyle w:val="Hyperlink"/>
                <w:noProof/>
              </w:rPr>
              <w:t>Controller Output</w:t>
            </w:r>
            <w:r>
              <w:rPr>
                <w:noProof/>
                <w:webHidden/>
              </w:rPr>
              <w:tab/>
            </w:r>
            <w:r>
              <w:rPr>
                <w:noProof/>
                <w:webHidden/>
              </w:rPr>
              <w:fldChar w:fldCharType="begin"/>
            </w:r>
            <w:r>
              <w:rPr>
                <w:noProof/>
                <w:webHidden/>
              </w:rPr>
              <w:instrText xml:space="preserve"> PAGEREF _Toc508957543 \h </w:instrText>
            </w:r>
            <w:r>
              <w:rPr>
                <w:noProof/>
                <w:webHidden/>
              </w:rPr>
            </w:r>
            <w:r>
              <w:rPr>
                <w:noProof/>
                <w:webHidden/>
              </w:rPr>
              <w:fldChar w:fldCharType="separate"/>
            </w:r>
            <w:r>
              <w:rPr>
                <w:noProof/>
                <w:webHidden/>
              </w:rPr>
              <w:t>10</w:t>
            </w:r>
            <w:r>
              <w:rPr>
                <w:noProof/>
                <w:webHidden/>
              </w:rPr>
              <w:fldChar w:fldCharType="end"/>
            </w:r>
          </w:hyperlink>
        </w:p>
        <w:p w14:paraId="72ABCAC5" w14:textId="47EBA733" w:rsidR="00796153" w:rsidRDefault="00796153">
          <w:pPr>
            <w:pStyle w:val="TOC2"/>
            <w:tabs>
              <w:tab w:val="right" w:leader="dot" w:pos="9016"/>
            </w:tabs>
            <w:rPr>
              <w:rFonts w:eastAsiaTheme="minorEastAsia"/>
              <w:noProof/>
              <w:lang w:eastAsia="en-GB"/>
            </w:rPr>
          </w:pPr>
          <w:hyperlink w:anchor="_Toc508957544" w:history="1">
            <w:r w:rsidRPr="00391F10">
              <w:rPr>
                <w:rStyle w:val="Hyperlink"/>
                <w:noProof/>
              </w:rPr>
              <w:t>System Transfer Function</w:t>
            </w:r>
            <w:r>
              <w:rPr>
                <w:noProof/>
                <w:webHidden/>
              </w:rPr>
              <w:tab/>
            </w:r>
            <w:r>
              <w:rPr>
                <w:noProof/>
                <w:webHidden/>
              </w:rPr>
              <w:fldChar w:fldCharType="begin"/>
            </w:r>
            <w:r>
              <w:rPr>
                <w:noProof/>
                <w:webHidden/>
              </w:rPr>
              <w:instrText xml:space="preserve"> PAGEREF _Toc508957544 \h </w:instrText>
            </w:r>
            <w:r>
              <w:rPr>
                <w:noProof/>
                <w:webHidden/>
              </w:rPr>
            </w:r>
            <w:r>
              <w:rPr>
                <w:noProof/>
                <w:webHidden/>
              </w:rPr>
              <w:fldChar w:fldCharType="separate"/>
            </w:r>
            <w:r>
              <w:rPr>
                <w:noProof/>
                <w:webHidden/>
              </w:rPr>
              <w:t>12</w:t>
            </w:r>
            <w:r>
              <w:rPr>
                <w:noProof/>
                <w:webHidden/>
              </w:rPr>
              <w:fldChar w:fldCharType="end"/>
            </w:r>
          </w:hyperlink>
        </w:p>
        <w:p w14:paraId="438EDF01" w14:textId="00F6A523" w:rsidR="00796153" w:rsidRDefault="00796153">
          <w:pPr>
            <w:pStyle w:val="TOC1"/>
            <w:tabs>
              <w:tab w:val="right" w:leader="dot" w:pos="9016"/>
            </w:tabs>
            <w:rPr>
              <w:rFonts w:eastAsiaTheme="minorEastAsia"/>
              <w:noProof/>
              <w:lang w:eastAsia="en-GB"/>
            </w:rPr>
          </w:pPr>
          <w:hyperlink w:anchor="_Toc508957545" w:history="1">
            <w:r w:rsidRPr="00391F10">
              <w:rPr>
                <w:rStyle w:val="Hyperlink"/>
                <w:noProof/>
              </w:rPr>
              <w:t>Results</w:t>
            </w:r>
            <w:r>
              <w:rPr>
                <w:noProof/>
                <w:webHidden/>
              </w:rPr>
              <w:tab/>
            </w:r>
            <w:r>
              <w:rPr>
                <w:noProof/>
                <w:webHidden/>
              </w:rPr>
              <w:fldChar w:fldCharType="begin"/>
            </w:r>
            <w:r>
              <w:rPr>
                <w:noProof/>
                <w:webHidden/>
              </w:rPr>
              <w:instrText xml:space="preserve"> PAGEREF _Toc508957545 \h </w:instrText>
            </w:r>
            <w:r>
              <w:rPr>
                <w:noProof/>
                <w:webHidden/>
              </w:rPr>
            </w:r>
            <w:r>
              <w:rPr>
                <w:noProof/>
                <w:webHidden/>
              </w:rPr>
              <w:fldChar w:fldCharType="separate"/>
            </w:r>
            <w:r>
              <w:rPr>
                <w:noProof/>
                <w:webHidden/>
              </w:rPr>
              <w:t>13</w:t>
            </w:r>
            <w:r>
              <w:rPr>
                <w:noProof/>
                <w:webHidden/>
              </w:rPr>
              <w:fldChar w:fldCharType="end"/>
            </w:r>
          </w:hyperlink>
        </w:p>
        <w:p w14:paraId="5B0DF185" w14:textId="4D8DBA9C" w:rsidR="00796153" w:rsidRDefault="00796153">
          <w:pPr>
            <w:pStyle w:val="TOC1"/>
            <w:tabs>
              <w:tab w:val="right" w:leader="dot" w:pos="9016"/>
            </w:tabs>
            <w:rPr>
              <w:rFonts w:eastAsiaTheme="minorEastAsia"/>
              <w:noProof/>
              <w:lang w:eastAsia="en-GB"/>
            </w:rPr>
          </w:pPr>
          <w:hyperlink w:anchor="_Toc508957546" w:history="1">
            <w:r w:rsidRPr="00391F10">
              <w:rPr>
                <w:rStyle w:val="Hyperlink"/>
                <w:noProof/>
              </w:rPr>
              <w:t>Analysis</w:t>
            </w:r>
            <w:r>
              <w:rPr>
                <w:noProof/>
                <w:webHidden/>
              </w:rPr>
              <w:tab/>
            </w:r>
            <w:r>
              <w:rPr>
                <w:noProof/>
                <w:webHidden/>
              </w:rPr>
              <w:fldChar w:fldCharType="begin"/>
            </w:r>
            <w:r>
              <w:rPr>
                <w:noProof/>
                <w:webHidden/>
              </w:rPr>
              <w:instrText xml:space="preserve"> PAGEREF _Toc508957546 \h </w:instrText>
            </w:r>
            <w:r>
              <w:rPr>
                <w:noProof/>
                <w:webHidden/>
              </w:rPr>
            </w:r>
            <w:r>
              <w:rPr>
                <w:noProof/>
                <w:webHidden/>
              </w:rPr>
              <w:fldChar w:fldCharType="separate"/>
            </w:r>
            <w:r>
              <w:rPr>
                <w:noProof/>
                <w:webHidden/>
              </w:rPr>
              <w:t>14</w:t>
            </w:r>
            <w:r>
              <w:rPr>
                <w:noProof/>
                <w:webHidden/>
              </w:rPr>
              <w:fldChar w:fldCharType="end"/>
            </w:r>
          </w:hyperlink>
        </w:p>
        <w:p w14:paraId="40F75215" w14:textId="5CAD50A3" w:rsidR="00796153" w:rsidRDefault="00796153">
          <w:pPr>
            <w:pStyle w:val="TOC2"/>
            <w:tabs>
              <w:tab w:val="right" w:leader="dot" w:pos="9016"/>
            </w:tabs>
            <w:rPr>
              <w:rFonts w:eastAsiaTheme="minorEastAsia"/>
              <w:noProof/>
              <w:lang w:eastAsia="en-GB"/>
            </w:rPr>
          </w:pPr>
          <w:hyperlink w:anchor="_Toc508957547" w:history="1">
            <w:r w:rsidRPr="00391F10">
              <w:rPr>
                <w:rStyle w:val="Hyperlink"/>
                <w:noProof/>
              </w:rPr>
              <w:t>Bode Plot</w:t>
            </w:r>
            <w:r>
              <w:rPr>
                <w:noProof/>
                <w:webHidden/>
              </w:rPr>
              <w:tab/>
            </w:r>
            <w:r>
              <w:rPr>
                <w:noProof/>
                <w:webHidden/>
              </w:rPr>
              <w:fldChar w:fldCharType="begin"/>
            </w:r>
            <w:r>
              <w:rPr>
                <w:noProof/>
                <w:webHidden/>
              </w:rPr>
              <w:instrText xml:space="preserve"> PAGEREF _Toc508957547 \h </w:instrText>
            </w:r>
            <w:r>
              <w:rPr>
                <w:noProof/>
                <w:webHidden/>
              </w:rPr>
            </w:r>
            <w:r>
              <w:rPr>
                <w:noProof/>
                <w:webHidden/>
              </w:rPr>
              <w:fldChar w:fldCharType="separate"/>
            </w:r>
            <w:r>
              <w:rPr>
                <w:noProof/>
                <w:webHidden/>
              </w:rPr>
              <w:t>14</w:t>
            </w:r>
            <w:r>
              <w:rPr>
                <w:noProof/>
                <w:webHidden/>
              </w:rPr>
              <w:fldChar w:fldCharType="end"/>
            </w:r>
          </w:hyperlink>
        </w:p>
        <w:p w14:paraId="6B14D681" w14:textId="3FA19267" w:rsidR="00796153" w:rsidRDefault="00796153">
          <w:pPr>
            <w:pStyle w:val="TOC2"/>
            <w:tabs>
              <w:tab w:val="right" w:leader="dot" w:pos="9016"/>
            </w:tabs>
            <w:rPr>
              <w:rFonts w:eastAsiaTheme="minorEastAsia"/>
              <w:noProof/>
              <w:lang w:eastAsia="en-GB"/>
            </w:rPr>
          </w:pPr>
          <w:hyperlink w:anchor="_Toc508957548" w:history="1">
            <w:r w:rsidRPr="00391F10">
              <w:rPr>
                <w:rStyle w:val="Hyperlink"/>
                <w:noProof/>
              </w:rPr>
              <w:t>Nyquist Plot</w:t>
            </w:r>
            <w:r>
              <w:rPr>
                <w:noProof/>
                <w:webHidden/>
              </w:rPr>
              <w:tab/>
            </w:r>
            <w:r>
              <w:rPr>
                <w:noProof/>
                <w:webHidden/>
              </w:rPr>
              <w:fldChar w:fldCharType="begin"/>
            </w:r>
            <w:r>
              <w:rPr>
                <w:noProof/>
                <w:webHidden/>
              </w:rPr>
              <w:instrText xml:space="preserve"> PAGEREF _Toc508957548 \h </w:instrText>
            </w:r>
            <w:r>
              <w:rPr>
                <w:noProof/>
                <w:webHidden/>
              </w:rPr>
            </w:r>
            <w:r>
              <w:rPr>
                <w:noProof/>
                <w:webHidden/>
              </w:rPr>
              <w:fldChar w:fldCharType="separate"/>
            </w:r>
            <w:r>
              <w:rPr>
                <w:noProof/>
                <w:webHidden/>
              </w:rPr>
              <w:t>16</w:t>
            </w:r>
            <w:r>
              <w:rPr>
                <w:noProof/>
                <w:webHidden/>
              </w:rPr>
              <w:fldChar w:fldCharType="end"/>
            </w:r>
          </w:hyperlink>
        </w:p>
        <w:p w14:paraId="1975FBC4" w14:textId="576C29D8" w:rsidR="00796153" w:rsidRDefault="00796153">
          <w:pPr>
            <w:pStyle w:val="TOC2"/>
            <w:tabs>
              <w:tab w:val="right" w:leader="dot" w:pos="9016"/>
            </w:tabs>
            <w:rPr>
              <w:rFonts w:eastAsiaTheme="minorEastAsia"/>
              <w:noProof/>
              <w:lang w:eastAsia="en-GB"/>
            </w:rPr>
          </w:pPr>
          <w:hyperlink w:anchor="_Toc508957549" w:history="1">
            <w:r w:rsidRPr="00391F10">
              <w:rPr>
                <w:rStyle w:val="Hyperlink"/>
                <w:noProof/>
              </w:rPr>
              <w:t>Pole-Zero Plot</w:t>
            </w:r>
            <w:r>
              <w:rPr>
                <w:noProof/>
                <w:webHidden/>
              </w:rPr>
              <w:tab/>
            </w:r>
            <w:r>
              <w:rPr>
                <w:noProof/>
                <w:webHidden/>
              </w:rPr>
              <w:fldChar w:fldCharType="begin"/>
            </w:r>
            <w:r>
              <w:rPr>
                <w:noProof/>
                <w:webHidden/>
              </w:rPr>
              <w:instrText xml:space="preserve"> PAGEREF _Toc508957549 \h </w:instrText>
            </w:r>
            <w:r>
              <w:rPr>
                <w:noProof/>
                <w:webHidden/>
              </w:rPr>
            </w:r>
            <w:r>
              <w:rPr>
                <w:noProof/>
                <w:webHidden/>
              </w:rPr>
              <w:fldChar w:fldCharType="separate"/>
            </w:r>
            <w:r>
              <w:rPr>
                <w:noProof/>
                <w:webHidden/>
              </w:rPr>
              <w:t>17</w:t>
            </w:r>
            <w:r>
              <w:rPr>
                <w:noProof/>
                <w:webHidden/>
              </w:rPr>
              <w:fldChar w:fldCharType="end"/>
            </w:r>
          </w:hyperlink>
        </w:p>
        <w:p w14:paraId="5E484D11" w14:textId="69391E1D" w:rsidR="00796153" w:rsidRDefault="00796153">
          <w:pPr>
            <w:pStyle w:val="TOC1"/>
            <w:tabs>
              <w:tab w:val="right" w:leader="dot" w:pos="9016"/>
            </w:tabs>
            <w:rPr>
              <w:rFonts w:eastAsiaTheme="minorEastAsia"/>
              <w:noProof/>
              <w:lang w:eastAsia="en-GB"/>
            </w:rPr>
          </w:pPr>
          <w:hyperlink w:anchor="_Toc508957550" w:history="1">
            <w:r w:rsidRPr="00391F10">
              <w:rPr>
                <w:rStyle w:val="Hyperlink"/>
                <w:noProof/>
              </w:rPr>
              <w:t>Conclusion</w:t>
            </w:r>
            <w:r>
              <w:rPr>
                <w:noProof/>
                <w:webHidden/>
              </w:rPr>
              <w:tab/>
            </w:r>
            <w:r>
              <w:rPr>
                <w:noProof/>
                <w:webHidden/>
              </w:rPr>
              <w:fldChar w:fldCharType="begin"/>
            </w:r>
            <w:r>
              <w:rPr>
                <w:noProof/>
                <w:webHidden/>
              </w:rPr>
              <w:instrText xml:space="preserve"> PAGEREF _Toc508957550 \h </w:instrText>
            </w:r>
            <w:r>
              <w:rPr>
                <w:noProof/>
                <w:webHidden/>
              </w:rPr>
            </w:r>
            <w:r>
              <w:rPr>
                <w:noProof/>
                <w:webHidden/>
              </w:rPr>
              <w:fldChar w:fldCharType="separate"/>
            </w:r>
            <w:r>
              <w:rPr>
                <w:noProof/>
                <w:webHidden/>
              </w:rPr>
              <w:t>19</w:t>
            </w:r>
            <w:r>
              <w:rPr>
                <w:noProof/>
                <w:webHidden/>
              </w:rPr>
              <w:fldChar w:fldCharType="end"/>
            </w:r>
          </w:hyperlink>
        </w:p>
        <w:p w14:paraId="16C16E3A" w14:textId="3D0AC5DB" w:rsidR="00796153" w:rsidRDefault="00796153">
          <w:pPr>
            <w:pStyle w:val="TOC1"/>
            <w:tabs>
              <w:tab w:val="right" w:leader="dot" w:pos="9016"/>
            </w:tabs>
            <w:rPr>
              <w:rFonts w:eastAsiaTheme="minorEastAsia"/>
              <w:noProof/>
              <w:lang w:eastAsia="en-GB"/>
            </w:rPr>
          </w:pPr>
          <w:hyperlink w:anchor="_Toc508957551" w:history="1">
            <w:r w:rsidRPr="00391F10">
              <w:rPr>
                <w:rStyle w:val="Hyperlink"/>
                <w:noProof/>
              </w:rPr>
              <w:t>References</w:t>
            </w:r>
            <w:r>
              <w:rPr>
                <w:noProof/>
                <w:webHidden/>
              </w:rPr>
              <w:tab/>
            </w:r>
            <w:r>
              <w:rPr>
                <w:noProof/>
                <w:webHidden/>
              </w:rPr>
              <w:fldChar w:fldCharType="begin"/>
            </w:r>
            <w:r>
              <w:rPr>
                <w:noProof/>
                <w:webHidden/>
              </w:rPr>
              <w:instrText xml:space="preserve"> PAGEREF _Toc508957551 \h </w:instrText>
            </w:r>
            <w:r>
              <w:rPr>
                <w:noProof/>
                <w:webHidden/>
              </w:rPr>
            </w:r>
            <w:r>
              <w:rPr>
                <w:noProof/>
                <w:webHidden/>
              </w:rPr>
              <w:fldChar w:fldCharType="separate"/>
            </w:r>
            <w:r>
              <w:rPr>
                <w:noProof/>
                <w:webHidden/>
              </w:rPr>
              <w:t>20</w:t>
            </w:r>
            <w:r>
              <w:rPr>
                <w:noProof/>
                <w:webHidden/>
              </w:rPr>
              <w:fldChar w:fldCharType="end"/>
            </w:r>
          </w:hyperlink>
        </w:p>
        <w:p w14:paraId="6E1F3D52" w14:textId="0642D683" w:rsidR="001428CE" w:rsidRDefault="001428CE">
          <w:r>
            <w:rPr>
              <w:b/>
              <w:bCs/>
              <w:noProof/>
            </w:rPr>
            <w:fldChar w:fldCharType="end"/>
          </w:r>
        </w:p>
      </w:sdtContent>
    </w:sdt>
    <w:p w14:paraId="01C8AD72" w14:textId="77777777" w:rsidR="001428CE" w:rsidRDefault="001428CE" w:rsidP="00E5411E">
      <w:pPr>
        <w:pStyle w:val="Heading1"/>
      </w:pPr>
    </w:p>
    <w:p w14:paraId="37A7003E" w14:textId="77777777" w:rsidR="001428CE" w:rsidRDefault="001428CE">
      <w:pPr>
        <w:rPr>
          <w:rFonts w:asciiTheme="majorHAnsi" w:eastAsiaTheme="majorEastAsia" w:hAnsiTheme="majorHAnsi" w:cstheme="majorBidi"/>
          <w:color w:val="2F5496" w:themeColor="accent1" w:themeShade="BF"/>
          <w:sz w:val="32"/>
          <w:szCs w:val="32"/>
        </w:rPr>
      </w:pPr>
      <w:r>
        <w:br w:type="page"/>
      </w:r>
    </w:p>
    <w:p w14:paraId="32868ABF" w14:textId="63F165DD" w:rsidR="001428CE" w:rsidRDefault="001428CE" w:rsidP="001428CE">
      <w:pPr>
        <w:pStyle w:val="Heading1"/>
      </w:pPr>
      <w:bookmarkStart w:id="2" w:name="_Toc508957528"/>
      <w:r>
        <w:lastRenderedPageBreak/>
        <w:t>Table of Figures</w:t>
      </w:r>
      <w:bookmarkEnd w:id="2"/>
    </w:p>
    <w:p w14:paraId="048F6F36" w14:textId="58FA759A" w:rsidR="00890D6A" w:rsidRDefault="001428CE">
      <w:pPr>
        <w:pStyle w:val="TableofFigures"/>
        <w:tabs>
          <w:tab w:val="right" w:leader="dot" w:pos="9016"/>
        </w:tabs>
        <w:rPr>
          <w:rFonts w:eastAsiaTheme="minorEastAsia"/>
          <w:noProof/>
          <w:lang w:eastAsia="en-GB"/>
        </w:rPr>
      </w:pPr>
      <w:r>
        <w:fldChar w:fldCharType="begin"/>
      </w:r>
      <w:r>
        <w:instrText xml:space="preserve"> TOC \h \z \c "Figure" </w:instrText>
      </w:r>
      <w:r>
        <w:fldChar w:fldCharType="separate"/>
      </w:r>
      <w:hyperlink w:anchor="_Toc508907568" w:history="1">
        <w:r w:rsidR="00890D6A" w:rsidRPr="00D75EBF">
          <w:rPr>
            <w:rStyle w:val="Hyperlink"/>
            <w:noProof/>
          </w:rPr>
          <w:t>Figure 1 – PI Term</w:t>
        </w:r>
        <w:r w:rsidR="00890D6A">
          <w:rPr>
            <w:noProof/>
            <w:webHidden/>
          </w:rPr>
          <w:tab/>
        </w:r>
        <w:r w:rsidR="00890D6A">
          <w:rPr>
            <w:noProof/>
            <w:webHidden/>
          </w:rPr>
          <w:fldChar w:fldCharType="begin"/>
        </w:r>
        <w:r w:rsidR="00890D6A">
          <w:rPr>
            <w:noProof/>
            <w:webHidden/>
          </w:rPr>
          <w:instrText xml:space="preserve"> PAGEREF _Toc508907568 \h </w:instrText>
        </w:r>
        <w:r w:rsidR="00890D6A">
          <w:rPr>
            <w:noProof/>
            <w:webHidden/>
          </w:rPr>
        </w:r>
        <w:r w:rsidR="00890D6A">
          <w:rPr>
            <w:noProof/>
            <w:webHidden/>
          </w:rPr>
          <w:fldChar w:fldCharType="separate"/>
        </w:r>
        <w:r w:rsidR="00890D6A">
          <w:rPr>
            <w:noProof/>
            <w:webHidden/>
          </w:rPr>
          <w:t>3</w:t>
        </w:r>
        <w:r w:rsidR="00890D6A">
          <w:rPr>
            <w:noProof/>
            <w:webHidden/>
          </w:rPr>
          <w:fldChar w:fldCharType="end"/>
        </w:r>
      </w:hyperlink>
    </w:p>
    <w:p w14:paraId="0DAA1269" w14:textId="4BACCDE5" w:rsidR="00890D6A" w:rsidRDefault="00890D6A">
      <w:pPr>
        <w:pStyle w:val="TableofFigures"/>
        <w:tabs>
          <w:tab w:val="right" w:leader="dot" w:pos="9016"/>
        </w:tabs>
        <w:rPr>
          <w:rFonts w:eastAsiaTheme="minorEastAsia"/>
          <w:noProof/>
          <w:lang w:eastAsia="en-GB"/>
        </w:rPr>
      </w:pPr>
      <w:hyperlink w:anchor="_Toc508907569" w:history="1">
        <w:r w:rsidRPr="00D75EBF">
          <w:rPr>
            <w:rStyle w:val="Hyperlink"/>
            <w:noProof/>
          </w:rPr>
          <w:t>Figure 2 - PID term</w:t>
        </w:r>
        <w:r>
          <w:rPr>
            <w:noProof/>
            <w:webHidden/>
          </w:rPr>
          <w:tab/>
        </w:r>
        <w:r>
          <w:rPr>
            <w:noProof/>
            <w:webHidden/>
          </w:rPr>
          <w:fldChar w:fldCharType="begin"/>
        </w:r>
        <w:r>
          <w:rPr>
            <w:noProof/>
            <w:webHidden/>
          </w:rPr>
          <w:instrText xml:space="preserve"> PAGEREF _Toc508907569 \h </w:instrText>
        </w:r>
        <w:r>
          <w:rPr>
            <w:noProof/>
            <w:webHidden/>
          </w:rPr>
        </w:r>
        <w:r>
          <w:rPr>
            <w:noProof/>
            <w:webHidden/>
          </w:rPr>
          <w:fldChar w:fldCharType="separate"/>
        </w:r>
        <w:r>
          <w:rPr>
            <w:noProof/>
            <w:webHidden/>
          </w:rPr>
          <w:t>4</w:t>
        </w:r>
        <w:r>
          <w:rPr>
            <w:noProof/>
            <w:webHidden/>
          </w:rPr>
          <w:fldChar w:fldCharType="end"/>
        </w:r>
      </w:hyperlink>
    </w:p>
    <w:p w14:paraId="5090FB8F" w14:textId="73086E41" w:rsidR="00890D6A" w:rsidRDefault="00890D6A">
      <w:pPr>
        <w:pStyle w:val="TableofFigures"/>
        <w:tabs>
          <w:tab w:val="right" w:leader="dot" w:pos="9016"/>
        </w:tabs>
        <w:rPr>
          <w:rFonts w:eastAsiaTheme="minorEastAsia"/>
          <w:noProof/>
          <w:lang w:eastAsia="en-GB"/>
        </w:rPr>
      </w:pPr>
      <w:hyperlink w:anchor="_Toc508907570" w:history="1">
        <w:r w:rsidRPr="00D75EBF">
          <w:rPr>
            <w:rStyle w:val="Hyperlink"/>
            <w:noProof/>
          </w:rPr>
          <w:t>Figure 3 - Process Variable and Error Comparison[5]</w:t>
        </w:r>
        <w:r>
          <w:rPr>
            <w:noProof/>
            <w:webHidden/>
          </w:rPr>
          <w:tab/>
        </w:r>
        <w:r>
          <w:rPr>
            <w:noProof/>
            <w:webHidden/>
          </w:rPr>
          <w:fldChar w:fldCharType="begin"/>
        </w:r>
        <w:r>
          <w:rPr>
            <w:noProof/>
            <w:webHidden/>
          </w:rPr>
          <w:instrText xml:space="preserve"> PAGEREF _Toc508907570 \h </w:instrText>
        </w:r>
        <w:r>
          <w:rPr>
            <w:noProof/>
            <w:webHidden/>
          </w:rPr>
        </w:r>
        <w:r>
          <w:rPr>
            <w:noProof/>
            <w:webHidden/>
          </w:rPr>
          <w:fldChar w:fldCharType="separate"/>
        </w:r>
        <w:r>
          <w:rPr>
            <w:noProof/>
            <w:webHidden/>
          </w:rPr>
          <w:t>4</w:t>
        </w:r>
        <w:r>
          <w:rPr>
            <w:noProof/>
            <w:webHidden/>
          </w:rPr>
          <w:fldChar w:fldCharType="end"/>
        </w:r>
      </w:hyperlink>
    </w:p>
    <w:p w14:paraId="650F7B18" w14:textId="22269B8B" w:rsidR="00890D6A" w:rsidRDefault="00890D6A">
      <w:pPr>
        <w:pStyle w:val="TableofFigures"/>
        <w:tabs>
          <w:tab w:val="right" w:leader="dot" w:pos="9016"/>
        </w:tabs>
        <w:rPr>
          <w:rFonts w:eastAsiaTheme="minorEastAsia"/>
          <w:noProof/>
          <w:lang w:eastAsia="en-GB"/>
        </w:rPr>
      </w:pPr>
      <w:hyperlink w:anchor="_Toc508907571" w:history="1">
        <w:r w:rsidRPr="00D75EBF">
          <w:rPr>
            <w:rStyle w:val="Hyperlink"/>
            <w:noProof/>
          </w:rPr>
          <w:t>Figure 4 - PID Term with Derivative Changed[5]</w:t>
        </w:r>
        <w:r>
          <w:rPr>
            <w:noProof/>
            <w:webHidden/>
          </w:rPr>
          <w:tab/>
        </w:r>
        <w:r>
          <w:rPr>
            <w:noProof/>
            <w:webHidden/>
          </w:rPr>
          <w:fldChar w:fldCharType="begin"/>
        </w:r>
        <w:r>
          <w:rPr>
            <w:noProof/>
            <w:webHidden/>
          </w:rPr>
          <w:instrText xml:space="preserve"> PAGEREF _Toc508907571 \h </w:instrText>
        </w:r>
        <w:r>
          <w:rPr>
            <w:noProof/>
            <w:webHidden/>
          </w:rPr>
        </w:r>
        <w:r>
          <w:rPr>
            <w:noProof/>
            <w:webHidden/>
          </w:rPr>
          <w:fldChar w:fldCharType="separate"/>
        </w:r>
        <w:r>
          <w:rPr>
            <w:noProof/>
            <w:webHidden/>
          </w:rPr>
          <w:t>5</w:t>
        </w:r>
        <w:r>
          <w:rPr>
            <w:noProof/>
            <w:webHidden/>
          </w:rPr>
          <w:fldChar w:fldCharType="end"/>
        </w:r>
      </w:hyperlink>
    </w:p>
    <w:p w14:paraId="1DF23DA9" w14:textId="5E69543C" w:rsidR="00890D6A" w:rsidRDefault="00890D6A">
      <w:pPr>
        <w:pStyle w:val="TableofFigures"/>
        <w:tabs>
          <w:tab w:val="right" w:leader="dot" w:pos="9016"/>
        </w:tabs>
        <w:rPr>
          <w:rFonts w:eastAsiaTheme="minorEastAsia"/>
          <w:noProof/>
          <w:lang w:eastAsia="en-GB"/>
        </w:rPr>
      </w:pPr>
      <w:hyperlink w:anchor="_Toc508907572" w:history="1">
        <w:r w:rsidRPr="00D75EBF">
          <w:rPr>
            <w:rStyle w:val="Hyperlink"/>
            <w:noProof/>
          </w:rPr>
          <w:t>Figure 5 - Derivative on Error and Process Variable[5]</w:t>
        </w:r>
        <w:r>
          <w:rPr>
            <w:noProof/>
            <w:webHidden/>
          </w:rPr>
          <w:tab/>
        </w:r>
        <w:r>
          <w:rPr>
            <w:noProof/>
            <w:webHidden/>
          </w:rPr>
          <w:fldChar w:fldCharType="begin"/>
        </w:r>
        <w:r>
          <w:rPr>
            <w:noProof/>
            <w:webHidden/>
          </w:rPr>
          <w:instrText xml:space="preserve"> PAGEREF _Toc508907572 \h </w:instrText>
        </w:r>
        <w:r>
          <w:rPr>
            <w:noProof/>
            <w:webHidden/>
          </w:rPr>
        </w:r>
        <w:r>
          <w:rPr>
            <w:noProof/>
            <w:webHidden/>
          </w:rPr>
          <w:fldChar w:fldCharType="separate"/>
        </w:r>
        <w:r>
          <w:rPr>
            <w:noProof/>
            <w:webHidden/>
          </w:rPr>
          <w:t>5</w:t>
        </w:r>
        <w:r>
          <w:rPr>
            <w:noProof/>
            <w:webHidden/>
          </w:rPr>
          <w:fldChar w:fldCharType="end"/>
        </w:r>
      </w:hyperlink>
    </w:p>
    <w:p w14:paraId="71342C1F" w14:textId="579B5E46" w:rsidR="00890D6A" w:rsidRDefault="00890D6A">
      <w:pPr>
        <w:pStyle w:val="TableofFigures"/>
        <w:tabs>
          <w:tab w:val="right" w:leader="dot" w:pos="9016"/>
        </w:tabs>
        <w:rPr>
          <w:rFonts w:eastAsiaTheme="minorEastAsia"/>
          <w:noProof/>
          <w:lang w:eastAsia="en-GB"/>
        </w:rPr>
      </w:pPr>
      <w:hyperlink w:anchor="_Toc508907573" w:history="1">
        <w:r w:rsidRPr="00D75EBF">
          <w:rPr>
            <w:rStyle w:val="Hyperlink"/>
            <w:noProof/>
          </w:rPr>
          <w:t>Figure 6 - Cole-Parmer Control module for 98650-series proportioning solenoid valves[14]</w:t>
        </w:r>
        <w:r>
          <w:rPr>
            <w:noProof/>
            <w:webHidden/>
          </w:rPr>
          <w:tab/>
        </w:r>
        <w:r>
          <w:rPr>
            <w:noProof/>
            <w:webHidden/>
          </w:rPr>
          <w:fldChar w:fldCharType="begin"/>
        </w:r>
        <w:r>
          <w:rPr>
            <w:noProof/>
            <w:webHidden/>
          </w:rPr>
          <w:instrText xml:space="preserve"> PAGEREF _Toc508907573 \h </w:instrText>
        </w:r>
        <w:r>
          <w:rPr>
            <w:noProof/>
            <w:webHidden/>
          </w:rPr>
        </w:r>
        <w:r>
          <w:rPr>
            <w:noProof/>
            <w:webHidden/>
          </w:rPr>
          <w:fldChar w:fldCharType="separate"/>
        </w:r>
        <w:r>
          <w:rPr>
            <w:noProof/>
            <w:webHidden/>
          </w:rPr>
          <w:t>7</w:t>
        </w:r>
        <w:r>
          <w:rPr>
            <w:noProof/>
            <w:webHidden/>
          </w:rPr>
          <w:fldChar w:fldCharType="end"/>
        </w:r>
      </w:hyperlink>
    </w:p>
    <w:p w14:paraId="798D9626" w14:textId="4938B930" w:rsidR="00890D6A" w:rsidRDefault="00890D6A">
      <w:pPr>
        <w:pStyle w:val="TableofFigures"/>
        <w:tabs>
          <w:tab w:val="right" w:leader="dot" w:pos="9016"/>
        </w:tabs>
        <w:rPr>
          <w:rFonts w:eastAsiaTheme="minorEastAsia"/>
          <w:noProof/>
          <w:lang w:eastAsia="en-GB"/>
        </w:rPr>
      </w:pPr>
      <w:hyperlink w:anchor="_Toc508907574" w:history="1">
        <w:r w:rsidRPr="00D75EBF">
          <w:rPr>
            <w:rStyle w:val="Hyperlink"/>
            <w:noProof/>
          </w:rPr>
          <w:t>Figure 7 - System Design in Simulink</w:t>
        </w:r>
        <w:r>
          <w:rPr>
            <w:noProof/>
            <w:webHidden/>
          </w:rPr>
          <w:tab/>
        </w:r>
        <w:r>
          <w:rPr>
            <w:noProof/>
            <w:webHidden/>
          </w:rPr>
          <w:fldChar w:fldCharType="begin"/>
        </w:r>
        <w:r>
          <w:rPr>
            <w:noProof/>
            <w:webHidden/>
          </w:rPr>
          <w:instrText xml:space="preserve"> PAGEREF _Toc508907574 \h </w:instrText>
        </w:r>
        <w:r>
          <w:rPr>
            <w:noProof/>
            <w:webHidden/>
          </w:rPr>
        </w:r>
        <w:r>
          <w:rPr>
            <w:noProof/>
            <w:webHidden/>
          </w:rPr>
          <w:fldChar w:fldCharType="separate"/>
        </w:r>
        <w:r>
          <w:rPr>
            <w:noProof/>
            <w:webHidden/>
          </w:rPr>
          <w:t>9</w:t>
        </w:r>
        <w:r>
          <w:rPr>
            <w:noProof/>
            <w:webHidden/>
          </w:rPr>
          <w:fldChar w:fldCharType="end"/>
        </w:r>
      </w:hyperlink>
    </w:p>
    <w:p w14:paraId="47C6176E" w14:textId="7EC6D04E" w:rsidR="00890D6A" w:rsidRDefault="00890D6A">
      <w:pPr>
        <w:pStyle w:val="TableofFigures"/>
        <w:tabs>
          <w:tab w:val="right" w:leader="dot" w:pos="9016"/>
        </w:tabs>
        <w:rPr>
          <w:rFonts w:eastAsiaTheme="minorEastAsia"/>
          <w:noProof/>
          <w:lang w:eastAsia="en-GB"/>
        </w:rPr>
      </w:pPr>
      <w:hyperlink w:anchor="_Toc508907575" w:history="1">
        <w:r w:rsidRPr="00D75EBF">
          <w:rPr>
            <w:rStyle w:val="Hyperlink"/>
            <w:noProof/>
          </w:rPr>
          <w:t>Figure 8 - Controller Output</w:t>
        </w:r>
        <w:r>
          <w:rPr>
            <w:noProof/>
            <w:webHidden/>
          </w:rPr>
          <w:tab/>
        </w:r>
        <w:r>
          <w:rPr>
            <w:noProof/>
            <w:webHidden/>
          </w:rPr>
          <w:fldChar w:fldCharType="begin"/>
        </w:r>
        <w:r>
          <w:rPr>
            <w:noProof/>
            <w:webHidden/>
          </w:rPr>
          <w:instrText xml:space="preserve"> PAGEREF _Toc508907575 \h </w:instrText>
        </w:r>
        <w:r>
          <w:rPr>
            <w:noProof/>
            <w:webHidden/>
          </w:rPr>
        </w:r>
        <w:r>
          <w:rPr>
            <w:noProof/>
            <w:webHidden/>
          </w:rPr>
          <w:fldChar w:fldCharType="separate"/>
        </w:r>
        <w:r>
          <w:rPr>
            <w:noProof/>
            <w:webHidden/>
          </w:rPr>
          <w:t>10</w:t>
        </w:r>
        <w:r>
          <w:rPr>
            <w:noProof/>
            <w:webHidden/>
          </w:rPr>
          <w:fldChar w:fldCharType="end"/>
        </w:r>
      </w:hyperlink>
    </w:p>
    <w:p w14:paraId="157DB8E5" w14:textId="0014ED03" w:rsidR="00890D6A" w:rsidRDefault="00890D6A">
      <w:pPr>
        <w:pStyle w:val="TableofFigures"/>
        <w:tabs>
          <w:tab w:val="right" w:leader="dot" w:pos="9016"/>
        </w:tabs>
        <w:rPr>
          <w:rFonts w:eastAsiaTheme="minorEastAsia"/>
          <w:noProof/>
          <w:lang w:eastAsia="en-GB"/>
        </w:rPr>
      </w:pPr>
      <w:hyperlink w:anchor="_Toc508907576" w:history="1">
        <w:r w:rsidRPr="00D75EBF">
          <w:rPr>
            <w:rStyle w:val="Hyperlink"/>
            <w:noProof/>
          </w:rPr>
          <w:t>Figure 9 - Controller Output Parameters</w:t>
        </w:r>
        <w:r>
          <w:rPr>
            <w:noProof/>
            <w:webHidden/>
          </w:rPr>
          <w:tab/>
        </w:r>
        <w:r>
          <w:rPr>
            <w:noProof/>
            <w:webHidden/>
          </w:rPr>
          <w:fldChar w:fldCharType="begin"/>
        </w:r>
        <w:r>
          <w:rPr>
            <w:noProof/>
            <w:webHidden/>
          </w:rPr>
          <w:instrText xml:space="preserve"> PAGEREF _Toc508907576 \h </w:instrText>
        </w:r>
        <w:r>
          <w:rPr>
            <w:noProof/>
            <w:webHidden/>
          </w:rPr>
        </w:r>
        <w:r>
          <w:rPr>
            <w:noProof/>
            <w:webHidden/>
          </w:rPr>
          <w:fldChar w:fldCharType="separate"/>
        </w:r>
        <w:r>
          <w:rPr>
            <w:noProof/>
            <w:webHidden/>
          </w:rPr>
          <w:t>11</w:t>
        </w:r>
        <w:r>
          <w:rPr>
            <w:noProof/>
            <w:webHidden/>
          </w:rPr>
          <w:fldChar w:fldCharType="end"/>
        </w:r>
      </w:hyperlink>
    </w:p>
    <w:p w14:paraId="132AEC2E" w14:textId="60C44402" w:rsidR="00890D6A" w:rsidRDefault="00890D6A">
      <w:pPr>
        <w:pStyle w:val="TableofFigures"/>
        <w:tabs>
          <w:tab w:val="right" w:leader="dot" w:pos="9016"/>
        </w:tabs>
        <w:rPr>
          <w:rFonts w:eastAsiaTheme="minorEastAsia"/>
          <w:noProof/>
          <w:lang w:eastAsia="en-GB"/>
        </w:rPr>
      </w:pPr>
      <w:hyperlink w:anchor="_Toc508907577" w:history="1">
        <w:r w:rsidRPr="00D75EBF">
          <w:rPr>
            <w:rStyle w:val="Hyperlink"/>
            <w:noProof/>
          </w:rPr>
          <w:t>Figure 10 - Transfer Function of Controller</w:t>
        </w:r>
        <w:r>
          <w:rPr>
            <w:noProof/>
            <w:webHidden/>
          </w:rPr>
          <w:tab/>
        </w:r>
        <w:r>
          <w:rPr>
            <w:noProof/>
            <w:webHidden/>
          </w:rPr>
          <w:fldChar w:fldCharType="begin"/>
        </w:r>
        <w:r>
          <w:rPr>
            <w:noProof/>
            <w:webHidden/>
          </w:rPr>
          <w:instrText xml:space="preserve"> PAGEREF _Toc508907577 \h </w:instrText>
        </w:r>
        <w:r>
          <w:rPr>
            <w:noProof/>
            <w:webHidden/>
          </w:rPr>
        </w:r>
        <w:r>
          <w:rPr>
            <w:noProof/>
            <w:webHidden/>
          </w:rPr>
          <w:fldChar w:fldCharType="separate"/>
        </w:r>
        <w:r>
          <w:rPr>
            <w:noProof/>
            <w:webHidden/>
          </w:rPr>
          <w:t>11</w:t>
        </w:r>
        <w:r>
          <w:rPr>
            <w:noProof/>
            <w:webHidden/>
          </w:rPr>
          <w:fldChar w:fldCharType="end"/>
        </w:r>
      </w:hyperlink>
    </w:p>
    <w:p w14:paraId="70B36305" w14:textId="6381472D" w:rsidR="00890D6A" w:rsidRDefault="00890D6A">
      <w:pPr>
        <w:pStyle w:val="TableofFigures"/>
        <w:tabs>
          <w:tab w:val="right" w:leader="dot" w:pos="9016"/>
        </w:tabs>
        <w:rPr>
          <w:rFonts w:eastAsiaTheme="minorEastAsia"/>
          <w:noProof/>
          <w:lang w:eastAsia="en-GB"/>
        </w:rPr>
      </w:pPr>
      <w:hyperlink w:anchor="_Toc508907578" w:history="1">
        <w:r w:rsidRPr="00D75EBF">
          <w:rPr>
            <w:rStyle w:val="Hyperlink"/>
            <w:noProof/>
          </w:rPr>
          <w:t>Figure 11 - Transfer Function for Plant</w:t>
        </w:r>
        <w:r>
          <w:rPr>
            <w:noProof/>
            <w:webHidden/>
          </w:rPr>
          <w:tab/>
        </w:r>
        <w:r>
          <w:rPr>
            <w:noProof/>
            <w:webHidden/>
          </w:rPr>
          <w:fldChar w:fldCharType="begin"/>
        </w:r>
        <w:r>
          <w:rPr>
            <w:noProof/>
            <w:webHidden/>
          </w:rPr>
          <w:instrText xml:space="preserve"> PAGEREF _Toc508907578 \h </w:instrText>
        </w:r>
        <w:r>
          <w:rPr>
            <w:noProof/>
            <w:webHidden/>
          </w:rPr>
        </w:r>
        <w:r>
          <w:rPr>
            <w:noProof/>
            <w:webHidden/>
          </w:rPr>
          <w:fldChar w:fldCharType="separate"/>
        </w:r>
        <w:r>
          <w:rPr>
            <w:noProof/>
            <w:webHidden/>
          </w:rPr>
          <w:t>11</w:t>
        </w:r>
        <w:r>
          <w:rPr>
            <w:noProof/>
            <w:webHidden/>
          </w:rPr>
          <w:fldChar w:fldCharType="end"/>
        </w:r>
      </w:hyperlink>
    </w:p>
    <w:p w14:paraId="2CEAAD81" w14:textId="1D29A2D7" w:rsidR="00890D6A" w:rsidRDefault="00890D6A">
      <w:pPr>
        <w:pStyle w:val="TableofFigures"/>
        <w:tabs>
          <w:tab w:val="right" w:leader="dot" w:pos="9016"/>
        </w:tabs>
        <w:rPr>
          <w:rFonts w:eastAsiaTheme="minorEastAsia"/>
          <w:noProof/>
          <w:lang w:eastAsia="en-GB"/>
        </w:rPr>
      </w:pPr>
      <w:hyperlink w:anchor="_Toc508907579" w:history="1">
        <w:r w:rsidRPr="00D75EBF">
          <w:rPr>
            <w:rStyle w:val="Hyperlink"/>
            <w:noProof/>
          </w:rPr>
          <w:t>Figure 12 - Transfer Function for the Entire System</w:t>
        </w:r>
        <w:r>
          <w:rPr>
            <w:noProof/>
            <w:webHidden/>
          </w:rPr>
          <w:tab/>
        </w:r>
        <w:r>
          <w:rPr>
            <w:noProof/>
            <w:webHidden/>
          </w:rPr>
          <w:fldChar w:fldCharType="begin"/>
        </w:r>
        <w:r>
          <w:rPr>
            <w:noProof/>
            <w:webHidden/>
          </w:rPr>
          <w:instrText xml:space="preserve"> PAGEREF _Toc508907579 \h </w:instrText>
        </w:r>
        <w:r>
          <w:rPr>
            <w:noProof/>
            <w:webHidden/>
          </w:rPr>
        </w:r>
        <w:r>
          <w:rPr>
            <w:noProof/>
            <w:webHidden/>
          </w:rPr>
          <w:fldChar w:fldCharType="separate"/>
        </w:r>
        <w:r>
          <w:rPr>
            <w:noProof/>
            <w:webHidden/>
          </w:rPr>
          <w:t>12</w:t>
        </w:r>
        <w:r>
          <w:rPr>
            <w:noProof/>
            <w:webHidden/>
          </w:rPr>
          <w:fldChar w:fldCharType="end"/>
        </w:r>
      </w:hyperlink>
    </w:p>
    <w:p w14:paraId="420EFCEA" w14:textId="62425006" w:rsidR="00890D6A" w:rsidRDefault="00890D6A">
      <w:pPr>
        <w:pStyle w:val="TableofFigures"/>
        <w:tabs>
          <w:tab w:val="right" w:leader="dot" w:pos="9016"/>
        </w:tabs>
        <w:rPr>
          <w:rFonts w:eastAsiaTheme="minorEastAsia"/>
          <w:noProof/>
          <w:lang w:eastAsia="en-GB"/>
        </w:rPr>
      </w:pPr>
      <w:hyperlink w:anchor="_Toc508907580" w:history="1">
        <w:r w:rsidRPr="00D75EBF">
          <w:rPr>
            <w:rStyle w:val="Hyperlink"/>
            <w:noProof/>
          </w:rPr>
          <w:t>Figure 13 - Signals from System</w:t>
        </w:r>
        <w:r>
          <w:rPr>
            <w:noProof/>
            <w:webHidden/>
          </w:rPr>
          <w:tab/>
        </w:r>
        <w:r>
          <w:rPr>
            <w:noProof/>
            <w:webHidden/>
          </w:rPr>
          <w:fldChar w:fldCharType="begin"/>
        </w:r>
        <w:r>
          <w:rPr>
            <w:noProof/>
            <w:webHidden/>
          </w:rPr>
          <w:instrText xml:space="preserve"> PAGEREF _Toc508907580 \h </w:instrText>
        </w:r>
        <w:r>
          <w:rPr>
            <w:noProof/>
            <w:webHidden/>
          </w:rPr>
        </w:r>
        <w:r>
          <w:rPr>
            <w:noProof/>
            <w:webHidden/>
          </w:rPr>
          <w:fldChar w:fldCharType="separate"/>
        </w:r>
        <w:r>
          <w:rPr>
            <w:noProof/>
            <w:webHidden/>
          </w:rPr>
          <w:t>13</w:t>
        </w:r>
        <w:r>
          <w:rPr>
            <w:noProof/>
            <w:webHidden/>
          </w:rPr>
          <w:fldChar w:fldCharType="end"/>
        </w:r>
      </w:hyperlink>
    </w:p>
    <w:p w14:paraId="540968AF" w14:textId="34C2730E" w:rsidR="00890D6A" w:rsidRDefault="00890D6A">
      <w:pPr>
        <w:pStyle w:val="TableofFigures"/>
        <w:tabs>
          <w:tab w:val="right" w:leader="dot" w:pos="9016"/>
        </w:tabs>
        <w:rPr>
          <w:rFonts w:eastAsiaTheme="minorEastAsia"/>
          <w:noProof/>
          <w:lang w:eastAsia="en-GB"/>
        </w:rPr>
      </w:pPr>
      <w:hyperlink w:anchor="_Toc508907581" w:history="1">
        <w:r w:rsidRPr="00D75EBF">
          <w:rPr>
            <w:rStyle w:val="Hyperlink"/>
            <w:noProof/>
          </w:rPr>
          <w:t>Figure 14 - Bode Plot Phase Margin</w:t>
        </w:r>
        <w:r>
          <w:rPr>
            <w:noProof/>
            <w:webHidden/>
          </w:rPr>
          <w:tab/>
        </w:r>
        <w:r>
          <w:rPr>
            <w:noProof/>
            <w:webHidden/>
          </w:rPr>
          <w:fldChar w:fldCharType="begin"/>
        </w:r>
        <w:r>
          <w:rPr>
            <w:noProof/>
            <w:webHidden/>
          </w:rPr>
          <w:instrText xml:space="preserve"> PAGEREF _Toc508907581 \h </w:instrText>
        </w:r>
        <w:r>
          <w:rPr>
            <w:noProof/>
            <w:webHidden/>
          </w:rPr>
        </w:r>
        <w:r>
          <w:rPr>
            <w:noProof/>
            <w:webHidden/>
          </w:rPr>
          <w:fldChar w:fldCharType="separate"/>
        </w:r>
        <w:r>
          <w:rPr>
            <w:noProof/>
            <w:webHidden/>
          </w:rPr>
          <w:t>14</w:t>
        </w:r>
        <w:r>
          <w:rPr>
            <w:noProof/>
            <w:webHidden/>
          </w:rPr>
          <w:fldChar w:fldCharType="end"/>
        </w:r>
      </w:hyperlink>
    </w:p>
    <w:p w14:paraId="0801ECF3" w14:textId="0F8D5313" w:rsidR="00890D6A" w:rsidRDefault="00890D6A">
      <w:pPr>
        <w:pStyle w:val="TableofFigures"/>
        <w:tabs>
          <w:tab w:val="right" w:leader="dot" w:pos="9016"/>
        </w:tabs>
        <w:rPr>
          <w:rFonts w:eastAsiaTheme="minorEastAsia"/>
          <w:noProof/>
          <w:lang w:eastAsia="en-GB"/>
        </w:rPr>
      </w:pPr>
      <w:hyperlink w:anchor="_Toc508907582" w:history="1">
        <w:r w:rsidRPr="00D75EBF">
          <w:rPr>
            <w:rStyle w:val="Hyperlink"/>
            <w:noProof/>
          </w:rPr>
          <w:t>Figure 15 - Bode Plot Gain Margin</w:t>
        </w:r>
        <w:r>
          <w:rPr>
            <w:noProof/>
            <w:webHidden/>
          </w:rPr>
          <w:tab/>
        </w:r>
        <w:r>
          <w:rPr>
            <w:noProof/>
            <w:webHidden/>
          </w:rPr>
          <w:fldChar w:fldCharType="begin"/>
        </w:r>
        <w:r>
          <w:rPr>
            <w:noProof/>
            <w:webHidden/>
          </w:rPr>
          <w:instrText xml:space="preserve"> PAGEREF _Toc508907582 \h </w:instrText>
        </w:r>
        <w:r>
          <w:rPr>
            <w:noProof/>
            <w:webHidden/>
          </w:rPr>
        </w:r>
        <w:r>
          <w:rPr>
            <w:noProof/>
            <w:webHidden/>
          </w:rPr>
          <w:fldChar w:fldCharType="separate"/>
        </w:r>
        <w:r>
          <w:rPr>
            <w:noProof/>
            <w:webHidden/>
          </w:rPr>
          <w:t>15</w:t>
        </w:r>
        <w:r>
          <w:rPr>
            <w:noProof/>
            <w:webHidden/>
          </w:rPr>
          <w:fldChar w:fldCharType="end"/>
        </w:r>
      </w:hyperlink>
    </w:p>
    <w:p w14:paraId="4CEBE4EB" w14:textId="59384DC0" w:rsidR="00890D6A" w:rsidRDefault="00890D6A">
      <w:pPr>
        <w:pStyle w:val="TableofFigures"/>
        <w:tabs>
          <w:tab w:val="right" w:leader="dot" w:pos="9016"/>
        </w:tabs>
        <w:rPr>
          <w:rFonts w:eastAsiaTheme="minorEastAsia"/>
          <w:noProof/>
          <w:lang w:eastAsia="en-GB"/>
        </w:rPr>
      </w:pPr>
      <w:hyperlink w:anchor="_Toc508907583" w:history="1">
        <w:r w:rsidRPr="00D75EBF">
          <w:rPr>
            <w:rStyle w:val="Hyperlink"/>
            <w:noProof/>
          </w:rPr>
          <w:t>Figure 16 - Nyquist Plot</w:t>
        </w:r>
        <w:r>
          <w:rPr>
            <w:noProof/>
            <w:webHidden/>
          </w:rPr>
          <w:tab/>
        </w:r>
        <w:r>
          <w:rPr>
            <w:noProof/>
            <w:webHidden/>
          </w:rPr>
          <w:fldChar w:fldCharType="begin"/>
        </w:r>
        <w:r>
          <w:rPr>
            <w:noProof/>
            <w:webHidden/>
          </w:rPr>
          <w:instrText xml:space="preserve"> PAGEREF _Toc508907583 \h </w:instrText>
        </w:r>
        <w:r>
          <w:rPr>
            <w:noProof/>
            <w:webHidden/>
          </w:rPr>
        </w:r>
        <w:r>
          <w:rPr>
            <w:noProof/>
            <w:webHidden/>
          </w:rPr>
          <w:fldChar w:fldCharType="separate"/>
        </w:r>
        <w:r>
          <w:rPr>
            <w:noProof/>
            <w:webHidden/>
          </w:rPr>
          <w:t>16</w:t>
        </w:r>
        <w:r>
          <w:rPr>
            <w:noProof/>
            <w:webHidden/>
          </w:rPr>
          <w:fldChar w:fldCharType="end"/>
        </w:r>
      </w:hyperlink>
    </w:p>
    <w:p w14:paraId="10B9DF85" w14:textId="77D76DE1" w:rsidR="00890D6A" w:rsidRDefault="00890D6A">
      <w:pPr>
        <w:pStyle w:val="TableofFigures"/>
        <w:tabs>
          <w:tab w:val="right" w:leader="dot" w:pos="9016"/>
        </w:tabs>
        <w:rPr>
          <w:rFonts w:eastAsiaTheme="minorEastAsia"/>
          <w:noProof/>
          <w:lang w:eastAsia="en-GB"/>
        </w:rPr>
      </w:pPr>
      <w:hyperlink w:anchor="_Toc508907584" w:history="1">
        <w:r w:rsidRPr="00D75EBF">
          <w:rPr>
            <w:rStyle w:val="Hyperlink"/>
            <w:noProof/>
          </w:rPr>
          <w:t>Figure 17 - Nyquist Plot Origin</w:t>
        </w:r>
        <w:r>
          <w:rPr>
            <w:noProof/>
            <w:webHidden/>
          </w:rPr>
          <w:tab/>
        </w:r>
        <w:r>
          <w:rPr>
            <w:noProof/>
            <w:webHidden/>
          </w:rPr>
          <w:fldChar w:fldCharType="begin"/>
        </w:r>
        <w:r>
          <w:rPr>
            <w:noProof/>
            <w:webHidden/>
          </w:rPr>
          <w:instrText xml:space="preserve"> PAGEREF _Toc508907584 \h </w:instrText>
        </w:r>
        <w:r>
          <w:rPr>
            <w:noProof/>
            <w:webHidden/>
          </w:rPr>
        </w:r>
        <w:r>
          <w:rPr>
            <w:noProof/>
            <w:webHidden/>
          </w:rPr>
          <w:fldChar w:fldCharType="separate"/>
        </w:r>
        <w:r>
          <w:rPr>
            <w:noProof/>
            <w:webHidden/>
          </w:rPr>
          <w:t>16</w:t>
        </w:r>
        <w:r>
          <w:rPr>
            <w:noProof/>
            <w:webHidden/>
          </w:rPr>
          <w:fldChar w:fldCharType="end"/>
        </w:r>
      </w:hyperlink>
    </w:p>
    <w:p w14:paraId="45C0A41E" w14:textId="1554CE7D" w:rsidR="00890D6A" w:rsidRDefault="00890D6A">
      <w:pPr>
        <w:pStyle w:val="TableofFigures"/>
        <w:tabs>
          <w:tab w:val="right" w:leader="dot" w:pos="9016"/>
        </w:tabs>
        <w:rPr>
          <w:rFonts w:eastAsiaTheme="minorEastAsia"/>
          <w:noProof/>
          <w:lang w:eastAsia="en-GB"/>
        </w:rPr>
      </w:pPr>
      <w:hyperlink w:anchor="_Toc508907585" w:history="1">
        <w:r w:rsidRPr="00D75EBF">
          <w:rPr>
            <w:rStyle w:val="Hyperlink"/>
            <w:noProof/>
          </w:rPr>
          <w:t>Figure 18 – Pole-Zero Plot</w:t>
        </w:r>
        <w:r>
          <w:rPr>
            <w:noProof/>
            <w:webHidden/>
          </w:rPr>
          <w:tab/>
        </w:r>
        <w:r>
          <w:rPr>
            <w:noProof/>
            <w:webHidden/>
          </w:rPr>
          <w:fldChar w:fldCharType="begin"/>
        </w:r>
        <w:r>
          <w:rPr>
            <w:noProof/>
            <w:webHidden/>
          </w:rPr>
          <w:instrText xml:space="preserve"> PAGEREF _Toc508907585 \h </w:instrText>
        </w:r>
        <w:r>
          <w:rPr>
            <w:noProof/>
            <w:webHidden/>
          </w:rPr>
        </w:r>
        <w:r>
          <w:rPr>
            <w:noProof/>
            <w:webHidden/>
          </w:rPr>
          <w:fldChar w:fldCharType="separate"/>
        </w:r>
        <w:r>
          <w:rPr>
            <w:noProof/>
            <w:webHidden/>
          </w:rPr>
          <w:t>17</w:t>
        </w:r>
        <w:r>
          <w:rPr>
            <w:noProof/>
            <w:webHidden/>
          </w:rPr>
          <w:fldChar w:fldCharType="end"/>
        </w:r>
      </w:hyperlink>
    </w:p>
    <w:p w14:paraId="0A64F296" w14:textId="3F9CDD30" w:rsidR="00890D6A" w:rsidRDefault="00890D6A">
      <w:pPr>
        <w:pStyle w:val="TableofFigures"/>
        <w:tabs>
          <w:tab w:val="right" w:leader="dot" w:pos="9016"/>
        </w:tabs>
        <w:rPr>
          <w:rFonts w:eastAsiaTheme="minorEastAsia"/>
          <w:noProof/>
          <w:lang w:eastAsia="en-GB"/>
        </w:rPr>
      </w:pPr>
      <w:hyperlink w:anchor="_Toc508907586" w:history="1">
        <w:r w:rsidRPr="00D75EBF">
          <w:rPr>
            <w:rStyle w:val="Hyperlink"/>
            <w:noProof/>
          </w:rPr>
          <w:t>Figure 19 – Pole-Zero Plot around Origin</w:t>
        </w:r>
        <w:r>
          <w:rPr>
            <w:noProof/>
            <w:webHidden/>
          </w:rPr>
          <w:tab/>
        </w:r>
        <w:r>
          <w:rPr>
            <w:noProof/>
            <w:webHidden/>
          </w:rPr>
          <w:fldChar w:fldCharType="begin"/>
        </w:r>
        <w:r>
          <w:rPr>
            <w:noProof/>
            <w:webHidden/>
          </w:rPr>
          <w:instrText xml:space="preserve"> PAGEREF _Toc508907586 \h </w:instrText>
        </w:r>
        <w:r>
          <w:rPr>
            <w:noProof/>
            <w:webHidden/>
          </w:rPr>
        </w:r>
        <w:r>
          <w:rPr>
            <w:noProof/>
            <w:webHidden/>
          </w:rPr>
          <w:fldChar w:fldCharType="separate"/>
        </w:r>
        <w:r>
          <w:rPr>
            <w:noProof/>
            <w:webHidden/>
          </w:rPr>
          <w:t>18</w:t>
        </w:r>
        <w:r>
          <w:rPr>
            <w:noProof/>
            <w:webHidden/>
          </w:rPr>
          <w:fldChar w:fldCharType="end"/>
        </w:r>
      </w:hyperlink>
    </w:p>
    <w:p w14:paraId="3EDDB8B6" w14:textId="6DE0FAB2" w:rsidR="001428CE" w:rsidRDefault="001428CE" w:rsidP="001428CE">
      <w:r>
        <w:fldChar w:fldCharType="end"/>
      </w:r>
    </w:p>
    <w:p w14:paraId="4862F6D8" w14:textId="77777777" w:rsidR="001428CE" w:rsidRDefault="001428CE">
      <w:r>
        <w:br w:type="page"/>
      </w:r>
    </w:p>
    <w:p w14:paraId="6BB08BD7" w14:textId="143FC545" w:rsidR="001428CE" w:rsidRDefault="001428CE" w:rsidP="001428CE">
      <w:pPr>
        <w:pStyle w:val="Heading1"/>
      </w:pPr>
      <w:bookmarkStart w:id="3" w:name="_Toc508957529"/>
      <w:r>
        <w:lastRenderedPageBreak/>
        <w:t>Table of Tables</w:t>
      </w:r>
      <w:bookmarkEnd w:id="3"/>
    </w:p>
    <w:p w14:paraId="319FFC6E" w14:textId="34AD34B7" w:rsidR="001428CE" w:rsidRDefault="001428CE">
      <w:pPr>
        <w:pStyle w:val="TableofFigures"/>
        <w:tabs>
          <w:tab w:val="right" w:leader="dot" w:pos="9016"/>
        </w:tabs>
        <w:rPr>
          <w:rFonts w:eastAsiaTheme="minorEastAsia"/>
          <w:noProof/>
          <w:lang w:eastAsia="en-GB"/>
        </w:rPr>
      </w:pPr>
      <w:r>
        <w:fldChar w:fldCharType="begin"/>
      </w:r>
      <w:r>
        <w:instrText xml:space="preserve"> TOC \h \z \c "Table" </w:instrText>
      </w:r>
      <w:r>
        <w:fldChar w:fldCharType="separate"/>
      </w:r>
      <w:hyperlink w:anchor="_Toc508743037" w:history="1">
        <w:r w:rsidRPr="00E27657">
          <w:rPr>
            <w:rStyle w:val="Hyperlink"/>
            <w:noProof/>
          </w:rPr>
          <w:t>Table 1 - pH Sensor</w:t>
        </w:r>
        <w:r>
          <w:rPr>
            <w:noProof/>
            <w:webHidden/>
          </w:rPr>
          <w:tab/>
        </w:r>
        <w:r>
          <w:rPr>
            <w:noProof/>
            <w:webHidden/>
          </w:rPr>
          <w:fldChar w:fldCharType="begin"/>
        </w:r>
        <w:r>
          <w:rPr>
            <w:noProof/>
            <w:webHidden/>
          </w:rPr>
          <w:instrText xml:space="preserve"> PAGEREF _Toc508743037 \h </w:instrText>
        </w:r>
        <w:r>
          <w:rPr>
            <w:noProof/>
            <w:webHidden/>
          </w:rPr>
        </w:r>
        <w:r>
          <w:rPr>
            <w:noProof/>
            <w:webHidden/>
          </w:rPr>
          <w:fldChar w:fldCharType="separate"/>
        </w:r>
        <w:r>
          <w:rPr>
            <w:noProof/>
            <w:webHidden/>
          </w:rPr>
          <w:t>8</w:t>
        </w:r>
        <w:r>
          <w:rPr>
            <w:noProof/>
            <w:webHidden/>
          </w:rPr>
          <w:fldChar w:fldCharType="end"/>
        </w:r>
      </w:hyperlink>
    </w:p>
    <w:p w14:paraId="61A3DC41" w14:textId="1CA0781E" w:rsidR="001428CE" w:rsidRDefault="00B706B2">
      <w:pPr>
        <w:pStyle w:val="TableofFigures"/>
        <w:tabs>
          <w:tab w:val="right" w:leader="dot" w:pos="9016"/>
        </w:tabs>
        <w:rPr>
          <w:rFonts w:eastAsiaTheme="minorEastAsia"/>
          <w:noProof/>
          <w:lang w:eastAsia="en-GB"/>
        </w:rPr>
      </w:pPr>
      <w:hyperlink w:anchor="_Toc508743038" w:history="1">
        <w:r w:rsidR="001428CE" w:rsidRPr="00E27657">
          <w:rPr>
            <w:rStyle w:val="Hyperlink"/>
            <w:noProof/>
          </w:rPr>
          <w:t>Table 2 - CO2 Valve</w:t>
        </w:r>
        <w:r w:rsidR="001428CE">
          <w:rPr>
            <w:noProof/>
            <w:webHidden/>
          </w:rPr>
          <w:tab/>
        </w:r>
        <w:r w:rsidR="001428CE">
          <w:rPr>
            <w:noProof/>
            <w:webHidden/>
          </w:rPr>
          <w:fldChar w:fldCharType="begin"/>
        </w:r>
        <w:r w:rsidR="001428CE">
          <w:rPr>
            <w:noProof/>
            <w:webHidden/>
          </w:rPr>
          <w:instrText xml:space="preserve"> PAGEREF _Toc508743038 \h </w:instrText>
        </w:r>
        <w:r w:rsidR="001428CE">
          <w:rPr>
            <w:noProof/>
            <w:webHidden/>
          </w:rPr>
        </w:r>
        <w:r w:rsidR="001428CE">
          <w:rPr>
            <w:noProof/>
            <w:webHidden/>
          </w:rPr>
          <w:fldChar w:fldCharType="separate"/>
        </w:r>
        <w:r w:rsidR="001428CE">
          <w:rPr>
            <w:noProof/>
            <w:webHidden/>
          </w:rPr>
          <w:t>8</w:t>
        </w:r>
        <w:r w:rsidR="001428CE">
          <w:rPr>
            <w:noProof/>
            <w:webHidden/>
          </w:rPr>
          <w:fldChar w:fldCharType="end"/>
        </w:r>
      </w:hyperlink>
    </w:p>
    <w:p w14:paraId="6D7F994B" w14:textId="4E88DC92" w:rsidR="001428CE" w:rsidRPr="001428CE" w:rsidRDefault="001428CE" w:rsidP="001428CE">
      <w:r>
        <w:fldChar w:fldCharType="end"/>
      </w:r>
    </w:p>
    <w:p w14:paraId="04BAFDAF" w14:textId="461E4542" w:rsidR="001428CE" w:rsidRPr="00BF030A" w:rsidRDefault="001428CE" w:rsidP="00BF030A">
      <w:pPr>
        <w:rPr>
          <w:rFonts w:asciiTheme="majorHAnsi" w:eastAsiaTheme="majorEastAsia" w:hAnsiTheme="majorHAnsi" w:cstheme="majorBidi"/>
          <w:color w:val="2F5496" w:themeColor="accent1" w:themeShade="BF"/>
          <w:sz w:val="32"/>
          <w:szCs w:val="32"/>
        </w:rPr>
        <w:sectPr w:rsidR="001428CE" w:rsidRPr="00BF030A" w:rsidSect="001428CE">
          <w:footerReference w:type="default" r:id="rId9"/>
          <w:footerReference w:type="first" r:id="rId10"/>
          <w:pgSz w:w="11906" w:h="16838"/>
          <w:pgMar w:top="1440" w:right="1440" w:bottom="1440" w:left="1440" w:header="708" w:footer="708" w:gutter="0"/>
          <w:pgNumType w:fmt="lowerRoman" w:start="0"/>
          <w:cols w:space="708"/>
          <w:titlePg/>
          <w:docGrid w:linePitch="360"/>
        </w:sectPr>
      </w:pPr>
      <w:r>
        <w:br w:type="page"/>
      </w:r>
    </w:p>
    <w:p w14:paraId="6B02809D" w14:textId="05906D02" w:rsidR="00BF030A" w:rsidRDefault="00BF030A" w:rsidP="00E5411E">
      <w:pPr>
        <w:pStyle w:val="Heading1"/>
      </w:pPr>
      <w:bookmarkStart w:id="4" w:name="_Toc508957530"/>
      <w:r>
        <w:lastRenderedPageBreak/>
        <w:t>Introduction</w:t>
      </w:r>
      <w:bookmarkEnd w:id="4"/>
    </w:p>
    <w:p w14:paraId="10B28CFE" w14:textId="7479A135" w:rsidR="00BF030A" w:rsidRPr="00BF030A" w:rsidRDefault="00487CDB" w:rsidP="002F0F5E">
      <w:pPr>
        <w:spacing w:line="360" w:lineRule="auto"/>
      </w:pPr>
      <w:r>
        <w:t xml:space="preserve">The pH of water must be between 6.5 and 8.5 to be suitable for human consumption. </w:t>
      </w:r>
      <w:r w:rsidR="00BF030A">
        <w:t xml:space="preserve">This report will cover the design of a control system that will control the pH of water by using carbonic acid. </w:t>
      </w:r>
      <w:r>
        <w:t>It will cover the different forms of control systems (P, PI and PID). The sensors for the system will be selected with justification of the choice. The specification of the chosen parts will allow the derivation of the required transfer functions to design the control system within Simulink.  The system will then be analysed using bode, Nyquist and pole-zero plots, this will ensure that the system is stable.</w:t>
      </w:r>
    </w:p>
    <w:p w14:paraId="3F269491" w14:textId="77777777" w:rsidR="00BF030A" w:rsidRDefault="00BF030A" w:rsidP="002F0F5E">
      <w:pPr>
        <w:spacing w:line="360" w:lineRule="auto"/>
        <w:rPr>
          <w:rFonts w:asciiTheme="majorHAnsi" w:eastAsiaTheme="majorEastAsia" w:hAnsiTheme="majorHAnsi" w:cstheme="majorBidi"/>
          <w:color w:val="2F5496" w:themeColor="accent1" w:themeShade="BF"/>
          <w:sz w:val="32"/>
          <w:szCs w:val="32"/>
        </w:rPr>
      </w:pPr>
      <w:r>
        <w:br w:type="page"/>
      </w:r>
    </w:p>
    <w:p w14:paraId="18824E19" w14:textId="5A0CFBD9" w:rsidR="004E420F" w:rsidRDefault="004E420F" w:rsidP="00E5411E">
      <w:pPr>
        <w:pStyle w:val="Heading1"/>
      </w:pPr>
      <w:bookmarkStart w:id="5" w:name="_Toc508957531"/>
      <w:r>
        <w:lastRenderedPageBreak/>
        <w:t>Literature Review</w:t>
      </w:r>
      <w:bookmarkEnd w:id="5"/>
    </w:p>
    <w:p w14:paraId="34581CC6" w14:textId="5E9C0CFB" w:rsidR="00657A5A" w:rsidRPr="00657A5A" w:rsidRDefault="00657A5A" w:rsidP="00657A5A">
      <w:pPr>
        <w:spacing w:line="360" w:lineRule="auto"/>
      </w:pPr>
      <w:r>
        <w:t xml:space="preserve">This chapter will cover the different forms of control and what </w:t>
      </w:r>
      <w:r w:rsidR="00313044">
        <w:t>e</w:t>
      </w:r>
      <w:r>
        <w:t>ffect each of the terms have on the system.</w:t>
      </w:r>
    </w:p>
    <w:p w14:paraId="1E26E759" w14:textId="520B05C5" w:rsidR="004E420F" w:rsidRDefault="004E420F" w:rsidP="00657A5A">
      <w:pPr>
        <w:pStyle w:val="Heading2"/>
        <w:spacing w:line="360" w:lineRule="auto"/>
      </w:pPr>
      <w:bookmarkStart w:id="6" w:name="_Toc508957532"/>
      <w:r>
        <w:t>Proportional Control</w:t>
      </w:r>
      <w:bookmarkEnd w:id="6"/>
    </w:p>
    <w:p w14:paraId="0BE94637" w14:textId="6C73F315" w:rsidR="004E420F" w:rsidRDefault="00033793" w:rsidP="00657A5A">
      <w:pPr>
        <w:spacing w:line="360" w:lineRule="auto"/>
      </w:pPr>
      <w:r>
        <w:t>Using the example of a heating element</w:t>
      </w:r>
      <w:r w:rsidR="00D66F3B">
        <w:t xml:space="preserve"> with a fixed set point. </w:t>
      </w:r>
      <w:r w:rsidR="004E420F">
        <w:t>On and off controllers cycle around the set point</w:t>
      </w:r>
      <w:r>
        <w:t>, a proportional controller removes this</w:t>
      </w:r>
      <w:r w:rsidR="003472BE">
        <w:t>,</w:t>
      </w:r>
      <w:r>
        <w:t xml:space="preserve"> as well as decreas</w:t>
      </w:r>
      <w:r w:rsidR="00313044">
        <w:t>ing</w:t>
      </w:r>
      <w:r>
        <w:t xml:space="preserve"> the average power consumption. This is achieved by reducing </w:t>
      </w:r>
      <w:r w:rsidR="009114D9">
        <w:t xml:space="preserve">the temperature as it approaches the set point, this also means it reduces/eliminates overshoot. Proportional control is achieved by cycling the heating element </w:t>
      </w:r>
      <w:r w:rsidR="003472BE">
        <w:t>on and off</w:t>
      </w:r>
      <w:r w:rsidR="009114D9">
        <w:t xml:space="preserve"> for determined periods of time.</w:t>
      </w:r>
    </w:p>
    <w:p w14:paraId="21B98418" w14:textId="1CB7E290" w:rsidR="00B34522" w:rsidRDefault="002E4AE3" w:rsidP="00657A5A">
      <w:pPr>
        <w:spacing w:line="360" w:lineRule="auto"/>
      </w:pPr>
      <w:r>
        <w:t xml:space="preserve">The ratio of time on and time </w:t>
      </w:r>
      <w:r w:rsidR="003472BE">
        <w:t xml:space="preserve">off </w:t>
      </w:r>
      <w:r>
        <w:t xml:space="preserve">can be adjusted to control temperature. </w:t>
      </w:r>
      <w:r w:rsidR="00D66F3B">
        <w:t xml:space="preserve">The </w:t>
      </w:r>
      <w:r w:rsidR="003472BE">
        <w:t>pro</w:t>
      </w:r>
      <w:r w:rsidR="00D66F3B">
        <w:t>portioning occurs within a band either side of the set point. Outside of this band a proportional controller functions identically to an on/off controller, where the output is fully on when the temperature is below the band and fully off when it is above.</w:t>
      </w:r>
      <w:r w:rsidR="00B34522">
        <w:t xml:space="preserve"> While it is within the band the output the ratio between the output being on and the output being off is in accordance to the distance from the set point.</w:t>
      </w:r>
      <w:r w:rsidR="00B34522">
        <w:fldChar w:fldCharType="begin" w:fldLock="1"/>
      </w:r>
      <w:r w:rsidR="00B34522">
        <w:instrText>ADDIN CSL_CITATION { "citationItems" : [ { "id" : "ITEM-1", "itemData" : { "URL" : "http://www.coulton.com/article57.html", "accessed" : { "date-parts" : [ [ "2018", "1", "22" ] ] }, "author" : [ { "dropping-particle" : "", "family" : "Coulton", "given" : "", "non-dropping-particle" : "", "parse-names" : false, "suffix" : "" } ], "id" : "ITEM-1", "issued" : { "date-parts" : [ [ "0" ] ] }, "title" : "What is Proportional Control?", "type" : "webpage" }, "uris" : [ "http://www.mendeley.com/documents/?uuid=fc61c9e5-135e-47cf-bb9c-52d3a6ad4fdd" ] } ], "mendeley" : { "formattedCitation" : "[1]", "plainTextFormattedCitation" : "[1]", "previouslyFormattedCitation" : "[1]" }, "properties" : {  }, "schema" : "https://github.com/citation-style-language/schema/raw/master/csl-citation.json" }</w:instrText>
      </w:r>
      <w:r w:rsidR="00B34522">
        <w:fldChar w:fldCharType="separate"/>
      </w:r>
      <w:r w:rsidR="00B34522" w:rsidRPr="00B34522">
        <w:rPr>
          <w:noProof/>
        </w:rPr>
        <w:t>[1]</w:t>
      </w:r>
      <w:r w:rsidR="00B34522">
        <w:fldChar w:fldCharType="end"/>
      </w:r>
    </w:p>
    <w:p w14:paraId="66A17609" w14:textId="51C3D8C1" w:rsidR="00921C14" w:rsidRDefault="00921C14" w:rsidP="00657A5A">
      <w:pPr>
        <w:spacing w:line="360" w:lineRule="auto"/>
      </w:pPr>
      <w:r>
        <w:t>The following algorithm is for the proportional control process:</w:t>
      </w:r>
    </w:p>
    <w:p w14:paraId="519CDC4B" w14:textId="40B5DC12" w:rsidR="00364F96" w:rsidRPr="00942E85" w:rsidRDefault="00942E85" w:rsidP="00657A5A">
      <w:pPr>
        <w:spacing w:line="360" w:lineRule="auto"/>
        <w:rPr>
          <w:rFonts w:ascii="Cambria Math" w:eastAsiaTheme="minorEastAsia" w:hAnsi="Cambria Math"/>
          <w:oMath/>
        </w:rPr>
      </w:pPr>
      <m:oMathPara>
        <m:oMath>
          <m:r>
            <w:rPr>
              <w:rFonts w:ascii="Cambria Math" w:eastAsiaTheme="minorEastAsia" w:hAnsi="Cambria Math"/>
            </w:rPr>
            <m:t>CO = CO</m:t>
          </m:r>
          <m:r>
            <w:rPr>
              <w:rFonts w:ascii="Cambria Math" w:eastAsiaTheme="minorEastAsia" w:hAnsi="Cambria Math"/>
              <w:vertAlign w:val="subscript"/>
            </w:rPr>
            <m:t>bias </m:t>
          </m:r>
          <m:r>
            <w:rPr>
              <w:rFonts w:ascii="Cambria Math" w:eastAsiaTheme="minorEastAsia" w:hAnsi="Cambria Math"/>
            </w:rPr>
            <m:t>+ Kc∙e(t)</m:t>
          </m:r>
        </m:oMath>
      </m:oMathPara>
    </w:p>
    <w:p w14:paraId="095DE8E7" w14:textId="7185F806" w:rsidR="00921C14" w:rsidRPr="00942E85" w:rsidRDefault="00942E85" w:rsidP="00657A5A">
      <w:pPr>
        <w:spacing w:line="360" w:lineRule="auto"/>
        <w:rPr>
          <w:rFonts w:ascii="Cambria Math" w:eastAsiaTheme="minorEastAsia" w:hAnsi="Cambria Math"/>
          <w:oMath/>
        </w:rPr>
      </w:pPr>
      <m:oMathPara>
        <m:oMath>
          <m:r>
            <w:rPr>
              <w:rFonts w:ascii="Cambria Math" w:eastAsiaTheme="minorEastAsia" w:hAnsi="Cambria Math"/>
            </w:rPr>
            <m:t>Where:</m:t>
          </m:r>
        </m:oMath>
      </m:oMathPara>
    </w:p>
    <w:p w14:paraId="23EB77DD" w14:textId="10887374" w:rsidR="00921C14" w:rsidRPr="00942E85" w:rsidRDefault="00942E85" w:rsidP="00657A5A">
      <w:pPr>
        <w:spacing w:line="360" w:lineRule="auto"/>
        <w:rPr>
          <w:rFonts w:ascii="Cambria Math" w:eastAsiaTheme="minorEastAsia" w:hAnsi="Cambria Math"/>
          <w:oMath/>
        </w:rPr>
      </w:pPr>
      <m:oMathPara>
        <m:oMath>
          <m:r>
            <w:rPr>
              <w:rFonts w:ascii="Cambria Math" w:eastAsiaTheme="minorEastAsia" w:hAnsi="Cambria Math"/>
            </w:rPr>
            <m:t>CO = Controller output</m:t>
          </m:r>
        </m:oMath>
      </m:oMathPara>
    </w:p>
    <w:p w14:paraId="0B8EAF7B" w14:textId="1724F7E8" w:rsidR="00921C14" w:rsidRPr="00942E85" w:rsidRDefault="00942E85" w:rsidP="00657A5A">
      <w:pPr>
        <w:spacing w:line="360" w:lineRule="auto"/>
        <w:rPr>
          <w:rFonts w:ascii="Cambria Math" w:eastAsiaTheme="minorEastAsia" w:hAnsi="Cambria Math"/>
          <w:oMath/>
        </w:rPr>
      </w:pPr>
      <m:oMathPara>
        <m:oMath>
          <m:r>
            <w:rPr>
              <w:rFonts w:ascii="Cambria Math" w:eastAsiaTheme="minorEastAsia" w:hAnsi="Cambria Math"/>
            </w:rPr>
            <m:t>CO</m:t>
          </m:r>
          <m:r>
            <w:rPr>
              <w:rFonts w:ascii="Cambria Math" w:eastAsiaTheme="minorEastAsia" w:hAnsi="Cambria Math"/>
              <w:vertAlign w:val="subscript"/>
            </w:rPr>
            <m:t>bias</m:t>
          </m:r>
          <m:r>
            <w:rPr>
              <w:rFonts w:ascii="Cambria Math" w:eastAsiaTheme="minorEastAsia" w:hAnsi="Cambria Math"/>
            </w:rPr>
            <m:t> = controller bias or null value</m:t>
          </m:r>
        </m:oMath>
      </m:oMathPara>
    </w:p>
    <w:p w14:paraId="2A12A403" w14:textId="334FB369" w:rsidR="00921C14" w:rsidRPr="00942E85" w:rsidRDefault="00942E85" w:rsidP="00657A5A">
      <w:pPr>
        <w:spacing w:line="360" w:lineRule="auto"/>
        <w:rPr>
          <w:rFonts w:ascii="Cambria Math" w:eastAsiaTheme="minorEastAsia" w:hAnsi="Cambria Math"/>
          <w:oMath/>
        </w:rPr>
      </w:pPr>
      <m:oMathPara>
        <m:oMath>
          <m:r>
            <w:rPr>
              <w:rFonts w:ascii="Cambria Math" w:eastAsiaTheme="minorEastAsia" w:hAnsi="Cambria Math"/>
            </w:rPr>
            <m:t>Kc = controller gain, a tuning parameter</m:t>
          </m:r>
        </m:oMath>
      </m:oMathPara>
    </w:p>
    <w:p w14:paraId="6E74284C" w14:textId="5C3A3196" w:rsidR="00921C14" w:rsidRPr="00942E85" w:rsidRDefault="00942E85" w:rsidP="00657A5A">
      <w:pPr>
        <w:spacing w:line="360" w:lineRule="auto"/>
        <w:rPr>
          <w:rFonts w:ascii="Cambria Math" w:eastAsiaTheme="minorEastAsia" w:hAnsi="Cambria Math"/>
          <w:oMath/>
        </w:rPr>
      </w:pPr>
      <m:oMathPara>
        <m:oMath>
          <m:r>
            <w:rPr>
              <w:rFonts w:ascii="Cambria Math" w:eastAsiaTheme="minorEastAsia" w:hAnsi="Cambria Math"/>
            </w:rPr>
            <m:t>e(t)= controller error = SP – PV</m:t>
          </m:r>
        </m:oMath>
      </m:oMathPara>
    </w:p>
    <w:p w14:paraId="7C2B574F" w14:textId="253600B0" w:rsidR="00921C14" w:rsidRPr="00942E85" w:rsidRDefault="00942E85" w:rsidP="00657A5A">
      <w:pPr>
        <w:spacing w:line="360" w:lineRule="auto"/>
        <w:rPr>
          <w:rFonts w:ascii="Cambria Math" w:eastAsiaTheme="minorEastAsia" w:hAnsi="Cambria Math"/>
          <w:oMath/>
        </w:rPr>
      </w:pPr>
      <m:oMathPara>
        <m:oMath>
          <m:r>
            <w:rPr>
              <w:rFonts w:ascii="Cambria Math" w:eastAsiaTheme="minorEastAsia" w:hAnsi="Cambria Math"/>
            </w:rPr>
            <m:t>SP = set point</m:t>
          </m:r>
        </m:oMath>
      </m:oMathPara>
    </w:p>
    <w:p w14:paraId="130D7219" w14:textId="60129B4B" w:rsidR="00921C14" w:rsidRPr="00942E85" w:rsidRDefault="00942E85" w:rsidP="00657A5A">
      <w:pPr>
        <w:spacing w:line="360" w:lineRule="auto"/>
        <w:rPr>
          <w:rFonts w:ascii="Cambria Math" w:eastAsiaTheme="minorEastAsia" w:hAnsi="Cambria Math"/>
          <w:oMath/>
        </w:rPr>
      </w:pPr>
      <m:oMathPara>
        <m:oMath>
          <m:r>
            <w:rPr>
              <w:rFonts w:ascii="Cambria Math" w:eastAsiaTheme="minorEastAsia" w:hAnsi="Cambria Math"/>
            </w:rPr>
            <m:t>PV = measured process variable</m:t>
          </m:r>
        </m:oMath>
      </m:oMathPara>
    </w:p>
    <w:p w14:paraId="385F9315" w14:textId="36A7CF11" w:rsidR="00921C14" w:rsidRPr="00921C14" w:rsidRDefault="00921C14" w:rsidP="00657A5A">
      <w:pPr>
        <w:spacing w:line="360" w:lineRule="auto"/>
        <w:rPr>
          <w:rFonts w:eastAsiaTheme="minorEastAsia"/>
        </w:rPr>
      </w:pPr>
      <w:r>
        <w:rPr>
          <w:rFonts w:eastAsiaTheme="minorEastAsia"/>
        </w:rPr>
        <w:fldChar w:fldCharType="begin" w:fldLock="1"/>
      </w:r>
      <w:r>
        <w:rPr>
          <w:rFonts w:eastAsiaTheme="minorEastAsia"/>
        </w:rPr>
        <w:instrText>ADDIN CSL_CITATION { "citationItems" : [ { "id" : "ITEM-1", "itemData" : { "URL" : "http://controlguru.com/the-p-only-control-algorithm/", "accessed" : { "date-parts" : [ [ "2018", "2", "13" ] ] }, "author" : [ { "dropping-particle" : "", "family" : "Control Guru", "given" : "", "non-dropping-particle" : "", "parse-names" : false, "suffix" : "" } ], "id" : "ITEM-1", "issued" : { "date-parts" : [ [ "2015" ] ] }, "title" : "P Only Control Alogorithm", "type" : "webpage" }, "uris" : [ "http://www.mendeley.com/documents/?uuid=4643ddf5-0b0e-4d84-aed3-076e65c2229e" ] } ], "mendeley" : { "formattedCitation" : "[2]", "plainTextFormattedCitation" : "[2]", "previouslyFormattedCitation" : "[2]" }, "properties" : {  }, "schema" : "https://github.com/citation-style-language/schema/raw/master/csl-citation.json" }</w:instrText>
      </w:r>
      <w:r>
        <w:rPr>
          <w:rFonts w:eastAsiaTheme="minorEastAsia"/>
        </w:rPr>
        <w:fldChar w:fldCharType="separate"/>
      </w:r>
      <w:r w:rsidRPr="00921C14">
        <w:rPr>
          <w:rFonts w:eastAsiaTheme="minorEastAsia"/>
          <w:noProof/>
        </w:rPr>
        <w:t>[2]</w:t>
      </w:r>
      <w:r>
        <w:rPr>
          <w:rFonts w:eastAsiaTheme="minorEastAsia"/>
        </w:rPr>
        <w:fldChar w:fldCharType="end"/>
      </w:r>
    </w:p>
    <w:p w14:paraId="51D453FF" w14:textId="4F64E50A" w:rsidR="00A53A2E" w:rsidRPr="000D74DC" w:rsidRDefault="00A53A2E" w:rsidP="00657A5A">
      <w:pPr>
        <w:spacing w:line="360" w:lineRule="auto"/>
      </w:pPr>
      <w:r>
        <w:t>One of the fundamental issues with proportional control is that the output will never reach the set point.</w:t>
      </w:r>
      <w:r w:rsidR="0007692A">
        <w:t xml:space="preserve"> This is known as the offset and it will remain until the controller is </w:t>
      </w:r>
      <w:r w:rsidR="00AF28F3">
        <w:t>switched to manual mode and adjusted until the offset is zero.</w:t>
      </w:r>
      <w:r w:rsidR="00153142">
        <w:fldChar w:fldCharType="begin" w:fldLock="1"/>
      </w:r>
      <w:r w:rsidR="00921C14">
        <w:instrText>ADDIN CSL_CITATION { "citationItems" : [ { "id" : "ITEM-1", "itemData" : { "URL" : "http://blog.opticontrols.com/archives/344", "accessed" : { "date-parts" : [ [ "2018", "1", "30" ] ] }, "author" : [ { "dropping-particle" : "", "family" : "Notes", "given" : "Control", "non-dropping-particle" : "", "parse-names" : false, "suffix" : "" } ], "id" : "ITEM-1", "issued" : { "date-parts" : [ [ "2011" ] ] }, "title" : "PID Controllers Explained", "type" : "webpage" }, "uris" : [ "http://www.mendeley.com/documents/?uuid=440e9f1d-c572-4485-8aaa-c122ba02f579" ] } ], "mendeley" : { "formattedCitation" : "[3]", "plainTextFormattedCitation" : "[3]", "previouslyFormattedCitation" : "[3]" }, "properties" : {  }, "schema" : "https://github.com/citation-style-language/schema/raw/master/csl-citation.json" }</w:instrText>
      </w:r>
      <w:r w:rsidR="00153142">
        <w:fldChar w:fldCharType="separate"/>
      </w:r>
      <w:r w:rsidR="00921C14" w:rsidRPr="00921C14">
        <w:rPr>
          <w:noProof/>
        </w:rPr>
        <w:t>[3]</w:t>
      </w:r>
      <w:r w:rsidR="00153142">
        <w:fldChar w:fldCharType="end"/>
      </w:r>
      <w:r w:rsidR="00942E85">
        <w:t xml:space="preserve"> This is because if PV is equal to SP then e(t) is equal to 0, if e(t) is equal to 0 then CO is equal to </w:t>
      </w:r>
      <w:r w:rsidR="00942E85" w:rsidRPr="000D74DC">
        <w:t>CO</w:t>
      </w:r>
      <w:r w:rsidR="000D74DC">
        <w:rPr>
          <w:vertAlign w:val="subscript"/>
        </w:rPr>
        <w:t>bias</w:t>
      </w:r>
      <w:r w:rsidR="000D74DC">
        <w:t xml:space="preserve"> </w:t>
      </w:r>
      <w:r w:rsidR="00942E85" w:rsidRPr="000D74DC">
        <w:t>and</w:t>
      </w:r>
      <w:r w:rsidR="00942E85">
        <w:t xml:space="preserve"> the only way these two values can differ is if a value is added or subtracted from CO</w:t>
      </w:r>
      <w:r w:rsidR="00942E85">
        <w:rPr>
          <w:vertAlign w:val="subscript"/>
        </w:rPr>
        <w:t>bias</w:t>
      </w:r>
      <w:r w:rsidR="000D74DC">
        <w:rPr>
          <w:vertAlign w:val="subscript"/>
        </w:rPr>
        <w:t>.</w:t>
      </w:r>
    </w:p>
    <w:p w14:paraId="2627E3C9" w14:textId="1EE3FAE0" w:rsidR="00B34522" w:rsidRDefault="00A53A2E" w:rsidP="00657A5A">
      <w:pPr>
        <w:pStyle w:val="Heading2"/>
        <w:spacing w:line="360" w:lineRule="auto"/>
      </w:pPr>
      <w:bookmarkStart w:id="7" w:name="_Toc508957533"/>
      <w:r>
        <w:lastRenderedPageBreak/>
        <w:t>Proportional-</w:t>
      </w:r>
      <w:r w:rsidR="00B34522">
        <w:t>Integral Control</w:t>
      </w:r>
      <w:bookmarkEnd w:id="7"/>
    </w:p>
    <w:p w14:paraId="06EEE3F5" w14:textId="77777777" w:rsidR="00657A5A" w:rsidRDefault="00EA0F84" w:rsidP="00657A5A">
      <w:pPr>
        <w:spacing w:line="360" w:lineRule="auto"/>
      </w:pPr>
      <w:r>
        <w:t>Integral control is used in addition to proportional control, integrating the controller error continuously for the duration of the system.</w:t>
      </w:r>
    </w:p>
    <w:p w14:paraId="0E71EE09" w14:textId="7711D3BD" w:rsidR="00657A5A" w:rsidRDefault="00236398" w:rsidP="00657A5A">
      <w:pPr>
        <w:spacing w:line="360" w:lineRule="auto"/>
        <w:rPr>
          <w:highlight w:val="yellow"/>
        </w:rPr>
      </w:pPr>
      <w:r>
        <w:t>As previous</w:t>
      </w:r>
      <w:r w:rsidR="00657A5A">
        <w:t>ly</w:t>
      </w:r>
      <w:r>
        <w:t xml:space="preserve"> mentioned the proportional term calculates the error within the system for </w:t>
      </w:r>
      <w:r w:rsidR="00890D6A">
        <w:t xml:space="preserve">a </w:t>
      </w:r>
      <w:r>
        <w:t xml:space="preserve">specific time, whereas the integral term considers the history of the error which is calculated from the moment the controller was activated. </w:t>
      </w:r>
      <w:r w:rsidR="001E298C" w:rsidRPr="00796153">
        <w:t>The</w:t>
      </w:r>
      <w:r w:rsidRPr="00796153">
        <w:t xml:space="preserve"> third term of the below equation is the integral term.</w:t>
      </w:r>
    </w:p>
    <w:p w14:paraId="34F76A38" w14:textId="77777777" w:rsidR="00B706B2" w:rsidRDefault="00B706B2" w:rsidP="00B706B2">
      <w:pPr>
        <w:keepNext/>
        <w:spacing w:line="360" w:lineRule="auto"/>
      </w:pPr>
      <m:oMathPara>
        <m:oMath>
          <m:r>
            <w:rPr>
              <w:rFonts w:ascii="Cambria Math" w:hAnsi="Cambria Math"/>
              <w:i/>
              <w:noProof/>
              <w:lang w:eastAsia="en-GB"/>
            </w:rPr>
            <w:drawing>
              <wp:inline distT="0" distB="0" distL="0" distR="0" wp14:anchorId="01774502" wp14:editId="579F128D">
                <wp:extent cx="2219325" cy="304800"/>
                <wp:effectExtent l="0" t="0" r="9525" b="0"/>
                <wp:docPr id="59" name="Picture 59" descr="http://controlguru.com/wp-content/uploads/2015/08/picontroller.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9" descr="http://controlguru.com/wp-content/uploads/2015/08/picontroller.jp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219325" cy="304800"/>
                        </a:xfrm>
                        <a:prstGeom prst="rect">
                          <a:avLst/>
                        </a:prstGeom>
                        <a:noFill/>
                        <a:ln>
                          <a:noFill/>
                        </a:ln>
                      </pic:spPr>
                    </pic:pic>
                  </a:graphicData>
                </a:graphic>
              </wp:inline>
            </w:drawing>
          </m:r>
        </m:oMath>
      </m:oMathPara>
    </w:p>
    <w:p w14:paraId="12B2B84F" w14:textId="77777777" w:rsidR="00B706B2" w:rsidRPr="00942E85" w:rsidRDefault="00B706B2" w:rsidP="00B706B2">
      <w:pPr>
        <w:pStyle w:val="Caption"/>
        <w:rPr>
          <w:rFonts w:ascii="Cambria Math" w:hAnsi="Cambria Math"/>
          <w:oMath/>
        </w:rPr>
      </w:pPr>
      <w:r>
        <w:t xml:space="preserve">Figure </w:t>
      </w:r>
      <w:fldSimple w:instr=" SEQ Figure \* ARABIC ">
        <w:r>
          <w:rPr>
            <w:noProof/>
          </w:rPr>
          <w:t>1</w:t>
        </w:r>
      </w:fldSimple>
      <w:r>
        <w:t xml:space="preserve"> – PI Term</w:t>
      </w:r>
    </w:p>
    <w:p w14:paraId="6D556E59" w14:textId="77777777" w:rsidR="00B706B2" w:rsidRPr="00E5411E" w:rsidRDefault="00B706B2" w:rsidP="00B706B2">
      <w:pPr>
        <w:spacing w:line="360" w:lineRule="auto"/>
        <w:rPr>
          <w:rFonts w:eastAsiaTheme="minorEastAsia"/>
        </w:rPr>
      </w:pPr>
      <m:oMathPara>
        <m:oMath>
          <m:r>
            <w:rPr>
              <w:rFonts w:ascii="Cambria Math" w:hAnsi="Cambria Math"/>
            </w:rPr>
            <m:t>Where:</m:t>
          </m:r>
          <m:r>
            <m:rPr>
              <m:sty m:val="p"/>
            </m:rPr>
            <w:rPr>
              <w:rFonts w:ascii="Cambria Math" w:hAnsi="Cambria Math"/>
            </w:rPr>
            <w:br/>
          </m:r>
        </m:oMath>
        <m:oMath>
          <m:r>
            <w:rPr>
              <w:rFonts w:ascii="Cambria Math" w:hAnsi="Cambria Math"/>
            </w:rPr>
            <m:t xml:space="preserve">CO = controller output signal </m:t>
          </m:r>
          <m:r>
            <m:rPr>
              <m:sty m:val="p"/>
            </m:rPr>
            <w:rPr>
              <w:rFonts w:ascii="Cambria Math" w:hAnsi="Cambria Math"/>
            </w:rPr>
            <w:br/>
          </m:r>
        </m:oMath>
        <m:oMath>
          <m:r>
            <w:rPr>
              <w:rFonts w:ascii="Cambria Math" w:hAnsi="Cambria Math"/>
            </w:rPr>
            <m:t>CO</m:t>
          </m:r>
          <m:r>
            <w:rPr>
              <w:rFonts w:ascii="Cambria Math" w:hAnsi="Cambria Math"/>
              <w:vertAlign w:val="subscript"/>
            </w:rPr>
            <m:t>bias</m:t>
          </m:r>
          <m:r>
            <w:rPr>
              <w:rFonts w:ascii="Cambria Math" w:hAnsi="Cambria Math"/>
            </w:rPr>
            <m:t> = controller bias or null value</m:t>
          </m:r>
          <m:r>
            <m:rPr>
              <m:sty m:val="p"/>
            </m:rPr>
            <w:rPr>
              <w:rFonts w:ascii="Cambria Math" w:hAnsi="Cambria Math"/>
            </w:rPr>
            <w:br/>
          </m:r>
        </m:oMath>
        <m:oMath>
          <m:r>
            <w:rPr>
              <w:rFonts w:ascii="Cambria Math" w:hAnsi="Cambria Math"/>
            </w:rPr>
            <m:t>e(t) = current controller error, defined as SP – PV</m:t>
          </m:r>
          <m:r>
            <m:rPr>
              <m:sty m:val="p"/>
            </m:rPr>
            <w:rPr>
              <w:rFonts w:ascii="Cambria Math" w:hAnsi="Cambria Math"/>
            </w:rPr>
            <w:br/>
          </m:r>
        </m:oMath>
        <m:oMath>
          <m:r>
            <w:rPr>
              <w:rFonts w:ascii="Cambria Math" w:hAnsi="Cambria Math"/>
            </w:rPr>
            <m:t>SP = set point</m:t>
          </m:r>
          <m:r>
            <m:rPr>
              <m:sty m:val="p"/>
            </m:rPr>
            <w:rPr>
              <w:rFonts w:ascii="Cambria Math" w:hAnsi="Cambria Math"/>
            </w:rPr>
            <w:br/>
          </m:r>
        </m:oMath>
        <m:oMath>
          <m:r>
            <w:rPr>
              <w:rFonts w:ascii="Cambria Math" w:hAnsi="Cambria Math"/>
            </w:rPr>
            <m:t>PV = measured process variable</m:t>
          </m:r>
          <m:r>
            <m:rPr>
              <m:sty m:val="p"/>
            </m:rPr>
            <w:rPr>
              <w:rFonts w:ascii="Cambria Math" w:hAnsi="Cambria Math"/>
            </w:rPr>
            <w:br/>
          </m:r>
        </m:oMath>
        <m:oMath>
          <m:r>
            <w:rPr>
              <w:rFonts w:ascii="Cambria Math" w:hAnsi="Cambria Math"/>
            </w:rPr>
            <m:t>Kc = controller gain, a tuning parameter</m:t>
          </m:r>
          <m:r>
            <m:rPr>
              <m:sty m:val="p"/>
            </m:rPr>
            <w:rPr>
              <w:rFonts w:ascii="Cambria Math" w:hAnsi="Cambria Math"/>
            </w:rPr>
            <w:br/>
          </m:r>
        </m:oMath>
        <m:oMath>
          <m:r>
            <w:rPr>
              <w:rFonts w:ascii="Cambria Math" w:hAnsi="Cambria Math"/>
            </w:rPr>
            <m:t>Ti = reset time, a tuning parameter</m:t>
          </m:r>
          <m:r>
            <w:rPr>
              <w:rFonts w:ascii="Cambria Math" w:hAnsi="Cambria Math"/>
              <w:i/>
            </w:rPr>
            <w:fldChar w:fldCharType="begin" w:fldLock="1"/>
          </m:r>
          <m:r>
            <m:rPr>
              <m:sty m:val="p"/>
            </m:rPr>
            <w:rPr>
              <w:rFonts w:ascii="Cambria Math" w:hAnsi="Cambria Math"/>
            </w:rPr>
            <m:t>ADDIN CSL_CITATION { "citationItems" : [ { "id" : "ITEM-1", "itemData" : { "URL" : "http://controlguru.com/integral-action-and-pi-control/", "accessed" : { "date-parts" : [ [ "2018", "2", "13" ] ] }, "author" : [ { "dropping-particle" : "", "family" : "Control Guru", "given" : "", "non-dropping-particle" : "", "parse-names" : false, "suffix" : "" } ], "id" : "ITEM-1", "issued" : { "date-parts" : [ [ "2015" ] ] }, "title" : "Integral Action and PI Control \u2013 Control Guru", "type" : "webpage" }, "uris" : [ "http://www.mendeley.com/documents/?uuid=e6de00e3-47d2-44ef-9287-ab996e5398eb" ] } ], "mendeley" : { "formattedCitation" : "[4]", "plainTextFormattedCitation" : "[4]", "previouslyFormattedCitation" : "[4]" }, "properties" : {  }, "schema" : "https://github.com/citation-style-language/schema/raw/master/csl-citation.json" }</m:t>
          </m:r>
          <m:r>
            <w:rPr>
              <w:rFonts w:ascii="Cambria Math" w:hAnsi="Cambria Math"/>
              <w:i/>
            </w:rPr>
            <w:fldChar w:fldCharType="separate"/>
          </m:r>
          <m:r>
            <m:rPr>
              <m:sty m:val="p"/>
            </m:rPr>
            <w:rPr>
              <w:rFonts w:ascii="Cambria Math" w:hAnsi="Cambria Math"/>
              <w:noProof/>
            </w:rPr>
            <m:t>[4]</m:t>
          </m:r>
          <m:r>
            <w:rPr>
              <w:rFonts w:ascii="Cambria Math" w:hAnsi="Cambria Math"/>
              <w:i/>
            </w:rPr>
            <w:fldChar w:fldCharType="end"/>
          </m:r>
        </m:oMath>
      </m:oMathPara>
    </w:p>
    <w:p w14:paraId="05BCBEFC" w14:textId="77777777" w:rsidR="00B706B2" w:rsidRDefault="00B706B2" w:rsidP="00657A5A">
      <w:pPr>
        <w:spacing w:line="360" w:lineRule="auto"/>
      </w:pPr>
    </w:p>
    <w:p w14:paraId="3E3F2618" w14:textId="48F5E7B1" w:rsidR="00E5411E" w:rsidRPr="00CD5A6C" w:rsidRDefault="00E5411E" w:rsidP="00457522">
      <w:pPr>
        <w:spacing w:line="360" w:lineRule="auto"/>
        <w:rPr>
          <w:highlight w:val="yellow"/>
        </w:rPr>
      </w:pPr>
      <w:r>
        <w:rPr>
          <w:rFonts w:eastAsiaTheme="minorEastAsia"/>
        </w:rPr>
        <w:t>When the integral term is added, the integral term can still have a value after the response has completed. This means that even if e(t) is equal to zero</w:t>
      </w:r>
      <w:r w:rsidR="00890D6A">
        <w:rPr>
          <w:rFonts w:eastAsiaTheme="minorEastAsia"/>
        </w:rPr>
        <w:t>,</w:t>
      </w:r>
      <w:r>
        <w:rPr>
          <w:rFonts w:eastAsiaTheme="minorEastAsia"/>
        </w:rPr>
        <w:t xml:space="preserve"> the integral term will still have a value to combine with CO</w:t>
      </w:r>
      <w:r w:rsidRPr="00E5411E">
        <w:rPr>
          <w:rFonts w:eastAsiaTheme="minorEastAsia"/>
          <w:vertAlign w:val="subscript"/>
        </w:rPr>
        <w:t>bias</w:t>
      </w:r>
      <w:r>
        <w:rPr>
          <w:rFonts w:eastAsiaTheme="minorEastAsia"/>
        </w:rPr>
        <w:t xml:space="preserve"> to form the final output.</w:t>
      </w:r>
    </w:p>
    <w:p w14:paraId="1547B3F5" w14:textId="6E2A443D" w:rsidR="00657A5A" w:rsidRDefault="00735CF3" w:rsidP="00457522">
      <w:pPr>
        <w:spacing w:line="360" w:lineRule="auto"/>
        <w:rPr>
          <w:rFonts w:eastAsiaTheme="minorEastAsia"/>
        </w:rPr>
      </w:pPr>
      <w:r>
        <w:rPr>
          <w:rFonts w:eastAsiaTheme="minorEastAsia"/>
        </w:rPr>
        <w:t xml:space="preserve">As long as there is </w:t>
      </w:r>
      <w:r w:rsidR="00890D6A">
        <w:rPr>
          <w:rFonts w:eastAsiaTheme="minorEastAsia"/>
        </w:rPr>
        <w:t xml:space="preserve">an </w:t>
      </w:r>
      <w:r>
        <w:rPr>
          <w:rFonts w:eastAsiaTheme="minorEastAsia"/>
        </w:rPr>
        <w:t xml:space="preserve">error present then the integral term will continue to change, CO will only cease to change when e(t)=0 for </w:t>
      </w:r>
      <w:r w:rsidR="00890D6A">
        <w:rPr>
          <w:rFonts w:eastAsiaTheme="minorEastAsia"/>
        </w:rPr>
        <w:t xml:space="preserve">a </w:t>
      </w:r>
      <w:r>
        <w:rPr>
          <w:rFonts w:eastAsiaTheme="minorEastAsia"/>
        </w:rPr>
        <w:t>sustained period.</w:t>
      </w:r>
      <w:r w:rsidR="001F79AF">
        <w:rPr>
          <w:rFonts w:eastAsiaTheme="minorEastAsia"/>
        </w:rPr>
        <w:fldChar w:fldCharType="begin" w:fldLock="1"/>
      </w:r>
      <w:r w:rsidR="001F79AF">
        <w:rPr>
          <w:rFonts w:eastAsiaTheme="minorEastAsia"/>
        </w:rPr>
        <w:instrText>ADDIN CSL_CITATION { "citationItems" : [ { "id" : "ITEM-1", "itemData" : { "URL" : "http://controlguru.com/integral-action-and-pi-control/", "accessed" : { "date-parts" : [ [ "2018", "2", "13" ] ] }, "author" : [ { "dropping-particle" : "", "family" : "Control Guru", "given" : "", "non-dropping-particle" : "", "parse-names" : false, "suffix" : "" } ], "id" : "ITEM-1", "issued" : { "date-parts" : [ [ "2015" ] ] }, "title" : "Integral Action and PI Control \u2013 Control Guru", "type" : "webpage" }, "uris" : [ "http://www.mendeley.com/documents/?uuid=e6de00e3-47d2-44ef-9287-ab996e5398eb" ] } ], "mendeley" : { "formattedCitation" : "[4]", "plainTextFormattedCitation" : "[4]", "previouslyFormattedCitation" : "[4]" }, "properties" : {  }, "schema" : "https://github.com/citation-style-language/schema/raw/master/csl-citation.json" }</w:instrText>
      </w:r>
      <w:r w:rsidR="001F79AF">
        <w:rPr>
          <w:rFonts w:eastAsiaTheme="minorEastAsia"/>
        </w:rPr>
        <w:fldChar w:fldCharType="separate"/>
      </w:r>
      <w:r w:rsidR="001F79AF" w:rsidRPr="001F79AF">
        <w:rPr>
          <w:rFonts w:eastAsiaTheme="minorEastAsia"/>
          <w:noProof/>
        </w:rPr>
        <w:t>[4]</w:t>
      </w:r>
      <w:r w:rsidR="001F79AF">
        <w:rPr>
          <w:rFonts w:eastAsiaTheme="minorEastAsia"/>
        </w:rPr>
        <w:fldChar w:fldCharType="end"/>
      </w:r>
      <w:r w:rsidR="00657A5A">
        <w:rPr>
          <w:rFonts w:eastAsiaTheme="minorEastAsia"/>
        </w:rPr>
        <w:br w:type="page"/>
      </w:r>
    </w:p>
    <w:p w14:paraId="4FD78E92" w14:textId="07426F66" w:rsidR="0050215E" w:rsidRDefault="0050215E" w:rsidP="00457522">
      <w:pPr>
        <w:pStyle w:val="Heading2"/>
        <w:spacing w:line="360" w:lineRule="auto"/>
      </w:pPr>
      <w:bookmarkStart w:id="8" w:name="_Toc508957534"/>
      <w:r>
        <w:lastRenderedPageBreak/>
        <w:t>Proportional-Integral-Derivative Control</w:t>
      </w:r>
      <w:bookmarkEnd w:id="8"/>
    </w:p>
    <w:p w14:paraId="1AB853A7" w14:textId="74999680" w:rsidR="00350FEE" w:rsidRDefault="00657A5A" w:rsidP="00457522">
      <w:pPr>
        <w:spacing w:line="360" w:lineRule="auto"/>
      </w:pPr>
      <w:r>
        <w:t xml:space="preserve">Derivative control is the final term in a PID controller and it considers the rate of change of the error as it varies over time. </w:t>
      </w:r>
    </w:p>
    <w:p w14:paraId="082B043B" w14:textId="77777777" w:rsidR="00A51832" w:rsidRDefault="00657A5A" w:rsidP="00457522">
      <w:pPr>
        <w:keepNext/>
        <w:spacing w:line="360" w:lineRule="auto"/>
      </w:pPr>
      <w:r w:rsidRPr="00657A5A">
        <w:rPr>
          <w:noProof/>
          <w:lang w:eastAsia="en-GB"/>
        </w:rPr>
        <w:drawing>
          <wp:inline distT="0" distB="0" distL="0" distR="0" wp14:anchorId="0F388AE5" wp14:editId="0E0AB87C">
            <wp:extent cx="3068955" cy="374015"/>
            <wp:effectExtent l="0" t="0" r="0" b="6985"/>
            <wp:docPr id="22" name="Picture 22" descr="http://controlguru.com/wp-content/uploads/2015/08/pideqindideal.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descr="http://controlguru.com/wp-content/uploads/2015/08/pideqindideal.jpg"/>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068955" cy="374015"/>
                    </a:xfrm>
                    <a:prstGeom prst="rect">
                      <a:avLst/>
                    </a:prstGeom>
                    <a:noFill/>
                    <a:ln>
                      <a:noFill/>
                    </a:ln>
                  </pic:spPr>
                </pic:pic>
              </a:graphicData>
            </a:graphic>
          </wp:inline>
        </w:drawing>
      </w:r>
    </w:p>
    <w:p w14:paraId="07351F54" w14:textId="47E4FB80" w:rsidR="00657A5A" w:rsidRPr="00657A5A" w:rsidRDefault="00A51832" w:rsidP="00457522">
      <w:pPr>
        <w:pStyle w:val="Caption"/>
        <w:spacing w:line="360" w:lineRule="auto"/>
      </w:pPr>
      <w:bookmarkStart w:id="9" w:name="_Toc508907569"/>
      <w:r>
        <w:t xml:space="preserve">Figure </w:t>
      </w:r>
      <w:fldSimple w:instr=" SEQ Figure \* ARABIC ">
        <w:r w:rsidR="00512DE1">
          <w:rPr>
            <w:noProof/>
          </w:rPr>
          <w:t>2</w:t>
        </w:r>
      </w:fldSimple>
      <w:r>
        <w:t xml:space="preserve"> - PI</w:t>
      </w:r>
      <w:r w:rsidR="00890D6A">
        <w:t>D</w:t>
      </w:r>
      <w:r>
        <w:t xml:space="preserve"> term</w:t>
      </w:r>
      <w:bookmarkEnd w:id="9"/>
    </w:p>
    <w:p w14:paraId="22967E3A" w14:textId="3848B5E4" w:rsidR="00657A5A" w:rsidRDefault="00657A5A" w:rsidP="00457522">
      <w:pPr>
        <w:spacing w:line="360" w:lineRule="auto"/>
      </w:pPr>
      <w:r w:rsidRPr="00657A5A">
        <w:t>Where:</w:t>
      </w:r>
      <w:r w:rsidRPr="00657A5A">
        <w:br/>
        <w:t>CO = controller output signal</w:t>
      </w:r>
      <w:r w:rsidRPr="00657A5A">
        <w:br/>
        <w:t>CO</w:t>
      </w:r>
      <w:r w:rsidRPr="00657A5A">
        <w:rPr>
          <w:vertAlign w:val="subscript"/>
        </w:rPr>
        <w:t>bias</w:t>
      </w:r>
      <w:r w:rsidRPr="00657A5A">
        <w:t xml:space="preserve"> = controller bias; </w:t>
      </w:r>
      <w:r w:rsidRPr="00657A5A">
        <w:br/>
        <w:t>e(t) = current controller error, defined as SP – PV</w:t>
      </w:r>
      <w:r w:rsidRPr="00657A5A">
        <w:br/>
        <w:t>SP = set point</w:t>
      </w:r>
      <w:r w:rsidRPr="00657A5A">
        <w:br/>
        <w:t xml:space="preserve">PV = measured process variable </w:t>
      </w:r>
      <w:r w:rsidRPr="00657A5A">
        <w:br/>
        <w:t xml:space="preserve">Kc = controller gain </w:t>
      </w:r>
    </w:p>
    <w:p w14:paraId="1BFF8C78" w14:textId="25E56F4F" w:rsidR="00657A5A" w:rsidRDefault="00657A5A" w:rsidP="00457522">
      <w:pPr>
        <w:spacing w:line="360" w:lineRule="auto"/>
      </w:pPr>
      <w:r w:rsidRPr="00657A5A">
        <w:rPr>
          <w:i/>
          <w:iCs/>
        </w:rPr>
        <w:t xml:space="preserve"> T</w:t>
      </w:r>
      <w:r w:rsidRPr="00657A5A">
        <w:t xml:space="preserve">i = reset time </w:t>
      </w:r>
      <w:r w:rsidRPr="00657A5A">
        <w:br/>
      </w:r>
      <w:r w:rsidRPr="00657A5A">
        <w:rPr>
          <w:i/>
          <w:iCs/>
        </w:rPr>
        <w:t>    T</w:t>
      </w:r>
      <w:r w:rsidRPr="00657A5A">
        <w:t>d = derivative time</w:t>
      </w:r>
      <w:r w:rsidR="00921EBC">
        <w:fldChar w:fldCharType="begin" w:fldLock="1"/>
      </w:r>
      <w:r w:rsidR="00921EBC">
        <w:instrText>ADDIN CSL_CITATION { "citationItems" : [ { "id" : "ITEM-1", "itemData" : { "URL" : "http://controlguru.com/pid-control-and-derivative-on-measurement/", "accessed" : { "date-parts" : [ [ "2018", "3", "13" ] ] }, "author" : [ { "dropping-particle" : "", "family" : "Control Guru", "given" : "", "non-dropping-particle" : "", "parse-names" : false, "suffix" : "" } ], "id" : "ITEM-1", "issued" : { "date-parts" : [ [ "0" ] ] }, "title" : "Derivative Action on PID Control", "type" : "webpage" }, "uris" : [ "http://www.mendeley.com/documents/?uuid=43a42c76-3035-4ae9-9547-8cc92d5c727c" ] } ], "mendeley" : { "formattedCitation" : "[5]", "plainTextFormattedCitation" : "[5]", "previouslyFormattedCitation" : "[5]" }, "properties" : {  }, "schema" : "https://github.com/citation-style-language/schema/raw/master/csl-citation.json" }</w:instrText>
      </w:r>
      <w:r w:rsidR="00921EBC">
        <w:fldChar w:fldCharType="separate"/>
      </w:r>
      <w:r w:rsidR="00921EBC" w:rsidRPr="00921EBC">
        <w:rPr>
          <w:noProof/>
        </w:rPr>
        <w:t>[5]</w:t>
      </w:r>
      <w:r w:rsidR="00921EBC">
        <w:fldChar w:fldCharType="end"/>
      </w:r>
    </w:p>
    <w:p w14:paraId="644B7A54" w14:textId="6DEBE5DD" w:rsidR="00657A5A" w:rsidRDefault="00921EBC" w:rsidP="00457522">
      <w:pPr>
        <w:spacing w:line="360" w:lineRule="auto"/>
      </w:pPr>
      <w:r>
        <w:t>The derivative term of the error is identical to the negative derivative of the process variable, except for where the set point changes. This is shown in the figure below.</w:t>
      </w:r>
      <w:r>
        <w:fldChar w:fldCharType="begin" w:fldLock="1"/>
      </w:r>
      <w:r>
        <w:instrText>ADDIN CSL_CITATION { "citationItems" : [ { "id" : "ITEM-1", "itemData" : { "URL" : "http://controlguru.com/pid-control-and-derivative-on-measurement/", "accessed" : { "date-parts" : [ [ "2018", "3", "13" ] ] }, "author" : [ { "dropping-particle" : "", "family" : "Control Guru", "given" : "", "non-dropping-particle" : "", "parse-names" : false, "suffix" : "" } ], "id" : "ITEM-1", "issued" : { "date-parts" : [ [ "0" ] ] }, "title" : "Derivative Action on PID Control", "type" : "webpage" }, "uris" : [ "http://www.mendeley.com/documents/?uuid=43a42c76-3035-4ae9-9547-8cc92d5c727c" ] } ], "mendeley" : { "formattedCitation" : "[5]", "plainTextFormattedCitation" : "[5]", "previouslyFormattedCitation" : "[5]" }, "properties" : {  }, "schema" : "https://github.com/citation-style-language/schema/raw/master/csl-citation.json" }</w:instrText>
      </w:r>
      <w:r>
        <w:fldChar w:fldCharType="separate"/>
      </w:r>
      <w:r w:rsidRPr="00921EBC">
        <w:rPr>
          <w:noProof/>
        </w:rPr>
        <w:t>[5]</w:t>
      </w:r>
      <w:r>
        <w:fldChar w:fldCharType="end"/>
      </w:r>
    </w:p>
    <w:p w14:paraId="70C661BB" w14:textId="77777777" w:rsidR="00921EBC" w:rsidRDefault="00921EBC" w:rsidP="00457522">
      <w:pPr>
        <w:keepNext/>
        <w:spacing w:line="360" w:lineRule="auto"/>
      </w:pPr>
      <w:r>
        <w:rPr>
          <w:noProof/>
          <w:lang w:eastAsia="en-GB"/>
        </w:rPr>
        <w:drawing>
          <wp:inline distT="0" distB="0" distL="0" distR="0" wp14:anchorId="69E85673" wp14:editId="5C25F602">
            <wp:extent cx="2456953" cy="3395446"/>
            <wp:effectExtent l="0" t="0" r="635" b="0"/>
            <wp:docPr id="23" name="Picture 23" descr="http://controlguru.com/wp-content/uploads/2015/08/pidinfinitybig.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5" descr="http://controlguru.com/wp-content/uploads/2015/08/pidinfinitybig.jpg"/>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475050" cy="3420456"/>
                    </a:xfrm>
                    <a:prstGeom prst="rect">
                      <a:avLst/>
                    </a:prstGeom>
                    <a:noFill/>
                    <a:ln>
                      <a:noFill/>
                    </a:ln>
                  </pic:spPr>
                </pic:pic>
              </a:graphicData>
            </a:graphic>
          </wp:inline>
        </w:drawing>
      </w:r>
    </w:p>
    <w:p w14:paraId="0DDE4A05" w14:textId="1DD11AF6" w:rsidR="00921EBC" w:rsidRDefault="00921EBC" w:rsidP="00457522">
      <w:pPr>
        <w:pStyle w:val="Caption"/>
        <w:spacing w:line="360" w:lineRule="auto"/>
      </w:pPr>
      <w:bookmarkStart w:id="10" w:name="_Toc508742911"/>
      <w:bookmarkStart w:id="11" w:name="_Toc508907570"/>
      <w:r>
        <w:t xml:space="preserve">Figure </w:t>
      </w:r>
      <w:fldSimple w:instr=" SEQ Figure \* ARABIC ">
        <w:r w:rsidR="00512DE1">
          <w:rPr>
            <w:noProof/>
          </w:rPr>
          <w:t>3</w:t>
        </w:r>
      </w:fldSimple>
      <w:r>
        <w:t xml:space="preserve"> - Process Variable and Error Comparison</w:t>
      </w:r>
      <w:bookmarkEnd w:id="10"/>
      <w:r w:rsidR="00A51832">
        <w:fldChar w:fldCharType="begin" w:fldLock="1"/>
      </w:r>
      <w:r w:rsidR="00A51832">
        <w:instrText>ADDIN CSL_CITATION { "citationItems" : [ { "id" : "ITEM-1", "itemData" : { "URL" : "http://controlguru.com/pid-control-and-derivative-on-measurement/", "accessed" : { "date-parts" : [ [ "2018", "3", "13" ] ] }, "author" : [ { "dropping-particle" : "", "family" : "Control Guru", "given" : "", "non-dropping-particle" : "", "parse-names" : false, "suffix" : "" } ], "id" : "ITEM-1", "issued" : { "date-parts" : [ [ "0" ] ] }, "title" : "Derivative Action on PID Control", "type" : "webpage" }, "uris" : [ "http://www.mendeley.com/documents/?uuid=43a42c76-3035-4ae9-9547-8cc92d5c727c" ] } ], "mendeley" : { "formattedCitation" : "[5]", "plainTextFormattedCitation" : "[5]", "previouslyFormattedCitation" : "[5]" }, "properties" : {  }, "schema" : "https://github.com/citation-style-language/schema/raw/master/csl-citation.json" }</w:instrText>
      </w:r>
      <w:r w:rsidR="00A51832">
        <w:fldChar w:fldCharType="separate"/>
      </w:r>
      <w:r w:rsidR="00A51832" w:rsidRPr="00A51832">
        <w:rPr>
          <w:i w:val="0"/>
          <w:noProof/>
        </w:rPr>
        <w:t>[5]</w:t>
      </w:r>
      <w:bookmarkEnd w:id="11"/>
      <w:r w:rsidR="00A51832">
        <w:fldChar w:fldCharType="end"/>
      </w:r>
    </w:p>
    <w:p w14:paraId="00D9E2F6" w14:textId="41E4AC6B" w:rsidR="00A51832" w:rsidRDefault="00A51832" w:rsidP="00457522">
      <w:pPr>
        <w:spacing w:line="360" w:lineRule="auto"/>
      </w:pPr>
    </w:p>
    <w:p w14:paraId="7CB74F6C" w14:textId="229CAE9A" w:rsidR="00A51832" w:rsidRDefault="00A51832" w:rsidP="00457522">
      <w:pPr>
        <w:spacing w:line="360" w:lineRule="auto"/>
      </w:pPr>
      <w:r>
        <w:t>When the set point changes on the lower graph there is a spike in the error, theoretically this tends to infinity which causes a large sudden manipulation of the output. This is referred to as the derivative kick.</w:t>
      </w:r>
    </w:p>
    <w:p w14:paraId="6FE31326" w14:textId="4396C465" w:rsidR="00A51832" w:rsidRPr="00796153" w:rsidRDefault="00A51832" w:rsidP="00457522">
      <w:pPr>
        <w:spacing w:line="360" w:lineRule="auto"/>
      </w:pPr>
      <w:r w:rsidRPr="00796153">
        <w:t>Due to the derivative of the error providing the sudden response that is not desired the derivate of the error is swappe</w:t>
      </w:r>
      <w:r w:rsidR="00B706B2" w:rsidRPr="00796153">
        <w:t>d</w:t>
      </w:r>
      <w:r w:rsidRPr="00796153">
        <w:t xml:space="preserve"> for the derivative of the process variable.</w:t>
      </w:r>
    </w:p>
    <w:p w14:paraId="59E616BE" w14:textId="77777777" w:rsidR="00A51832" w:rsidRDefault="00A51832" w:rsidP="00457522">
      <w:pPr>
        <w:keepNext/>
        <w:spacing w:line="360" w:lineRule="auto"/>
      </w:pPr>
      <w:r w:rsidRPr="00796153">
        <w:rPr>
          <w:noProof/>
          <w:lang w:eastAsia="en-GB"/>
        </w:rPr>
        <w:drawing>
          <wp:inline distT="0" distB="0" distL="0" distR="0" wp14:anchorId="6A245718" wp14:editId="2EBBDA7F">
            <wp:extent cx="2973705" cy="349885"/>
            <wp:effectExtent l="0" t="0" r="0" b="0"/>
            <wp:docPr id="21" name="Picture 21" descr="http://controlguru.com/wp-content/uploads/2015/08/pideqindidealpv.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descr="http://controlguru.com/wp-content/uploads/2015/08/pideqindidealpv.jpg"/>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973705" cy="349885"/>
                    </a:xfrm>
                    <a:prstGeom prst="rect">
                      <a:avLst/>
                    </a:prstGeom>
                    <a:noFill/>
                    <a:ln>
                      <a:noFill/>
                    </a:ln>
                  </pic:spPr>
                </pic:pic>
              </a:graphicData>
            </a:graphic>
          </wp:inline>
        </w:drawing>
      </w:r>
    </w:p>
    <w:p w14:paraId="2B92F583" w14:textId="333F36B9" w:rsidR="00A51832" w:rsidRDefault="00A51832" w:rsidP="00457522">
      <w:pPr>
        <w:pStyle w:val="Caption"/>
        <w:spacing w:line="360" w:lineRule="auto"/>
      </w:pPr>
      <w:bookmarkStart w:id="12" w:name="_Toc508907571"/>
      <w:r>
        <w:t xml:space="preserve">Figure </w:t>
      </w:r>
      <w:fldSimple w:instr=" SEQ Figure \* ARABIC ">
        <w:r w:rsidR="00512DE1">
          <w:rPr>
            <w:noProof/>
          </w:rPr>
          <w:t>4</w:t>
        </w:r>
      </w:fldSimple>
      <w:r>
        <w:t xml:space="preserve"> - PID Term with Derivative Changed</w:t>
      </w:r>
      <w:r w:rsidR="004A6A6C">
        <w:fldChar w:fldCharType="begin" w:fldLock="1"/>
      </w:r>
      <w:r w:rsidR="004A6A6C">
        <w:instrText>ADDIN CSL_CITATION { "citationItems" : [ { "id" : "ITEM-1", "itemData" : { "URL" : "http://controlguru.com/pid-control-and-derivative-on-measurement/", "accessed" : { "date-parts" : [ [ "2018", "3", "13" ] ] }, "author" : [ { "dropping-particle" : "", "family" : "Control Guru", "given" : "", "non-dropping-particle" : "", "parse-names" : false, "suffix" : "" } ], "id" : "ITEM-1", "issued" : { "date-parts" : [ [ "0" ] ] }, "title" : "Derivative Action on PID Control", "type" : "webpage" }, "uris" : [ "http://www.mendeley.com/documents/?uuid=43a42c76-3035-4ae9-9547-8cc92d5c727c" ] } ], "mendeley" : { "formattedCitation" : "[5]", "plainTextFormattedCitation" : "[5]", "previouslyFormattedCitation" : "[5]" }, "properties" : {  }, "schema" : "https://github.com/citation-style-language/schema/raw/master/csl-citation.json" }</w:instrText>
      </w:r>
      <w:r w:rsidR="004A6A6C">
        <w:fldChar w:fldCharType="separate"/>
      </w:r>
      <w:r w:rsidR="004A6A6C" w:rsidRPr="004A6A6C">
        <w:rPr>
          <w:i w:val="0"/>
          <w:noProof/>
        </w:rPr>
        <w:t>[5]</w:t>
      </w:r>
      <w:bookmarkEnd w:id="12"/>
      <w:r w:rsidR="004A6A6C">
        <w:fldChar w:fldCharType="end"/>
      </w:r>
    </w:p>
    <w:p w14:paraId="7E053E83" w14:textId="77777777" w:rsidR="004A6A6C" w:rsidRDefault="004A6A6C" w:rsidP="00457522">
      <w:pPr>
        <w:keepNext/>
        <w:spacing w:line="360" w:lineRule="auto"/>
      </w:pPr>
      <w:r>
        <w:rPr>
          <w:noProof/>
          <w:lang w:eastAsia="en-GB"/>
        </w:rPr>
        <w:drawing>
          <wp:inline distT="0" distB="0" distL="0" distR="0" wp14:anchorId="1511BBB7" wp14:editId="039E4753">
            <wp:extent cx="2703443" cy="2118413"/>
            <wp:effectExtent l="0" t="0" r="1905" b="0"/>
            <wp:docPr id="55" name="Picture 55" descr="http://controlguru.com/wp-content/uploads/2015/08/pidkickbig.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descr="http://controlguru.com/wp-content/uploads/2015/08/pidkickbig.jpg"/>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719725" cy="2131172"/>
                    </a:xfrm>
                    <a:prstGeom prst="rect">
                      <a:avLst/>
                    </a:prstGeom>
                    <a:noFill/>
                    <a:ln>
                      <a:noFill/>
                    </a:ln>
                  </pic:spPr>
                </pic:pic>
              </a:graphicData>
            </a:graphic>
          </wp:inline>
        </w:drawing>
      </w:r>
    </w:p>
    <w:p w14:paraId="688BD1BF" w14:textId="49E76363" w:rsidR="004A6A6C" w:rsidRDefault="004A6A6C" w:rsidP="00457522">
      <w:pPr>
        <w:pStyle w:val="Caption"/>
        <w:spacing w:line="360" w:lineRule="auto"/>
      </w:pPr>
      <w:bookmarkStart w:id="13" w:name="_Toc508907572"/>
      <w:r>
        <w:t xml:space="preserve">Figure </w:t>
      </w:r>
      <w:fldSimple w:instr=" SEQ Figure \* ARABIC ">
        <w:r w:rsidR="00512DE1">
          <w:rPr>
            <w:noProof/>
          </w:rPr>
          <w:t>5</w:t>
        </w:r>
      </w:fldSimple>
      <w:r>
        <w:t xml:space="preserve"> - Derivative on Error and Process Variable</w:t>
      </w:r>
      <w:r>
        <w:fldChar w:fldCharType="begin" w:fldLock="1"/>
      </w:r>
      <w:r>
        <w:instrText>ADDIN CSL_CITATION { "citationItems" : [ { "id" : "ITEM-1", "itemData" : { "URL" : "http://controlguru.com/pid-control-and-derivative-on-measurement/", "accessed" : { "date-parts" : [ [ "2018", "3", "13" ] ] }, "author" : [ { "dropping-particle" : "", "family" : "Control Guru", "given" : "", "non-dropping-particle" : "", "parse-names" : false, "suffix" : "" } ], "id" : "ITEM-1", "issued" : { "date-parts" : [ [ "0" ] ] }, "title" : "Derivative Action on PID Control", "type" : "webpage" }, "uris" : [ "http://www.mendeley.com/documents/?uuid=43a42c76-3035-4ae9-9547-8cc92d5c727c" ] } ], "mendeley" : { "formattedCitation" : "[5]", "plainTextFormattedCitation" : "[5]", "previouslyFormattedCitation" : "[5]" }, "properties" : {  }, "schema" : "https://github.com/citation-style-language/schema/raw/master/csl-citation.json" }</w:instrText>
      </w:r>
      <w:r>
        <w:fldChar w:fldCharType="separate"/>
      </w:r>
      <w:r w:rsidRPr="004A6A6C">
        <w:rPr>
          <w:i w:val="0"/>
          <w:noProof/>
        </w:rPr>
        <w:t>[5]</w:t>
      </w:r>
      <w:bookmarkEnd w:id="13"/>
      <w:r>
        <w:fldChar w:fldCharType="end"/>
      </w:r>
    </w:p>
    <w:p w14:paraId="1FBB528E" w14:textId="77777777" w:rsidR="00796153" w:rsidRDefault="004A6A6C" w:rsidP="00457522">
      <w:pPr>
        <w:spacing w:line="360" w:lineRule="auto"/>
      </w:pPr>
      <w:r>
        <w:t>The above figure shows that when the derivative of the process variable is used instead of the derivative of the error, the momentous changes in the output are removed. The negative sign now in front of the derivative term means that when the term is negative it aims to increase the output and when it is positive it aims to decrease the output. At this point the derivative term does not consider if the process variable is moving towards or away from the set point</w:t>
      </w:r>
      <w:r w:rsidR="00890D6A">
        <w:t>,</w:t>
      </w:r>
      <w:r>
        <w:t xml:space="preserve"> it only inhibits rapid movements on the process variable in the direction it</w:t>
      </w:r>
      <w:r w:rsidR="00890D6A">
        <w:t xml:space="preserve"> was</w:t>
      </w:r>
      <w:r>
        <w:t xml:space="preserve"> already headed</w:t>
      </w:r>
      <w:r w:rsidR="00890D6A">
        <w:t xml:space="preserve"> towards</w:t>
      </w:r>
      <w:r>
        <w:t>.</w:t>
      </w:r>
    </w:p>
    <w:p w14:paraId="456BFCA5" w14:textId="77777777" w:rsidR="00796153" w:rsidRDefault="00796153" w:rsidP="00457522">
      <w:pPr>
        <w:pStyle w:val="Heading2"/>
        <w:spacing w:line="360" w:lineRule="auto"/>
      </w:pPr>
      <w:r>
        <w:t>pH</w:t>
      </w:r>
    </w:p>
    <w:p w14:paraId="35A90DEF" w14:textId="77777777" w:rsidR="00926E59" w:rsidRDefault="00796153" w:rsidP="00457522">
      <w:pPr>
        <w:pStyle w:val="NoSpacing"/>
        <w:spacing w:line="360" w:lineRule="auto"/>
      </w:pPr>
      <w:r>
        <w:t>P</w:t>
      </w:r>
      <w:r w:rsidR="00E779C2">
        <w:t>H is measure of the concentration of hydrogen ions within a solution. pH of a solution ranges from 1-14 with 7 being neutral, &gt;7 being basic</w:t>
      </w:r>
      <w:r w:rsidR="00EB173F">
        <w:t xml:space="preserve"> (low concentration of ions)</w:t>
      </w:r>
      <w:r w:rsidR="00E779C2">
        <w:t xml:space="preserve"> and &lt;7 being acidic</w:t>
      </w:r>
      <w:r w:rsidR="00EB173F">
        <w:t xml:space="preserve"> (high concentration of ions)</w:t>
      </w:r>
      <w:r w:rsidR="00E779C2">
        <w:t>.</w:t>
      </w:r>
      <w:r w:rsidR="00EB173F">
        <w:fldChar w:fldCharType="begin" w:fldLock="1"/>
      </w:r>
      <w:r w:rsidR="00EB173F">
        <w:instrText>ADDIN CSL_CITATION { "citationItems" : [ { "id" : "ITEM-1", "itemData" : { "URL" : "http://academic.brooklyn.cuny.edu/biology/bio4fv/page/ph_def.htm", "accessed" : { "date-parts" : [ [ "2018", "3", "16" ] ] }, "id" : "ITEM-1", "issued" : { "date-parts" : [ [ "0" ] ] }, "title" : "What is pH", "type" : "webpage" }, "uris" : [ "http://www.mendeley.com/documents/?uuid=6a791514-85d1-4f7b-a947-fd85f1a47cb2" ] } ], "mendeley" : { "formattedCitation" : "[6]", "plainTextFormattedCitation" : "[6]", "previouslyFormattedCitation" : "[6]" }, "properties" : {  }, "schema" : "https://github.com/citation-style-language/schema/raw/master/csl-citation.json" }</w:instrText>
      </w:r>
      <w:r w:rsidR="00EB173F">
        <w:fldChar w:fldCharType="separate"/>
      </w:r>
      <w:r w:rsidR="00EB173F" w:rsidRPr="00EB173F">
        <w:rPr>
          <w:noProof/>
        </w:rPr>
        <w:t>[6]</w:t>
      </w:r>
      <w:r w:rsidR="00EB173F">
        <w:fldChar w:fldCharType="end"/>
      </w:r>
    </w:p>
    <w:p w14:paraId="432F92DA" w14:textId="465C0E11" w:rsidR="004A6A6C" w:rsidRDefault="00926E59" w:rsidP="00457522">
      <w:pPr>
        <w:pStyle w:val="NoSpacing"/>
        <w:spacing w:line="360" w:lineRule="auto"/>
        <w:jc w:val="center"/>
      </w:pPr>
      <m:oMath>
        <m:r>
          <w:rPr>
            <w:rFonts w:ascii="Cambria Math" w:hAnsi="Cambria Math"/>
          </w:rPr>
          <m:t>pH=-</m:t>
        </m:r>
        <m:r>
          <m:rPr>
            <m:sty m:val="p"/>
          </m:rPr>
          <w:rPr>
            <w:rFonts w:ascii="Cambria Math" w:hAnsi="Cambria Math"/>
          </w:rPr>
          <m:t>log⁡</m:t>
        </m:r>
        <m:r>
          <w:rPr>
            <w:rFonts w:ascii="Cambria Math" w:hAnsi="Cambria Math"/>
          </w:rPr>
          <m:t>[</m:t>
        </m:r>
        <m:sSup>
          <m:sSupPr>
            <m:ctrlPr>
              <w:rPr>
                <w:rFonts w:ascii="Cambria Math" w:hAnsi="Cambria Math"/>
                <w:i/>
              </w:rPr>
            </m:ctrlPr>
          </m:sSupPr>
          <m:e>
            <m:r>
              <w:rPr>
                <w:rFonts w:ascii="Cambria Math" w:hAnsi="Cambria Math"/>
              </w:rPr>
              <m:t>H</m:t>
            </m:r>
          </m:e>
          <m:sup>
            <m:r>
              <w:rPr>
                <w:rFonts w:ascii="Cambria Math" w:hAnsi="Cambria Math"/>
              </w:rPr>
              <m:t>+</m:t>
            </m:r>
          </m:sup>
        </m:sSup>
        <m:r>
          <w:rPr>
            <w:rFonts w:ascii="Cambria Math" w:hAnsi="Cambria Math"/>
          </w:rPr>
          <m:t>concentration in Moles]</m:t>
        </m:r>
      </m:oMath>
      <w:r w:rsidR="004A6A6C">
        <w:br w:type="page"/>
      </w:r>
    </w:p>
    <w:p w14:paraId="696157E4" w14:textId="3DA58EE2" w:rsidR="00CD5A6C" w:rsidRDefault="00796153" w:rsidP="00657A5A">
      <w:pPr>
        <w:pStyle w:val="Heading1"/>
        <w:spacing w:line="360" w:lineRule="auto"/>
      </w:pPr>
      <w:bookmarkStart w:id="14" w:name="_Toc508957535"/>
      <w:r>
        <w:lastRenderedPageBreak/>
        <w:t>Method</w:t>
      </w:r>
      <w:bookmarkEnd w:id="14"/>
    </w:p>
    <w:p w14:paraId="13673FC8" w14:textId="2A4C9F9E" w:rsidR="00796153" w:rsidRPr="00796153" w:rsidRDefault="00796153" w:rsidP="00796153">
      <w:pPr>
        <w:pStyle w:val="Heading2"/>
      </w:pPr>
      <w:bookmarkStart w:id="15" w:name="_Toc508957536"/>
      <w:r>
        <w:t>Transducer Selection</w:t>
      </w:r>
      <w:bookmarkEnd w:id="15"/>
    </w:p>
    <w:p w14:paraId="0BE7AD04" w14:textId="77777777" w:rsidR="00CD5A6C" w:rsidRDefault="00CD5A6C" w:rsidP="00796153">
      <w:pPr>
        <w:pStyle w:val="Heading3"/>
      </w:pPr>
      <w:bookmarkStart w:id="16" w:name="_Toc508957537"/>
      <w:r>
        <w:t>PH Sensor</w:t>
      </w:r>
      <w:bookmarkEnd w:id="16"/>
    </w:p>
    <w:p w14:paraId="7D36D112" w14:textId="7E4CE590" w:rsidR="00BE031D" w:rsidRDefault="00BE031D" w:rsidP="00657A5A">
      <w:pPr>
        <w:pStyle w:val="Caption"/>
        <w:keepNext/>
        <w:spacing w:line="360" w:lineRule="auto"/>
      </w:pPr>
      <w:bookmarkStart w:id="17" w:name="_Toc508743037"/>
      <w:r>
        <w:t xml:space="preserve">Table </w:t>
      </w:r>
      <w:fldSimple w:instr=" SEQ Table \* ARABIC ">
        <w:r>
          <w:rPr>
            <w:noProof/>
          </w:rPr>
          <w:t>1</w:t>
        </w:r>
      </w:fldSimple>
      <w:r>
        <w:t xml:space="preserve"> - pH Sensor</w:t>
      </w:r>
      <w:bookmarkEnd w:id="17"/>
    </w:p>
    <w:tbl>
      <w:tblPr>
        <w:tblStyle w:val="TableGrid"/>
        <w:tblW w:w="0" w:type="auto"/>
        <w:tblLook w:val="04A0" w:firstRow="1" w:lastRow="0" w:firstColumn="1" w:lastColumn="0" w:noHBand="0" w:noVBand="1"/>
      </w:tblPr>
      <w:tblGrid>
        <w:gridCol w:w="1782"/>
        <w:gridCol w:w="1801"/>
        <w:gridCol w:w="1789"/>
        <w:gridCol w:w="1778"/>
        <w:gridCol w:w="1866"/>
      </w:tblGrid>
      <w:tr w:rsidR="00BE031D" w14:paraId="37544B4E" w14:textId="77777777" w:rsidTr="00BE031D">
        <w:tc>
          <w:tcPr>
            <w:tcW w:w="1803" w:type="dxa"/>
          </w:tcPr>
          <w:p w14:paraId="2F162949" w14:textId="768A17B9" w:rsidR="00CD5A6C" w:rsidRDefault="002F02FD" w:rsidP="00657A5A">
            <w:pPr>
              <w:spacing w:line="360" w:lineRule="auto"/>
            </w:pPr>
            <w:r>
              <w:t>Specification</w:t>
            </w:r>
          </w:p>
        </w:tc>
        <w:tc>
          <w:tcPr>
            <w:tcW w:w="1803" w:type="dxa"/>
          </w:tcPr>
          <w:p w14:paraId="003AA9BE" w14:textId="17F4624F" w:rsidR="00CD5A6C" w:rsidRDefault="002F02FD" w:rsidP="00657A5A">
            <w:pPr>
              <w:spacing w:line="360" w:lineRule="auto"/>
            </w:pPr>
            <w:r>
              <w:t>Vernier pH Sensor</w:t>
            </w:r>
            <w:r>
              <w:fldChar w:fldCharType="begin" w:fldLock="1"/>
            </w:r>
            <w:r w:rsidR="00EB173F">
              <w:instrText>ADDIN CSL_CITATION { "citationItems" : [ { "id" : "ITEM-1", "itemData" : { "URL" : "https://www.vernier.com/products/sensors/ph-sensors/ph-bta/#section4", "accessed" : { "date-parts" : [ [ "2018", "3", "7" ] ] }, "author" : [ { "dropping-particle" : "", "family" : "Vernier", "given" : "", "non-dropping-particle" : "", "parse-names" : false, "suffix" : "" } ], "id" : "ITEM-1", "issued" : { "date-parts" : [ [ "0" ] ] }, "title" : "pH Sensor", "type" : "webpage" }, "uris" : [ "http://www.mendeley.com/documents/?uuid=c0957914-c660-4f71-8c3e-7778e595ed5a" ] } ], "mendeley" : { "formattedCitation" : "[7]", "plainTextFormattedCitation" : "[7]", "previouslyFormattedCitation" : "[7]" }, "properties" : {  }, "schema" : "https://github.com/citation-style-language/schema/raw/master/csl-citation.json" }</w:instrText>
            </w:r>
            <w:r>
              <w:fldChar w:fldCharType="separate"/>
            </w:r>
            <w:r w:rsidR="00EB173F" w:rsidRPr="00EB173F">
              <w:rPr>
                <w:noProof/>
              </w:rPr>
              <w:t>[7]</w:t>
            </w:r>
            <w:r>
              <w:fldChar w:fldCharType="end"/>
            </w:r>
            <w:r>
              <w:rPr>
                <w:noProof/>
                <w:lang w:eastAsia="en-GB"/>
              </w:rPr>
              <w:drawing>
                <wp:inline distT="0" distB="0" distL="0" distR="0" wp14:anchorId="223B4764" wp14:editId="1FF30104">
                  <wp:extent cx="981075" cy="552063"/>
                  <wp:effectExtent l="0" t="0" r="0" b="635"/>
                  <wp:docPr id="7" name="Picture 7" descr="Product image for pH Senso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roduct image for pH Sensor"/>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988188" cy="556066"/>
                          </a:xfrm>
                          <a:prstGeom prst="rect">
                            <a:avLst/>
                          </a:prstGeom>
                          <a:noFill/>
                          <a:ln>
                            <a:noFill/>
                          </a:ln>
                        </pic:spPr>
                      </pic:pic>
                    </a:graphicData>
                  </a:graphic>
                </wp:inline>
              </w:drawing>
            </w:r>
          </w:p>
        </w:tc>
        <w:tc>
          <w:tcPr>
            <w:tcW w:w="1803" w:type="dxa"/>
          </w:tcPr>
          <w:p w14:paraId="36E1EE83" w14:textId="5A3C403B" w:rsidR="004C02AA" w:rsidRDefault="004C02AA" w:rsidP="00657A5A">
            <w:pPr>
              <w:spacing w:line="360" w:lineRule="auto"/>
              <w:rPr>
                <w:noProof/>
              </w:rPr>
            </w:pPr>
            <w:r>
              <w:rPr>
                <w:noProof/>
              </w:rPr>
              <w:t>Atlus PH Probe</w:t>
            </w:r>
            <w:r>
              <w:rPr>
                <w:noProof/>
              </w:rPr>
              <w:fldChar w:fldCharType="begin" w:fldLock="1"/>
            </w:r>
            <w:r w:rsidR="00EB173F">
              <w:rPr>
                <w:noProof/>
              </w:rPr>
              <w:instrText>ADDIN CSL_CITATION { "citationItems" : [ { "id" : "ITEM-1", "itemData" : { "URL" : "https://www.atlas-scientific.com/product_pages/probes/ph_probe.html", "accessed" : { "date-parts" : [ [ "2018", "3", "7" ] ] }, "author" : [ { "dropping-particle" : "", "family" : "Scientific", "given" : "Atlus", "non-dropping-particle" : "", "parse-names" : false, "suffix" : "" } ], "id" : "ITEM-1", "issued" : { "date-parts" : [ [ "0" ] ] }, "title" : "Atlus pH Probe", "type" : "webpage" }, "uris" : [ "http://www.mendeley.com/documents/?uuid=9332169b-bfa5-4e63-bd72-d0089328d4bf" ] } ], "mendeley" : { "formattedCitation" : "[8]", "plainTextFormattedCitation" : "[8]", "previouslyFormattedCitation" : "[8]" }, "properties" : {  }, "schema" : "https://github.com/citation-style-language/schema/raw/master/csl-citation.json" }</w:instrText>
            </w:r>
            <w:r>
              <w:rPr>
                <w:noProof/>
              </w:rPr>
              <w:fldChar w:fldCharType="separate"/>
            </w:r>
            <w:r w:rsidR="00EB173F" w:rsidRPr="00EB173F">
              <w:rPr>
                <w:noProof/>
              </w:rPr>
              <w:t>[8]</w:t>
            </w:r>
            <w:r>
              <w:rPr>
                <w:noProof/>
              </w:rPr>
              <w:fldChar w:fldCharType="end"/>
            </w:r>
          </w:p>
          <w:p w14:paraId="658E97CB" w14:textId="19D2610D" w:rsidR="00CD5A6C" w:rsidRDefault="00D957CC" w:rsidP="00657A5A">
            <w:pPr>
              <w:spacing w:line="360" w:lineRule="auto"/>
            </w:pPr>
            <w:r>
              <w:rPr>
                <w:noProof/>
                <w:lang w:eastAsia="en-GB"/>
              </w:rPr>
              <w:drawing>
                <wp:inline distT="0" distB="0" distL="0" distR="0" wp14:anchorId="26D4397A" wp14:editId="3BE55E7A">
                  <wp:extent cx="828675" cy="610678"/>
                  <wp:effectExtent l="0" t="0" r="0" b="0"/>
                  <wp:docPr id="8" name="Picture 8" descr="pH Prob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pH Probe"/>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839833" cy="618901"/>
                          </a:xfrm>
                          <a:prstGeom prst="rect">
                            <a:avLst/>
                          </a:prstGeom>
                          <a:noFill/>
                          <a:ln>
                            <a:noFill/>
                          </a:ln>
                        </pic:spPr>
                      </pic:pic>
                    </a:graphicData>
                  </a:graphic>
                </wp:inline>
              </w:drawing>
            </w:r>
          </w:p>
        </w:tc>
        <w:tc>
          <w:tcPr>
            <w:tcW w:w="1803" w:type="dxa"/>
          </w:tcPr>
          <w:p w14:paraId="0FB762E3" w14:textId="1987987A" w:rsidR="00CF58E8" w:rsidRDefault="003937E0" w:rsidP="00657A5A">
            <w:pPr>
              <w:spacing w:line="360" w:lineRule="auto"/>
              <w:rPr>
                <w:noProof/>
              </w:rPr>
            </w:pPr>
            <w:r w:rsidRPr="003937E0">
              <w:rPr>
                <w:noProof/>
              </w:rPr>
              <w:t>Oakton General-Purpose pH Probe</w:t>
            </w:r>
            <w:r>
              <w:rPr>
                <w:noProof/>
              </w:rPr>
              <w:fldChar w:fldCharType="begin" w:fldLock="1"/>
            </w:r>
            <w:r w:rsidR="00EB173F">
              <w:rPr>
                <w:noProof/>
              </w:rPr>
              <w:instrText>ADDIN CSL_CITATION { "citationItems" : [ { "id" : "ITEM-1", "itemData" : { "URL" : "https://www.coleparmer.co.uk/i/oakton-general-purpose-ph-probe-sealed-dj-epoxy-3-ft-cable-bnc/3580501?PubID=UY&amp;persist=true&amp;ip=no&amp;keyword=&amp;gclid=Cj0KCQiAuP7UBRDiARIsAFpxiRIZfL_zNO53NW7gCmyPMHwK8HXC3u6iSgcAtnQ4s1TdA5Igp6LbkokaAhZ6EALw_wcB", "accessed" : { "date-parts" : [ [ "2018", "3", "7" ] ] }, "author" : [ { "dropping-particle" : "", "family" : "Parmer", "given" : "Cole", "non-dropping-particle" : "", "parse-names" : false, "suffix" : "" } ], "id" : "ITEM-1", "issued" : { "date-parts" : [ [ "0" ] ] }, "title" : "Oakton General-Purpose pH Probe", "type" : "webpage" }, "uris" : [ "http://www.mendeley.com/documents/?uuid=7ff3d3e3-0c17-4b55-b831-7f70d4550186" ] } ], "mendeley" : { "formattedCitation" : "[9]", "plainTextFormattedCitation" : "[9]", "previouslyFormattedCitation" : "[9]" }, "properties" : {  }, "schema" : "https://github.com/citation-style-language/schema/raw/master/csl-citation.json" }</w:instrText>
            </w:r>
            <w:r>
              <w:rPr>
                <w:noProof/>
              </w:rPr>
              <w:fldChar w:fldCharType="separate"/>
            </w:r>
            <w:r w:rsidR="00EB173F" w:rsidRPr="00EB173F">
              <w:rPr>
                <w:noProof/>
              </w:rPr>
              <w:t>[9]</w:t>
            </w:r>
            <w:r>
              <w:rPr>
                <w:noProof/>
              </w:rPr>
              <w:fldChar w:fldCharType="end"/>
            </w:r>
          </w:p>
          <w:p w14:paraId="2A622250" w14:textId="65E4A5BE" w:rsidR="00CD5A6C" w:rsidRDefault="00CF58E8" w:rsidP="00657A5A">
            <w:pPr>
              <w:spacing w:line="360" w:lineRule="auto"/>
            </w:pPr>
            <w:r>
              <w:rPr>
                <w:noProof/>
                <w:lang w:eastAsia="en-GB"/>
              </w:rPr>
              <w:drawing>
                <wp:inline distT="0" distB="0" distL="0" distR="0" wp14:anchorId="565C5447" wp14:editId="5D42C74C">
                  <wp:extent cx="676275" cy="676275"/>
                  <wp:effectExtent l="0" t="0" r="9525" b="952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676275" cy="676275"/>
                          </a:xfrm>
                          <a:prstGeom prst="rect">
                            <a:avLst/>
                          </a:prstGeom>
                        </pic:spPr>
                      </pic:pic>
                    </a:graphicData>
                  </a:graphic>
                </wp:inline>
              </w:drawing>
            </w:r>
          </w:p>
        </w:tc>
        <w:tc>
          <w:tcPr>
            <w:tcW w:w="1866" w:type="dxa"/>
          </w:tcPr>
          <w:p w14:paraId="6DFDFBB1" w14:textId="7A33D483" w:rsidR="00CD5A6C" w:rsidRDefault="00BE031D" w:rsidP="00657A5A">
            <w:pPr>
              <w:spacing w:line="360" w:lineRule="auto"/>
            </w:pPr>
            <w:r w:rsidRPr="00BE031D">
              <w:t>CSIM11-L</w:t>
            </w:r>
            <w:r>
              <w:fldChar w:fldCharType="begin" w:fldLock="1"/>
            </w:r>
            <w:r w:rsidR="00EB173F">
              <w:instrText>ADDIN CSL_CITATION { "citationItems" : [ { "id" : "ITEM-1", "itemData" : { "URL" : "https://www.campbellsci.eu/csim11", "accessed" : { "date-parts" : [ [ "2018", "3", "7" ] ] }, "author" : [ { "dropping-particle" : "", "family" : "Campbell", "given" : "", "non-dropping-particle" : "", "parse-names" : false, "suffix" : "" } ], "id" : "ITEM-1", "issued" : { "date-parts" : [ [ "0" ] ] }, "title" : "CSIM11-L", "type" : "webpage" }, "uris" : [ "http://www.mendeley.com/documents/?uuid=de34200b-92e7-4232-816c-00ab9c591098" ] } ], "mendeley" : { "formattedCitation" : "[10]", "plainTextFormattedCitation" : "[10]", "previouslyFormattedCitation" : "[10]" }, "properties" : {  }, "schema" : "https://github.com/citation-style-language/schema/raw/master/csl-citation.json" }</w:instrText>
            </w:r>
            <w:r>
              <w:fldChar w:fldCharType="separate"/>
            </w:r>
            <w:r w:rsidR="00EB173F" w:rsidRPr="00EB173F">
              <w:rPr>
                <w:noProof/>
              </w:rPr>
              <w:t>[10]</w:t>
            </w:r>
            <w:r>
              <w:fldChar w:fldCharType="end"/>
            </w:r>
          </w:p>
          <w:p w14:paraId="11CB1794" w14:textId="66451B11" w:rsidR="00BE031D" w:rsidRDefault="00BE031D" w:rsidP="00657A5A">
            <w:pPr>
              <w:spacing w:line="360" w:lineRule="auto"/>
            </w:pPr>
            <w:r>
              <w:rPr>
                <w:noProof/>
                <w:lang w:eastAsia="en-GB"/>
              </w:rPr>
              <w:drawing>
                <wp:inline distT="0" distB="0" distL="0" distR="0" wp14:anchorId="0C71532E" wp14:editId="22361B11">
                  <wp:extent cx="1042678" cy="704850"/>
                  <wp:effectExtent l="0" t="0" r="5080" b="0"/>
                  <wp:docPr id="10" name="Picture 10" descr="CSIM11-L pH Prob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SIM11-L pH Probe"/>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1047832" cy="708334"/>
                          </a:xfrm>
                          <a:prstGeom prst="rect">
                            <a:avLst/>
                          </a:prstGeom>
                          <a:noFill/>
                          <a:ln>
                            <a:noFill/>
                          </a:ln>
                        </pic:spPr>
                      </pic:pic>
                    </a:graphicData>
                  </a:graphic>
                </wp:inline>
              </w:drawing>
            </w:r>
          </w:p>
        </w:tc>
      </w:tr>
      <w:tr w:rsidR="00BE031D" w14:paraId="04225D53" w14:textId="77777777" w:rsidTr="00BE031D">
        <w:tc>
          <w:tcPr>
            <w:tcW w:w="1803" w:type="dxa"/>
          </w:tcPr>
          <w:p w14:paraId="5239344C" w14:textId="23871A77" w:rsidR="002F02FD" w:rsidRDefault="002F02FD" w:rsidP="00657A5A">
            <w:pPr>
              <w:spacing w:line="360" w:lineRule="auto"/>
            </w:pPr>
            <w:r>
              <w:t>Sensitivity (V/pH)</w:t>
            </w:r>
          </w:p>
        </w:tc>
        <w:tc>
          <w:tcPr>
            <w:tcW w:w="1803" w:type="dxa"/>
          </w:tcPr>
          <w:p w14:paraId="779829EA" w14:textId="353CE2A5" w:rsidR="002F02FD" w:rsidRDefault="002F02FD" w:rsidP="00657A5A">
            <w:pPr>
              <w:spacing w:line="360" w:lineRule="auto"/>
            </w:pPr>
            <w:r>
              <w:t>0.25</w:t>
            </w:r>
          </w:p>
        </w:tc>
        <w:tc>
          <w:tcPr>
            <w:tcW w:w="1803" w:type="dxa"/>
          </w:tcPr>
          <w:p w14:paraId="238CDBD6" w14:textId="54B3B31F" w:rsidR="002F02FD" w:rsidRDefault="000B1B95" w:rsidP="00657A5A">
            <w:pPr>
              <w:spacing w:line="360" w:lineRule="auto"/>
            </w:pPr>
            <w:r>
              <w:t>0.25</w:t>
            </w:r>
          </w:p>
        </w:tc>
        <w:tc>
          <w:tcPr>
            <w:tcW w:w="1803" w:type="dxa"/>
          </w:tcPr>
          <w:p w14:paraId="6DDA74E2" w14:textId="771F0064" w:rsidR="002F02FD" w:rsidRDefault="003937E0" w:rsidP="00657A5A">
            <w:pPr>
              <w:spacing w:line="360" w:lineRule="auto"/>
            </w:pPr>
            <w:r>
              <w:t>0.25</w:t>
            </w:r>
          </w:p>
        </w:tc>
        <w:tc>
          <w:tcPr>
            <w:tcW w:w="1866" w:type="dxa"/>
          </w:tcPr>
          <w:p w14:paraId="70C301A0" w14:textId="0DF971C5" w:rsidR="002F02FD" w:rsidRDefault="00BE031D" w:rsidP="00657A5A">
            <w:pPr>
              <w:spacing w:line="360" w:lineRule="auto"/>
            </w:pPr>
            <w:r>
              <w:t>0.059</w:t>
            </w:r>
          </w:p>
        </w:tc>
      </w:tr>
      <w:tr w:rsidR="00BE031D" w14:paraId="5C5310C0" w14:textId="77777777" w:rsidTr="00BE031D">
        <w:tc>
          <w:tcPr>
            <w:tcW w:w="1803" w:type="dxa"/>
          </w:tcPr>
          <w:p w14:paraId="07A81EB7" w14:textId="2FCF2A29" w:rsidR="002F02FD" w:rsidRDefault="002F02FD" w:rsidP="00657A5A">
            <w:pPr>
              <w:spacing w:line="360" w:lineRule="auto"/>
            </w:pPr>
            <w:r>
              <w:t>Electrode Type</w:t>
            </w:r>
          </w:p>
        </w:tc>
        <w:tc>
          <w:tcPr>
            <w:tcW w:w="1803" w:type="dxa"/>
          </w:tcPr>
          <w:p w14:paraId="57AF0D4C" w14:textId="4B4AEC99" w:rsidR="002F02FD" w:rsidRDefault="002F02FD" w:rsidP="00657A5A">
            <w:pPr>
              <w:spacing w:line="360" w:lineRule="auto"/>
            </w:pPr>
            <w:r>
              <w:t>Ag/AgCl</w:t>
            </w:r>
          </w:p>
        </w:tc>
        <w:tc>
          <w:tcPr>
            <w:tcW w:w="1803" w:type="dxa"/>
          </w:tcPr>
          <w:p w14:paraId="719E0D00" w14:textId="4858C38A" w:rsidR="002F02FD" w:rsidRDefault="000B1B95" w:rsidP="00657A5A">
            <w:pPr>
              <w:spacing w:line="360" w:lineRule="auto"/>
            </w:pPr>
            <w:r>
              <w:t>Ag/AgCl</w:t>
            </w:r>
          </w:p>
        </w:tc>
        <w:tc>
          <w:tcPr>
            <w:tcW w:w="1803" w:type="dxa"/>
          </w:tcPr>
          <w:p w14:paraId="5765A485" w14:textId="3B664BAC" w:rsidR="002F02FD" w:rsidRDefault="003937E0" w:rsidP="00657A5A">
            <w:pPr>
              <w:spacing w:line="360" w:lineRule="auto"/>
            </w:pPr>
            <w:r>
              <w:t>Ag/AgCl</w:t>
            </w:r>
          </w:p>
        </w:tc>
        <w:tc>
          <w:tcPr>
            <w:tcW w:w="1866" w:type="dxa"/>
          </w:tcPr>
          <w:p w14:paraId="71657554" w14:textId="5BC9AD21" w:rsidR="002F02FD" w:rsidRDefault="00BE031D" w:rsidP="00657A5A">
            <w:pPr>
              <w:spacing w:line="360" w:lineRule="auto"/>
            </w:pPr>
            <w:r w:rsidRPr="00BE031D">
              <w:t>KCl/AgCl</w:t>
            </w:r>
          </w:p>
        </w:tc>
      </w:tr>
      <w:tr w:rsidR="00BE031D" w14:paraId="5B802958" w14:textId="77777777" w:rsidTr="00BE031D">
        <w:tc>
          <w:tcPr>
            <w:tcW w:w="1803" w:type="dxa"/>
          </w:tcPr>
          <w:p w14:paraId="37D9AE34" w14:textId="45A4F7E4" w:rsidR="00CD5A6C" w:rsidRDefault="002F02FD" w:rsidP="00657A5A">
            <w:pPr>
              <w:spacing w:line="360" w:lineRule="auto"/>
            </w:pPr>
            <w:r>
              <w:t>Response Time</w:t>
            </w:r>
          </w:p>
        </w:tc>
        <w:tc>
          <w:tcPr>
            <w:tcW w:w="1803" w:type="dxa"/>
          </w:tcPr>
          <w:p w14:paraId="34FCC394" w14:textId="0A877988" w:rsidR="00CD5A6C" w:rsidRDefault="002F02FD" w:rsidP="00657A5A">
            <w:pPr>
              <w:spacing w:line="360" w:lineRule="auto"/>
            </w:pPr>
            <w:r>
              <w:t>90% in 1 second</w:t>
            </w:r>
          </w:p>
        </w:tc>
        <w:tc>
          <w:tcPr>
            <w:tcW w:w="1803" w:type="dxa"/>
          </w:tcPr>
          <w:p w14:paraId="5FE7D191" w14:textId="20E501E0" w:rsidR="00CD5A6C" w:rsidRDefault="000B1B95" w:rsidP="00657A5A">
            <w:pPr>
              <w:spacing w:line="360" w:lineRule="auto"/>
            </w:pPr>
            <w:r>
              <w:t>95% in 1 Second</w:t>
            </w:r>
          </w:p>
        </w:tc>
        <w:tc>
          <w:tcPr>
            <w:tcW w:w="1803" w:type="dxa"/>
          </w:tcPr>
          <w:p w14:paraId="5B5F887B" w14:textId="0D5C6C7D" w:rsidR="00CD5A6C" w:rsidRDefault="00BE031D" w:rsidP="00657A5A">
            <w:pPr>
              <w:spacing w:line="360" w:lineRule="auto"/>
            </w:pPr>
            <w:r>
              <w:t>Not Stated</w:t>
            </w:r>
          </w:p>
        </w:tc>
        <w:tc>
          <w:tcPr>
            <w:tcW w:w="1866" w:type="dxa"/>
          </w:tcPr>
          <w:p w14:paraId="7B03CA98" w14:textId="5156CEFA" w:rsidR="00CD5A6C" w:rsidRDefault="00BE031D" w:rsidP="00657A5A">
            <w:pPr>
              <w:spacing w:line="360" w:lineRule="auto"/>
            </w:pPr>
            <w:r>
              <w:t>95% in 10 seconds</w:t>
            </w:r>
          </w:p>
        </w:tc>
      </w:tr>
      <w:tr w:rsidR="00BE031D" w14:paraId="67D29973" w14:textId="77777777" w:rsidTr="00BE031D">
        <w:tc>
          <w:tcPr>
            <w:tcW w:w="1803" w:type="dxa"/>
          </w:tcPr>
          <w:p w14:paraId="5EBF062F" w14:textId="156FA241" w:rsidR="00CD5A6C" w:rsidRDefault="002F02FD" w:rsidP="00657A5A">
            <w:pPr>
              <w:spacing w:line="360" w:lineRule="auto"/>
            </w:pPr>
            <w:r>
              <w:t>Range (pH)</w:t>
            </w:r>
          </w:p>
        </w:tc>
        <w:tc>
          <w:tcPr>
            <w:tcW w:w="1803" w:type="dxa"/>
          </w:tcPr>
          <w:p w14:paraId="615D2485" w14:textId="5699C3F8" w:rsidR="00CD5A6C" w:rsidRDefault="002F02FD" w:rsidP="00657A5A">
            <w:pPr>
              <w:spacing w:line="360" w:lineRule="auto"/>
            </w:pPr>
            <w:r>
              <w:t>0-14</w:t>
            </w:r>
          </w:p>
        </w:tc>
        <w:tc>
          <w:tcPr>
            <w:tcW w:w="1803" w:type="dxa"/>
          </w:tcPr>
          <w:p w14:paraId="4D4EEE4A" w14:textId="474AA746" w:rsidR="00CD5A6C" w:rsidRDefault="000B1B95" w:rsidP="00657A5A">
            <w:pPr>
              <w:spacing w:line="360" w:lineRule="auto"/>
            </w:pPr>
            <w:r>
              <w:t>0-14</w:t>
            </w:r>
          </w:p>
        </w:tc>
        <w:tc>
          <w:tcPr>
            <w:tcW w:w="1803" w:type="dxa"/>
          </w:tcPr>
          <w:p w14:paraId="68185CE7" w14:textId="6BDF0A5A" w:rsidR="00CD5A6C" w:rsidRDefault="00BE031D" w:rsidP="00657A5A">
            <w:pPr>
              <w:spacing w:line="360" w:lineRule="auto"/>
            </w:pPr>
            <w:r>
              <w:t>0-12</w:t>
            </w:r>
          </w:p>
        </w:tc>
        <w:tc>
          <w:tcPr>
            <w:tcW w:w="1866" w:type="dxa"/>
          </w:tcPr>
          <w:p w14:paraId="09B109D3" w14:textId="57F18373" w:rsidR="00CD5A6C" w:rsidRDefault="00BE031D" w:rsidP="00657A5A">
            <w:pPr>
              <w:spacing w:line="360" w:lineRule="auto"/>
            </w:pPr>
            <w:r>
              <w:t>0-13</w:t>
            </w:r>
          </w:p>
        </w:tc>
      </w:tr>
      <w:tr w:rsidR="00BE031D" w14:paraId="21D6DF55" w14:textId="77777777" w:rsidTr="00BE031D">
        <w:tc>
          <w:tcPr>
            <w:tcW w:w="1803" w:type="dxa"/>
          </w:tcPr>
          <w:p w14:paraId="1555BAA7" w14:textId="59C45422" w:rsidR="00CD5A6C" w:rsidRDefault="002F02FD" w:rsidP="00657A5A">
            <w:pPr>
              <w:spacing w:line="360" w:lineRule="auto"/>
            </w:pPr>
            <w:r>
              <w:t>Accuracy (pH)</w:t>
            </w:r>
          </w:p>
        </w:tc>
        <w:tc>
          <w:tcPr>
            <w:tcW w:w="1803" w:type="dxa"/>
          </w:tcPr>
          <w:p w14:paraId="14E66566" w14:textId="5A4621F3" w:rsidR="00CD5A6C" w:rsidRDefault="002F02FD" w:rsidP="00657A5A">
            <w:pPr>
              <w:spacing w:line="360" w:lineRule="auto"/>
            </w:pPr>
            <w:r>
              <w:t>+/- 0.2</w:t>
            </w:r>
          </w:p>
        </w:tc>
        <w:tc>
          <w:tcPr>
            <w:tcW w:w="1803" w:type="dxa"/>
          </w:tcPr>
          <w:p w14:paraId="65CCAD87" w14:textId="697AFFF0" w:rsidR="00CD5A6C" w:rsidRDefault="000B1B95" w:rsidP="00657A5A">
            <w:pPr>
              <w:spacing w:line="360" w:lineRule="auto"/>
            </w:pPr>
            <w:r>
              <w:t>Not Stated</w:t>
            </w:r>
          </w:p>
        </w:tc>
        <w:tc>
          <w:tcPr>
            <w:tcW w:w="1803" w:type="dxa"/>
          </w:tcPr>
          <w:p w14:paraId="782A0C13" w14:textId="1A22B0CC" w:rsidR="00CD5A6C" w:rsidRDefault="00BE031D" w:rsidP="00657A5A">
            <w:pPr>
              <w:spacing w:line="360" w:lineRule="auto"/>
            </w:pPr>
            <w:r>
              <w:t>Not Stated</w:t>
            </w:r>
          </w:p>
        </w:tc>
        <w:tc>
          <w:tcPr>
            <w:tcW w:w="1866" w:type="dxa"/>
          </w:tcPr>
          <w:p w14:paraId="001E34A9" w14:textId="301C5F7A" w:rsidR="00CD5A6C" w:rsidRDefault="00BE031D" w:rsidP="00657A5A">
            <w:pPr>
              <w:spacing w:line="360" w:lineRule="auto"/>
            </w:pPr>
            <w:r>
              <w:t>+/-0.1%</w:t>
            </w:r>
          </w:p>
        </w:tc>
      </w:tr>
    </w:tbl>
    <w:p w14:paraId="7BA27AD2" w14:textId="5A655D5F" w:rsidR="00FF34E9" w:rsidRPr="00CD5A6C" w:rsidRDefault="00CD5A6C" w:rsidP="00657A5A">
      <w:pPr>
        <w:spacing w:line="360" w:lineRule="auto"/>
      </w:pPr>
      <w:r>
        <w:t xml:space="preserve"> </w:t>
      </w:r>
      <w:r w:rsidR="00BE031D">
        <w:t>The pH sensor that will be used for this system is the Vernier pH sensor, due to it providing the specification details required (</w:t>
      </w:r>
      <w:r w:rsidR="00D60576">
        <w:t>s</w:t>
      </w:r>
      <w:r w:rsidR="00BE031D">
        <w:t>ensitivity &amp; response time),</w:t>
      </w:r>
      <w:r w:rsidR="00FF34E9">
        <w:t xml:space="preserve"> providing its</w:t>
      </w:r>
      <w:r w:rsidR="00D60576">
        <w:t xml:space="preserve"> good</w:t>
      </w:r>
      <w:r w:rsidR="00FF34E9">
        <w:t xml:space="preserve"> accuracy and for the response time being the fastest out </w:t>
      </w:r>
      <w:r w:rsidR="00D60576">
        <w:t xml:space="preserve">of </w:t>
      </w:r>
      <w:r w:rsidR="00457522">
        <w:t>all</w:t>
      </w:r>
      <w:r w:rsidR="00D60576">
        <w:t xml:space="preserve"> the</w:t>
      </w:r>
      <w:r w:rsidR="00FF34E9">
        <w:t xml:space="preserve"> sensor</w:t>
      </w:r>
      <w:r w:rsidR="00D60576">
        <w:t>s</w:t>
      </w:r>
      <w:r w:rsidR="00FF34E9">
        <w:t xml:space="preserve"> that</w:t>
      </w:r>
      <w:r w:rsidR="00D60576">
        <w:t xml:space="preserve"> were</w:t>
      </w:r>
      <w:r w:rsidR="00FF34E9">
        <w:t xml:space="preserve"> </w:t>
      </w:r>
      <w:r w:rsidR="00457522">
        <w:t>compiled</w:t>
      </w:r>
      <w:r w:rsidR="00FF34E9">
        <w:t xml:space="preserve"> </w:t>
      </w:r>
      <w:r w:rsidR="00D60576">
        <w:t xml:space="preserve">in </w:t>
      </w:r>
      <w:r w:rsidR="00FF34E9">
        <w:t>the previous statements.</w:t>
      </w:r>
    </w:p>
    <w:p w14:paraId="2E2E4C64" w14:textId="1531B3E9" w:rsidR="00076BF7" w:rsidRDefault="00CD5A6C" w:rsidP="00796153">
      <w:pPr>
        <w:pStyle w:val="Heading3"/>
      </w:pPr>
      <w:bookmarkStart w:id="18" w:name="_Toc508957538"/>
      <w:r>
        <w:t>C02 Valve</w:t>
      </w:r>
      <w:bookmarkEnd w:id="18"/>
    </w:p>
    <w:p w14:paraId="6F913500" w14:textId="1C76417A" w:rsidR="00BE031D" w:rsidRDefault="00BE031D" w:rsidP="00657A5A">
      <w:pPr>
        <w:pStyle w:val="Caption"/>
        <w:keepNext/>
        <w:spacing w:line="360" w:lineRule="auto"/>
      </w:pPr>
      <w:bookmarkStart w:id="19" w:name="_Toc508743038"/>
      <w:r>
        <w:t xml:space="preserve">Table </w:t>
      </w:r>
      <w:fldSimple w:instr=" SEQ Table \* ARABIC ">
        <w:r>
          <w:rPr>
            <w:noProof/>
          </w:rPr>
          <w:t>2</w:t>
        </w:r>
      </w:fldSimple>
      <w:r>
        <w:t xml:space="preserve"> - CO2 Valve</w:t>
      </w:r>
      <w:bookmarkEnd w:id="19"/>
    </w:p>
    <w:tbl>
      <w:tblPr>
        <w:tblStyle w:val="TableGrid"/>
        <w:tblW w:w="0" w:type="auto"/>
        <w:tblLook w:val="04A0" w:firstRow="1" w:lastRow="0" w:firstColumn="1" w:lastColumn="0" w:noHBand="0" w:noVBand="1"/>
      </w:tblPr>
      <w:tblGrid>
        <w:gridCol w:w="1803"/>
        <w:gridCol w:w="1802"/>
        <w:gridCol w:w="1802"/>
        <w:gridCol w:w="1806"/>
        <w:gridCol w:w="1803"/>
      </w:tblGrid>
      <w:tr w:rsidR="009F2FC4" w14:paraId="3BAE6A7D" w14:textId="77777777" w:rsidTr="00BE031D">
        <w:tc>
          <w:tcPr>
            <w:tcW w:w="1803" w:type="dxa"/>
          </w:tcPr>
          <w:p w14:paraId="7FB6615E" w14:textId="5C62C341" w:rsidR="00CD5A6C" w:rsidRDefault="00CD5A6C" w:rsidP="00657A5A">
            <w:pPr>
              <w:spacing w:line="360" w:lineRule="auto"/>
            </w:pPr>
            <w:r>
              <w:t>Specification</w:t>
            </w:r>
          </w:p>
        </w:tc>
        <w:tc>
          <w:tcPr>
            <w:tcW w:w="1803" w:type="dxa"/>
          </w:tcPr>
          <w:p w14:paraId="4E361012" w14:textId="5E1101D0" w:rsidR="00CD5A6C" w:rsidRDefault="00B52737" w:rsidP="00657A5A">
            <w:pPr>
              <w:spacing w:line="360" w:lineRule="auto"/>
            </w:pPr>
            <w:r w:rsidRPr="00B52737">
              <w:t>Cole-Parmer Proportioning Solenoid Valve</w:t>
            </w:r>
            <w:r>
              <w:fldChar w:fldCharType="begin" w:fldLock="1"/>
            </w:r>
            <w:r w:rsidR="00EB173F">
              <w:instrText>ADDIN CSL_CITATION { "citationItems" : [ { "id" : "ITEM-1", "itemData" : { "URL" : "https://www.coleparmer.co.uk/i/cole-parmer-proportioning-solenoid-valve-1-4-od-0-30vdc-0-063/9865032?PubID=UY&amp;persist=true&amp;ip=no&amp;keyword=&amp;gclid=Cj0KCQiA2Y_UBRCGARIsALglqQ2i4IZeWX_TtPOj0WNafwA8U2-_1uT5Hh0Wvgkx62ErbNp1vjl7240aAk4oEALw_wcB", "accessed" : { "date-parts" : [ [ "2018", "2", "15" ] ] }, "author" : [ { "dropping-particle" : "", "family" : "Parmer", "given" : "Cole", "non-dropping-particle" : "", "parse-names" : false, "suffix" : "" } ], "id" : "ITEM-1", "issued" : { "date-parts" : [ [ "0" ] ] }, "title" : "Cole-Parmer Proportioning Solenoid Valve", "type" : "webpage" }, "uris" : [ "http://www.mendeley.com/documents/?uuid=70ebf79f-adf1-432b-873a-8493295a6f1c" ] } ], "mendeley" : { "formattedCitation" : "[11]", "plainTextFormattedCitation" : "[11]", "previouslyFormattedCitation" : "[11]" }, "properties" : {  }, "schema" : "https://github.com/citation-style-language/schema/raw/master/csl-citation.json" }</w:instrText>
            </w:r>
            <w:r>
              <w:fldChar w:fldCharType="separate"/>
            </w:r>
            <w:r w:rsidR="00EB173F" w:rsidRPr="00EB173F">
              <w:rPr>
                <w:noProof/>
              </w:rPr>
              <w:t>[11]</w:t>
            </w:r>
            <w:r>
              <w:fldChar w:fldCharType="end"/>
            </w:r>
          </w:p>
          <w:p w14:paraId="12C23F46" w14:textId="7FB5462B" w:rsidR="00B52737" w:rsidRDefault="00B52737" w:rsidP="00657A5A">
            <w:pPr>
              <w:spacing w:line="360" w:lineRule="auto"/>
            </w:pPr>
            <w:r>
              <w:rPr>
                <w:noProof/>
                <w:lang w:eastAsia="en-GB"/>
              </w:rPr>
              <w:drawing>
                <wp:inline distT="0" distB="0" distL="0" distR="0" wp14:anchorId="21781723" wp14:editId="43897759">
                  <wp:extent cx="742950" cy="761524"/>
                  <wp:effectExtent l="0" t="0" r="0" b="635"/>
                  <wp:docPr id="1" name="Picture 1" descr="Cole-Parmer Proportioning Solenoid Valv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ole-Parmer Proportioning Solenoid Valve; 1/4"/>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753138" cy="771967"/>
                          </a:xfrm>
                          <a:prstGeom prst="rect">
                            <a:avLst/>
                          </a:prstGeom>
                          <a:noFill/>
                          <a:ln>
                            <a:noFill/>
                          </a:ln>
                        </pic:spPr>
                      </pic:pic>
                    </a:graphicData>
                  </a:graphic>
                </wp:inline>
              </w:drawing>
            </w:r>
          </w:p>
        </w:tc>
        <w:tc>
          <w:tcPr>
            <w:tcW w:w="1803" w:type="dxa"/>
          </w:tcPr>
          <w:p w14:paraId="4102181A" w14:textId="6600CD7D" w:rsidR="00CD5A6C" w:rsidRDefault="00B52737" w:rsidP="00657A5A">
            <w:pPr>
              <w:spacing w:line="360" w:lineRule="auto"/>
            </w:pPr>
            <w:r w:rsidRPr="00B52737">
              <w:t>Buschjost Solenoid Valve</w:t>
            </w:r>
            <w:r>
              <w:fldChar w:fldCharType="begin" w:fldLock="1"/>
            </w:r>
            <w:r w:rsidR="00EB173F">
              <w:instrText>ADDIN CSL_CITATION { "citationItems" : [ { "id" : "ITEM-1", "itemData" : { "URL" : "https://uk.rs-online.com/web/p/products/5295269/?grossPrice=Y&amp;cm_mmc=UK-PLA-DS3A-_-google-_-PLA_UK_EN_Plumbing_And_Pipeline-_-Valves_And_Taps%7CSolenoid_Valves-_-PRODUCT+GROUP&amp;matchtype=&amp;gclid=Cj0KCQiA2Y_UBRCGARIsALglqQ2phgfO9tVSjPcbSP4O81ewYvzEi0C-vVWbC-", "accessed" : { "date-parts" : [ [ "2018", "2", "15" ] ] }, "author" : [ { "dropping-particle" : "", "family" : "RS", "given" : "", "non-dropping-particle" : "", "parse-names" : false, "suffix" : "" } ], "id" : "ITEM-1", "issued" : { "date-parts" : [ [ "0" ] ] }, "title" : "Buschjost Solenoid Valve", "type" : "webpage" }, "uris" : [ "http://www.mendeley.com/documents/?uuid=8f410490-2d16-4bdb-a1b7-ae1e404a2391" ] } ], "mendeley" : { "formattedCitation" : "[12]", "plainTextFormattedCitation" : "[12]", "previouslyFormattedCitation" : "[12]" }, "properties" : {  }, "schema" : "https://github.com/citation-style-language/schema/raw/master/csl-citation.json" }</w:instrText>
            </w:r>
            <w:r>
              <w:fldChar w:fldCharType="separate"/>
            </w:r>
            <w:r w:rsidR="00EB173F" w:rsidRPr="00EB173F">
              <w:rPr>
                <w:noProof/>
              </w:rPr>
              <w:t>[12]</w:t>
            </w:r>
            <w:r>
              <w:fldChar w:fldCharType="end"/>
            </w:r>
            <w:r>
              <w:rPr>
                <w:noProof/>
                <w:lang w:eastAsia="en-GB"/>
              </w:rPr>
              <w:drawing>
                <wp:inline distT="0" distB="0" distL="0" distR="0" wp14:anchorId="297AF32A" wp14:editId="3C9B1692">
                  <wp:extent cx="617752" cy="876300"/>
                  <wp:effectExtent l="0" t="0" r="0" b="0"/>
                  <wp:docPr id="2" name="Picture 2" descr="https://media.rs-online.com/t_large/F5295269-0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s://media.rs-online.com/t_large/F5295269-01.jpg"/>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625949" cy="887928"/>
                          </a:xfrm>
                          <a:prstGeom prst="rect">
                            <a:avLst/>
                          </a:prstGeom>
                          <a:noFill/>
                          <a:ln>
                            <a:noFill/>
                          </a:ln>
                        </pic:spPr>
                      </pic:pic>
                    </a:graphicData>
                  </a:graphic>
                </wp:inline>
              </w:drawing>
            </w:r>
          </w:p>
        </w:tc>
        <w:tc>
          <w:tcPr>
            <w:tcW w:w="1806" w:type="dxa"/>
          </w:tcPr>
          <w:p w14:paraId="3126422A" w14:textId="5FE00FA8" w:rsidR="00CD5A6C" w:rsidRDefault="00A95D36" w:rsidP="00657A5A">
            <w:pPr>
              <w:spacing w:line="360" w:lineRule="auto"/>
            </w:pPr>
            <w:r w:rsidRPr="00A95D36">
              <w:t>Electrical Ball Valve BW2</w:t>
            </w:r>
            <w:r>
              <w:fldChar w:fldCharType="begin" w:fldLock="1"/>
            </w:r>
            <w:r w:rsidR="00EB173F">
              <w:instrText>ADDIN CSL_CITATION { "citationItems" : [ { "id" : "ITEM-1", "itemData" : { "URL" : "https://tameson.co.uk/electric-ball-valve/2-way/eb-2w-brass/bw2-012-aw1-r024dc-electric-ball-valve-1-2inch-2-way-24vdc-relay.html?gclid=Cj0KCQiA2Y_UBRCGARIsALglqQ1mac01lgISeFLFRTui7t-4VNnrvFipQ7aFmq6yVg-0Q9gb5AgjaVMaAv8jEALw_wcB", "accessed" : { "date-parts" : [ [ "2018", "2", "15" ] ] }, "author" : [ { "dropping-particle" : "", "family" : "Tameson", "given" : "", "non-dropping-particle" : "", "parse-names" : false, "suffix" : "" } ], "id" : "ITEM-1", "issued" : { "date-parts" : [ [ "0" ] ] }, "title" : "Electrical Ball Valve BW2", "type" : "webpage" }, "uris" : [ "http://www.mendeley.com/documents/?uuid=eb8838b3-e3c2-4ce7-90ba-90b0a095cf14" ] } ], "mendeley" : { "formattedCitation" : "[13]", "plainTextFormattedCitation" : "[13]", "previouslyFormattedCitation" : "[13]" }, "properties" : {  }, "schema" : "https://github.com/citation-style-language/schema/raw/master/csl-citation.json" }</w:instrText>
            </w:r>
            <w:r>
              <w:fldChar w:fldCharType="separate"/>
            </w:r>
            <w:r w:rsidR="00EB173F" w:rsidRPr="00EB173F">
              <w:rPr>
                <w:noProof/>
              </w:rPr>
              <w:t>[13]</w:t>
            </w:r>
            <w:r>
              <w:fldChar w:fldCharType="end"/>
            </w:r>
          </w:p>
          <w:p w14:paraId="086375B7" w14:textId="6C6F4762" w:rsidR="00A95D36" w:rsidRDefault="00A95D36" w:rsidP="00657A5A">
            <w:pPr>
              <w:spacing w:line="360" w:lineRule="auto"/>
            </w:pPr>
            <w:r>
              <w:rPr>
                <w:noProof/>
                <w:lang w:eastAsia="en-GB"/>
              </w:rPr>
              <w:drawing>
                <wp:inline distT="0" distB="0" distL="0" distR="0" wp14:anchorId="70D6F165" wp14:editId="333D860A">
                  <wp:extent cx="1000125" cy="1000125"/>
                  <wp:effectExtent l="0" t="0" r="9525" b="9525"/>
                  <wp:docPr id="4" name="Picture 4" descr="https://tameson.co.uk/5633-thickbox_default/bw2-012-aw1-r024dc-electric-ball-valve-1-2inch-2-way-24vdc-relay.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ttps://tameson.co.uk/5633-thickbox_default/bw2-012-aw1-r024dc-electric-ball-valve-1-2inch-2-way-24vdc-relay.jpg"/>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1000125" cy="1000125"/>
                          </a:xfrm>
                          <a:prstGeom prst="rect">
                            <a:avLst/>
                          </a:prstGeom>
                          <a:noFill/>
                          <a:ln>
                            <a:noFill/>
                          </a:ln>
                        </pic:spPr>
                      </pic:pic>
                    </a:graphicData>
                  </a:graphic>
                </wp:inline>
              </w:drawing>
            </w:r>
          </w:p>
        </w:tc>
        <w:tc>
          <w:tcPr>
            <w:tcW w:w="1804" w:type="dxa"/>
          </w:tcPr>
          <w:p w14:paraId="75A7F77B" w14:textId="46B7210C" w:rsidR="00CD5A6C" w:rsidRDefault="009F2FC4" w:rsidP="00657A5A">
            <w:pPr>
              <w:spacing w:line="360" w:lineRule="auto"/>
            </w:pPr>
            <w:r w:rsidRPr="009F2FC4">
              <w:t>Asco Solenoid Valve</w:t>
            </w:r>
            <w:r w:rsidR="00B6389F">
              <w:fldChar w:fldCharType="begin" w:fldLock="1"/>
            </w:r>
            <w:r w:rsidR="00EB173F">
              <w:instrText>ADDIN CSL_CITATION { "citationItems" : [ { "id" : "ITEM-1", "itemData" : { "URL" : "https://uk.rs-online.com/web/p/products/3061367/?grossPrice=Y&amp;cm_mmc=UK-PLA-DS3A-_-google-_-PLA_UK_EN_Plumbing_And_Pipeline-_-Valves_And_Taps%7CSolenoid_Valves-_-PRODUCT+GROUP&amp;matchtype=&amp;gclid=Cj0KCQiA_JTUBRD4ARIsAL7_VeV7mrdMFdZACeov_1jA9wCOJpum13sGSi8NL4", "accessed" : { "date-parts" : [ [ "2018", "2", "15" ] ] }, "author" : [ { "dropping-particle" : "", "family" : "RS", "given" : "", "non-dropping-particle" : "", "parse-names" : false, "suffix" : "" } ], "id" : "ITEM-1", "issued" : { "date-parts" : [ [ "0" ] ] }, "title" : "Asco Solenoid Valve", "type" : "webpage" }, "uris" : [ "http://www.mendeley.com/documents/?uuid=c2de88e2-b448-431b-83cd-e05c56bc0608" ] } ], "mendeley" : { "formattedCitation" : "[14]", "plainTextFormattedCitation" : "[14]", "previouslyFormattedCitation" : "[14]" }, "properties" : {  }, "schema" : "https://github.com/citation-style-language/schema/raw/master/csl-citation.json" }</w:instrText>
            </w:r>
            <w:r w:rsidR="00B6389F">
              <w:fldChar w:fldCharType="separate"/>
            </w:r>
            <w:r w:rsidR="00EB173F" w:rsidRPr="00EB173F">
              <w:rPr>
                <w:noProof/>
              </w:rPr>
              <w:t>[14]</w:t>
            </w:r>
            <w:r w:rsidR="00B6389F">
              <w:fldChar w:fldCharType="end"/>
            </w:r>
          </w:p>
          <w:p w14:paraId="6AA79FE8" w14:textId="5E8BED55" w:rsidR="009F2FC4" w:rsidRDefault="009F2FC4" w:rsidP="00657A5A">
            <w:pPr>
              <w:spacing w:line="360" w:lineRule="auto"/>
            </w:pPr>
            <w:r>
              <w:rPr>
                <w:noProof/>
                <w:lang w:eastAsia="en-GB"/>
              </w:rPr>
              <w:drawing>
                <wp:inline distT="0" distB="0" distL="0" distR="0" wp14:anchorId="406B9955" wp14:editId="5E40FAB7">
                  <wp:extent cx="781050" cy="781050"/>
                  <wp:effectExtent l="0" t="0" r="0" b="0"/>
                  <wp:docPr id="5" name="Picture 5" descr="https://media.rs-online.com/t_large/R3061367-0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https://media.rs-online.com/t_large/R3061367-01.jpg"/>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781050" cy="781050"/>
                          </a:xfrm>
                          <a:prstGeom prst="rect">
                            <a:avLst/>
                          </a:prstGeom>
                          <a:noFill/>
                          <a:ln>
                            <a:noFill/>
                          </a:ln>
                        </pic:spPr>
                      </pic:pic>
                    </a:graphicData>
                  </a:graphic>
                </wp:inline>
              </w:drawing>
            </w:r>
          </w:p>
        </w:tc>
      </w:tr>
      <w:tr w:rsidR="009F2FC4" w14:paraId="71008794" w14:textId="77777777" w:rsidTr="00BE031D">
        <w:tc>
          <w:tcPr>
            <w:tcW w:w="1803" w:type="dxa"/>
          </w:tcPr>
          <w:p w14:paraId="2D3803C5" w14:textId="2BB9343C" w:rsidR="00CD5A6C" w:rsidRDefault="00CD5A6C" w:rsidP="00657A5A">
            <w:pPr>
              <w:spacing w:line="360" w:lineRule="auto"/>
            </w:pPr>
            <w:r>
              <w:t>Power</w:t>
            </w:r>
            <w:r w:rsidR="00B52737">
              <w:t xml:space="preserve"> (VDC)</w:t>
            </w:r>
          </w:p>
        </w:tc>
        <w:tc>
          <w:tcPr>
            <w:tcW w:w="1803" w:type="dxa"/>
          </w:tcPr>
          <w:p w14:paraId="58F5658C" w14:textId="74DEB6A4" w:rsidR="00CD5A6C" w:rsidRDefault="00B52737" w:rsidP="00657A5A">
            <w:pPr>
              <w:spacing w:line="360" w:lineRule="auto"/>
            </w:pPr>
            <w:r>
              <w:t>30</w:t>
            </w:r>
          </w:p>
        </w:tc>
        <w:tc>
          <w:tcPr>
            <w:tcW w:w="1803" w:type="dxa"/>
          </w:tcPr>
          <w:p w14:paraId="5945828D" w14:textId="66705B3D" w:rsidR="00CD5A6C" w:rsidRDefault="00B52737" w:rsidP="00657A5A">
            <w:pPr>
              <w:spacing w:line="360" w:lineRule="auto"/>
            </w:pPr>
            <w:r>
              <w:t>24</w:t>
            </w:r>
          </w:p>
        </w:tc>
        <w:tc>
          <w:tcPr>
            <w:tcW w:w="1806" w:type="dxa"/>
          </w:tcPr>
          <w:p w14:paraId="5AAE3B21" w14:textId="2A709591" w:rsidR="00CD5A6C" w:rsidRDefault="00B52737" w:rsidP="00657A5A">
            <w:pPr>
              <w:spacing w:line="360" w:lineRule="auto"/>
            </w:pPr>
            <w:r>
              <w:t>24</w:t>
            </w:r>
          </w:p>
        </w:tc>
        <w:tc>
          <w:tcPr>
            <w:tcW w:w="1804" w:type="dxa"/>
          </w:tcPr>
          <w:p w14:paraId="691F4E02" w14:textId="43261616" w:rsidR="00CD5A6C" w:rsidRDefault="00B6389F" w:rsidP="00657A5A">
            <w:pPr>
              <w:spacing w:line="360" w:lineRule="auto"/>
            </w:pPr>
            <w:r>
              <w:t>24</w:t>
            </w:r>
          </w:p>
        </w:tc>
      </w:tr>
      <w:tr w:rsidR="009F2FC4" w14:paraId="1467A8C8" w14:textId="77777777" w:rsidTr="00BE031D">
        <w:tc>
          <w:tcPr>
            <w:tcW w:w="1803" w:type="dxa"/>
          </w:tcPr>
          <w:p w14:paraId="3C5E2556" w14:textId="0B384A8A" w:rsidR="00CD5A6C" w:rsidRDefault="00B52737" w:rsidP="00657A5A">
            <w:pPr>
              <w:spacing w:line="360" w:lineRule="auto"/>
            </w:pPr>
            <w:r>
              <w:t>Maximum Pressure</w:t>
            </w:r>
          </w:p>
        </w:tc>
        <w:tc>
          <w:tcPr>
            <w:tcW w:w="1803" w:type="dxa"/>
          </w:tcPr>
          <w:p w14:paraId="02CB35BA" w14:textId="7B199F81" w:rsidR="00CD5A6C" w:rsidRDefault="00B52737" w:rsidP="00657A5A">
            <w:pPr>
              <w:spacing w:line="360" w:lineRule="auto"/>
            </w:pPr>
            <w:r>
              <w:t>35 Bar</w:t>
            </w:r>
          </w:p>
        </w:tc>
        <w:tc>
          <w:tcPr>
            <w:tcW w:w="1803" w:type="dxa"/>
          </w:tcPr>
          <w:p w14:paraId="48D8E01C" w14:textId="25B79BE6" w:rsidR="00CD5A6C" w:rsidRDefault="00B52737" w:rsidP="00657A5A">
            <w:pPr>
              <w:spacing w:line="360" w:lineRule="auto"/>
            </w:pPr>
            <w:r>
              <w:t>16 Bar</w:t>
            </w:r>
          </w:p>
        </w:tc>
        <w:tc>
          <w:tcPr>
            <w:tcW w:w="1806" w:type="dxa"/>
          </w:tcPr>
          <w:p w14:paraId="431A6D36" w14:textId="0F5AA2DF" w:rsidR="00CD5A6C" w:rsidRDefault="00B52737" w:rsidP="00657A5A">
            <w:pPr>
              <w:spacing w:line="360" w:lineRule="auto"/>
            </w:pPr>
            <w:r>
              <w:t>10 Bar</w:t>
            </w:r>
          </w:p>
        </w:tc>
        <w:tc>
          <w:tcPr>
            <w:tcW w:w="1804" w:type="dxa"/>
          </w:tcPr>
          <w:p w14:paraId="67DC95B1" w14:textId="24AF6028" w:rsidR="00CD5A6C" w:rsidRDefault="00B6389F" w:rsidP="00657A5A">
            <w:pPr>
              <w:spacing w:line="360" w:lineRule="auto"/>
            </w:pPr>
            <w:r>
              <w:t>4 Bar</w:t>
            </w:r>
          </w:p>
        </w:tc>
      </w:tr>
      <w:tr w:rsidR="009F2FC4" w14:paraId="6070F678" w14:textId="77777777" w:rsidTr="00BE031D">
        <w:tc>
          <w:tcPr>
            <w:tcW w:w="1803" w:type="dxa"/>
          </w:tcPr>
          <w:p w14:paraId="67C2AF56" w14:textId="6D7B70B6" w:rsidR="00CD5A6C" w:rsidRDefault="00B52737" w:rsidP="00657A5A">
            <w:pPr>
              <w:spacing w:line="360" w:lineRule="auto"/>
            </w:pPr>
            <w:r>
              <w:t>Flow Rate</w:t>
            </w:r>
          </w:p>
        </w:tc>
        <w:tc>
          <w:tcPr>
            <w:tcW w:w="1803" w:type="dxa"/>
          </w:tcPr>
          <w:p w14:paraId="32CD564D" w14:textId="7BB2DA23" w:rsidR="00CD5A6C" w:rsidRDefault="00B52737" w:rsidP="00657A5A">
            <w:pPr>
              <w:spacing w:line="360" w:lineRule="auto"/>
            </w:pPr>
            <w:r>
              <w:t>1.5m3/h</w:t>
            </w:r>
          </w:p>
        </w:tc>
        <w:tc>
          <w:tcPr>
            <w:tcW w:w="1803" w:type="dxa"/>
          </w:tcPr>
          <w:p w14:paraId="0A749C92" w14:textId="1BD2BFE5" w:rsidR="00CD5A6C" w:rsidRDefault="00B52737" w:rsidP="00657A5A">
            <w:pPr>
              <w:spacing w:line="360" w:lineRule="auto"/>
            </w:pPr>
            <w:r>
              <w:rPr>
                <w:rFonts w:ascii="Arial" w:hAnsi="Arial" w:cs="Arial"/>
                <w:color w:val="333333"/>
                <w:sz w:val="21"/>
                <w:szCs w:val="21"/>
              </w:rPr>
              <w:t>1.9 m</w:t>
            </w:r>
            <w:r>
              <w:rPr>
                <w:rFonts w:ascii="Arial" w:hAnsi="Arial" w:cs="Arial"/>
                <w:color w:val="333333"/>
                <w:sz w:val="16"/>
                <w:szCs w:val="16"/>
                <w:vertAlign w:val="superscript"/>
              </w:rPr>
              <w:t>3</w:t>
            </w:r>
            <w:r>
              <w:rPr>
                <w:rFonts w:ascii="Arial" w:hAnsi="Arial" w:cs="Arial"/>
                <w:color w:val="333333"/>
                <w:sz w:val="21"/>
                <w:szCs w:val="21"/>
              </w:rPr>
              <w:t>/h</w:t>
            </w:r>
          </w:p>
        </w:tc>
        <w:tc>
          <w:tcPr>
            <w:tcW w:w="1806" w:type="dxa"/>
          </w:tcPr>
          <w:p w14:paraId="36A7434A" w14:textId="51D9F1F4" w:rsidR="00CD5A6C" w:rsidRDefault="00B52737" w:rsidP="00657A5A">
            <w:pPr>
              <w:spacing w:line="360" w:lineRule="auto"/>
            </w:pPr>
            <w:r>
              <w:t>8.6</w:t>
            </w:r>
            <w:r w:rsidR="00B6389F">
              <w:t>m3/h</w:t>
            </w:r>
          </w:p>
        </w:tc>
        <w:tc>
          <w:tcPr>
            <w:tcW w:w="1804" w:type="dxa"/>
          </w:tcPr>
          <w:p w14:paraId="49CD34D7" w14:textId="1F66466A" w:rsidR="00CD5A6C" w:rsidRDefault="00B6389F" w:rsidP="00657A5A">
            <w:pPr>
              <w:spacing w:line="360" w:lineRule="auto"/>
            </w:pPr>
            <w:r>
              <w:t>0.3m3/h</w:t>
            </w:r>
          </w:p>
        </w:tc>
      </w:tr>
    </w:tbl>
    <w:p w14:paraId="2ECFA4F9" w14:textId="77777777" w:rsidR="00CD5A6C" w:rsidRPr="00CD5A6C" w:rsidRDefault="00CD5A6C" w:rsidP="00657A5A">
      <w:pPr>
        <w:spacing w:line="360" w:lineRule="auto"/>
      </w:pPr>
    </w:p>
    <w:p w14:paraId="066FA56C" w14:textId="6CB37DBB" w:rsidR="00A53A2E" w:rsidRDefault="00B6389F" w:rsidP="00657A5A">
      <w:pPr>
        <w:spacing w:line="360" w:lineRule="auto"/>
      </w:pPr>
      <w:r>
        <w:lastRenderedPageBreak/>
        <w:t>Based on the above table, the most suitable gas valve for this system is the Cole-Parmer Proportioning Valve. This is because it has the highest maximum pressure and doesn’t require a transfer function to be developed when paired with the following control module.</w:t>
      </w:r>
    </w:p>
    <w:p w14:paraId="601288C7" w14:textId="77777777" w:rsidR="00B6389F" w:rsidRDefault="00B6389F" w:rsidP="00657A5A">
      <w:pPr>
        <w:keepNext/>
        <w:spacing w:line="360" w:lineRule="auto"/>
      </w:pPr>
      <w:r>
        <w:rPr>
          <w:noProof/>
          <w:lang w:eastAsia="en-GB"/>
        </w:rPr>
        <w:drawing>
          <wp:inline distT="0" distB="0" distL="0" distR="0" wp14:anchorId="5C8C1C75" wp14:editId="7A2A9D7B">
            <wp:extent cx="1657350" cy="1719501"/>
            <wp:effectExtent l="0" t="0" r="0" b="0"/>
            <wp:docPr id="6" name="Picture 6" descr="Cole-Parmer Control module for 98650-series proportioning solenoid valv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Cole-Parmer Control module for 98650-series proportioning solenoid valves"/>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1665104" cy="1727546"/>
                    </a:xfrm>
                    <a:prstGeom prst="rect">
                      <a:avLst/>
                    </a:prstGeom>
                    <a:noFill/>
                    <a:ln>
                      <a:noFill/>
                    </a:ln>
                  </pic:spPr>
                </pic:pic>
              </a:graphicData>
            </a:graphic>
          </wp:inline>
        </w:drawing>
      </w:r>
    </w:p>
    <w:p w14:paraId="3A621642" w14:textId="47E49EDA" w:rsidR="00502510" w:rsidRDefault="00B6389F" w:rsidP="00657A5A">
      <w:pPr>
        <w:pStyle w:val="Caption"/>
        <w:spacing w:line="360" w:lineRule="auto"/>
      </w:pPr>
      <w:bookmarkStart w:id="20" w:name="_Toc508742912"/>
      <w:bookmarkStart w:id="21" w:name="_Toc508907573"/>
      <w:r>
        <w:t xml:space="preserve">Figure </w:t>
      </w:r>
      <w:fldSimple w:instr=" SEQ Figure \* ARABIC ">
        <w:r w:rsidR="00512DE1">
          <w:rPr>
            <w:noProof/>
          </w:rPr>
          <w:t>6</w:t>
        </w:r>
      </w:fldSimple>
      <w:r>
        <w:t xml:space="preserve"> - </w:t>
      </w:r>
      <w:r w:rsidRPr="00E72499">
        <w:t>Cole-Parmer Control module for 98650-series proportioning solenoid valves</w:t>
      </w:r>
      <w:r>
        <w:fldChar w:fldCharType="begin" w:fldLock="1"/>
      </w:r>
      <w:r w:rsidR="00EB173F">
        <w:instrText>ADDIN CSL_CITATION { "citationItems" : [ { "id" : "ITEM-1", "itemData" : { "URL" : "https://www.coleparmer.co.uk/i/cole-parmer-control-module-for-98650-series-proportioning-solenoid-valves/9865060?pubid=SI", "accessed" : { "date-parts" : [ [ "2018", "2", "15" ] ] }, "author" : [ { "dropping-particle" : "", "family" : "Parmer", "given" : "Cole", "non-dropping-particle" : "", "parse-names" : false, "suffix" : "" } ], "id" : "ITEM-1", "issued" : { "date-parts" : [ [ "0" ] ] }, "title" : "Cole-Parmer Control module for 98650-series proportioning solenoid valves", "type" : "webpage" }, "uris" : [ "http://www.mendeley.com/documents/?uuid=313765cb-996d-4d5d-a531-0213bf7c8eb1" ] } ], "mendeley" : { "formattedCitation" : "[15]", "plainTextFormattedCitation" : "[15]", "previouslyFormattedCitation" : "[15]" }, "properties" : {  }, "schema" : "https://github.com/citation-style-language/schema/raw/master/csl-citation.json" }</w:instrText>
      </w:r>
      <w:r>
        <w:fldChar w:fldCharType="separate"/>
      </w:r>
      <w:bookmarkEnd w:id="20"/>
      <w:bookmarkEnd w:id="21"/>
      <w:r w:rsidR="00EB173F" w:rsidRPr="00EB173F">
        <w:rPr>
          <w:i w:val="0"/>
          <w:noProof/>
        </w:rPr>
        <w:t>[15]</w:t>
      </w:r>
      <w:r>
        <w:fldChar w:fldCharType="end"/>
      </w:r>
    </w:p>
    <w:p w14:paraId="74BDD38A" w14:textId="67DCBA41" w:rsidR="00FF34E9" w:rsidRDefault="00D2678A" w:rsidP="00657A5A">
      <w:pPr>
        <w:spacing w:line="360" w:lineRule="auto"/>
      </w:pPr>
      <w:r>
        <w:t xml:space="preserve">Before the plant can be developed within </w:t>
      </w:r>
      <w:r w:rsidR="00457522">
        <w:t>MATLAB</w:t>
      </w:r>
      <w:r>
        <w:t xml:space="preserve"> using Simulink, the transfer functions for the plant and the pH sensor must first be derived.</w:t>
      </w:r>
    </w:p>
    <w:p w14:paraId="4A69E96C" w14:textId="3A295204" w:rsidR="00796153" w:rsidRDefault="00796153" w:rsidP="00796153">
      <w:pPr>
        <w:pStyle w:val="Heading2"/>
      </w:pPr>
      <w:bookmarkStart w:id="22" w:name="_Toc508957539"/>
      <w:r>
        <w:t>Transfer Function Derivation</w:t>
      </w:r>
      <w:bookmarkEnd w:id="22"/>
    </w:p>
    <w:p w14:paraId="271A458E" w14:textId="57E4E308" w:rsidR="006F1C99" w:rsidRDefault="00934383" w:rsidP="00796153">
      <w:pPr>
        <w:pStyle w:val="Heading3"/>
      </w:pPr>
      <w:bookmarkStart w:id="23" w:name="_Toc508957540"/>
      <w:r>
        <w:t>Carbonic Acid in Water</w:t>
      </w:r>
      <w:bookmarkEnd w:id="23"/>
    </w:p>
    <w:p w14:paraId="52C81C3E" w14:textId="2C08BE02" w:rsidR="00A00933" w:rsidRDefault="00A00933" w:rsidP="00657A5A">
      <w:pPr>
        <w:spacing w:line="360" w:lineRule="auto"/>
      </w:pPr>
      <w:r>
        <w:t>W</w:t>
      </w:r>
      <w:r w:rsidR="00122095">
        <w:t>hen carbon dioxide is added to water the following reaction occurs.</w:t>
      </w:r>
    </w:p>
    <w:p w14:paraId="666E12A3" w14:textId="40B7725C" w:rsidR="00122095" w:rsidRPr="00A00933" w:rsidRDefault="00B706B2" w:rsidP="00657A5A">
      <w:pPr>
        <w:spacing w:line="240" w:lineRule="auto"/>
      </w:pPr>
      <m:oMathPara>
        <m:oMath>
          <m:sSub>
            <m:sSubPr>
              <m:ctrlPr>
                <w:rPr>
                  <w:rFonts w:ascii="Cambria Math" w:hAnsi="Cambria Math"/>
                  <w:i/>
                </w:rPr>
              </m:ctrlPr>
            </m:sSubPr>
            <m:e>
              <m:r>
                <w:rPr>
                  <w:rFonts w:ascii="Cambria Math" w:hAnsi="Cambria Math"/>
                </w:rPr>
                <m:t>CO</m:t>
              </m:r>
            </m:e>
            <m:sub>
              <m:r>
                <w:rPr>
                  <w:rFonts w:ascii="Cambria Math" w:hAnsi="Cambria Math"/>
                </w:rPr>
                <m:t>2</m:t>
              </m:r>
            </m:sub>
          </m:sSub>
          <m:r>
            <w:rPr>
              <w:rFonts w:ascii="Cambria Math" w:hAnsi="Cambria Math"/>
            </w:rPr>
            <m:t>+ 2</m:t>
          </m:r>
          <m:sSub>
            <m:sSubPr>
              <m:ctrlPr>
                <w:rPr>
                  <w:rFonts w:ascii="Cambria Math" w:hAnsi="Cambria Math"/>
                  <w:i/>
                </w:rPr>
              </m:ctrlPr>
            </m:sSubPr>
            <m:e>
              <m:r>
                <w:rPr>
                  <w:rFonts w:ascii="Cambria Math" w:hAnsi="Cambria Math"/>
                </w:rPr>
                <m:t>H</m:t>
              </m:r>
            </m:e>
            <m:sub>
              <m:r>
                <w:rPr>
                  <w:rFonts w:ascii="Cambria Math" w:hAnsi="Cambria Math"/>
                </w:rPr>
                <m:t>2</m:t>
              </m:r>
            </m:sub>
          </m:sSub>
          <m:r>
            <w:rPr>
              <w:rFonts w:ascii="Cambria Math" w:hAnsi="Cambria Math"/>
            </w:rPr>
            <m:t xml:space="preserve">O → </m:t>
          </m:r>
          <m:sSub>
            <m:sSubPr>
              <m:ctrlPr>
                <w:rPr>
                  <w:rFonts w:ascii="Cambria Math" w:hAnsi="Cambria Math"/>
                  <w:i/>
                </w:rPr>
              </m:ctrlPr>
            </m:sSubPr>
            <m:e>
              <m:r>
                <w:rPr>
                  <w:rFonts w:ascii="Cambria Math" w:hAnsi="Cambria Math"/>
                </w:rPr>
                <m:t>H</m:t>
              </m:r>
            </m:e>
            <m:sub>
              <m:r>
                <w:rPr>
                  <w:rFonts w:ascii="Cambria Math" w:hAnsi="Cambria Math"/>
                </w:rPr>
                <m:t>2</m:t>
              </m:r>
            </m:sub>
          </m:sSub>
          <m:r>
            <w:rPr>
              <w:rFonts w:ascii="Cambria Math" w:hAnsi="Cambria Math"/>
            </w:rPr>
            <m:t>C</m:t>
          </m:r>
          <m:sSub>
            <m:sSubPr>
              <m:ctrlPr>
                <w:rPr>
                  <w:rFonts w:ascii="Cambria Math" w:hAnsi="Cambria Math"/>
                  <w:i/>
                </w:rPr>
              </m:ctrlPr>
            </m:sSubPr>
            <m:e>
              <m:r>
                <w:rPr>
                  <w:rFonts w:ascii="Cambria Math" w:hAnsi="Cambria Math"/>
                </w:rPr>
                <m:t>O</m:t>
              </m:r>
            </m:e>
            <m:sub>
              <m:r>
                <w:rPr>
                  <w:rFonts w:ascii="Cambria Math" w:hAnsi="Cambria Math"/>
                </w:rPr>
                <m:t>3</m:t>
              </m:r>
            </m:sub>
          </m:sSub>
          <m:r>
            <w:rPr>
              <w:rFonts w:ascii="Cambria Math" w:hAnsi="Cambria Math"/>
            </w:rPr>
            <m:t>+</m:t>
          </m:r>
          <m:sSub>
            <m:sSubPr>
              <m:ctrlPr>
                <w:rPr>
                  <w:rFonts w:ascii="Cambria Math" w:hAnsi="Cambria Math"/>
                  <w:i/>
                </w:rPr>
              </m:ctrlPr>
            </m:sSubPr>
            <m:e>
              <m:r>
                <w:rPr>
                  <w:rFonts w:ascii="Cambria Math" w:hAnsi="Cambria Math"/>
                </w:rPr>
                <m:t>H</m:t>
              </m:r>
            </m:e>
            <m:sub>
              <m:r>
                <w:rPr>
                  <w:rFonts w:ascii="Cambria Math" w:hAnsi="Cambria Math"/>
                </w:rPr>
                <m:t>2</m:t>
              </m:r>
            </m:sub>
          </m:sSub>
          <m:r>
            <w:rPr>
              <w:rFonts w:ascii="Cambria Math" w:hAnsi="Cambria Math"/>
            </w:rPr>
            <m:t xml:space="preserve">O → </m:t>
          </m:r>
          <m:sSubSup>
            <m:sSubSupPr>
              <m:ctrlPr>
                <w:rPr>
                  <w:rFonts w:ascii="Cambria Math" w:hAnsi="Cambria Math"/>
                  <w:i/>
                </w:rPr>
              </m:ctrlPr>
            </m:sSubSupPr>
            <m:e>
              <m:r>
                <w:rPr>
                  <w:rFonts w:ascii="Cambria Math" w:hAnsi="Cambria Math"/>
                </w:rPr>
                <m:t>HCO</m:t>
              </m:r>
            </m:e>
            <m:sub>
              <m:r>
                <w:rPr>
                  <w:rFonts w:ascii="Cambria Math" w:hAnsi="Cambria Math"/>
                </w:rPr>
                <m:t>3</m:t>
              </m:r>
            </m:sub>
            <m:sup>
              <m:r>
                <w:rPr>
                  <w:rFonts w:ascii="Cambria Math" w:hAnsi="Cambria Math"/>
                </w:rPr>
                <m:t>-</m:t>
              </m:r>
            </m:sup>
          </m:sSubSup>
          <m:r>
            <w:rPr>
              <w:rFonts w:ascii="Cambria Math" w:hAnsi="Cambria Math"/>
            </w:rPr>
            <m:t>+</m:t>
          </m:r>
          <m:sSub>
            <m:sSubPr>
              <m:ctrlPr>
                <w:rPr>
                  <w:rFonts w:ascii="Cambria Math" w:hAnsi="Cambria Math"/>
                  <w:i/>
                </w:rPr>
              </m:ctrlPr>
            </m:sSubPr>
            <m:e>
              <m:r>
                <w:rPr>
                  <w:rFonts w:ascii="Cambria Math" w:hAnsi="Cambria Math"/>
                </w:rPr>
                <m:t>H</m:t>
              </m:r>
            </m:e>
            <m:sub>
              <m:r>
                <w:rPr>
                  <w:rFonts w:ascii="Cambria Math" w:hAnsi="Cambria Math"/>
                </w:rPr>
                <m:t>3</m:t>
              </m:r>
            </m:sub>
          </m:sSub>
          <m:sSup>
            <m:sSupPr>
              <m:ctrlPr>
                <w:rPr>
                  <w:rFonts w:ascii="Cambria Math" w:hAnsi="Cambria Math"/>
                  <w:i/>
                </w:rPr>
              </m:ctrlPr>
            </m:sSupPr>
            <m:e>
              <m:r>
                <w:rPr>
                  <w:rFonts w:ascii="Cambria Math" w:hAnsi="Cambria Math"/>
                </w:rPr>
                <m:t>O</m:t>
              </m:r>
            </m:e>
            <m:sup>
              <m:r>
                <w:rPr>
                  <w:rFonts w:ascii="Cambria Math" w:hAnsi="Cambria Math"/>
                </w:rPr>
                <m:t>+</m:t>
              </m:r>
            </m:sup>
          </m:sSup>
        </m:oMath>
      </m:oMathPara>
    </w:p>
    <w:p w14:paraId="275B2B7C" w14:textId="77777777" w:rsidR="00122095" w:rsidRPr="00122095" w:rsidRDefault="00122095" w:rsidP="00657A5A">
      <w:pPr>
        <w:spacing w:line="240" w:lineRule="auto"/>
        <w:rPr>
          <w:rFonts w:eastAsiaTheme="minorEastAsia"/>
        </w:rPr>
      </w:pPr>
      <m:oMathPara>
        <m:oMath>
          <m:r>
            <w:rPr>
              <w:rFonts w:ascii="Cambria Math" w:hAnsi="Cambria Math"/>
            </w:rPr>
            <m:t xml:space="preserve">Acid Dissociation constant of Carbonic Acid </m:t>
          </m:r>
        </m:oMath>
      </m:oMathPara>
    </w:p>
    <w:p w14:paraId="7BB1BDD6" w14:textId="55C608E3" w:rsidR="006F1C99" w:rsidRPr="00122095" w:rsidRDefault="00122095" w:rsidP="00657A5A">
      <w:pPr>
        <w:spacing w:line="240" w:lineRule="auto"/>
        <w:rPr>
          <w:rFonts w:eastAsiaTheme="minorEastAsia"/>
        </w:rPr>
      </w:pPr>
      <m:oMathPara>
        <m:oMath>
          <m:r>
            <w:rPr>
              <w:rFonts w:ascii="Cambria Math" w:hAnsi="Cambria Math"/>
            </w:rPr>
            <m:t>pKA=6.367</m:t>
          </m:r>
        </m:oMath>
      </m:oMathPara>
    </w:p>
    <w:p w14:paraId="294FD810" w14:textId="513A1C24" w:rsidR="00122095" w:rsidRPr="00AB0551" w:rsidRDefault="00122095" w:rsidP="00657A5A">
      <w:pPr>
        <w:spacing w:line="240" w:lineRule="auto"/>
        <w:rPr>
          <w:rFonts w:eastAsiaTheme="minorEastAsia"/>
        </w:rPr>
      </w:pPr>
      <m:oMathPara>
        <m:oMath>
          <m:r>
            <w:rPr>
              <w:rFonts w:ascii="Cambria Math" w:eastAsiaTheme="minorEastAsia" w:hAnsi="Cambria Math"/>
            </w:rPr>
            <m:t>Ka=-</m:t>
          </m:r>
          <m:func>
            <m:funcPr>
              <m:ctrlPr>
                <w:rPr>
                  <w:rFonts w:ascii="Cambria Math" w:eastAsiaTheme="minorEastAsia" w:hAnsi="Cambria Math"/>
                  <w:i/>
                </w:rPr>
              </m:ctrlPr>
            </m:funcPr>
            <m:fName>
              <m:r>
                <m:rPr>
                  <m:sty m:val="p"/>
                </m:rPr>
                <w:rPr>
                  <w:rFonts w:ascii="Cambria Math" w:hAnsi="Cambria Math"/>
                </w:rPr>
                <m:t>log</m:t>
              </m:r>
            </m:fName>
            <m:e>
              <m:r>
                <w:rPr>
                  <w:rFonts w:ascii="Cambria Math" w:eastAsiaTheme="minorEastAsia" w:hAnsi="Cambria Math"/>
                </w:rPr>
                <m:t xml:space="preserve">6.367= </m:t>
              </m:r>
              <m:sSup>
                <m:sSupPr>
                  <m:ctrlPr>
                    <w:rPr>
                      <w:rFonts w:ascii="Cambria Math" w:eastAsiaTheme="minorEastAsia" w:hAnsi="Cambria Math"/>
                      <w:i/>
                    </w:rPr>
                  </m:ctrlPr>
                </m:sSupPr>
                <m:e>
                  <m:r>
                    <w:rPr>
                      <w:rFonts w:ascii="Cambria Math" w:eastAsiaTheme="minorEastAsia" w:hAnsi="Cambria Math"/>
                    </w:rPr>
                    <m:t>10</m:t>
                  </m:r>
                </m:e>
                <m:sup>
                  <m:r>
                    <w:rPr>
                      <w:rFonts w:ascii="Cambria Math" w:eastAsiaTheme="minorEastAsia" w:hAnsi="Cambria Math"/>
                    </w:rPr>
                    <m:t>-6.367</m:t>
                  </m:r>
                </m:sup>
              </m:sSup>
            </m:e>
          </m:func>
        </m:oMath>
      </m:oMathPara>
    </w:p>
    <w:p w14:paraId="3D567B1A" w14:textId="77777777" w:rsidR="00AB0551" w:rsidRPr="00122095" w:rsidRDefault="00AB0551" w:rsidP="00657A5A">
      <w:pPr>
        <w:spacing w:line="240" w:lineRule="auto"/>
        <w:rPr>
          <w:rFonts w:eastAsiaTheme="minorEastAsia"/>
        </w:rPr>
      </w:pPr>
    </w:p>
    <w:p w14:paraId="4BDCA875" w14:textId="1952198A" w:rsidR="006F1C99" w:rsidRDefault="00122095" w:rsidP="00657A5A">
      <w:pPr>
        <w:spacing w:line="240" w:lineRule="auto"/>
      </w:pPr>
      <w:r>
        <w:t>CO2 is 44.01g/mol and the solubility of CO2 in water is 1.45g/L</w:t>
      </w:r>
    </w:p>
    <w:p w14:paraId="7DAA8EBB" w14:textId="0B73BEF3" w:rsidR="00AB0551" w:rsidRPr="00283A5F" w:rsidRDefault="00AB0551" w:rsidP="00657A5A">
      <w:pPr>
        <w:spacing w:line="240" w:lineRule="auto"/>
        <w:rPr>
          <w:rFonts w:eastAsiaTheme="minorEastAsia"/>
        </w:rPr>
      </w:pPr>
      <m:oMathPara>
        <m:oMath>
          <m:r>
            <w:rPr>
              <w:rFonts w:ascii="Cambria Math" w:hAnsi="Cambria Math"/>
            </w:rPr>
            <m:t>1.45g</m:t>
          </m:r>
          <m:d>
            <m:dPr>
              <m:ctrlPr>
                <w:rPr>
                  <w:rFonts w:ascii="Cambria Math" w:hAnsi="Cambria Math"/>
                  <w:i/>
                </w:rPr>
              </m:ctrlPr>
            </m:dPr>
            <m:e>
              <m:r>
                <w:rPr>
                  <w:rFonts w:ascii="Cambria Math" w:hAnsi="Cambria Math"/>
                </w:rPr>
                <m:t>CO2</m:t>
              </m:r>
            </m:e>
          </m:d>
          <m:f>
            <m:fPr>
              <m:ctrlPr>
                <w:rPr>
                  <w:rFonts w:ascii="Cambria Math" w:hAnsi="Cambria Math"/>
                  <w:i/>
                </w:rPr>
              </m:ctrlPr>
            </m:fPr>
            <m:num>
              <m:r>
                <w:rPr>
                  <w:rFonts w:ascii="Cambria Math" w:hAnsi="Cambria Math"/>
                </w:rPr>
                <m:t>1mol</m:t>
              </m:r>
            </m:num>
            <m:den>
              <m:r>
                <w:rPr>
                  <w:rFonts w:ascii="Cambria Math" w:hAnsi="Cambria Math"/>
                </w:rPr>
                <m:t>44.01g</m:t>
              </m:r>
            </m:den>
          </m:f>
          <m:r>
            <w:rPr>
              <w:rFonts w:ascii="Cambria Math" w:hAnsi="Cambria Math"/>
            </w:rPr>
            <m:t>=0.03297 Mol CO2</m:t>
          </m:r>
        </m:oMath>
      </m:oMathPara>
    </w:p>
    <w:p w14:paraId="727121E1" w14:textId="7FF8126D" w:rsidR="00283A5F" w:rsidRPr="00283A5F" w:rsidRDefault="00283A5F" w:rsidP="00657A5A">
      <w:pPr>
        <w:spacing w:line="240" w:lineRule="auto"/>
        <w:rPr>
          <w:rFonts w:eastAsiaTheme="minorEastAsia"/>
        </w:rPr>
      </w:pPr>
      <m:oMathPara>
        <m:oMath>
          <m:r>
            <w:rPr>
              <w:rFonts w:ascii="Cambria Math" w:eastAsiaTheme="minorEastAsia" w:hAnsi="Cambria Math"/>
            </w:rPr>
            <m:t>kA=</m:t>
          </m:r>
          <m:f>
            <m:fPr>
              <m:ctrlPr>
                <w:rPr>
                  <w:rFonts w:ascii="Cambria Math" w:eastAsiaTheme="minorEastAsia" w:hAnsi="Cambria Math"/>
                  <w:i/>
                </w:rPr>
              </m:ctrlPr>
            </m:fPr>
            <m:num>
              <m:d>
                <m:dPr>
                  <m:begChr m:val="["/>
                  <m:endChr m:val="]"/>
                  <m:ctrlPr>
                    <w:rPr>
                      <w:rFonts w:ascii="Cambria Math" w:eastAsiaTheme="minorEastAsia" w:hAnsi="Cambria Math"/>
                      <w:i/>
                    </w:rPr>
                  </m:ctrlPr>
                </m:dPr>
                <m:e>
                  <m:sSup>
                    <m:sSupPr>
                      <m:ctrlPr>
                        <w:rPr>
                          <w:rFonts w:ascii="Cambria Math" w:eastAsiaTheme="minorEastAsia" w:hAnsi="Cambria Math"/>
                          <w:i/>
                        </w:rPr>
                      </m:ctrlPr>
                    </m:sSupPr>
                    <m:e>
                      <m:r>
                        <w:rPr>
                          <w:rFonts w:ascii="Cambria Math" w:eastAsiaTheme="minorEastAsia" w:hAnsi="Cambria Math"/>
                        </w:rPr>
                        <m:t>H</m:t>
                      </m:r>
                    </m:e>
                    <m:sup>
                      <m:r>
                        <w:rPr>
                          <w:rFonts w:ascii="Cambria Math" w:eastAsiaTheme="minorEastAsia" w:hAnsi="Cambria Math"/>
                        </w:rPr>
                        <m:t>+</m:t>
                      </m:r>
                    </m:sup>
                  </m:sSup>
                </m:e>
              </m:d>
              <m:d>
                <m:dPr>
                  <m:begChr m:val="["/>
                  <m:endChr m:val="]"/>
                  <m:ctrlPr>
                    <w:rPr>
                      <w:rFonts w:ascii="Cambria Math" w:eastAsiaTheme="minorEastAsia" w:hAnsi="Cambria Math"/>
                      <w:i/>
                    </w:rPr>
                  </m:ctrlPr>
                </m:dPr>
                <m:e>
                  <m:r>
                    <w:rPr>
                      <w:rFonts w:ascii="Cambria Math" w:eastAsiaTheme="minorEastAsia" w:hAnsi="Cambria Math"/>
                    </w:rPr>
                    <m:t>HC</m:t>
                  </m:r>
                  <m:sSub>
                    <m:sSubPr>
                      <m:ctrlPr>
                        <w:rPr>
                          <w:rFonts w:ascii="Cambria Math" w:eastAsiaTheme="minorEastAsia" w:hAnsi="Cambria Math"/>
                          <w:i/>
                        </w:rPr>
                      </m:ctrlPr>
                    </m:sSubPr>
                    <m:e>
                      <m:r>
                        <w:rPr>
                          <w:rFonts w:ascii="Cambria Math" w:eastAsiaTheme="minorEastAsia" w:hAnsi="Cambria Math"/>
                        </w:rPr>
                        <m:t>O</m:t>
                      </m:r>
                    </m:e>
                    <m:sub>
                      <m:r>
                        <w:rPr>
                          <w:rFonts w:ascii="Cambria Math" w:eastAsiaTheme="minorEastAsia" w:hAnsi="Cambria Math"/>
                        </w:rPr>
                        <m:t>3</m:t>
                      </m:r>
                    </m:sub>
                  </m:sSub>
                </m:e>
              </m:d>
            </m:num>
            <m:den>
              <m:d>
                <m:dPr>
                  <m:begChr m:val="["/>
                  <m:endChr m:val="]"/>
                  <m:ctrlPr>
                    <w:rPr>
                      <w:rFonts w:ascii="Cambria Math" w:eastAsiaTheme="minorEastAsia" w:hAnsi="Cambria Math"/>
                      <w:i/>
                    </w:rPr>
                  </m:ctrlPr>
                </m:dPr>
                <m:e>
                  <m:r>
                    <w:rPr>
                      <w:rFonts w:ascii="Cambria Math" w:eastAsiaTheme="minorEastAsia" w:hAnsi="Cambria Math"/>
                    </w:rPr>
                    <m:t>C</m:t>
                  </m:r>
                  <m:sSub>
                    <m:sSubPr>
                      <m:ctrlPr>
                        <w:rPr>
                          <w:rFonts w:ascii="Cambria Math" w:eastAsiaTheme="minorEastAsia" w:hAnsi="Cambria Math"/>
                          <w:i/>
                        </w:rPr>
                      </m:ctrlPr>
                    </m:sSubPr>
                    <m:e>
                      <m:r>
                        <w:rPr>
                          <w:rFonts w:ascii="Cambria Math" w:eastAsiaTheme="minorEastAsia" w:hAnsi="Cambria Math"/>
                        </w:rPr>
                        <m:t>O</m:t>
                      </m:r>
                    </m:e>
                    <m:sub>
                      <m:r>
                        <w:rPr>
                          <w:rFonts w:ascii="Cambria Math" w:eastAsiaTheme="minorEastAsia" w:hAnsi="Cambria Math"/>
                        </w:rPr>
                        <m:t>2</m:t>
                      </m:r>
                    </m:sub>
                  </m:sSub>
                </m:e>
              </m:d>
            </m:den>
          </m:f>
        </m:oMath>
      </m:oMathPara>
    </w:p>
    <w:p w14:paraId="6AE7D0BD" w14:textId="3E983FB7" w:rsidR="00283A5F" w:rsidRPr="00283A5F" w:rsidRDefault="00B706B2" w:rsidP="00657A5A">
      <w:pPr>
        <w:spacing w:line="240" w:lineRule="auto"/>
        <w:rPr>
          <w:rFonts w:eastAsiaTheme="minorEastAsia"/>
        </w:rPr>
      </w:pPr>
      <m:oMathPara>
        <m:oMath>
          <m:sSup>
            <m:sSupPr>
              <m:ctrlPr>
                <w:rPr>
                  <w:rFonts w:ascii="Cambria Math" w:eastAsiaTheme="minorEastAsia" w:hAnsi="Cambria Math"/>
                  <w:i/>
                </w:rPr>
              </m:ctrlPr>
            </m:sSupPr>
            <m:e>
              <m:r>
                <w:rPr>
                  <w:rFonts w:ascii="Cambria Math" w:eastAsiaTheme="minorEastAsia" w:hAnsi="Cambria Math"/>
                </w:rPr>
                <m:t>10</m:t>
              </m:r>
            </m:e>
            <m:sup>
              <m:r>
                <w:rPr>
                  <w:rFonts w:ascii="Cambria Math" w:eastAsiaTheme="minorEastAsia" w:hAnsi="Cambria Math"/>
                </w:rPr>
                <m:t>-6.367</m:t>
              </m:r>
            </m:sup>
          </m:sSup>
          <m:r>
            <w:rPr>
              <w:rFonts w:ascii="Cambria Math" w:eastAsiaTheme="minorEastAsia" w:hAnsi="Cambria Math"/>
            </w:rPr>
            <m:t>=</m:t>
          </m:r>
          <m:f>
            <m:fPr>
              <m:ctrlPr>
                <w:rPr>
                  <w:rFonts w:ascii="Cambria Math" w:eastAsiaTheme="minorEastAsia" w:hAnsi="Cambria Math"/>
                  <w:i/>
                </w:rPr>
              </m:ctrlPr>
            </m:fPr>
            <m:num>
              <m:r>
                <w:rPr>
                  <w:rFonts w:ascii="Cambria Math" w:eastAsiaTheme="minorEastAsia" w:hAnsi="Cambria Math"/>
                </w:rPr>
                <m:t xml:space="preserve"> x x</m:t>
              </m:r>
            </m:num>
            <m:den>
              <m:r>
                <w:rPr>
                  <w:rFonts w:ascii="Cambria Math" w:eastAsiaTheme="minorEastAsia" w:hAnsi="Cambria Math"/>
                </w:rPr>
                <m:t>0.3297+x</m:t>
              </m:r>
            </m:den>
          </m:f>
        </m:oMath>
      </m:oMathPara>
    </w:p>
    <w:p w14:paraId="71D117EF" w14:textId="4BC7C5E6" w:rsidR="00283A5F" w:rsidRPr="00283A5F" w:rsidRDefault="00B706B2" w:rsidP="00657A5A">
      <w:pPr>
        <w:spacing w:line="240" w:lineRule="auto"/>
        <w:rPr>
          <w:rFonts w:eastAsiaTheme="minorEastAsia"/>
        </w:rPr>
      </w:pPr>
      <m:oMathPara>
        <m:oMath>
          <m:sSup>
            <m:sSupPr>
              <m:ctrlPr>
                <w:rPr>
                  <w:rFonts w:ascii="Cambria Math" w:eastAsiaTheme="minorEastAsia" w:hAnsi="Cambria Math"/>
                  <w:i/>
                </w:rPr>
              </m:ctrlPr>
            </m:sSupPr>
            <m:e>
              <m:r>
                <w:rPr>
                  <w:rFonts w:ascii="Cambria Math" w:eastAsiaTheme="minorEastAsia" w:hAnsi="Cambria Math"/>
                </w:rPr>
                <m:t>10</m:t>
              </m:r>
            </m:e>
            <m:sup>
              <m:r>
                <w:rPr>
                  <w:rFonts w:ascii="Cambria Math" w:eastAsiaTheme="minorEastAsia" w:hAnsi="Cambria Math"/>
                </w:rPr>
                <m:t>-6.367</m:t>
              </m:r>
            </m:sup>
          </m:sSup>
          <m:r>
            <w:rPr>
              <w:rFonts w:ascii="Cambria Math" w:eastAsiaTheme="minorEastAsia" w:hAnsi="Cambria Math"/>
            </w:rPr>
            <m:t xml:space="preserve">= </m:t>
          </m:r>
          <m:f>
            <m:fPr>
              <m:ctrlPr>
                <w:rPr>
                  <w:rFonts w:ascii="Cambria Math" w:eastAsiaTheme="minorEastAsia" w:hAnsi="Cambria Math"/>
                  <w:i/>
                </w:rPr>
              </m:ctrlPr>
            </m:fPr>
            <m:num>
              <m:sSup>
                <m:sSupPr>
                  <m:ctrlPr>
                    <w:rPr>
                      <w:rFonts w:ascii="Cambria Math" w:eastAsiaTheme="minorEastAsia" w:hAnsi="Cambria Math"/>
                      <w:i/>
                    </w:rPr>
                  </m:ctrlPr>
                </m:sSupPr>
                <m:e>
                  <m:r>
                    <w:rPr>
                      <w:rFonts w:ascii="Cambria Math" w:eastAsiaTheme="minorEastAsia" w:hAnsi="Cambria Math"/>
                    </w:rPr>
                    <m:t>x</m:t>
                  </m:r>
                </m:e>
                <m:sup>
                  <m:r>
                    <w:rPr>
                      <w:rFonts w:ascii="Cambria Math" w:eastAsiaTheme="minorEastAsia" w:hAnsi="Cambria Math"/>
                    </w:rPr>
                    <m:t>2</m:t>
                  </m:r>
                </m:sup>
              </m:sSup>
            </m:num>
            <m:den>
              <m:r>
                <w:rPr>
                  <w:rFonts w:ascii="Cambria Math" w:eastAsiaTheme="minorEastAsia" w:hAnsi="Cambria Math"/>
                </w:rPr>
                <m:t>0.03297</m:t>
              </m:r>
            </m:den>
          </m:f>
        </m:oMath>
      </m:oMathPara>
    </w:p>
    <w:p w14:paraId="49FFF247" w14:textId="691E018A" w:rsidR="00283A5F" w:rsidRPr="00283A5F" w:rsidRDefault="00B706B2" w:rsidP="00657A5A">
      <w:pPr>
        <w:spacing w:line="240" w:lineRule="auto"/>
        <w:rPr>
          <w:rFonts w:eastAsiaTheme="minorEastAsia"/>
        </w:rPr>
      </w:pPr>
      <m:oMathPara>
        <m:oMath>
          <m:sSup>
            <m:sSupPr>
              <m:ctrlPr>
                <w:rPr>
                  <w:rFonts w:ascii="Cambria Math" w:eastAsiaTheme="minorEastAsia" w:hAnsi="Cambria Math"/>
                  <w:i/>
                </w:rPr>
              </m:ctrlPr>
            </m:sSupPr>
            <m:e>
              <m:r>
                <w:rPr>
                  <w:rFonts w:ascii="Cambria Math" w:eastAsiaTheme="minorEastAsia" w:hAnsi="Cambria Math"/>
                </w:rPr>
                <m:t>x</m:t>
              </m:r>
            </m:e>
            <m:sup>
              <m:r>
                <w:rPr>
                  <w:rFonts w:ascii="Cambria Math" w:eastAsiaTheme="minorEastAsia" w:hAnsi="Cambria Math"/>
                </w:rPr>
                <m:t>2</m:t>
              </m:r>
            </m:sup>
          </m:sSup>
          <m:r>
            <w:rPr>
              <w:rFonts w:ascii="Cambria Math" w:eastAsiaTheme="minorEastAsia" w:hAnsi="Cambria Math"/>
            </w:rPr>
            <m:t>=</m:t>
          </m:r>
          <m:sSup>
            <m:sSupPr>
              <m:ctrlPr>
                <w:rPr>
                  <w:rFonts w:ascii="Cambria Math" w:eastAsiaTheme="minorEastAsia" w:hAnsi="Cambria Math"/>
                  <w:i/>
                </w:rPr>
              </m:ctrlPr>
            </m:sSupPr>
            <m:e>
              <m:r>
                <w:rPr>
                  <w:rFonts w:ascii="Cambria Math" w:eastAsiaTheme="minorEastAsia" w:hAnsi="Cambria Math"/>
                </w:rPr>
                <m:t>10</m:t>
              </m:r>
            </m:e>
            <m:sup>
              <m:r>
                <w:rPr>
                  <w:rFonts w:ascii="Cambria Math" w:eastAsiaTheme="minorEastAsia" w:hAnsi="Cambria Math"/>
                </w:rPr>
                <m:t>-6.367</m:t>
              </m:r>
            </m:sup>
          </m:sSup>
          <m:r>
            <w:rPr>
              <w:rFonts w:ascii="Cambria Math" w:eastAsiaTheme="minorEastAsia" w:hAnsi="Cambria Math"/>
            </w:rPr>
            <m:t>×0.03297=1.41317×</m:t>
          </m:r>
          <m:sSup>
            <m:sSupPr>
              <m:ctrlPr>
                <w:rPr>
                  <w:rFonts w:ascii="Cambria Math" w:eastAsiaTheme="minorEastAsia" w:hAnsi="Cambria Math"/>
                  <w:i/>
                </w:rPr>
              </m:ctrlPr>
            </m:sSupPr>
            <m:e>
              <m:r>
                <w:rPr>
                  <w:rFonts w:ascii="Cambria Math" w:eastAsiaTheme="minorEastAsia" w:hAnsi="Cambria Math"/>
                </w:rPr>
                <m:t>10</m:t>
              </m:r>
            </m:e>
            <m:sup>
              <m:r>
                <w:rPr>
                  <w:rFonts w:ascii="Cambria Math" w:eastAsiaTheme="minorEastAsia" w:hAnsi="Cambria Math"/>
                </w:rPr>
                <m:t>-8</m:t>
              </m:r>
            </m:sup>
          </m:sSup>
        </m:oMath>
      </m:oMathPara>
    </w:p>
    <w:p w14:paraId="3F2DFB9A" w14:textId="585C9484" w:rsidR="00283A5F" w:rsidRPr="00683C08" w:rsidRDefault="00283A5F" w:rsidP="00657A5A">
      <w:pPr>
        <w:spacing w:line="240" w:lineRule="auto"/>
        <w:rPr>
          <w:rFonts w:eastAsiaTheme="minorEastAsia"/>
        </w:rPr>
      </w:pPr>
      <m:oMathPara>
        <m:oMath>
          <m:r>
            <w:rPr>
              <w:rFonts w:ascii="Cambria Math" w:eastAsiaTheme="minorEastAsia" w:hAnsi="Cambria Math"/>
            </w:rPr>
            <m:t xml:space="preserve">x= </m:t>
          </m:r>
          <m:rad>
            <m:radPr>
              <m:degHide m:val="1"/>
              <m:ctrlPr>
                <w:rPr>
                  <w:rFonts w:ascii="Cambria Math" w:eastAsiaTheme="minorEastAsia" w:hAnsi="Cambria Math"/>
                  <w:i/>
                </w:rPr>
              </m:ctrlPr>
            </m:radPr>
            <m:deg/>
            <m:e>
              <m:r>
                <w:rPr>
                  <w:rFonts w:ascii="Cambria Math" w:eastAsiaTheme="minorEastAsia" w:hAnsi="Cambria Math"/>
                </w:rPr>
                <m:t xml:space="preserve">1.41317 × </m:t>
              </m:r>
              <m:sSup>
                <m:sSupPr>
                  <m:ctrlPr>
                    <w:rPr>
                      <w:rFonts w:ascii="Cambria Math" w:eastAsiaTheme="minorEastAsia" w:hAnsi="Cambria Math"/>
                      <w:i/>
                    </w:rPr>
                  </m:ctrlPr>
                </m:sSupPr>
                <m:e>
                  <m:r>
                    <w:rPr>
                      <w:rFonts w:ascii="Cambria Math" w:eastAsiaTheme="minorEastAsia" w:hAnsi="Cambria Math"/>
                    </w:rPr>
                    <m:t>10</m:t>
                  </m:r>
                </m:e>
                <m:sup>
                  <m:r>
                    <w:rPr>
                      <w:rFonts w:ascii="Cambria Math" w:eastAsiaTheme="minorEastAsia" w:hAnsi="Cambria Math"/>
                    </w:rPr>
                    <m:t>-8</m:t>
                  </m:r>
                </m:sup>
              </m:sSup>
            </m:e>
          </m:rad>
          <m:r>
            <w:rPr>
              <w:rFonts w:ascii="Cambria Math" w:eastAsiaTheme="minorEastAsia" w:hAnsi="Cambria Math"/>
            </w:rPr>
            <m:t>=1.18877×</m:t>
          </m:r>
          <m:sSup>
            <m:sSupPr>
              <m:ctrlPr>
                <w:rPr>
                  <w:rFonts w:ascii="Cambria Math" w:eastAsiaTheme="minorEastAsia" w:hAnsi="Cambria Math"/>
                  <w:i/>
                </w:rPr>
              </m:ctrlPr>
            </m:sSupPr>
            <m:e>
              <m:r>
                <w:rPr>
                  <w:rFonts w:ascii="Cambria Math" w:eastAsiaTheme="minorEastAsia" w:hAnsi="Cambria Math"/>
                </w:rPr>
                <m:t>10</m:t>
              </m:r>
            </m:e>
            <m:sup>
              <m:r>
                <w:rPr>
                  <w:rFonts w:ascii="Cambria Math" w:eastAsiaTheme="minorEastAsia" w:hAnsi="Cambria Math"/>
                </w:rPr>
                <m:t>-4</m:t>
              </m:r>
            </m:sup>
          </m:sSup>
        </m:oMath>
      </m:oMathPara>
    </w:p>
    <w:p w14:paraId="72BA8123" w14:textId="3E39122E" w:rsidR="00683C08" w:rsidRPr="00283A5F" w:rsidRDefault="00683C08" w:rsidP="00657A5A">
      <w:pPr>
        <w:spacing w:line="240" w:lineRule="auto"/>
        <w:rPr>
          <w:rFonts w:eastAsiaTheme="minorEastAsia"/>
        </w:rPr>
      </w:pPr>
      <m:oMathPara>
        <m:oMath>
          <m:r>
            <w:rPr>
              <w:rFonts w:ascii="Cambria Math" w:eastAsiaTheme="minorEastAsia" w:hAnsi="Cambria Math"/>
            </w:rPr>
            <m:t>pH= -</m:t>
          </m:r>
          <m:func>
            <m:funcPr>
              <m:ctrlPr>
                <w:rPr>
                  <w:rFonts w:ascii="Cambria Math" w:eastAsiaTheme="minorEastAsia" w:hAnsi="Cambria Math"/>
                  <w:i/>
                </w:rPr>
              </m:ctrlPr>
            </m:funcPr>
            <m:fName>
              <m:r>
                <m:rPr>
                  <m:sty m:val="p"/>
                </m:rPr>
                <w:rPr>
                  <w:rFonts w:ascii="Cambria Math" w:hAnsi="Cambria Math"/>
                </w:rPr>
                <m:t>log</m:t>
              </m:r>
            </m:fName>
            <m:e>
              <m:d>
                <m:dPr>
                  <m:ctrlPr>
                    <w:rPr>
                      <w:rFonts w:ascii="Cambria Math" w:eastAsiaTheme="minorEastAsia" w:hAnsi="Cambria Math"/>
                      <w:i/>
                    </w:rPr>
                  </m:ctrlPr>
                </m:dPr>
                <m:e>
                  <m:r>
                    <w:rPr>
                      <w:rFonts w:ascii="Cambria Math" w:eastAsiaTheme="minorEastAsia" w:hAnsi="Cambria Math"/>
                    </w:rPr>
                    <m:t>1.18877×</m:t>
                  </m:r>
                  <m:sSup>
                    <m:sSupPr>
                      <m:ctrlPr>
                        <w:rPr>
                          <w:rFonts w:ascii="Cambria Math" w:eastAsiaTheme="minorEastAsia" w:hAnsi="Cambria Math"/>
                          <w:i/>
                        </w:rPr>
                      </m:ctrlPr>
                    </m:sSupPr>
                    <m:e>
                      <m:r>
                        <w:rPr>
                          <w:rFonts w:ascii="Cambria Math" w:eastAsiaTheme="minorEastAsia" w:hAnsi="Cambria Math"/>
                        </w:rPr>
                        <m:t>10</m:t>
                      </m:r>
                    </m:e>
                    <m:sup>
                      <m:r>
                        <w:rPr>
                          <w:rFonts w:ascii="Cambria Math" w:eastAsiaTheme="minorEastAsia" w:hAnsi="Cambria Math"/>
                        </w:rPr>
                        <m:t>-4</m:t>
                      </m:r>
                    </m:sup>
                  </m:sSup>
                </m:e>
              </m:d>
            </m:e>
          </m:func>
          <m:r>
            <w:rPr>
              <w:rFonts w:ascii="Cambria Math" w:eastAsiaTheme="minorEastAsia" w:hAnsi="Cambria Math"/>
            </w:rPr>
            <m:t>=3.9249 (Minimum pH for the water using Carbonic acid)</m:t>
          </m:r>
        </m:oMath>
      </m:oMathPara>
    </w:p>
    <w:p w14:paraId="157489DA" w14:textId="23DF10B6" w:rsidR="00283A5F" w:rsidRPr="00283A5F" w:rsidRDefault="00283A5F" w:rsidP="00657A5A">
      <w:pPr>
        <w:spacing w:line="240" w:lineRule="auto"/>
        <w:rPr>
          <w:rFonts w:eastAsiaTheme="minorEastAsia"/>
        </w:rPr>
      </w:pPr>
      <m:oMathPara>
        <m:oMath>
          <m:r>
            <w:rPr>
              <w:rFonts w:ascii="Cambria Math" w:eastAsiaTheme="minorEastAsia" w:hAnsi="Cambria Math"/>
            </w:rPr>
            <w:lastRenderedPageBreak/>
            <m:t>pH=-</m:t>
          </m:r>
          <m:func>
            <m:funcPr>
              <m:ctrlPr>
                <w:rPr>
                  <w:rFonts w:ascii="Cambria Math" w:eastAsiaTheme="minorEastAsia" w:hAnsi="Cambria Math"/>
                  <w:i/>
                </w:rPr>
              </m:ctrlPr>
            </m:funcPr>
            <m:fName>
              <m:r>
                <m:rPr>
                  <m:sty m:val="p"/>
                </m:rPr>
                <w:rPr>
                  <w:rFonts w:ascii="Cambria Math" w:hAnsi="Cambria Math"/>
                </w:rPr>
                <m:t>log</m:t>
              </m:r>
            </m:fName>
            <m:e>
              <m:r>
                <w:rPr>
                  <w:rFonts w:ascii="Cambria Math" w:eastAsiaTheme="minorEastAsia" w:hAnsi="Cambria Math"/>
                </w:rPr>
                <m:t>(</m:t>
              </m:r>
              <m:rad>
                <m:radPr>
                  <m:degHide m:val="1"/>
                  <m:ctrlPr>
                    <w:rPr>
                      <w:rFonts w:ascii="Cambria Math" w:eastAsiaTheme="minorEastAsia" w:hAnsi="Cambria Math"/>
                      <w:i/>
                    </w:rPr>
                  </m:ctrlPr>
                </m:radPr>
                <m:deg/>
                <m:e>
                  <m:sSup>
                    <m:sSupPr>
                      <m:ctrlPr>
                        <w:rPr>
                          <w:rFonts w:ascii="Cambria Math" w:eastAsiaTheme="minorEastAsia" w:hAnsi="Cambria Math"/>
                          <w:i/>
                        </w:rPr>
                      </m:ctrlPr>
                    </m:sSupPr>
                    <m:e>
                      <m:r>
                        <w:rPr>
                          <w:rFonts w:ascii="Cambria Math" w:eastAsiaTheme="minorEastAsia" w:hAnsi="Cambria Math"/>
                        </w:rPr>
                        <m:t>10</m:t>
                      </m:r>
                    </m:e>
                    <m:sup>
                      <m:r>
                        <w:rPr>
                          <w:rFonts w:ascii="Cambria Math" w:eastAsiaTheme="minorEastAsia" w:hAnsi="Cambria Math"/>
                        </w:rPr>
                        <m:t>-6.307</m:t>
                      </m:r>
                    </m:sup>
                  </m:sSup>
                  <m:r>
                    <w:rPr>
                      <w:rFonts w:ascii="Cambria Math" w:eastAsiaTheme="minorEastAsia" w:hAnsi="Cambria Math"/>
                    </w:rPr>
                    <m:t>×</m:t>
                  </m:r>
                  <m:f>
                    <m:fPr>
                      <m:ctrlPr>
                        <w:rPr>
                          <w:rFonts w:ascii="Cambria Math" w:eastAsiaTheme="minorEastAsia" w:hAnsi="Cambria Math"/>
                          <w:i/>
                        </w:rPr>
                      </m:ctrlPr>
                    </m:fPr>
                    <m:num>
                      <m:r>
                        <w:rPr>
                          <w:rFonts w:ascii="Cambria Math" w:eastAsiaTheme="minorEastAsia" w:hAnsi="Cambria Math"/>
                        </w:rPr>
                        <m:t>sol</m:t>
                      </m:r>
                    </m:num>
                    <m:den>
                      <m:r>
                        <w:rPr>
                          <w:rFonts w:ascii="Cambria Math" w:eastAsiaTheme="minorEastAsia" w:hAnsi="Cambria Math"/>
                        </w:rPr>
                        <m:t>44.01</m:t>
                      </m:r>
                    </m:den>
                  </m:f>
                </m:e>
              </m:rad>
            </m:e>
          </m:func>
          <m:r>
            <w:rPr>
              <w:rFonts w:ascii="Cambria Math" w:eastAsiaTheme="minorEastAsia" w:hAnsi="Cambria Math"/>
            </w:rPr>
            <m:t>)</m:t>
          </m:r>
        </m:oMath>
      </m:oMathPara>
    </w:p>
    <w:p w14:paraId="339BEDA1" w14:textId="77777777" w:rsidR="00283A5F" w:rsidRPr="00283A5F" w:rsidRDefault="00283A5F" w:rsidP="00657A5A">
      <w:pPr>
        <w:spacing w:line="240" w:lineRule="auto"/>
        <w:rPr>
          <w:rFonts w:eastAsiaTheme="minorEastAsia"/>
        </w:rPr>
      </w:pPr>
    </w:p>
    <w:p w14:paraId="09BE6A82" w14:textId="4CF3D182" w:rsidR="00786B7B" w:rsidRDefault="001B7844" w:rsidP="00657A5A">
      <w:pPr>
        <w:spacing w:line="240" w:lineRule="auto"/>
      </w:pPr>
      <w:r>
        <w:t>The above equation needs to be arrange</w:t>
      </w:r>
      <w:r w:rsidR="00D60576">
        <w:t>d</w:t>
      </w:r>
      <w:r>
        <w:t xml:space="preserve"> so that the result is pH/P.</w:t>
      </w:r>
    </w:p>
    <w:p w14:paraId="79D1DA60" w14:textId="5CE7A2D9" w:rsidR="001B7844" w:rsidRPr="001B7844" w:rsidRDefault="001B7844" w:rsidP="00657A5A">
      <w:pPr>
        <w:spacing w:line="240" w:lineRule="auto"/>
        <w:rPr>
          <w:rFonts w:eastAsiaTheme="minorEastAsia"/>
        </w:rPr>
      </w:pPr>
      <m:oMathPara>
        <m:oMath>
          <m:r>
            <w:rPr>
              <w:rFonts w:ascii="Cambria Math" w:hAnsi="Cambria Math"/>
            </w:rPr>
            <m:t>pH= -</m:t>
          </m:r>
          <m:func>
            <m:funcPr>
              <m:ctrlPr>
                <w:rPr>
                  <w:rFonts w:ascii="Cambria Math" w:hAnsi="Cambria Math"/>
                  <w:i/>
                </w:rPr>
              </m:ctrlPr>
            </m:funcPr>
            <m:fName>
              <m:r>
                <m:rPr>
                  <m:sty m:val="p"/>
                </m:rPr>
                <w:rPr>
                  <w:rFonts w:ascii="Cambria Math" w:hAnsi="Cambria Math"/>
                </w:rPr>
                <m:t>log</m:t>
              </m:r>
            </m:fName>
            <m:e>
              <m:rad>
                <m:radPr>
                  <m:degHide m:val="1"/>
                  <m:ctrlPr>
                    <w:rPr>
                      <w:rFonts w:ascii="Cambria Math" w:hAnsi="Cambria Math"/>
                      <w:i/>
                    </w:rPr>
                  </m:ctrlPr>
                </m:radPr>
                <m:deg/>
                <m:e>
                  <m:sSup>
                    <m:sSupPr>
                      <m:ctrlPr>
                        <w:rPr>
                          <w:rFonts w:ascii="Cambria Math" w:hAnsi="Cambria Math"/>
                          <w:i/>
                        </w:rPr>
                      </m:ctrlPr>
                    </m:sSupPr>
                    <m:e>
                      <m:r>
                        <w:rPr>
                          <w:rFonts w:ascii="Cambria Math" w:hAnsi="Cambria Math"/>
                        </w:rPr>
                        <m:t>10</m:t>
                      </m:r>
                    </m:e>
                    <m:sup>
                      <m:r>
                        <w:rPr>
                          <w:rFonts w:ascii="Cambria Math" w:hAnsi="Cambria Math"/>
                        </w:rPr>
                        <m:t>-6.367</m:t>
                      </m:r>
                    </m:sup>
                  </m:sSup>
                  <m:r>
                    <w:rPr>
                      <w:rFonts w:ascii="Cambria Math" w:hAnsi="Cambria Math"/>
                    </w:rPr>
                    <m:t>×</m:t>
                  </m:r>
                  <m:f>
                    <m:fPr>
                      <m:ctrlPr>
                        <w:rPr>
                          <w:rFonts w:ascii="Cambria Math" w:hAnsi="Cambria Math"/>
                          <w:i/>
                        </w:rPr>
                      </m:ctrlPr>
                    </m:fPr>
                    <m:num>
                      <m:r>
                        <w:rPr>
                          <w:rFonts w:ascii="Cambria Math" w:hAnsi="Cambria Math"/>
                        </w:rPr>
                        <m:t>392×</m:t>
                      </m:r>
                      <m:sSup>
                        <m:sSupPr>
                          <m:ctrlPr>
                            <w:rPr>
                              <w:rFonts w:ascii="Cambria Math" w:hAnsi="Cambria Math"/>
                              <w:i/>
                            </w:rPr>
                          </m:ctrlPr>
                        </m:sSupPr>
                        <m:e>
                          <m:r>
                            <w:rPr>
                              <w:rFonts w:ascii="Cambria Math" w:hAnsi="Cambria Math"/>
                            </w:rPr>
                            <m:t>10</m:t>
                          </m:r>
                        </m:e>
                        <m:sup>
                          <m:r>
                            <w:rPr>
                              <w:rFonts w:ascii="Cambria Math" w:hAnsi="Cambria Math"/>
                            </w:rPr>
                            <m:t>-4</m:t>
                          </m:r>
                        </m:sup>
                      </m:sSup>
                      <m:r>
                        <w:rPr>
                          <w:rFonts w:ascii="Cambria Math" w:hAnsi="Cambria Math"/>
                        </w:rPr>
                        <m:t>×P</m:t>
                      </m:r>
                    </m:num>
                    <m:den>
                      <m:r>
                        <w:rPr>
                          <w:rFonts w:ascii="Cambria Math" w:hAnsi="Cambria Math"/>
                        </w:rPr>
                        <m:t>Q</m:t>
                      </m:r>
                    </m:den>
                  </m:f>
                </m:e>
              </m:rad>
            </m:e>
          </m:func>
        </m:oMath>
      </m:oMathPara>
    </w:p>
    <w:p w14:paraId="0CF92306" w14:textId="6C47C494" w:rsidR="001B7844" w:rsidRPr="001B7844" w:rsidRDefault="001B7844" w:rsidP="00657A5A">
      <w:pPr>
        <w:spacing w:line="240" w:lineRule="auto"/>
        <w:rPr>
          <w:rFonts w:eastAsiaTheme="minorEastAsia"/>
        </w:rPr>
      </w:pPr>
      <m:oMathPara>
        <m:oMath>
          <m:r>
            <w:rPr>
              <w:rFonts w:ascii="Cambria Math" w:hAnsi="Cambria Math"/>
            </w:rPr>
            <m:t>pH= -</m:t>
          </m:r>
          <m:func>
            <m:funcPr>
              <m:ctrlPr>
                <w:rPr>
                  <w:rFonts w:ascii="Cambria Math" w:hAnsi="Cambria Math"/>
                  <w:i/>
                </w:rPr>
              </m:ctrlPr>
            </m:funcPr>
            <m:fName>
              <m:r>
                <m:rPr>
                  <m:sty m:val="p"/>
                </m:rPr>
                <w:rPr>
                  <w:rFonts w:ascii="Cambria Math" w:hAnsi="Cambria Math"/>
                </w:rPr>
                <m:t>log</m:t>
              </m:r>
            </m:fName>
            <m:e>
              <m:rad>
                <m:radPr>
                  <m:degHide m:val="1"/>
                  <m:ctrlPr>
                    <w:rPr>
                      <w:rFonts w:ascii="Cambria Math" w:hAnsi="Cambria Math"/>
                      <w:i/>
                    </w:rPr>
                  </m:ctrlPr>
                </m:radPr>
                <m:deg/>
                <m:e>
                  <m:sSup>
                    <m:sSupPr>
                      <m:ctrlPr>
                        <w:rPr>
                          <w:rFonts w:ascii="Cambria Math" w:hAnsi="Cambria Math"/>
                          <w:i/>
                        </w:rPr>
                      </m:ctrlPr>
                    </m:sSupPr>
                    <m:e>
                      <m:r>
                        <w:rPr>
                          <w:rFonts w:ascii="Cambria Math" w:hAnsi="Cambria Math"/>
                        </w:rPr>
                        <m:t>10</m:t>
                      </m:r>
                    </m:e>
                    <m:sup>
                      <m:r>
                        <w:rPr>
                          <w:rFonts w:ascii="Cambria Math" w:hAnsi="Cambria Math"/>
                        </w:rPr>
                        <m:t>-6.367</m:t>
                      </m:r>
                    </m:sup>
                  </m:sSup>
                  <m:r>
                    <w:rPr>
                      <w:rFonts w:ascii="Cambria Math" w:hAnsi="Cambria Math"/>
                    </w:rPr>
                    <m:t>×</m:t>
                  </m:r>
                  <m:f>
                    <m:fPr>
                      <m:ctrlPr>
                        <w:rPr>
                          <w:rFonts w:ascii="Cambria Math" w:hAnsi="Cambria Math"/>
                          <w:i/>
                        </w:rPr>
                      </m:ctrlPr>
                    </m:fPr>
                    <m:num>
                      <m:r>
                        <w:rPr>
                          <w:rFonts w:ascii="Cambria Math" w:hAnsi="Cambria Math"/>
                        </w:rPr>
                        <m:t>392×</m:t>
                      </m:r>
                      <m:sSup>
                        <m:sSupPr>
                          <m:ctrlPr>
                            <w:rPr>
                              <w:rFonts w:ascii="Cambria Math" w:hAnsi="Cambria Math"/>
                              <w:i/>
                            </w:rPr>
                          </m:ctrlPr>
                        </m:sSupPr>
                        <m:e>
                          <m:r>
                            <w:rPr>
                              <w:rFonts w:ascii="Cambria Math" w:hAnsi="Cambria Math"/>
                            </w:rPr>
                            <m:t>10</m:t>
                          </m:r>
                        </m:e>
                        <m:sup>
                          <m:r>
                            <w:rPr>
                              <w:rFonts w:ascii="Cambria Math" w:hAnsi="Cambria Math"/>
                            </w:rPr>
                            <m:t>-4</m:t>
                          </m:r>
                        </m:sup>
                      </m:sSup>
                      <m:r>
                        <w:rPr>
                          <w:rFonts w:ascii="Cambria Math" w:hAnsi="Cambria Math"/>
                        </w:rPr>
                        <m:t>×P</m:t>
                      </m:r>
                    </m:num>
                    <m:den>
                      <m:r>
                        <w:rPr>
                          <w:rFonts w:ascii="Cambria Math" w:hAnsi="Cambria Math"/>
                        </w:rPr>
                        <m:t>Q</m:t>
                      </m:r>
                    </m:den>
                  </m:f>
                </m:e>
              </m:rad>
            </m:e>
          </m:func>
        </m:oMath>
      </m:oMathPara>
    </w:p>
    <w:p w14:paraId="0EDE970F" w14:textId="27646421" w:rsidR="001B7844" w:rsidRPr="00362378" w:rsidRDefault="001B7844" w:rsidP="00657A5A">
      <w:pPr>
        <w:spacing w:line="240" w:lineRule="auto"/>
        <w:rPr>
          <w:rFonts w:eastAsiaTheme="minorEastAsia"/>
        </w:rPr>
      </w:pPr>
      <m:oMathPara>
        <m:oMath>
          <m:r>
            <w:rPr>
              <w:rFonts w:ascii="Cambria Math" w:hAnsi="Cambria Math"/>
            </w:rPr>
            <m:t>pH= -</m:t>
          </m:r>
          <m:func>
            <m:funcPr>
              <m:ctrlPr>
                <w:rPr>
                  <w:rFonts w:ascii="Cambria Math" w:hAnsi="Cambria Math"/>
                  <w:i/>
                </w:rPr>
              </m:ctrlPr>
            </m:funcPr>
            <m:fName>
              <m:r>
                <m:rPr>
                  <m:sty m:val="p"/>
                </m:rPr>
                <w:rPr>
                  <w:rFonts w:ascii="Cambria Math" w:hAnsi="Cambria Math"/>
                </w:rPr>
                <m:t>log</m:t>
              </m:r>
            </m:fName>
            <m:e>
              <m:rad>
                <m:radPr>
                  <m:degHide m:val="1"/>
                  <m:ctrlPr>
                    <w:rPr>
                      <w:rFonts w:ascii="Cambria Math" w:hAnsi="Cambria Math"/>
                      <w:i/>
                    </w:rPr>
                  </m:ctrlPr>
                </m:radPr>
                <m:deg/>
                <m:e>
                  <m:sSup>
                    <m:sSupPr>
                      <m:ctrlPr>
                        <w:rPr>
                          <w:rFonts w:ascii="Cambria Math" w:hAnsi="Cambria Math"/>
                          <w:i/>
                        </w:rPr>
                      </m:ctrlPr>
                    </m:sSupPr>
                    <m:e>
                      <m:r>
                        <w:rPr>
                          <w:rFonts w:ascii="Cambria Math" w:hAnsi="Cambria Math"/>
                        </w:rPr>
                        <m:t>10</m:t>
                      </m:r>
                    </m:e>
                    <m:sup>
                      <m:r>
                        <w:rPr>
                          <w:rFonts w:ascii="Cambria Math" w:hAnsi="Cambria Math"/>
                        </w:rPr>
                        <m:t>-6.367</m:t>
                      </m:r>
                    </m:sup>
                  </m:sSup>
                </m:e>
              </m:rad>
              <m:r>
                <w:rPr>
                  <w:rFonts w:ascii="Cambria Math" w:hAnsi="Cambria Math"/>
                </w:rPr>
                <m:t>+</m:t>
              </m:r>
              <m:func>
                <m:funcPr>
                  <m:ctrlPr>
                    <w:rPr>
                      <w:rFonts w:ascii="Cambria Math" w:hAnsi="Cambria Math"/>
                      <w:i/>
                    </w:rPr>
                  </m:ctrlPr>
                </m:funcPr>
                <m:fName>
                  <m:r>
                    <m:rPr>
                      <m:sty m:val="p"/>
                    </m:rPr>
                    <w:rPr>
                      <w:rFonts w:ascii="Cambria Math" w:hAnsi="Cambria Math"/>
                    </w:rPr>
                    <m:t>log</m:t>
                  </m:r>
                </m:fName>
                <m:e>
                  <m:rad>
                    <m:radPr>
                      <m:degHide m:val="1"/>
                      <m:ctrlPr>
                        <w:rPr>
                          <w:rFonts w:ascii="Cambria Math" w:hAnsi="Cambria Math"/>
                          <w:i/>
                        </w:rPr>
                      </m:ctrlPr>
                    </m:radPr>
                    <m:deg/>
                    <m:e>
                      <m:f>
                        <m:fPr>
                          <m:ctrlPr>
                            <w:rPr>
                              <w:rFonts w:ascii="Cambria Math" w:hAnsi="Cambria Math"/>
                              <w:i/>
                            </w:rPr>
                          </m:ctrlPr>
                        </m:fPr>
                        <m:num>
                          <m:r>
                            <w:rPr>
                              <w:rFonts w:ascii="Cambria Math" w:hAnsi="Cambria Math"/>
                            </w:rPr>
                            <m:t>392×</m:t>
                          </m:r>
                          <m:sSup>
                            <m:sSupPr>
                              <m:ctrlPr>
                                <w:rPr>
                                  <w:rFonts w:ascii="Cambria Math" w:hAnsi="Cambria Math"/>
                                  <w:i/>
                                </w:rPr>
                              </m:ctrlPr>
                            </m:sSupPr>
                            <m:e>
                              <m:r>
                                <w:rPr>
                                  <w:rFonts w:ascii="Cambria Math" w:hAnsi="Cambria Math"/>
                                </w:rPr>
                                <m:t>10</m:t>
                              </m:r>
                            </m:e>
                            <m:sup>
                              <m:r>
                                <w:rPr>
                                  <w:rFonts w:ascii="Cambria Math" w:hAnsi="Cambria Math"/>
                                </w:rPr>
                                <m:t>-4</m:t>
                              </m:r>
                            </m:sup>
                          </m:sSup>
                          <m:r>
                            <w:rPr>
                              <w:rFonts w:ascii="Cambria Math" w:hAnsi="Cambria Math"/>
                            </w:rPr>
                            <m:t>×P</m:t>
                          </m:r>
                        </m:num>
                        <m:den>
                          <m:r>
                            <w:rPr>
                              <w:rFonts w:ascii="Cambria Math" w:hAnsi="Cambria Math"/>
                            </w:rPr>
                            <m:t>Q</m:t>
                          </m:r>
                        </m:den>
                      </m:f>
                    </m:e>
                  </m:rad>
                </m:e>
              </m:func>
            </m:e>
          </m:func>
        </m:oMath>
      </m:oMathPara>
    </w:p>
    <w:p w14:paraId="3C3DDBC2" w14:textId="2499E429" w:rsidR="00362378" w:rsidRPr="00362378" w:rsidRDefault="00362378" w:rsidP="00657A5A">
      <w:pPr>
        <w:spacing w:line="240" w:lineRule="auto"/>
        <w:rPr>
          <w:rFonts w:eastAsiaTheme="minorEastAsia"/>
        </w:rPr>
      </w:pPr>
      <m:oMathPara>
        <m:oMath>
          <m:r>
            <w:rPr>
              <w:rFonts w:ascii="Cambria Math" w:hAnsi="Cambria Math"/>
            </w:rPr>
            <m:t>pH= -</m:t>
          </m:r>
          <m:func>
            <m:funcPr>
              <m:ctrlPr>
                <w:rPr>
                  <w:rFonts w:ascii="Cambria Math" w:hAnsi="Cambria Math"/>
                  <w:i/>
                </w:rPr>
              </m:ctrlPr>
            </m:funcPr>
            <m:fName>
              <m:r>
                <m:rPr>
                  <m:sty m:val="p"/>
                </m:rPr>
                <w:rPr>
                  <w:rFonts w:ascii="Cambria Math" w:hAnsi="Cambria Math"/>
                </w:rPr>
                <m:t>log</m:t>
              </m:r>
            </m:fName>
            <m:e>
              <m:rad>
                <m:radPr>
                  <m:degHide m:val="1"/>
                  <m:ctrlPr>
                    <w:rPr>
                      <w:rFonts w:ascii="Cambria Math" w:hAnsi="Cambria Math"/>
                      <w:i/>
                    </w:rPr>
                  </m:ctrlPr>
                </m:radPr>
                <m:deg/>
                <m:e>
                  <m:sSup>
                    <m:sSupPr>
                      <m:ctrlPr>
                        <w:rPr>
                          <w:rFonts w:ascii="Cambria Math" w:hAnsi="Cambria Math"/>
                          <w:i/>
                        </w:rPr>
                      </m:ctrlPr>
                    </m:sSupPr>
                    <m:e>
                      <m:r>
                        <w:rPr>
                          <w:rFonts w:ascii="Cambria Math" w:hAnsi="Cambria Math"/>
                        </w:rPr>
                        <m:t>10</m:t>
                      </m:r>
                    </m:e>
                    <m:sup>
                      <m:r>
                        <w:rPr>
                          <w:rFonts w:ascii="Cambria Math" w:hAnsi="Cambria Math"/>
                        </w:rPr>
                        <m:t>-6.367</m:t>
                      </m:r>
                    </m:sup>
                  </m:sSup>
                </m:e>
              </m:rad>
              <m:r>
                <w:rPr>
                  <w:rFonts w:ascii="Cambria Math" w:hAnsi="Cambria Math"/>
                </w:rPr>
                <m:t>+</m:t>
              </m:r>
              <m:func>
                <m:funcPr>
                  <m:ctrlPr>
                    <w:rPr>
                      <w:rFonts w:ascii="Cambria Math" w:hAnsi="Cambria Math"/>
                      <w:i/>
                    </w:rPr>
                  </m:ctrlPr>
                </m:funcPr>
                <m:fName>
                  <m:r>
                    <m:rPr>
                      <m:sty m:val="p"/>
                    </m:rPr>
                    <w:rPr>
                      <w:rFonts w:ascii="Cambria Math" w:hAnsi="Cambria Math"/>
                    </w:rPr>
                    <m:t>log</m:t>
                  </m:r>
                </m:fName>
                <m:e>
                  <m:rad>
                    <m:radPr>
                      <m:degHide m:val="1"/>
                      <m:ctrlPr>
                        <w:rPr>
                          <w:rFonts w:ascii="Cambria Math" w:hAnsi="Cambria Math"/>
                          <w:i/>
                        </w:rPr>
                      </m:ctrlPr>
                    </m:radPr>
                    <m:deg/>
                    <m:e>
                      <m:f>
                        <m:fPr>
                          <m:ctrlPr>
                            <w:rPr>
                              <w:rFonts w:ascii="Cambria Math" w:hAnsi="Cambria Math"/>
                              <w:i/>
                            </w:rPr>
                          </m:ctrlPr>
                        </m:fPr>
                        <m:num>
                          <m:r>
                            <w:rPr>
                              <w:rFonts w:ascii="Cambria Math" w:hAnsi="Cambria Math"/>
                            </w:rPr>
                            <m:t>392×</m:t>
                          </m:r>
                          <m:sSup>
                            <m:sSupPr>
                              <m:ctrlPr>
                                <w:rPr>
                                  <w:rFonts w:ascii="Cambria Math" w:hAnsi="Cambria Math"/>
                                  <w:i/>
                                </w:rPr>
                              </m:ctrlPr>
                            </m:sSupPr>
                            <m:e>
                              <m:r>
                                <w:rPr>
                                  <w:rFonts w:ascii="Cambria Math" w:hAnsi="Cambria Math"/>
                                </w:rPr>
                                <m:t>10</m:t>
                              </m:r>
                            </m:e>
                            <m:sup>
                              <m:r>
                                <w:rPr>
                                  <w:rFonts w:ascii="Cambria Math" w:hAnsi="Cambria Math"/>
                                </w:rPr>
                                <m:t>-4</m:t>
                              </m:r>
                            </m:sup>
                          </m:sSup>
                        </m:num>
                        <m:den>
                          <m:r>
                            <w:rPr>
                              <w:rFonts w:ascii="Cambria Math" w:hAnsi="Cambria Math"/>
                            </w:rPr>
                            <m:t>Q</m:t>
                          </m:r>
                        </m:den>
                      </m:f>
                    </m:e>
                  </m:rad>
                </m:e>
              </m:func>
            </m:e>
          </m:func>
          <m:r>
            <w:rPr>
              <w:rFonts w:ascii="Cambria Math" w:hAnsi="Cambria Math"/>
            </w:rPr>
            <m:t>+</m:t>
          </m:r>
          <m:func>
            <m:funcPr>
              <m:ctrlPr>
                <w:rPr>
                  <w:rFonts w:ascii="Cambria Math" w:hAnsi="Cambria Math"/>
                  <w:i/>
                </w:rPr>
              </m:ctrlPr>
            </m:funcPr>
            <m:fName>
              <m:r>
                <m:rPr>
                  <m:sty m:val="p"/>
                </m:rPr>
                <w:rPr>
                  <w:rFonts w:ascii="Cambria Math" w:hAnsi="Cambria Math"/>
                </w:rPr>
                <m:t>log</m:t>
              </m:r>
            </m:fName>
            <m:e>
              <m:rad>
                <m:radPr>
                  <m:degHide m:val="1"/>
                  <m:ctrlPr>
                    <w:rPr>
                      <w:rFonts w:ascii="Cambria Math" w:hAnsi="Cambria Math"/>
                      <w:i/>
                    </w:rPr>
                  </m:ctrlPr>
                </m:radPr>
                <m:deg/>
                <m:e>
                  <m:r>
                    <w:rPr>
                      <w:rFonts w:ascii="Cambria Math" w:hAnsi="Cambria Math"/>
                    </w:rPr>
                    <m:t>P</m:t>
                  </m:r>
                </m:e>
              </m:rad>
            </m:e>
          </m:func>
        </m:oMath>
      </m:oMathPara>
    </w:p>
    <w:p w14:paraId="3ED2AF5E" w14:textId="6D7A6958" w:rsidR="00362378" w:rsidRPr="00362378" w:rsidRDefault="00B706B2" w:rsidP="00657A5A">
      <w:pPr>
        <w:spacing w:line="240" w:lineRule="auto"/>
        <w:rPr>
          <w:rFonts w:eastAsiaTheme="minorEastAsia"/>
        </w:rPr>
      </w:pPr>
      <m:oMathPara>
        <m:oMath>
          <m:sSup>
            <m:sSupPr>
              <m:ctrlPr>
                <w:rPr>
                  <w:rFonts w:ascii="Cambria Math" w:eastAsiaTheme="minorEastAsia" w:hAnsi="Cambria Math"/>
                  <w:i/>
                </w:rPr>
              </m:ctrlPr>
            </m:sSupPr>
            <m:e>
              <m:r>
                <w:rPr>
                  <w:rFonts w:ascii="Cambria Math" w:eastAsiaTheme="minorEastAsia" w:hAnsi="Cambria Math"/>
                </w:rPr>
                <m:t>-10</m:t>
              </m:r>
            </m:e>
            <m:sup>
              <m:r>
                <w:rPr>
                  <w:rFonts w:ascii="Cambria Math" w:eastAsiaTheme="minorEastAsia" w:hAnsi="Cambria Math"/>
                </w:rPr>
                <m:t>PH</m:t>
              </m:r>
            </m:sup>
          </m:sSup>
          <m:r>
            <w:rPr>
              <w:rFonts w:ascii="Cambria Math" w:eastAsiaTheme="minorEastAsia" w:hAnsi="Cambria Math"/>
            </w:rPr>
            <m:t xml:space="preserve">= </m:t>
          </m:r>
          <m:rad>
            <m:radPr>
              <m:degHide m:val="1"/>
              <m:ctrlPr>
                <w:rPr>
                  <w:rFonts w:ascii="Cambria Math" w:eastAsiaTheme="minorEastAsia" w:hAnsi="Cambria Math"/>
                  <w:i/>
                </w:rPr>
              </m:ctrlPr>
            </m:radPr>
            <m:deg/>
            <m:e>
              <m:sSup>
                <m:sSupPr>
                  <m:ctrlPr>
                    <w:rPr>
                      <w:rFonts w:ascii="Cambria Math" w:eastAsiaTheme="minorEastAsia" w:hAnsi="Cambria Math"/>
                      <w:i/>
                    </w:rPr>
                  </m:ctrlPr>
                </m:sSupPr>
                <m:e>
                  <m:r>
                    <w:rPr>
                      <w:rFonts w:ascii="Cambria Math" w:eastAsiaTheme="minorEastAsia" w:hAnsi="Cambria Math"/>
                    </w:rPr>
                    <m:t>10</m:t>
                  </m:r>
                </m:e>
                <m:sup>
                  <m:r>
                    <w:rPr>
                      <w:rFonts w:ascii="Cambria Math" w:eastAsiaTheme="minorEastAsia" w:hAnsi="Cambria Math"/>
                    </w:rPr>
                    <m:t>-6.367</m:t>
                  </m:r>
                </m:sup>
              </m:sSup>
              <m:r>
                <w:rPr>
                  <w:rFonts w:ascii="Cambria Math" w:eastAsiaTheme="minorEastAsia" w:hAnsi="Cambria Math"/>
                </w:rPr>
                <m:t>×</m:t>
              </m:r>
              <m:f>
                <m:fPr>
                  <m:ctrlPr>
                    <w:rPr>
                      <w:rFonts w:ascii="Cambria Math" w:hAnsi="Cambria Math"/>
                      <w:i/>
                    </w:rPr>
                  </m:ctrlPr>
                </m:fPr>
                <m:num>
                  <m:r>
                    <w:rPr>
                      <w:rFonts w:ascii="Cambria Math" w:hAnsi="Cambria Math"/>
                    </w:rPr>
                    <m:t>392×</m:t>
                  </m:r>
                  <m:sSup>
                    <m:sSupPr>
                      <m:ctrlPr>
                        <w:rPr>
                          <w:rFonts w:ascii="Cambria Math" w:hAnsi="Cambria Math"/>
                          <w:i/>
                        </w:rPr>
                      </m:ctrlPr>
                    </m:sSupPr>
                    <m:e>
                      <m:r>
                        <w:rPr>
                          <w:rFonts w:ascii="Cambria Math" w:hAnsi="Cambria Math"/>
                        </w:rPr>
                        <m:t>10</m:t>
                      </m:r>
                    </m:e>
                    <m:sup>
                      <m:r>
                        <w:rPr>
                          <w:rFonts w:ascii="Cambria Math" w:hAnsi="Cambria Math"/>
                        </w:rPr>
                        <m:t>-4</m:t>
                      </m:r>
                    </m:sup>
                  </m:sSup>
                </m:num>
                <m:den>
                  <m:r>
                    <w:rPr>
                      <w:rFonts w:ascii="Cambria Math" w:hAnsi="Cambria Math"/>
                    </w:rPr>
                    <m:t>Q</m:t>
                  </m:r>
                </m:den>
              </m:f>
              <m:r>
                <w:rPr>
                  <w:rFonts w:ascii="Cambria Math" w:hAnsi="Cambria Math"/>
                </w:rPr>
                <m:t xml:space="preserve"> ×P</m:t>
              </m:r>
            </m:e>
          </m:rad>
        </m:oMath>
      </m:oMathPara>
    </w:p>
    <w:p w14:paraId="51621EA1" w14:textId="0174FE4C" w:rsidR="00362378" w:rsidRPr="00362378" w:rsidRDefault="00B706B2" w:rsidP="00657A5A">
      <w:pPr>
        <w:spacing w:line="240" w:lineRule="auto"/>
        <w:rPr>
          <w:rFonts w:eastAsiaTheme="minorEastAsia"/>
        </w:rPr>
      </w:pPr>
      <m:oMathPara>
        <m:oMath>
          <m:sSup>
            <m:sSupPr>
              <m:ctrlPr>
                <w:rPr>
                  <w:rFonts w:ascii="Cambria Math" w:eastAsiaTheme="minorEastAsia" w:hAnsi="Cambria Math"/>
                  <w:i/>
                </w:rPr>
              </m:ctrlPr>
            </m:sSupPr>
            <m:e>
              <m:r>
                <w:rPr>
                  <w:rFonts w:ascii="Cambria Math" w:eastAsiaTheme="minorEastAsia" w:hAnsi="Cambria Math"/>
                </w:rPr>
                <m:t>10</m:t>
              </m:r>
            </m:e>
            <m:sup>
              <m:r>
                <w:rPr>
                  <w:rFonts w:ascii="Cambria Math" w:eastAsiaTheme="minorEastAsia" w:hAnsi="Cambria Math"/>
                </w:rPr>
                <m:t>2PH</m:t>
              </m:r>
            </m:sup>
          </m:sSup>
          <m:r>
            <w:rPr>
              <w:rFonts w:ascii="Cambria Math" w:eastAsiaTheme="minorEastAsia" w:hAnsi="Cambria Math"/>
            </w:rPr>
            <m:t>=</m:t>
          </m:r>
          <m:sSup>
            <m:sSupPr>
              <m:ctrlPr>
                <w:rPr>
                  <w:rFonts w:ascii="Cambria Math" w:eastAsiaTheme="minorEastAsia" w:hAnsi="Cambria Math"/>
                  <w:i/>
                </w:rPr>
              </m:ctrlPr>
            </m:sSupPr>
            <m:e>
              <m:r>
                <w:rPr>
                  <w:rFonts w:ascii="Cambria Math" w:eastAsiaTheme="minorEastAsia" w:hAnsi="Cambria Math"/>
                </w:rPr>
                <m:t>10</m:t>
              </m:r>
            </m:e>
            <m:sup>
              <m:r>
                <w:rPr>
                  <w:rFonts w:ascii="Cambria Math" w:eastAsiaTheme="minorEastAsia" w:hAnsi="Cambria Math"/>
                </w:rPr>
                <m:t>-6.367</m:t>
              </m:r>
            </m:sup>
          </m:sSup>
          <m:r>
            <w:rPr>
              <w:rFonts w:ascii="Cambria Math" w:eastAsiaTheme="minorEastAsia" w:hAnsi="Cambria Math"/>
            </w:rPr>
            <m:t>×</m:t>
          </m:r>
          <m:f>
            <m:fPr>
              <m:ctrlPr>
                <w:rPr>
                  <w:rFonts w:ascii="Cambria Math" w:hAnsi="Cambria Math"/>
                  <w:i/>
                </w:rPr>
              </m:ctrlPr>
            </m:fPr>
            <m:num>
              <m:r>
                <w:rPr>
                  <w:rFonts w:ascii="Cambria Math" w:hAnsi="Cambria Math"/>
                </w:rPr>
                <m:t>392×</m:t>
              </m:r>
              <m:sSup>
                <m:sSupPr>
                  <m:ctrlPr>
                    <w:rPr>
                      <w:rFonts w:ascii="Cambria Math" w:hAnsi="Cambria Math"/>
                      <w:i/>
                    </w:rPr>
                  </m:ctrlPr>
                </m:sSupPr>
                <m:e>
                  <m:r>
                    <w:rPr>
                      <w:rFonts w:ascii="Cambria Math" w:hAnsi="Cambria Math"/>
                    </w:rPr>
                    <m:t>10</m:t>
                  </m:r>
                </m:e>
                <m:sup>
                  <m:r>
                    <w:rPr>
                      <w:rFonts w:ascii="Cambria Math" w:hAnsi="Cambria Math"/>
                    </w:rPr>
                    <m:t>-4</m:t>
                  </m:r>
                </m:sup>
              </m:sSup>
            </m:num>
            <m:den>
              <m:r>
                <w:rPr>
                  <w:rFonts w:ascii="Cambria Math" w:hAnsi="Cambria Math"/>
                </w:rPr>
                <m:t>Q</m:t>
              </m:r>
            </m:den>
          </m:f>
          <m:r>
            <w:rPr>
              <w:rFonts w:ascii="Cambria Math" w:hAnsi="Cambria Math"/>
            </w:rPr>
            <m:t xml:space="preserve"> ×P</m:t>
          </m:r>
        </m:oMath>
      </m:oMathPara>
    </w:p>
    <w:p w14:paraId="004C621C" w14:textId="59E9B93E" w:rsidR="00362378" w:rsidRPr="006372C0" w:rsidRDefault="00B706B2" w:rsidP="00657A5A">
      <w:pPr>
        <w:spacing w:line="240" w:lineRule="auto"/>
        <w:rPr>
          <w:rFonts w:eastAsiaTheme="minorEastAsia"/>
        </w:rPr>
      </w:pPr>
      <m:oMathPara>
        <m:oMath>
          <m:f>
            <m:fPr>
              <m:ctrlPr>
                <w:rPr>
                  <w:rFonts w:ascii="Cambria Math" w:eastAsiaTheme="minorEastAsia" w:hAnsi="Cambria Math"/>
                  <w:i/>
                </w:rPr>
              </m:ctrlPr>
            </m:fPr>
            <m:num>
              <m:sSup>
                <m:sSupPr>
                  <m:ctrlPr>
                    <w:rPr>
                      <w:rFonts w:ascii="Cambria Math" w:eastAsiaTheme="minorEastAsia" w:hAnsi="Cambria Math"/>
                      <w:i/>
                    </w:rPr>
                  </m:ctrlPr>
                </m:sSupPr>
                <m:e>
                  <m:r>
                    <w:rPr>
                      <w:rFonts w:ascii="Cambria Math" w:eastAsiaTheme="minorEastAsia" w:hAnsi="Cambria Math"/>
                    </w:rPr>
                    <m:t>10</m:t>
                  </m:r>
                </m:e>
                <m:sup>
                  <m:r>
                    <w:rPr>
                      <w:rFonts w:ascii="Cambria Math" w:eastAsiaTheme="minorEastAsia" w:hAnsi="Cambria Math"/>
                    </w:rPr>
                    <m:t>2PH</m:t>
                  </m:r>
                </m:sup>
              </m:sSup>
            </m:num>
            <m:den>
              <m:r>
                <w:rPr>
                  <w:rFonts w:ascii="Cambria Math" w:eastAsiaTheme="minorEastAsia" w:hAnsi="Cambria Math"/>
                </w:rPr>
                <m:t>P</m:t>
              </m:r>
            </m:den>
          </m:f>
          <m:r>
            <w:rPr>
              <w:rFonts w:ascii="Cambria Math" w:eastAsiaTheme="minorEastAsia" w:hAnsi="Cambria Math"/>
            </w:rPr>
            <m:t>=</m:t>
          </m:r>
          <m:sSup>
            <m:sSupPr>
              <m:ctrlPr>
                <w:rPr>
                  <w:rFonts w:ascii="Cambria Math" w:eastAsiaTheme="minorEastAsia" w:hAnsi="Cambria Math"/>
                  <w:i/>
                </w:rPr>
              </m:ctrlPr>
            </m:sSupPr>
            <m:e>
              <m:r>
                <w:rPr>
                  <w:rFonts w:ascii="Cambria Math" w:eastAsiaTheme="minorEastAsia" w:hAnsi="Cambria Math"/>
                </w:rPr>
                <m:t>10</m:t>
              </m:r>
            </m:e>
            <m:sup>
              <m:r>
                <w:rPr>
                  <w:rFonts w:ascii="Cambria Math" w:eastAsiaTheme="minorEastAsia" w:hAnsi="Cambria Math"/>
                </w:rPr>
                <m:t>-6.367</m:t>
              </m:r>
            </m:sup>
          </m:sSup>
          <m:r>
            <w:rPr>
              <w:rFonts w:ascii="Cambria Math" w:eastAsiaTheme="minorEastAsia" w:hAnsi="Cambria Math"/>
            </w:rPr>
            <m:t>×</m:t>
          </m:r>
          <m:f>
            <m:fPr>
              <m:ctrlPr>
                <w:rPr>
                  <w:rFonts w:ascii="Cambria Math" w:hAnsi="Cambria Math"/>
                  <w:i/>
                </w:rPr>
              </m:ctrlPr>
            </m:fPr>
            <m:num>
              <m:r>
                <w:rPr>
                  <w:rFonts w:ascii="Cambria Math" w:hAnsi="Cambria Math"/>
                </w:rPr>
                <m:t>392×</m:t>
              </m:r>
              <m:sSup>
                <m:sSupPr>
                  <m:ctrlPr>
                    <w:rPr>
                      <w:rFonts w:ascii="Cambria Math" w:hAnsi="Cambria Math"/>
                      <w:i/>
                    </w:rPr>
                  </m:ctrlPr>
                </m:sSupPr>
                <m:e>
                  <m:r>
                    <w:rPr>
                      <w:rFonts w:ascii="Cambria Math" w:hAnsi="Cambria Math"/>
                    </w:rPr>
                    <m:t>10</m:t>
                  </m:r>
                </m:e>
                <m:sup>
                  <m:r>
                    <w:rPr>
                      <w:rFonts w:ascii="Cambria Math" w:hAnsi="Cambria Math"/>
                    </w:rPr>
                    <m:t>-4</m:t>
                  </m:r>
                </m:sup>
              </m:sSup>
            </m:num>
            <m:den>
              <m:r>
                <w:rPr>
                  <w:rFonts w:ascii="Cambria Math" w:hAnsi="Cambria Math"/>
                </w:rPr>
                <m:t>Q</m:t>
              </m:r>
            </m:den>
          </m:f>
        </m:oMath>
      </m:oMathPara>
    </w:p>
    <w:p w14:paraId="76746DE4" w14:textId="08E01458" w:rsidR="006372C0" w:rsidRDefault="006372C0" w:rsidP="00657A5A">
      <w:pPr>
        <w:spacing w:line="360" w:lineRule="auto"/>
        <w:rPr>
          <w:rFonts w:eastAsiaTheme="minorEastAsia"/>
        </w:rPr>
      </w:pPr>
      <w:r>
        <w:rPr>
          <w:rFonts w:eastAsiaTheme="minorEastAsia"/>
        </w:rPr>
        <w:t>Due to the logarithmic relationship between PH and pressure, the equation can</w:t>
      </w:r>
      <w:r w:rsidRPr="00796153">
        <w:rPr>
          <w:rFonts w:eastAsiaTheme="minorHAnsi"/>
        </w:rPr>
        <w:t>not</w:t>
      </w:r>
      <w:r>
        <w:rPr>
          <w:rFonts w:eastAsiaTheme="minorEastAsia"/>
        </w:rPr>
        <w:t xml:space="preserve"> be arranged to equal p</w:t>
      </w:r>
      <w:r w:rsidR="00FF34E9">
        <w:rPr>
          <w:rFonts w:eastAsiaTheme="minorEastAsia"/>
        </w:rPr>
        <w:t>H</w:t>
      </w:r>
      <w:r>
        <w:rPr>
          <w:rFonts w:eastAsiaTheme="minorEastAsia"/>
        </w:rPr>
        <w:t xml:space="preserve">/p. </w:t>
      </w:r>
      <w:r w:rsidR="00365F05">
        <w:rPr>
          <w:rFonts w:eastAsiaTheme="minorEastAsia"/>
        </w:rPr>
        <w:t>We can there approximate the output using the following equation.</w:t>
      </w:r>
    </w:p>
    <w:p w14:paraId="50B9C9CC" w14:textId="65DDC827" w:rsidR="00365F05" w:rsidRPr="00851314" w:rsidRDefault="00B706B2" w:rsidP="00657A5A">
      <w:pPr>
        <w:spacing w:line="360" w:lineRule="auto"/>
        <w:rPr>
          <w:rFonts w:eastAsiaTheme="minorEastAsia"/>
        </w:rPr>
      </w:pPr>
      <m:oMathPara>
        <m:oMath>
          <m:f>
            <m:fPr>
              <m:ctrlPr>
                <w:rPr>
                  <w:rFonts w:ascii="Cambria Math" w:eastAsiaTheme="minorEastAsia" w:hAnsi="Cambria Math"/>
                  <w:i/>
                </w:rPr>
              </m:ctrlPr>
            </m:fPr>
            <m:num>
              <m:r>
                <w:rPr>
                  <w:rFonts w:ascii="Cambria Math" w:eastAsiaTheme="minorEastAsia" w:hAnsi="Cambria Math"/>
                </w:rPr>
                <m:t>-K</m:t>
              </m:r>
            </m:num>
            <m:den>
              <m:r>
                <w:rPr>
                  <w:rFonts w:ascii="Cambria Math" w:eastAsiaTheme="minorEastAsia" w:hAnsi="Cambria Math"/>
                </w:rPr>
                <m:t>1+τs</m:t>
              </m:r>
            </m:den>
          </m:f>
        </m:oMath>
      </m:oMathPara>
    </w:p>
    <w:p w14:paraId="41C599E0" w14:textId="28FEF236" w:rsidR="00851314" w:rsidRPr="006372C0" w:rsidRDefault="00B706B2" w:rsidP="00657A5A">
      <w:pPr>
        <w:spacing w:line="360" w:lineRule="auto"/>
        <w:rPr>
          <w:rFonts w:eastAsiaTheme="minorEastAsia"/>
        </w:rPr>
      </w:pPr>
      <m:oMathPara>
        <m:oMath>
          <m:f>
            <m:fPr>
              <m:ctrlPr>
                <w:rPr>
                  <w:rFonts w:ascii="Cambria Math" w:eastAsiaTheme="minorEastAsia" w:hAnsi="Cambria Math"/>
                  <w:i/>
                </w:rPr>
              </m:ctrlPr>
            </m:fPr>
            <m:num>
              <m:r>
                <w:rPr>
                  <w:rFonts w:ascii="Cambria Math" w:eastAsiaTheme="minorEastAsia" w:hAnsi="Cambria Math"/>
                </w:rPr>
                <m:t>-1</m:t>
              </m:r>
            </m:num>
            <m:den>
              <m:r>
                <w:rPr>
                  <w:rFonts w:ascii="Cambria Math" w:eastAsiaTheme="minorEastAsia" w:hAnsi="Cambria Math"/>
                </w:rPr>
                <m:t>1+0.5s</m:t>
              </m:r>
            </m:den>
          </m:f>
        </m:oMath>
      </m:oMathPara>
    </w:p>
    <w:p w14:paraId="27CA16EF" w14:textId="194658AD" w:rsidR="001B7844" w:rsidRDefault="00FF34E9" w:rsidP="00796153">
      <w:pPr>
        <w:pStyle w:val="Heading3"/>
      </w:pPr>
      <w:bookmarkStart w:id="24" w:name="_Toc508957541"/>
      <w:r>
        <w:t>PH Sensor</w:t>
      </w:r>
      <w:bookmarkEnd w:id="24"/>
      <w:r w:rsidR="007C77C9">
        <w:t xml:space="preserve"> </w:t>
      </w:r>
    </w:p>
    <w:p w14:paraId="34742331" w14:textId="27E4BE73" w:rsidR="006D50D1" w:rsidRDefault="006D50D1" w:rsidP="00657A5A">
      <w:pPr>
        <w:spacing w:line="360" w:lineRule="auto"/>
      </w:pPr>
      <w:r>
        <w:t>The transfer function for the pH sensor is as follows</w:t>
      </w:r>
      <w:r w:rsidR="00C14380">
        <w:t>:</w:t>
      </w:r>
    </w:p>
    <w:p w14:paraId="54C1BFB7" w14:textId="14E2A34A" w:rsidR="00C14380" w:rsidRPr="00C14380" w:rsidRDefault="00B706B2" w:rsidP="00657A5A">
      <w:pPr>
        <w:spacing w:line="360" w:lineRule="auto"/>
        <w:rPr>
          <w:rFonts w:eastAsiaTheme="minorEastAsia"/>
        </w:rPr>
      </w:pPr>
      <m:oMathPara>
        <m:oMath>
          <m:f>
            <m:fPr>
              <m:ctrlPr>
                <w:rPr>
                  <w:rFonts w:ascii="Cambria Math" w:hAnsi="Cambria Math"/>
                  <w:i/>
                </w:rPr>
              </m:ctrlPr>
            </m:fPr>
            <m:num>
              <m:r>
                <w:rPr>
                  <w:rFonts w:ascii="Cambria Math" w:hAnsi="Cambria Math"/>
                </w:rPr>
                <m:t>Sensitivity</m:t>
              </m:r>
            </m:num>
            <m:den>
              <m:r>
                <w:rPr>
                  <w:rFonts w:ascii="Cambria Math" w:hAnsi="Cambria Math"/>
                </w:rPr>
                <m:t>1+τs</m:t>
              </m:r>
            </m:den>
          </m:f>
        </m:oMath>
      </m:oMathPara>
    </w:p>
    <w:p w14:paraId="559F10DE" w14:textId="3E526087" w:rsidR="00C14380" w:rsidRDefault="00C14380" w:rsidP="00657A5A">
      <w:pPr>
        <w:spacing w:line="360" w:lineRule="auto"/>
        <w:rPr>
          <w:rFonts w:eastAsiaTheme="minorEastAsia"/>
        </w:rPr>
      </w:pPr>
      <w:r>
        <w:rPr>
          <w:rFonts w:eastAsiaTheme="minorEastAsia"/>
        </w:rPr>
        <w:t>Due to the chosen sensors response time being 90% in 1 second, the time constant must be calculated.</w:t>
      </w:r>
    </w:p>
    <w:p w14:paraId="794DFE65" w14:textId="0950ED42" w:rsidR="00C14380" w:rsidRPr="00C14380" w:rsidRDefault="00C14380" w:rsidP="00657A5A">
      <w:pPr>
        <w:spacing w:line="240" w:lineRule="auto"/>
        <w:rPr>
          <w:rFonts w:eastAsiaTheme="minorEastAsia"/>
        </w:rPr>
      </w:pPr>
      <m:oMathPara>
        <m:oMath>
          <m:r>
            <w:rPr>
              <w:rFonts w:ascii="Cambria Math" w:hAnsi="Cambria Math"/>
            </w:rPr>
            <m:t>0.9=1-</m:t>
          </m:r>
          <m:sSup>
            <m:sSupPr>
              <m:ctrlPr>
                <w:rPr>
                  <w:rFonts w:ascii="Cambria Math" w:hAnsi="Cambria Math"/>
                  <w:i/>
                </w:rPr>
              </m:ctrlPr>
            </m:sSupPr>
            <m:e>
              <m:r>
                <w:rPr>
                  <w:rFonts w:ascii="Cambria Math" w:hAnsi="Cambria Math"/>
                </w:rPr>
                <m:t>e</m:t>
              </m:r>
            </m:e>
            <m:sup>
              <m:f>
                <m:fPr>
                  <m:ctrlPr>
                    <w:rPr>
                      <w:rFonts w:ascii="Cambria Math" w:hAnsi="Cambria Math"/>
                      <w:i/>
                    </w:rPr>
                  </m:ctrlPr>
                </m:fPr>
                <m:num>
                  <m:r>
                    <w:rPr>
                      <w:rFonts w:ascii="Cambria Math" w:hAnsi="Cambria Math"/>
                    </w:rPr>
                    <m:t>-1</m:t>
                  </m:r>
                </m:num>
                <m:den>
                  <m:r>
                    <w:rPr>
                      <w:rFonts w:ascii="Cambria Math" w:hAnsi="Cambria Math"/>
                    </w:rPr>
                    <m:t>τ</m:t>
                  </m:r>
                </m:den>
              </m:f>
            </m:sup>
          </m:sSup>
        </m:oMath>
      </m:oMathPara>
    </w:p>
    <w:p w14:paraId="7A3A3CE2" w14:textId="006A425A" w:rsidR="00C14380" w:rsidRPr="00C14380" w:rsidRDefault="00C14380" w:rsidP="00657A5A">
      <w:pPr>
        <w:spacing w:line="240" w:lineRule="auto"/>
        <w:rPr>
          <w:rFonts w:eastAsiaTheme="minorEastAsia"/>
        </w:rPr>
      </w:pPr>
      <m:oMathPara>
        <m:oMath>
          <m:r>
            <w:rPr>
              <w:rFonts w:ascii="Cambria Math" w:eastAsiaTheme="minorEastAsia" w:hAnsi="Cambria Math"/>
            </w:rPr>
            <w:lastRenderedPageBreak/>
            <m:t>0.9-1= -</m:t>
          </m:r>
          <m:sSup>
            <m:sSupPr>
              <m:ctrlPr>
                <w:rPr>
                  <w:rFonts w:ascii="Cambria Math" w:eastAsiaTheme="minorEastAsia" w:hAnsi="Cambria Math"/>
                  <w:i/>
                </w:rPr>
              </m:ctrlPr>
            </m:sSupPr>
            <m:e>
              <m:r>
                <w:rPr>
                  <w:rFonts w:ascii="Cambria Math" w:eastAsiaTheme="minorEastAsia" w:hAnsi="Cambria Math"/>
                </w:rPr>
                <m:t>e</m:t>
              </m:r>
            </m:e>
            <m:sup>
              <m:f>
                <m:fPr>
                  <m:ctrlPr>
                    <w:rPr>
                      <w:rFonts w:ascii="Cambria Math" w:eastAsiaTheme="minorEastAsia" w:hAnsi="Cambria Math"/>
                      <w:i/>
                    </w:rPr>
                  </m:ctrlPr>
                </m:fPr>
                <m:num>
                  <m:r>
                    <w:rPr>
                      <w:rFonts w:ascii="Cambria Math" w:eastAsiaTheme="minorEastAsia" w:hAnsi="Cambria Math"/>
                    </w:rPr>
                    <m:t>-1</m:t>
                  </m:r>
                </m:num>
                <m:den>
                  <m:r>
                    <w:rPr>
                      <w:rFonts w:ascii="Cambria Math" w:eastAsiaTheme="minorEastAsia" w:hAnsi="Cambria Math"/>
                    </w:rPr>
                    <m:t>τ</m:t>
                  </m:r>
                </m:den>
              </m:f>
            </m:sup>
          </m:sSup>
        </m:oMath>
      </m:oMathPara>
    </w:p>
    <w:p w14:paraId="6FA2AAF6" w14:textId="2EAA38D5" w:rsidR="00C14380" w:rsidRPr="00C14380" w:rsidRDefault="00C14380" w:rsidP="00657A5A">
      <w:pPr>
        <w:spacing w:line="240" w:lineRule="auto"/>
        <w:rPr>
          <w:rFonts w:eastAsiaTheme="minorEastAsia"/>
        </w:rPr>
      </w:pPr>
      <m:oMathPara>
        <m:oMath>
          <m:r>
            <w:rPr>
              <w:rFonts w:ascii="Cambria Math" w:eastAsiaTheme="minorEastAsia" w:hAnsi="Cambria Math"/>
            </w:rPr>
            <m:t xml:space="preserve">-0.1= </m:t>
          </m:r>
          <m:sSup>
            <m:sSupPr>
              <m:ctrlPr>
                <w:rPr>
                  <w:rFonts w:ascii="Cambria Math" w:eastAsiaTheme="minorEastAsia" w:hAnsi="Cambria Math"/>
                  <w:i/>
                </w:rPr>
              </m:ctrlPr>
            </m:sSupPr>
            <m:e>
              <m:r>
                <w:rPr>
                  <w:rFonts w:ascii="Cambria Math" w:eastAsiaTheme="minorEastAsia" w:hAnsi="Cambria Math"/>
                </w:rPr>
                <m:t>-e</m:t>
              </m:r>
            </m:e>
            <m:sup>
              <m:f>
                <m:fPr>
                  <m:ctrlPr>
                    <w:rPr>
                      <w:rFonts w:ascii="Cambria Math" w:eastAsiaTheme="minorEastAsia" w:hAnsi="Cambria Math"/>
                      <w:i/>
                    </w:rPr>
                  </m:ctrlPr>
                </m:fPr>
                <m:num>
                  <m:r>
                    <w:rPr>
                      <w:rFonts w:ascii="Cambria Math" w:eastAsiaTheme="minorEastAsia" w:hAnsi="Cambria Math"/>
                    </w:rPr>
                    <m:t>-1</m:t>
                  </m:r>
                </m:num>
                <m:den>
                  <m:r>
                    <w:rPr>
                      <w:rFonts w:ascii="Cambria Math" w:eastAsiaTheme="minorEastAsia" w:hAnsi="Cambria Math"/>
                    </w:rPr>
                    <m:t>τ</m:t>
                  </m:r>
                </m:den>
              </m:f>
            </m:sup>
          </m:sSup>
        </m:oMath>
      </m:oMathPara>
    </w:p>
    <w:p w14:paraId="5353010B" w14:textId="5747659F" w:rsidR="00C14380" w:rsidRPr="00C14380" w:rsidRDefault="00C14380" w:rsidP="00657A5A">
      <w:pPr>
        <w:spacing w:line="240" w:lineRule="auto"/>
        <w:rPr>
          <w:rFonts w:eastAsiaTheme="minorEastAsia"/>
        </w:rPr>
      </w:pPr>
      <m:oMathPara>
        <m:oMath>
          <m:r>
            <w:rPr>
              <w:rFonts w:ascii="Cambria Math" w:eastAsiaTheme="minorEastAsia" w:hAnsi="Cambria Math"/>
            </w:rPr>
            <m:t xml:space="preserve">0.1= </m:t>
          </m:r>
          <m:sSup>
            <m:sSupPr>
              <m:ctrlPr>
                <w:rPr>
                  <w:rFonts w:ascii="Cambria Math" w:eastAsiaTheme="minorEastAsia" w:hAnsi="Cambria Math"/>
                  <w:i/>
                </w:rPr>
              </m:ctrlPr>
            </m:sSupPr>
            <m:e>
              <m:r>
                <w:rPr>
                  <w:rFonts w:ascii="Cambria Math" w:eastAsiaTheme="minorEastAsia" w:hAnsi="Cambria Math"/>
                </w:rPr>
                <m:t>e</m:t>
              </m:r>
            </m:e>
            <m:sup>
              <m:f>
                <m:fPr>
                  <m:ctrlPr>
                    <w:rPr>
                      <w:rFonts w:ascii="Cambria Math" w:eastAsiaTheme="minorEastAsia" w:hAnsi="Cambria Math"/>
                      <w:i/>
                    </w:rPr>
                  </m:ctrlPr>
                </m:fPr>
                <m:num>
                  <m:r>
                    <w:rPr>
                      <w:rFonts w:ascii="Cambria Math" w:eastAsiaTheme="minorEastAsia" w:hAnsi="Cambria Math"/>
                    </w:rPr>
                    <m:t>-1</m:t>
                  </m:r>
                </m:num>
                <m:den>
                  <m:r>
                    <w:rPr>
                      <w:rFonts w:ascii="Cambria Math" w:eastAsiaTheme="minorEastAsia" w:hAnsi="Cambria Math"/>
                    </w:rPr>
                    <m:t>τ</m:t>
                  </m:r>
                </m:den>
              </m:f>
            </m:sup>
          </m:sSup>
        </m:oMath>
      </m:oMathPara>
    </w:p>
    <w:p w14:paraId="691273BA" w14:textId="570CEE85" w:rsidR="00C14380" w:rsidRPr="00C14380" w:rsidRDefault="00B706B2" w:rsidP="00657A5A">
      <w:pPr>
        <w:spacing w:line="240" w:lineRule="auto"/>
        <w:rPr>
          <w:rFonts w:eastAsiaTheme="minorEastAsia"/>
        </w:rPr>
      </w:pPr>
      <m:oMathPara>
        <m:oMath>
          <m:func>
            <m:funcPr>
              <m:ctrlPr>
                <w:rPr>
                  <w:rFonts w:ascii="Cambria Math" w:eastAsiaTheme="minorEastAsia" w:hAnsi="Cambria Math"/>
                  <w:i/>
                </w:rPr>
              </m:ctrlPr>
            </m:funcPr>
            <m:fName>
              <m:r>
                <m:rPr>
                  <m:sty m:val="p"/>
                </m:rPr>
                <w:rPr>
                  <w:rFonts w:ascii="Cambria Math" w:hAnsi="Cambria Math"/>
                </w:rPr>
                <m:t>ln</m:t>
              </m:r>
            </m:fName>
            <m:e>
              <m:r>
                <w:rPr>
                  <w:rFonts w:ascii="Cambria Math" w:eastAsiaTheme="minorEastAsia" w:hAnsi="Cambria Math"/>
                </w:rPr>
                <m:t>0.1</m:t>
              </m:r>
            </m:e>
          </m:func>
          <m:r>
            <w:rPr>
              <w:rFonts w:ascii="Cambria Math" w:eastAsiaTheme="minorEastAsia" w:hAnsi="Cambria Math"/>
            </w:rPr>
            <m:t xml:space="preserve">= </m:t>
          </m:r>
          <m:f>
            <m:fPr>
              <m:ctrlPr>
                <w:rPr>
                  <w:rFonts w:ascii="Cambria Math" w:eastAsiaTheme="minorEastAsia" w:hAnsi="Cambria Math"/>
                  <w:i/>
                </w:rPr>
              </m:ctrlPr>
            </m:fPr>
            <m:num>
              <m:r>
                <w:rPr>
                  <w:rFonts w:ascii="Cambria Math" w:eastAsiaTheme="minorEastAsia" w:hAnsi="Cambria Math"/>
                </w:rPr>
                <m:t>-1</m:t>
              </m:r>
            </m:num>
            <m:den>
              <m:r>
                <w:rPr>
                  <w:rFonts w:ascii="Cambria Math" w:eastAsiaTheme="minorEastAsia" w:hAnsi="Cambria Math"/>
                </w:rPr>
                <m:t>τ</m:t>
              </m:r>
            </m:den>
          </m:f>
        </m:oMath>
      </m:oMathPara>
    </w:p>
    <w:p w14:paraId="26275217" w14:textId="5F3696B6" w:rsidR="00C14380" w:rsidRPr="00851314" w:rsidRDefault="00C14380" w:rsidP="00657A5A">
      <w:pPr>
        <w:spacing w:line="240" w:lineRule="auto"/>
        <w:rPr>
          <w:rFonts w:eastAsiaTheme="minorEastAsia"/>
        </w:rPr>
      </w:pPr>
      <m:oMathPara>
        <m:oMath>
          <m:r>
            <w:rPr>
              <w:rFonts w:ascii="Cambria Math" w:eastAsiaTheme="minorEastAsia" w:hAnsi="Cambria Math"/>
            </w:rPr>
            <m:t xml:space="preserve">-2.30= </m:t>
          </m:r>
          <m:f>
            <m:fPr>
              <m:ctrlPr>
                <w:rPr>
                  <w:rFonts w:ascii="Cambria Math" w:eastAsiaTheme="minorEastAsia" w:hAnsi="Cambria Math"/>
                  <w:i/>
                </w:rPr>
              </m:ctrlPr>
            </m:fPr>
            <m:num>
              <m:r>
                <w:rPr>
                  <w:rFonts w:ascii="Cambria Math" w:eastAsiaTheme="minorEastAsia" w:hAnsi="Cambria Math"/>
                </w:rPr>
                <m:t>-1</m:t>
              </m:r>
            </m:num>
            <m:den>
              <m:r>
                <w:rPr>
                  <w:rFonts w:ascii="Cambria Math" w:eastAsiaTheme="minorEastAsia" w:hAnsi="Cambria Math"/>
                </w:rPr>
                <m:t>τ</m:t>
              </m:r>
            </m:den>
          </m:f>
        </m:oMath>
      </m:oMathPara>
    </w:p>
    <w:p w14:paraId="21156282" w14:textId="72B3CAF0" w:rsidR="00851314" w:rsidRPr="00851314" w:rsidRDefault="00B706B2" w:rsidP="00657A5A">
      <w:pPr>
        <w:spacing w:line="240" w:lineRule="auto"/>
        <w:rPr>
          <w:rFonts w:eastAsiaTheme="minorEastAsia"/>
        </w:rPr>
      </w:pPr>
      <m:oMathPara>
        <m:oMath>
          <m:f>
            <m:fPr>
              <m:ctrlPr>
                <w:rPr>
                  <w:rFonts w:ascii="Cambria Math" w:eastAsiaTheme="minorEastAsia" w:hAnsi="Cambria Math"/>
                  <w:i/>
                </w:rPr>
              </m:ctrlPr>
            </m:fPr>
            <m:num>
              <m:r>
                <w:rPr>
                  <w:rFonts w:ascii="Cambria Math" w:eastAsiaTheme="minorEastAsia" w:hAnsi="Cambria Math"/>
                </w:rPr>
                <m:t>-1</m:t>
              </m:r>
            </m:num>
            <m:den>
              <m:r>
                <w:rPr>
                  <w:rFonts w:ascii="Cambria Math" w:eastAsiaTheme="minorEastAsia" w:hAnsi="Cambria Math"/>
                </w:rPr>
                <m:t>-2.30</m:t>
              </m:r>
            </m:den>
          </m:f>
          <m:r>
            <w:rPr>
              <w:rFonts w:ascii="Cambria Math" w:eastAsiaTheme="minorEastAsia" w:hAnsi="Cambria Math"/>
            </w:rPr>
            <m:t>= τ=0.43</m:t>
          </m:r>
        </m:oMath>
      </m:oMathPara>
    </w:p>
    <w:p w14:paraId="1CFAE366" w14:textId="5FF271BB" w:rsidR="005473C8" w:rsidRDefault="00851314" w:rsidP="00657A5A">
      <w:pPr>
        <w:spacing w:line="360" w:lineRule="auto"/>
        <w:rPr>
          <w:rFonts w:eastAsiaTheme="minorEastAsia"/>
        </w:rPr>
      </w:pPr>
      <w:r>
        <w:rPr>
          <w:rFonts w:eastAsiaTheme="minorEastAsia"/>
        </w:rPr>
        <w:t>The sensitivity is 0.25V/pH so the transfer function is as follows:</w:t>
      </w:r>
    </w:p>
    <w:p w14:paraId="57EAA197" w14:textId="13907BBF" w:rsidR="00657A5A" w:rsidRPr="00926E59" w:rsidRDefault="00B706B2" w:rsidP="00657A5A">
      <w:pPr>
        <w:spacing w:line="360" w:lineRule="auto"/>
        <w:rPr>
          <w:rFonts w:eastAsiaTheme="minorEastAsia"/>
        </w:rPr>
      </w:pPr>
      <m:oMathPara>
        <m:oMath>
          <m:f>
            <m:fPr>
              <m:ctrlPr>
                <w:rPr>
                  <w:rFonts w:ascii="Cambria Math" w:eastAsiaTheme="minorEastAsia" w:hAnsi="Cambria Math"/>
                  <w:i/>
                </w:rPr>
              </m:ctrlPr>
            </m:fPr>
            <m:num>
              <m:r>
                <w:rPr>
                  <w:rFonts w:ascii="Cambria Math" w:eastAsiaTheme="minorEastAsia" w:hAnsi="Cambria Math"/>
                </w:rPr>
                <m:t>0.25</m:t>
              </m:r>
            </m:num>
            <m:den>
              <m:r>
                <w:rPr>
                  <w:rFonts w:ascii="Cambria Math" w:eastAsiaTheme="minorEastAsia" w:hAnsi="Cambria Math"/>
                </w:rPr>
                <m:t>1+0.43s</m:t>
              </m:r>
            </m:den>
          </m:f>
        </m:oMath>
      </m:oMathPara>
    </w:p>
    <w:p w14:paraId="28E802EA" w14:textId="6F6E8A93" w:rsidR="00926E59" w:rsidRDefault="00926E59" w:rsidP="00926E59">
      <w:pPr>
        <w:pStyle w:val="Heading2"/>
        <w:rPr>
          <w:rFonts w:eastAsiaTheme="minorEastAsia"/>
        </w:rPr>
      </w:pPr>
      <w:r>
        <w:rPr>
          <w:rFonts w:eastAsiaTheme="minorEastAsia"/>
        </w:rPr>
        <w:t>Disturbances</w:t>
      </w:r>
    </w:p>
    <w:p w14:paraId="7EC70E1A" w14:textId="76A9CE70" w:rsidR="00926E59" w:rsidRDefault="00926E59" w:rsidP="00457522">
      <w:pPr>
        <w:spacing w:line="360" w:lineRule="auto"/>
      </w:pPr>
      <w:r>
        <w:t>The following disturbances are ranked in order of importance and should be considered.</w:t>
      </w:r>
    </w:p>
    <w:p w14:paraId="6B6195BF" w14:textId="72353630" w:rsidR="00926E59" w:rsidRDefault="00926E59" w:rsidP="00457522">
      <w:pPr>
        <w:pStyle w:val="ListParagraph"/>
        <w:numPr>
          <w:ilvl w:val="0"/>
          <w:numId w:val="5"/>
        </w:numPr>
        <w:spacing w:line="360" w:lineRule="auto"/>
      </w:pPr>
      <w:r>
        <w:t>Change in plant pH</w:t>
      </w:r>
    </w:p>
    <w:p w14:paraId="7E6CC48C" w14:textId="1F49B7EE" w:rsidR="00926E59" w:rsidRDefault="00926E59" w:rsidP="00457522">
      <w:pPr>
        <w:pStyle w:val="ListParagraph"/>
        <w:numPr>
          <w:ilvl w:val="0"/>
          <w:numId w:val="5"/>
        </w:numPr>
        <w:spacing w:line="360" w:lineRule="auto"/>
      </w:pPr>
      <w:r>
        <w:t>Operational flow</w:t>
      </w:r>
    </w:p>
    <w:p w14:paraId="6A21DC62" w14:textId="480A07A0" w:rsidR="00926E59" w:rsidRDefault="00926E59" w:rsidP="00457522">
      <w:pPr>
        <w:pStyle w:val="ListParagraph"/>
        <w:numPr>
          <w:ilvl w:val="0"/>
          <w:numId w:val="5"/>
        </w:numPr>
        <w:spacing w:line="360" w:lineRule="auto"/>
      </w:pPr>
      <w:r>
        <w:t>Change in CO2 temperature</w:t>
      </w:r>
    </w:p>
    <w:p w14:paraId="43D35719" w14:textId="27A116CE" w:rsidR="00926E59" w:rsidRDefault="00926E59" w:rsidP="00457522">
      <w:pPr>
        <w:pStyle w:val="ListParagraph"/>
        <w:numPr>
          <w:ilvl w:val="0"/>
          <w:numId w:val="5"/>
        </w:numPr>
        <w:spacing w:line="360" w:lineRule="auto"/>
      </w:pPr>
      <w:r>
        <w:t>Change in Plant operating temperature</w:t>
      </w:r>
    </w:p>
    <w:p w14:paraId="28816DA2" w14:textId="6CB90C5F" w:rsidR="00457522" w:rsidRDefault="00926E59" w:rsidP="00457522">
      <w:pPr>
        <w:spacing w:line="360" w:lineRule="auto"/>
      </w:pPr>
      <w:r>
        <w:t xml:space="preserve">Operational flow, CO2 and plant temperatures are assumed to be constant. </w:t>
      </w:r>
      <w:r w:rsidR="00457522">
        <w:t xml:space="preserve"> Operational flow at 10M</w:t>
      </w:r>
      <w:r w:rsidR="00457522">
        <w:rPr>
          <w:vertAlign w:val="superscript"/>
        </w:rPr>
        <w:t>3</w:t>
      </w:r>
      <w:r w:rsidR="00457522">
        <w:t>/s and temperatures at 25</w:t>
      </w:r>
      <w:r w:rsidR="00457522">
        <w:rPr>
          <w:rFonts w:ascii="Arial" w:eastAsiaTheme="minorHAnsi" w:hAnsi="Arial" w:cs="Arial"/>
          <w:lang w:val="en-US" w:eastAsia="ja-JP"/>
        </w:rPr>
        <w:t>°</w:t>
      </w:r>
      <w:r w:rsidR="00457522" w:rsidRPr="00457522">
        <w:t>C. Change in plant pH will be tested by</w:t>
      </w:r>
      <w:r w:rsidR="00457522">
        <w:t xml:space="preserve"> adding a disturbance in the system design.</w:t>
      </w:r>
    </w:p>
    <w:p w14:paraId="121C7DAB" w14:textId="77777777" w:rsidR="00457522" w:rsidRDefault="00457522">
      <w:r>
        <w:br w:type="page"/>
      </w:r>
    </w:p>
    <w:p w14:paraId="2D8EBCA6" w14:textId="2E5ABD48" w:rsidR="007C77C9" w:rsidRDefault="005473C8" w:rsidP="00657A5A">
      <w:pPr>
        <w:pStyle w:val="Heading2"/>
        <w:spacing w:line="360" w:lineRule="auto"/>
        <w:rPr>
          <w:rFonts w:eastAsiaTheme="minorEastAsia"/>
        </w:rPr>
      </w:pPr>
      <w:bookmarkStart w:id="25" w:name="_Toc508957542"/>
      <w:r>
        <w:rPr>
          <w:rFonts w:eastAsiaTheme="minorEastAsia"/>
        </w:rPr>
        <w:lastRenderedPageBreak/>
        <w:t>System Design</w:t>
      </w:r>
      <w:bookmarkEnd w:id="25"/>
    </w:p>
    <w:p w14:paraId="4D187B8B" w14:textId="3BBF6BD2" w:rsidR="005473C8" w:rsidRPr="005473C8" w:rsidRDefault="005473C8" w:rsidP="00657A5A">
      <w:pPr>
        <w:spacing w:line="360" w:lineRule="auto"/>
      </w:pPr>
      <w:r>
        <w:t>With the transfer functions derived the system was designed within Simulink.</w:t>
      </w:r>
    </w:p>
    <w:p w14:paraId="6A7A4152" w14:textId="77777777" w:rsidR="005473C8" w:rsidRDefault="005473C8" w:rsidP="00657A5A">
      <w:pPr>
        <w:keepNext/>
        <w:spacing w:line="360" w:lineRule="auto"/>
      </w:pPr>
      <w:r>
        <w:rPr>
          <w:noProof/>
          <w:lang w:eastAsia="en-GB"/>
        </w:rPr>
        <w:drawing>
          <wp:inline distT="0" distB="0" distL="0" distR="0" wp14:anchorId="443D7941" wp14:editId="184A1D26">
            <wp:extent cx="5731510" cy="2970530"/>
            <wp:effectExtent l="0" t="0" r="2540" b="127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731510" cy="2970530"/>
                    </a:xfrm>
                    <a:prstGeom prst="rect">
                      <a:avLst/>
                    </a:prstGeom>
                  </pic:spPr>
                </pic:pic>
              </a:graphicData>
            </a:graphic>
          </wp:inline>
        </w:drawing>
      </w:r>
    </w:p>
    <w:p w14:paraId="7301FD2E" w14:textId="2AAC8E87" w:rsidR="005473C8" w:rsidRDefault="005473C8" w:rsidP="00657A5A">
      <w:pPr>
        <w:pStyle w:val="Caption"/>
        <w:spacing w:line="360" w:lineRule="auto"/>
      </w:pPr>
      <w:bookmarkStart w:id="26" w:name="_Toc508742913"/>
      <w:bookmarkStart w:id="27" w:name="_Toc508907574"/>
      <w:r>
        <w:t xml:space="preserve">Figure </w:t>
      </w:r>
      <w:fldSimple w:instr=" SEQ Figure \* ARABIC ">
        <w:r w:rsidR="00512DE1">
          <w:rPr>
            <w:noProof/>
          </w:rPr>
          <w:t>7</w:t>
        </w:r>
      </w:fldSimple>
      <w:r>
        <w:t xml:space="preserve"> - System Design in Simulink</w:t>
      </w:r>
      <w:bookmarkEnd w:id="26"/>
      <w:bookmarkEnd w:id="27"/>
    </w:p>
    <w:p w14:paraId="3998389F" w14:textId="52AB0A09" w:rsidR="005473C8" w:rsidRDefault="00982581" w:rsidP="00657A5A">
      <w:pPr>
        <w:pStyle w:val="ListParagraph"/>
        <w:numPr>
          <w:ilvl w:val="0"/>
          <w:numId w:val="3"/>
        </w:numPr>
        <w:spacing w:line="360" w:lineRule="auto"/>
      </w:pPr>
      <w:r>
        <w:t>Constant1 and Add1 – Set the system back to its neutral point 7</w:t>
      </w:r>
    </w:p>
    <w:p w14:paraId="7A9574B4" w14:textId="31ABCB7F" w:rsidR="00982581" w:rsidRDefault="00982581" w:rsidP="00657A5A">
      <w:pPr>
        <w:pStyle w:val="ListParagraph"/>
        <w:numPr>
          <w:ilvl w:val="0"/>
          <w:numId w:val="3"/>
        </w:numPr>
        <w:spacing w:line="360" w:lineRule="auto"/>
      </w:pPr>
      <w:r>
        <w:t>PID Controller</w:t>
      </w:r>
    </w:p>
    <w:p w14:paraId="06ACE3CC" w14:textId="177916BD" w:rsidR="00982581" w:rsidRDefault="00982581" w:rsidP="00657A5A">
      <w:pPr>
        <w:pStyle w:val="ListParagraph"/>
        <w:numPr>
          <w:ilvl w:val="0"/>
          <w:numId w:val="3"/>
        </w:numPr>
        <w:spacing w:line="360" w:lineRule="auto"/>
      </w:pPr>
      <w:r>
        <w:t xml:space="preserve">Transfer Fcn, Gain, Add, Constant – Make up the plant with the transfer function </w:t>
      </w:r>
      <w:r w:rsidR="00D60576">
        <w:t xml:space="preserve">as </w:t>
      </w:r>
      <w:r>
        <w:t>the transfer function of the plant, gain is the minimum pH achievable using carbonic acid and the constant is to set the scale back to its neutral point of 7</w:t>
      </w:r>
    </w:p>
    <w:p w14:paraId="5740F03B" w14:textId="37540F57" w:rsidR="00982581" w:rsidRDefault="00982581" w:rsidP="00657A5A">
      <w:pPr>
        <w:pStyle w:val="ListParagraph"/>
        <w:numPr>
          <w:ilvl w:val="0"/>
          <w:numId w:val="3"/>
        </w:numPr>
        <w:spacing w:line="360" w:lineRule="auto"/>
      </w:pPr>
      <w:r>
        <w:t>Add2 and Step – Are to add a disturbance to the system e.g. a strong alkali</w:t>
      </w:r>
      <w:r w:rsidR="00D60576">
        <w:t>ne</w:t>
      </w:r>
      <w:r>
        <w:t xml:space="preserve"> solution being added to the system</w:t>
      </w:r>
    </w:p>
    <w:p w14:paraId="442310A2" w14:textId="7A7C9F24" w:rsidR="00982581" w:rsidRDefault="00982581" w:rsidP="00657A5A">
      <w:pPr>
        <w:pStyle w:val="ListParagraph"/>
        <w:numPr>
          <w:ilvl w:val="0"/>
          <w:numId w:val="3"/>
        </w:numPr>
        <w:spacing w:line="360" w:lineRule="auto"/>
      </w:pPr>
      <w:r>
        <w:t>Transfer Fcn1 – Transfer Function for the pH sensor</w:t>
      </w:r>
    </w:p>
    <w:p w14:paraId="0CA3944A" w14:textId="376A545A" w:rsidR="00982581" w:rsidRDefault="00982581" w:rsidP="00657A5A">
      <w:pPr>
        <w:pStyle w:val="ListParagraph"/>
        <w:numPr>
          <w:ilvl w:val="0"/>
          <w:numId w:val="3"/>
        </w:numPr>
        <w:spacing w:line="360" w:lineRule="auto"/>
      </w:pPr>
      <w:r>
        <w:t>Gain1 – To amplify the output of the transfer function so that the system is reading 1V/pH</w:t>
      </w:r>
    </w:p>
    <w:p w14:paraId="39D83B5E" w14:textId="1F35FA89" w:rsidR="00982581" w:rsidRDefault="00AF0748" w:rsidP="00657A5A">
      <w:pPr>
        <w:pStyle w:val="Heading2"/>
        <w:spacing w:line="360" w:lineRule="auto"/>
      </w:pPr>
      <w:bookmarkStart w:id="28" w:name="_Toc508957543"/>
      <w:r>
        <w:t>Controller Output</w:t>
      </w:r>
      <w:bookmarkEnd w:id="28"/>
    </w:p>
    <w:p w14:paraId="7F05DE81" w14:textId="511F6E5E" w:rsidR="00AF0748" w:rsidRDefault="00AF0748" w:rsidP="00657A5A">
      <w:pPr>
        <w:spacing w:line="360" w:lineRule="auto"/>
      </w:pPr>
      <w:r>
        <w:t xml:space="preserve">Once the system had been designed the PID controller required tuning, this was achieved using the auto tuner and then </w:t>
      </w:r>
      <w:r w:rsidR="00457522">
        <w:t>adjusting</w:t>
      </w:r>
      <w:r>
        <w:t xml:space="preserve"> the response time and transient behaviour. With the goal of achieving suitable overshoot and settling time values</w:t>
      </w:r>
      <w:r w:rsidR="001407F1">
        <w:t xml:space="preserve"> of less than 5% overshoot and less than 10 seconds settling time.</w:t>
      </w:r>
    </w:p>
    <w:p w14:paraId="478FA9F7" w14:textId="77777777" w:rsidR="00AF0748" w:rsidRDefault="00AF0748" w:rsidP="00657A5A">
      <w:pPr>
        <w:keepNext/>
        <w:spacing w:line="360" w:lineRule="auto"/>
      </w:pPr>
      <w:r w:rsidRPr="00AF0748">
        <w:rPr>
          <w:noProof/>
          <w:lang w:eastAsia="en-GB"/>
        </w:rPr>
        <w:lastRenderedPageBreak/>
        <w:drawing>
          <wp:inline distT="0" distB="0" distL="0" distR="0" wp14:anchorId="39606543" wp14:editId="2A5B3014">
            <wp:extent cx="4552950" cy="3367286"/>
            <wp:effectExtent l="0" t="0" r="0" b="5080"/>
            <wp:docPr id="12" name="Picture 12" descr="E:\Uni\Year 4\Instrumentation and control\Screenshots\Controller output.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E:\Uni\Year 4\Instrumentation and control\Screenshots\Controller output.PNG"/>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4569589" cy="3379592"/>
                    </a:xfrm>
                    <a:prstGeom prst="rect">
                      <a:avLst/>
                    </a:prstGeom>
                    <a:noFill/>
                    <a:ln>
                      <a:noFill/>
                    </a:ln>
                  </pic:spPr>
                </pic:pic>
              </a:graphicData>
            </a:graphic>
          </wp:inline>
        </w:drawing>
      </w:r>
    </w:p>
    <w:p w14:paraId="548A0CF9" w14:textId="6E5F11B7" w:rsidR="00AF0748" w:rsidRDefault="00AF0748" w:rsidP="00657A5A">
      <w:pPr>
        <w:pStyle w:val="Caption"/>
        <w:spacing w:line="360" w:lineRule="auto"/>
      </w:pPr>
      <w:bookmarkStart w:id="29" w:name="_Toc508742914"/>
      <w:bookmarkStart w:id="30" w:name="_Toc508907575"/>
      <w:r>
        <w:t xml:space="preserve">Figure </w:t>
      </w:r>
      <w:fldSimple w:instr=" SEQ Figure \* ARABIC ">
        <w:r w:rsidR="00512DE1">
          <w:rPr>
            <w:noProof/>
          </w:rPr>
          <w:t>8</w:t>
        </w:r>
      </w:fldSimple>
      <w:r>
        <w:t xml:space="preserve"> - Controller Output</w:t>
      </w:r>
      <w:bookmarkEnd w:id="29"/>
      <w:bookmarkEnd w:id="30"/>
    </w:p>
    <w:p w14:paraId="37EBB0FA" w14:textId="1A40C57C" w:rsidR="00AF0748" w:rsidRDefault="00AF0748" w:rsidP="00657A5A">
      <w:pPr>
        <w:spacing w:line="360" w:lineRule="auto"/>
      </w:pPr>
      <w:r>
        <w:t>Figure 3 shows the output for the controller, the dotted trace is the result of the auto tuner and the solid trace is the result of using the auto tuner</w:t>
      </w:r>
      <w:r w:rsidR="00D60576">
        <w:t xml:space="preserve">, </w:t>
      </w:r>
      <w:r>
        <w:t>and then tweaking the response time and transient behaviour.</w:t>
      </w:r>
      <w:r w:rsidR="00ED2F7F">
        <w:t xml:space="preserve"> This reduced both the overshoot and the settling time, the</w:t>
      </w:r>
      <w:r w:rsidR="00D60576">
        <w:t>ir</w:t>
      </w:r>
      <w:r w:rsidR="00ED2F7F">
        <w:t xml:space="preserve"> values are shown below in figure 4.</w:t>
      </w:r>
    </w:p>
    <w:p w14:paraId="1478EFA4" w14:textId="77777777" w:rsidR="00AF0748" w:rsidRDefault="00AF0748" w:rsidP="00657A5A">
      <w:pPr>
        <w:keepNext/>
        <w:spacing w:line="360" w:lineRule="auto"/>
      </w:pPr>
      <w:r w:rsidRPr="00AF0748">
        <w:rPr>
          <w:noProof/>
          <w:lang w:eastAsia="en-GB"/>
        </w:rPr>
        <w:drawing>
          <wp:inline distT="0" distB="0" distL="0" distR="0" wp14:anchorId="1B372299" wp14:editId="28C3A746">
            <wp:extent cx="2752725" cy="2684250"/>
            <wp:effectExtent l="0" t="0" r="0" b="1905"/>
            <wp:docPr id="13" name="Picture 13" descr="E:\Uni\Year 4\Instrumentation and control\Screenshots\Controller output parameters.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E:\Uni\Year 4\Instrumentation and control\Screenshots\Controller output parameters.PNG"/>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2795593" cy="2726052"/>
                    </a:xfrm>
                    <a:prstGeom prst="rect">
                      <a:avLst/>
                    </a:prstGeom>
                    <a:noFill/>
                    <a:ln>
                      <a:noFill/>
                    </a:ln>
                  </pic:spPr>
                </pic:pic>
              </a:graphicData>
            </a:graphic>
          </wp:inline>
        </w:drawing>
      </w:r>
    </w:p>
    <w:p w14:paraId="2A08CA93" w14:textId="0A74DC71" w:rsidR="00AF0748" w:rsidRDefault="00AF0748" w:rsidP="00657A5A">
      <w:pPr>
        <w:pStyle w:val="Caption"/>
        <w:spacing w:line="360" w:lineRule="auto"/>
      </w:pPr>
      <w:bookmarkStart w:id="31" w:name="_Toc508742915"/>
      <w:bookmarkStart w:id="32" w:name="_Toc508907576"/>
      <w:r>
        <w:t xml:space="preserve">Figure </w:t>
      </w:r>
      <w:fldSimple w:instr=" SEQ Figure \* ARABIC ">
        <w:r w:rsidR="00512DE1">
          <w:rPr>
            <w:noProof/>
          </w:rPr>
          <w:t>9</w:t>
        </w:r>
      </w:fldSimple>
      <w:r>
        <w:t xml:space="preserve"> - Controller Output Parameters</w:t>
      </w:r>
      <w:bookmarkEnd w:id="31"/>
      <w:bookmarkEnd w:id="32"/>
    </w:p>
    <w:p w14:paraId="1071B3B1" w14:textId="41E4E968" w:rsidR="00AF0748" w:rsidRPr="00AF0748" w:rsidRDefault="00AF0748" w:rsidP="00657A5A">
      <w:pPr>
        <w:spacing w:line="360" w:lineRule="auto"/>
      </w:pPr>
      <w:r>
        <w:t>Figure 4 shows the controllers output parameters.</w:t>
      </w:r>
      <w:r w:rsidR="00ED2F7F">
        <w:t xml:space="preserve"> The block column is the results from the auto tuner and the tuned column is the results of the auto tuner followe</w:t>
      </w:r>
      <w:r w:rsidR="00E34369">
        <w:t>d</w:t>
      </w:r>
      <w:r w:rsidR="00ED2F7F">
        <w:t xml:space="preserve"> by manual tweaking. The auto </w:t>
      </w:r>
      <w:r w:rsidR="00ED2F7F">
        <w:lastRenderedPageBreak/>
        <w:t>tuner produced suitable overshoot and settling time of 6.9% and 2.09 seconds. After tweaking with the manual tuner</w:t>
      </w:r>
      <w:r w:rsidR="00E34369">
        <w:t>,</w:t>
      </w:r>
      <w:r w:rsidR="00ED2F7F">
        <w:t xml:space="preserve"> the overshoot was reduced to 0.48% a 6.42% reduction and the settling time was reduced to 0.578 seconds</w:t>
      </w:r>
      <w:r w:rsidR="00E34369">
        <w:t>,</w:t>
      </w:r>
      <w:r w:rsidR="00ED2F7F">
        <w:t xml:space="preserve"> a reduction of 1.512 seconds which is a 72.34% reduction.</w:t>
      </w:r>
    </w:p>
    <w:p w14:paraId="3E406CAA" w14:textId="77777777" w:rsidR="00851314" w:rsidRPr="00C14380" w:rsidRDefault="00851314" w:rsidP="00657A5A">
      <w:pPr>
        <w:spacing w:line="360" w:lineRule="auto"/>
        <w:rPr>
          <w:rFonts w:eastAsiaTheme="minorEastAsia"/>
        </w:rPr>
      </w:pPr>
    </w:p>
    <w:p w14:paraId="6A6FE29B" w14:textId="77777777" w:rsidR="00BC4B57" w:rsidRDefault="00BC4B57" w:rsidP="00657A5A">
      <w:pPr>
        <w:keepNext/>
        <w:spacing w:line="360" w:lineRule="auto"/>
      </w:pPr>
      <w:r>
        <w:rPr>
          <w:noProof/>
          <w:lang w:eastAsia="en-GB"/>
        </w:rPr>
        <w:drawing>
          <wp:inline distT="0" distB="0" distL="0" distR="0" wp14:anchorId="0541F300" wp14:editId="4E13F1DC">
            <wp:extent cx="4600575" cy="1095375"/>
            <wp:effectExtent l="0" t="0" r="9525" b="952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4600575" cy="1095375"/>
                    </a:xfrm>
                    <a:prstGeom prst="rect">
                      <a:avLst/>
                    </a:prstGeom>
                  </pic:spPr>
                </pic:pic>
              </a:graphicData>
            </a:graphic>
          </wp:inline>
        </w:drawing>
      </w:r>
    </w:p>
    <w:p w14:paraId="00AAAA76" w14:textId="4C4B5B17" w:rsidR="00C14380" w:rsidRDefault="00BC4B57" w:rsidP="00657A5A">
      <w:pPr>
        <w:pStyle w:val="Caption"/>
        <w:spacing w:line="360" w:lineRule="auto"/>
      </w:pPr>
      <w:bookmarkStart w:id="33" w:name="_Toc508742916"/>
      <w:bookmarkStart w:id="34" w:name="_Toc508907577"/>
      <w:r>
        <w:t xml:space="preserve">Figure </w:t>
      </w:r>
      <w:fldSimple w:instr=" SEQ Figure \* ARABIC ">
        <w:r w:rsidR="00512DE1">
          <w:rPr>
            <w:noProof/>
          </w:rPr>
          <w:t>10</w:t>
        </w:r>
      </w:fldSimple>
      <w:r>
        <w:t xml:space="preserve"> - Transfer Function of Controller</w:t>
      </w:r>
      <w:bookmarkEnd w:id="33"/>
      <w:bookmarkEnd w:id="34"/>
    </w:p>
    <w:p w14:paraId="07D6E3ED" w14:textId="77777777" w:rsidR="00A92A48" w:rsidRDefault="00A92A48" w:rsidP="00657A5A">
      <w:pPr>
        <w:keepNext/>
        <w:spacing w:line="360" w:lineRule="auto"/>
      </w:pPr>
      <w:r>
        <w:rPr>
          <w:noProof/>
          <w:lang w:eastAsia="en-GB"/>
        </w:rPr>
        <w:drawing>
          <wp:inline distT="0" distB="0" distL="0" distR="0" wp14:anchorId="6C667182" wp14:editId="311D838F">
            <wp:extent cx="3457575" cy="1190625"/>
            <wp:effectExtent l="0" t="0" r="9525" b="952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3457575" cy="1190625"/>
                    </a:xfrm>
                    <a:prstGeom prst="rect">
                      <a:avLst/>
                    </a:prstGeom>
                  </pic:spPr>
                </pic:pic>
              </a:graphicData>
            </a:graphic>
          </wp:inline>
        </w:drawing>
      </w:r>
    </w:p>
    <w:p w14:paraId="579291EF" w14:textId="4D534476" w:rsidR="00BC4B57" w:rsidRDefault="00A92A48" w:rsidP="00657A5A">
      <w:pPr>
        <w:pStyle w:val="Caption"/>
        <w:spacing w:line="360" w:lineRule="auto"/>
      </w:pPr>
      <w:bookmarkStart w:id="35" w:name="_Toc508742917"/>
      <w:bookmarkStart w:id="36" w:name="_Toc508907578"/>
      <w:r>
        <w:t xml:space="preserve">Figure </w:t>
      </w:r>
      <w:fldSimple w:instr=" SEQ Figure \* ARABIC ">
        <w:r w:rsidR="00512DE1">
          <w:rPr>
            <w:noProof/>
          </w:rPr>
          <w:t>11</w:t>
        </w:r>
      </w:fldSimple>
      <w:r>
        <w:t xml:space="preserve"> - Transfer Function for Plant</w:t>
      </w:r>
      <w:bookmarkEnd w:id="35"/>
      <w:bookmarkEnd w:id="36"/>
    </w:p>
    <w:p w14:paraId="07EF0B16" w14:textId="45B4E874" w:rsidR="00A92A48" w:rsidRDefault="00A92A48" w:rsidP="00657A5A">
      <w:pPr>
        <w:spacing w:line="360" w:lineRule="auto"/>
      </w:pPr>
      <w:r>
        <w:t>Figure 6 shows the transfer function for the plant which</w:t>
      </w:r>
      <w:r w:rsidR="001407F1">
        <w:t xml:space="preserve"> is the combination of the transfer function of carbonic acid in water, an amplifier and an adder.</w:t>
      </w:r>
    </w:p>
    <w:p w14:paraId="4214CD4E" w14:textId="4A82A968" w:rsidR="001407F1" w:rsidRDefault="001407F1" w:rsidP="00657A5A">
      <w:pPr>
        <w:pStyle w:val="Heading2"/>
        <w:spacing w:line="360" w:lineRule="auto"/>
      </w:pPr>
      <w:bookmarkStart w:id="37" w:name="_Toc508957544"/>
      <w:r>
        <w:t>System Transfer Function</w:t>
      </w:r>
      <w:bookmarkEnd w:id="37"/>
    </w:p>
    <w:p w14:paraId="6729D2A3" w14:textId="1C7EF921" w:rsidR="001407F1" w:rsidRDefault="001407F1" w:rsidP="00657A5A">
      <w:pPr>
        <w:spacing w:line="360" w:lineRule="auto"/>
      </w:pPr>
      <w:r w:rsidRPr="00796153">
        <w:t>Now that the transfer functions for the plant, control</w:t>
      </w:r>
      <w:r w:rsidR="003A4A18" w:rsidRPr="00796153">
        <w:t xml:space="preserve">ler and sensor have been derived, </w:t>
      </w:r>
      <w:r w:rsidR="00E34369" w:rsidRPr="00796153">
        <w:t xml:space="preserve">below is </w:t>
      </w:r>
      <w:r w:rsidR="003A4A18" w:rsidRPr="00796153">
        <w:t xml:space="preserve">the transfer function for the entire </w:t>
      </w:r>
      <w:r w:rsidR="00E3056B" w:rsidRPr="00796153">
        <w:t>system, which can be calculated using the following equation.</w:t>
      </w:r>
    </w:p>
    <w:p w14:paraId="7078F032" w14:textId="2E48096F" w:rsidR="00E3056B" w:rsidRPr="00E3056B" w:rsidRDefault="00E3056B" w:rsidP="00657A5A">
      <w:pPr>
        <w:spacing w:line="360" w:lineRule="auto"/>
        <w:rPr>
          <w:rFonts w:eastAsiaTheme="minorEastAsia"/>
        </w:rPr>
      </w:pPr>
      <m:oMathPara>
        <m:oMath>
          <m:r>
            <w:rPr>
              <w:rFonts w:ascii="Cambria Math" w:hAnsi="Cambria Math"/>
            </w:rPr>
            <m:t>System=</m:t>
          </m:r>
          <m:f>
            <m:fPr>
              <m:ctrlPr>
                <w:rPr>
                  <w:rFonts w:ascii="Cambria Math" w:hAnsi="Cambria Math"/>
                  <w:i/>
                </w:rPr>
              </m:ctrlPr>
            </m:fPr>
            <m:num>
              <m:r>
                <w:rPr>
                  <w:rFonts w:ascii="Cambria Math" w:hAnsi="Cambria Math"/>
                </w:rPr>
                <m:t>G</m:t>
              </m:r>
            </m:num>
            <m:den>
              <m:r>
                <w:rPr>
                  <w:rFonts w:ascii="Cambria Math" w:hAnsi="Cambria Math"/>
                </w:rPr>
                <m:t>1+GH</m:t>
              </m:r>
            </m:den>
          </m:f>
        </m:oMath>
      </m:oMathPara>
    </w:p>
    <w:p w14:paraId="1C9EC596" w14:textId="5DA6A066" w:rsidR="00E3056B" w:rsidRDefault="00E3056B" w:rsidP="00657A5A">
      <w:pPr>
        <w:spacing w:line="360" w:lineRule="auto"/>
        <w:rPr>
          <w:rFonts w:eastAsiaTheme="minorEastAsia"/>
        </w:rPr>
      </w:pPr>
      <w:r>
        <w:rPr>
          <w:rFonts w:eastAsiaTheme="minorEastAsia"/>
        </w:rPr>
        <w:t>Where:</w:t>
      </w:r>
    </w:p>
    <w:p w14:paraId="120ED24D" w14:textId="50F03143" w:rsidR="00E3056B" w:rsidRDefault="007821D1" w:rsidP="00657A5A">
      <w:pPr>
        <w:spacing w:line="360" w:lineRule="auto"/>
        <w:rPr>
          <w:rFonts w:eastAsiaTheme="minorEastAsia"/>
        </w:rPr>
      </w:pPr>
      <w:r>
        <w:rPr>
          <w:rFonts w:eastAsiaTheme="minorEastAsia"/>
        </w:rPr>
        <w:t>G = P</w:t>
      </w:r>
      <w:r w:rsidR="00E3056B">
        <w:rPr>
          <w:rFonts w:eastAsiaTheme="minorEastAsia"/>
        </w:rPr>
        <w:t>lant multiplied by the controller</w:t>
      </w:r>
    </w:p>
    <w:p w14:paraId="0AE0E66E" w14:textId="31B5ECC7" w:rsidR="00E03449" w:rsidRDefault="00E03449" w:rsidP="00657A5A">
      <w:pPr>
        <w:spacing w:line="360" w:lineRule="auto"/>
        <w:rPr>
          <w:rFonts w:eastAsiaTheme="minorEastAsia"/>
        </w:rPr>
      </w:pPr>
      <w:r>
        <w:rPr>
          <w:rFonts w:eastAsiaTheme="minorEastAsia"/>
        </w:rPr>
        <w:t xml:space="preserve">H = </w:t>
      </w:r>
      <w:r w:rsidR="007821D1">
        <w:rPr>
          <w:rFonts w:eastAsiaTheme="minorEastAsia"/>
        </w:rPr>
        <w:t>Transfer function for the sensor</w:t>
      </w:r>
    </w:p>
    <w:p w14:paraId="1A9B35C7" w14:textId="77777777" w:rsidR="007821D1" w:rsidRDefault="007821D1" w:rsidP="00657A5A">
      <w:pPr>
        <w:keepNext/>
        <w:spacing w:line="360" w:lineRule="auto"/>
      </w:pPr>
      <w:r>
        <w:rPr>
          <w:noProof/>
          <w:lang w:eastAsia="en-GB"/>
        </w:rPr>
        <w:drawing>
          <wp:inline distT="0" distB="0" distL="0" distR="0" wp14:anchorId="5146FA58" wp14:editId="4601D7CE">
            <wp:extent cx="5731510" cy="598170"/>
            <wp:effectExtent l="0" t="0" r="254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5731510" cy="598170"/>
                    </a:xfrm>
                    <a:prstGeom prst="rect">
                      <a:avLst/>
                    </a:prstGeom>
                  </pic:spPr>
                </pic:pic>
              </a:graphicData>
            </a:graphic>
          </wp:inline>
        </w:drawing>
      </w:r>
    </w:p>
    <w:p w14:paraId="3C23B154" w14:textId="3B555F3F" w:rsidR="00EC14B2" w:rsidRDefault="007821D1" w:rsidP="00657A5A">
      <w:pPr>
        <w:pStyle w:val="Caption"/>
        <w:spacing w:line="360" w:lineRule="auto"/>
        <w:sectPr w:rsidR="00EC14B2" w:rsidSect="00F90EB6">
          <w:type w:val="continuous"/>
          <w:pgSz w:w="11906" w:h="16838"/>
          <w:pgMar w:top="1440" w:right="1440" w:bottom="1440" w:left="1440" w:header="708" w:footer="708" w:gutter="0"/>
          <w:pgNumType w:start="1"/>
          <w:cols w:space="708"/>
          <w:titlePg/>
          <w:docGrid w:linePitch="360"/>
        </w:sectPr>
      </w:pPr>
      <w:bookmarkStart w:id="38" w:name="_Toc508742918"/>
      <w:bookmarkStart w:id="39" w:name="_Toc508907579"/>
      <w:r>
        <w:t xml:space="preserve">Figure </w:t>
      </w:r>
      <w:fldSimple w:instr=" SEQ Figure \* ARABIC ">
        <w:r w:rsidR="00512DE1">
          <w:rPr>
            <w:noProof/>
          </w:rPr>
          <w:t>12</w:t>
        </w:r>
      </w:fldSimple>
      <w:r>
        <w:t xml:space="preserve"> - Transfer Function for the Entire System</w:t>
      </w:r>
      <w:bookmarkEnd w:id="38"/>
      <w:bookmarkEnd w:id="39"/>
    </w:p>
    <w:p w14:paraId="1B0103CF" w14:textId="0F012BC2" w:rsidR="00D76DAD" w:rsidRDefault="00D76DAD" w:rsidP="001428CE">
      <w:bookmarkStart w:id="40" w:name="_Toc508957545"/>
      <w:r w:rsidRPr="001428CE">
        <w:rPr>
          <w:rStyle w:val="Heading1Char"/>
        </w:rPr>
        <w:lastRenderedPageBreak/>
        <w:t>Results</w:t>
      </w:r>
      <w:bookmarkEnd w:id="40"/>
      <w:r>
        <w:rPr>
          <w:noProof/>
          <w:lang w:eastAsia="en-GB"/>
        </w:rPr>
        <w:drawing>
          <wp:inline distT="0" distB="0" distL="0" distR="0" wp14:anchorId="5DE773EA" wp14:editId="0827FF56">
            <wp:extent cx="8848725" cy="4324350"/>
            <wp:effectExtent l="0" t="0" r="9525"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8848725" cy="4324350"/>
                    </a:xfrm>
                    <a:prstGeom prst="rect">
                      <a:avLst/>
                    </a:prstGeom>
                    <a:noFill/>
                    <a:ln>
                      <a:noFill/>
                    </a:ln>
                  </pic:spPr>
                </pic:pic>
              </a:graphicData>
            </a:graphic>
          </wp:inline>
        </w:drawing>
      </w:r>
    </w:p>
    <w:p w14:paraId="4DA65301" w14:textId="780873DC" w:rsidR="008D04FB" w:rsidRDefault="00D76DAD" w:rsidP="00657A5A">
      <w:pPr>
        <w:pStyle w:val="Caption"/>
        <w:spacing w:line="360" w:lineRule="auto"/>
        <w:sectPr w:rsidR="008D04FB" w:rsidSect="00EC14B2">
          <w:pgSz w:w="16838" w:h="11906" w:orient="landscape"/>
          <w:pgMar w:top="1440" w:right="1440" w:bottom="1440" w:left="1440" w:header="708" w:footer="708" w:gutter="0"/>
          <w:cols w:space="708"/>
          <w:docGrid w:linePitch="360"/>
        </w:sectPr>
      </w:pPr>
      <w:bookmarkStart w:id="41" w:name="_Toc508742919"/>
      <w:bookmarkStart w:id="42" w:name="_Toc508907580"/>
      <w:r>
        <w:t xml:space="preserve">Figure </w:t>
      </w:r>
      <w:fldSimple w:instr=" SEQ Figure \* ARABIC ">
        <w:r w:rsidR="00512DE1">
          <w:rPr>
            <w:noProof/>
          </w:rPr>
          <w:t>13</w:t>
        </w:r>
      </w:fldSimple>
      <w:r>
        <w:t xml:space="preserve"> - Signals from System</w:t>
      </w:r>
      <w:bookmarkEnd w:id="41"/>
      <w:bookmarkEnd w:id="42"/>
    </w:p>
    <w:p w14:paraId="3663FD9B" w14:textId="6B6FEB8C" w:rsidR="00B61CDC" w:rsidRDefault="008D04FB" w:rsidP="00657A5A">
      <w:pPr>
        <w:spacing w:line="360" w:lineRule="auto"/>
      </w:pPr>
      <w:r>
        <w:lastRenderedPageBreak/>
        <w:t xml:space="preserve">The previous figure shows </w:t>
      </w:r>
      <w:r w:rsidR="00457522">
        <w:t>all</w:t>
      </w:r>
      <w:r w:rsidR="00E34369">
        <w:t xml:space="preserve"> </w:t>
      </w:r>
      <w:bookmarkStart w:id="43" w:name="_GoBack"/>
      <w:bookmarkEnd w:id="43"/>
      <w:r>
        <w:t xml:space="preserve">the different signals from the system. The bottom signal is before the PID Controller, the third is after the PID Controller, the second </w:t>
      </w:r>
      <w:r w:rsidR="00EA0A45">
        <w:t>is after the plant and the first one is after the disturbance.</w:t>
      </w:r>
    </w:p>
    <w:p w14:paraId="065DA21B" w14:textId="13ECEBA5" w:rsidR="002823BF" w:rsidRDefault="002823BF" w:rsidP="00657A5A">
      <w:pPr>
        <w:spacing w:line="360" w:lineRule="auto"/>
      </w:pPr>
      <w:r>
        <w:t>As shown in the first signal reading, after 1 second the pH increases due to the disturbance being added, then over time</w:t>
      </w:r>
      <w:r w:rsidR="00065D2D">
        <w:t xml:space="preserve"> the pH decreases until plateauing at 7. This means that the system is working as intended and the water is being treated to a consumable level.</w:t>
      </w:r>
    </w:p>
    <w:p w14:paraId="0318E42C" w14:textId="5298EF12" w:rsidR="00553DC6" w:rsidRDefault="00553DC6" w:rsidP="00657A5A">
      <w:pPr>
        <w:pStyle w:val="Heading1"/>
        <w:spacing w:line="360" w:lineRule="auto"/>
      </w:pPr>
      <w:bookmarkStart w:id="44" w:name="_Toc508957546"/>
      <w:r>
        <w:t>Analysis</w:t>
      </w:r>
      <w:bookmarkEnd w:id="44"/>
    </w:p>
    <w:p w14:paraId="501860E0" w14:textId="2AE2BA34" w:rsidR="00553DC6" w:rsidRDefault="00553DC6" w:rsidP="00657A5A">
      <w:pPr>
        <w:spacing w:line="360" w:lineRule="auto"/>
      </w:pPr>
      <w:r>
        <w:t>The stability of the system will be analysed within this chapter. Using bode, Nyquist and pole zero plots.</w:t>
      </w:r>
    </w:p>
    <w:p w14:paraId="570E366E" w14:textId="40482CCB" w:rsidR="00553DC6" w:rsidRDefault="00553DC6" w:rsidP="00657A5A">
      <w:pPr>
        <w:pStyle w:val="Heading2"/>
        <w:spacing w:line="360" w:lineRule="auto"/>
      </w:pPr>
      <w:bookmarkStart w:id="45" w:name="_Toc508957547"/>
      <w:r>
        <w:t>Bode Plot</w:t>
      </w:r>
      <w:bookmarkEnd w:id="45"/>
    </w:p>
    <w:p w14:paraId="1A5E585A" w14:textId="77777777" w:rsidR="00553DC6" w:rsidRDefault="00553DC6" w:rsidP="00657A5A">
      <w:pPr>
        <w:keepNext/>
        <w:spacing w:line="360" w:lineRule="auto"/>
      </w:pPr>
      <w:r>
        <w:rPr>
          <w:noProof/>
          <w:lang w:eastAsia="en-GB"/>
        </w:rPr>
        <w:drawing>
          <wp:inline distT="0" distB="0" distL="0" distR="0" wp14:anchorId="7D810933" wp14:editId="269E7C43">
            <wp:extent cx="5731510" cy="3218000"/>
            <wp:effectExtent l="0" t="0" r="2540" b="1905"/>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5731510" cy="3218000"/>
                    </a:xfrm>
                    <a:prstGeom prst="rect">
                      <a:avLst/>
                    </a:prstGeom>
                    <a:noFill/>
                    <a:ln>
                      <a:noFill/>
                    </a:ln>
                  </pic:spPr>
                </pic:pic>
              </a:graphicData>
            </a:graphic>
          </wp:inline>
        </w:drawing>
      </w:r>
    </w:p>
    <w:p w14:paraId="2BEB3ED0" w14:textId="747FF301" w:rsidR="00553DC6" w:rsidRDefault="00553DC6" w:rsidP="00657A5A">
      <w:pPr>
        <w:pStyle w:val="Caption"/>
        <w:spacing w:line="360" w:lineRule="auto"/>
      </w:pPr>
      <w:bookmarkStart w:id="46" w:name="_Toc508742920"/>
      <w:bookmarkStart w:id="47" w:name="_Toc508907581"/>
      <w:r>
        <w:t xml:space="preserve">Figure </w:t>
      </w:r>
      <w:fldSimple w:instr=" SEQ Figure \* ARABIC ">
        <w:r w:rsidR="00512DE1">
          <w:rPr>
            <w:noProof/>
          </w:rPr>
          <w:t>14</w:t>
        </w:r>
      </w:fldSimple>
      <w:r>
        <w:t xml:space="preserve"> - Bode Plot Phase Margin</w:t>
      </w:r>
      <w:bookmarkEnd w:id="46"/>
      <w:bookmarkEnd w:id="47"/>
    </w:p>
    <w:p w14:paraId="1ACB69BD" w14:textId="6CE9AD07" w:rsidR="00C35278" w:rsidRDefault="001F4099" w:rsidP="00657A5A">
      <w:pPr>
        <w:spacing w:line="360" w:lineRule="auto"/>
      </w:pPr>
      <w:r>
        <w:t xml:space="preserve">After locating the 0dB point and locating the same frequency point on the phase plot, the phase at this point is -90.4. </w:t>
      </w:r>
      <w:r w:rsidR="00C35278">
        <w:t>Therefore,</w:t>
      </w:r>
      <w:r>
        <w:t xml:space="preserve"> the phase margin is 89.6, meaning that the system has 89</w:t>
      </w:r>
      <w:r w:rsidR="00C35278">
        <w:t>.6 degrees of phase before it reaches the limit of stability.</w:t>
      </w:r>
    </w:p>
    <w:p w14:paraId="60EEE903" w14:textId="77777777" w:rsidR="00C35278" w:rsidRDefault="00C35278" w:rsidP="00C35278">
      <w:pPr>
        <w:keepNext/>
      </w:pPr>
      <w:r>
        <w:rPr>
          <w:noProof/>
          <w:lang w:eastAsia="en-GB"/>
        </w:rPr>
        <w:lastRenderedPageBreak/>
        <w:drawing>
          <wp:inline distT="0" distB="0" distL="0" distR="0" wp14:anchorId="10B1F8C5" wp14:editId="224DE1B0">
            <wp:extent cx="5722620" cy="3216275"/>
            <wp:effectExtent l="0" t="0" r="0" b="317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33" cstate="print">
                      <a:extLst>
                        <a:ext uri="{28A0092B-C50C-407E-A947-70E740481C1C}">
                          <a14:useLocalDpi xmlns:a14="http://schemas.microsoft.com/office/drawing/2010/main" val="0"/>
                        </a:ext>
                      </a:extLst>
                    </a:blip>
                    <a:srcRect/>
                    <a:stretch>
                      <a:fillRect/>
                    </a:stretch>
                  </pic:blipFill>
                  <pic:spPr bwMode="auto">
                    <a:xfrm>
                      <a:off x="0" y="0"/>
                      <a:ext cx="5722620" cy="3216275"/>
                    </a:xfrm>
                    <a:prstGeom prst="rect">
                      <a:avLst/>
                    </a:prstGeom>
                    <a:noFill/>
                    <a:ln>
                      <a:noFill/>
                    </a:ln>
                  </pic:spPr>
                </pic:pic>
              </a:graphicData>
            </a:graphic>
          </wp:inline>
        </w:drawing>
      </w:r>
    </w:p>
    <w:p w14:paraId="6DBAB95E" w14:textId="1EC229DC" w:rsidR="001F4099" w:rsidRPr="001F4099" w:rsidRDefault="00C35278" w:rsidP="00C35278">
      <w:pPr>
        <w:pStyle w:val="Caption"/>
      </w:pPr>
      <w:bookmarkStart w:id="48" w:name="_Toc508742921"/>
      <w:bookmarkStart w:id="49" w:name="_Toc508907582"/>
      <w:r>
        <w:t xml:space="preserve">Figure </w:t>
      </w:r>
      <w:fldSimple w:instr=" SEQ Figure \* ARABIC ">
        <w:r w:rsidR="00512DE1">
          <w:rPr>
            <w:noProof/>
          </w:rPr>
          <w:t>15</w:t>
        </w:r>
      </w:fldSimple>
      <w:r>
        <w:t xml:space="preserve"> - Bode Plot Gain Margin</w:t>
      </w:r>
      <w:bookmarkEnd w:id="48"/>
      <w:bookmarkEnd w:id="49"/>
    </w:p>
    <w:p w14:paraId="671730D9" w14:textId="7D106129" w:rsidR="00542FD6" w:rsidRDefault="00C35278" w:rsidP="00542FD6">
      <w:pPr>
        <w:spacing w:line="360" w:lineRule="auto"/>
      </w:pPr>
      <w:r>
        <w:t xml:space="preserve">After locating the </w:t>
      </w:r>
      <w:r w:rsidR="00EF340A">
        <w:t>-180-degree</w:t>
      </w:r>
      <w:r>
        <w:t xml:space="preserve"> point and locating the same frequency point on the </w:t>
      </w:r>
      <w:r w:rsidR="00EF340A">
        <w:t>gain</w:t>
      </w:r>
      <w:r>
        <w:t xml:space="preserve"> plot</w:t>
      </w:r>
      <w:r w:rsidR="00EF340A">
        <w:t>,</w:t>
      </w:r>
      <w:r>
        <w:t xml:space="preserve"> the </w:t>
      </w:r>
      <w:r w:rsidR="00EF340A">
        <w:t xml:space="preserve">gain </w:t>
      </w:r>
      <w:r>
        <w:t xml:space="preserve">at this point is </w:t>
      </w:r>
      <w:r w:rsidR="00EF340A">
        <w:t>-138dB</w:t>
      </w:r>
      <w:r>
        <w:t xml:space="preserve">. Therefore, </w:t>
      </w:r>
      <w:r w:rsidR="00EF340A">
        <w:t>the gain margin is 138dB</w:t>
      </w:r>
      <w:r>
        <w:t xml:space="preserve">, meaning that the system has </w:t>
      </w:r>
      <w:r w:rsidR="00EF340A">
        <w:t>138dB</w:t>
      </w:r>
      <w:r>
        <w:t xml:space="preserve"> </w:t>
      </w:r>
      <w:r w:rsidR="00EF340A">
        <w:t>of gain</w:t>
      </w:r>
      <w:r>
        <w:t xml:space="preserve"> before it reaches the limit of stability.</w:t>
      </w:r>
      <w:r w:rsidR="00542FD6">
        <w:t xml:space="preserve"> This means that the system is incredibly stable.</w:t>
      </w:r>
      <w:r w:rsidR="00542FD6">
        <w:br w:type="page"/>
      </w:r>
    </w:p>
    <w:p w14:paraId="7C9D9CC1" w14:textId="359B96CE" w:rsidR="00EF340A" w:rsidRDefault="00EF340A" w:rsidP="00EF340A">
      <w:pPr>
        <w:pStyle w:val="Heading2"/>
      </w:pPr>
      <w:bookmarkStart w:id="50" w:name="_Toc508957548"/>
      <w:r>
        <w:lastRenderedPageBreak/>
        <w:t>Nyquist Plot</w:t>
      </w:r>
      <w:bookmarkEnd w:id="50"/>
    </w:p>
    <w:p w14:paraId="7465E0B8" w14:textId="77777777" w:rsidR="00542FD6" w:rsidRDefault="00542FD6" w:rsidP="00542FD6">
      <w:pPr>
        <w:keepNext/>
      </w:pPr>
      <w:r>
        <w:rPr>
          <w:noProof/>
          <w:lang w:eastAsia="en-GB"/>
        </w:rPr>
        <w:drawing>
          <wp:inline distT="0" distB="0" distL="0" distR="0" wp14:anchorId="32EA53CD" wp14:editId="6CDF68C1">
            <wp:extent cx="5229225" cy="2947928"/>
            <wp:effectExtent l="0" t="0" r="0" b="5080"/>
            <wp:docPr id="20" name="Picture 20" descr="E:\Uni\Year 4\Instrumentation and control\Screenshots\Nyquist.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E:\Uni\Year 4\Instrumentation and control\Screenshots\Nyquist.PNG"/>
                    <pic:cNvPicPr>
                      <a:picLocks noChangeAspect="1" noChangeArrowheads="1"/>
                    </pic:cNvPicPr>
                  </pic:nvPicPr>
                  <pic:blipFill>
                    <a:blip r:embed="rId34" cstate="print">
                      <a:extLst>
                        <a:ext uri="{28A0092B-C50C-407E-A947-70E740481C1C}">
                          <a14:useLocalDpi xmlns:a14="http://schemas.microsoft.com/office/drawing/2010/main" val="0"/>
                        </a:ext>
                      </a:extLst>
                    </a:blip>
                    <a:srcRect/>
                    <a:stretch>
                      <a:fillRect/>
                    </a:stretch>
                  </pic:blipFill>
                  <pic:spPr bwMode="auto">
                    <a:xfrm>
                      <a:off x="0" y="0"/>
                      <a:ext cx="5232644" cy="2949855"/>
                    </a:xfrm>
                    <a:prstGeom prst="rect">
                      <a:avLst/>
                    </a:prstGeom>
                    <a:noFill/>
                    <a:ln>
                      <a:noFill/>
                    </a:ln>
                  </pic:spPr>
                </pic:pic>
              </a:graphicData>
            </a:graphic>
          </wp:inline>
        </w:drawing>
      </w:r>
    </w:p>
    <w:p w14:paraId="770A72D9" w14:textId="536750E6" w:rsidR="00542FD6" w:rsidRDefault="00542FD6" w:rsidP="00542FD6">
      <w:pPr>
        <w:pStyle w:val="Caption"/>
      </w:pPr>
      <w:bookmarkStart w:id="51" w:name="_Toc508907583"/>
      <w:r>
        <w:t xml:space="preserve">Figure </w:t>
      </w:r>
      <w:fldSimple w:instr=" SEQ Figure \* ARABIC ">
        <w:r w:rsidR="00512DE1">
          <w:rPr>
            <w:noProof/>
          </w:rPr>
          <w:t>16</w:t>
        </w:r>
      </w:fldSimple>
      <w:r>
        <w:t xml:space="preserve"> - Nyquist Plot</w:t>
      </w:r>
      <w:bookmarkEnd w:id="51"/>
    </w:p>
    <w:p w14:paraId="4FD9220A" w14:textId="77777777" w:rsidR="00542FD6" w:rsidRDefault="00542FD6" w:rsidP="00542FD6">
      <w:pPr>
        <w:keepNext/>
      </w:pPr>
      <w:r>
        <w:rPr>
          <w:noProof/>
          <w:lang w:eastAsia="en-GB"/>
        </w:rPr>
        <w:drawing>
          <wp:inline distT="0" distB="0" distL="0" distR="0" wp14:anchorId="3C03A82B" wp14:editId="73FC3412">
            <wp:extent cx="3819525" cy="3838591"/>
            <wp:effectExtent l="0" t="0" r="0" b="9525"/>
            <wp:docPr id="56" name="Picture 56" descr="E:\Uni\Year 4\Instrumentation and control\Screenshots\Nyquist plot origin.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E:\Uni\Year 4\Instrumentation and control\Screenshots\Nyquist plot origin.PNG"/>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3819525" cy="3838591"/>
                    </a:xfrm>
                    <a:prstGeom prst="rect">
                      <a:avLst/>
                    </a:prstGeom>
                    <a:noFill/>
                    <a:ln>
                      <a:noFill/>
                    </a:ln>
                  </pic:spPr>
                </pic:pic>
              </a:graphicData>
            </a:graphic>
          </wp:inline>
        </w:drawing>
      </w:r>
    </w:p>
    <w:p w14:paraId="18F55285" w14:textId="69A1C576" w:rsidR="00542FD6" w:rsidRPr="00542FD6" w:rsidRDefault="00542FD6" w:rsidP="00542FD6">
      <w:pPr>
        <w:pStyle w:val="Caption"/>
      </w:pPr>
      <w:bookmarkStart w:id="52" w:name="_Toc508907584"/>
      <w:r>
        <w:t xml:space="preserve">Figure </w:t>
      </w:r>
      <w:fldSimple w:instr=" SEQ Figure \* ARABIC ">
        <w:r w:rsidR="00512DE1">
          <w:rPr>
            <w:noProof/>
          </w:rPr>
          <w:t>17</w:t>
        </w:r>
      </w:fldSimple>
      <w:r>
        <w:t xml:space="preserve"> - Nyquist Plot Origin</w:t>
      </w:r>
      <w:bookmarkEnd w:id="52"/>
    </w:p>
    <w:p w14:paraId="2B494EE2" w14:textId="71F4E6D4" w:rsidR="007821D1" w:rsidRDefault="00542FD6" w:rsidP="00A57A47">
      <w:pPr>
        <w:spacing w:line="360" w:lineRule="auto"/>
        <w:rPr>
          <w:rFonts w:eastAsiaTheme="minorEastAsia"/>
        </w:rPr>
      </w:pPr>
      <w:r>
        <w:rPr>
          <w:rFonts w:eastAsiaTheme="minorEastAsia"/>
        </w:rPr>
        <w:t xml:space="preserve">Looking at the Nyquist plot above the origin comes from zero and the plot doesn’t cross the real axis on the </w:t>
      </w:r>
      <w:r w:rsidR="00457522">
        <w:rPr>
          <w:rFonts w:eastAsiaTheme="minorEastAsia"/>
        </w:rPr>
        <w:t>left-hand</w:t>
      </w:r>
      <w:r>
        <w:rPr>
          <w:rFonts w:eastAsiaTheme="minorEastAsia"/>
        </w:rPr>
        <w:t xml:space="preserve"> side</w:t>
      </w:r>
      <w:r w:rsidR="00E34369">
        <w:rPr>
          <w:rFonts w:eastAsiaTheme="minorEastAsia"/>
        </w:rPr>
        <w:t>,</w:t>
      </w:r>
      <w:r>
        <w:rPr>
          <w:rFonts w:eastAsiaTheme="minorEastAsia"/>
        </w:rPr>
        <w:t xml:space="preserve"> meaning that the gain margin for the system is very large</w:t>
      </w:r>
      <w:r w:rsidR="00A57A47">
        <w:rPr>
          <w:rFonts w:eastAsiaTheme="minorEastAsia"/>
        </w:rPr>
        <w:t>, which was proved by the bode plot as it showed the gain margin to be 138dB. This also shows that the phase margin for the system is near 90 degrees which was also proved by the bode plot.</w:t>
      </w:r>
    </w:p>
    <w:p w14:paraId="299EB620" w14:textId="422FCA41" w:rsidR="007821D1" w:rsidRPr="001407F1" w:rsidRDefault="009A5B75" w:rsidP="00A57A47">
      <w:pPr>
        <w:pStyle w:val="Heading2"/>
      </w:pPr>
      <w:bookmarkStart w:id="53" w:name="_Toc508957549"/>
      <w:r>
        <w:lastRenderedPageBreak/>
        <w:t>Pole-</w:t>
      </w:r>
      <w:r w:rsidR="00A57A47">
        <w:t>Zero Plot</w:t>
      </w:r>
      <w:bookmarkEnd w:id="53"/>
    </w:p>
    <w:p w14:paraId="1183CF89" w14:textId="77777777" w:rsidR="00512DE1" w:rsidRDefault="00512DE1" w:rsidP="00512DE1">
      <w:pPr>
        <w:keepNext/>
      </w:pPr>
      <w:r>
        <w:rPr>
          <w:noProof/>
          <w:lang w:eastAsia="en-GB"/>
        </w:rPr>
        <w:drawing>
          <wp:inline distT="0" distB="0" distL="0" distR="0" wp14:anchorId="5703CF99" wp14:editId="726B4628">
            <wp:extent cx="5731510" cy="6132364"/>
            <wp:effectExtent l="0" t="0" r="2540" b="1905"/>
            <wp:docPr id="57" name="Picture 57" descr="E:\Uni\Year 4\Instrumentation and control\Screenshots\PZplot.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E:\Uni\Year 4\Instrumentation and control\Screenshots\PZplot.PNG"/>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5731510" cy="6132364"/>
                    </a:xfrm>
                    <a:prstGeom prst="rect">
                      <a:avLst/>
                    </a:prstGeom>
                    <a:noFill/>
                    <a:ln>
                      <a:noFill/>
                    </a:ln>
                  </pic:spPr>
                </pic:pic>
              </a:graphicData>
            </a:graphic>
          </wp:inline>
        </w:drawing>
      </w:r>
    </w:p>
    <w:p w14:paraId="3A04B8C5" w14:textId="03D62320" w:rsidR="00FF34E9" w:rsidRDefault="00512DE1" w:rsidP="00512DE1">
      <w:pPr>
        <w:pStyle w:val="Caption"/>
      </w:pPr>
      <w:bookmarkStart w:id="54" w:name="_Toc508907585"/>
      <w:r>
        <w:t xml:space="preserve">Figure </w:t>
      </w:r>
      <w:fldSimple w:instr=" SEQ Figure \* ARABIC ">
        <w:r>
          <w:rPr>
            <w:noProof/>
          </w:rPr>
          <w:t>18</w:t>
        </w:r>
      </w:fldSimple>
      <w:r w:rsidR="009A5B75">
        <w:t xml:space="preserve"> – Pole-</w:t>
      </w:r>
      <w:r>
        <w:t>Zero Plot</w:t>
      </w:r>
      <w:bookmarkEnd w:id="54"/>
    </w:p>
    <w:p w14:paraId="3E6EF81B" w14:textId="73580EF9" w:rsidR="009A5B75" w:rsidRPr="009A5B75" w:rsidRDefault="009A5B75" w:rsidP="00A80C7C">
      <w:pPr>
        <w:spacing w:line="360" w:lineRule="auto"/>
      </w:pPr>
      <w:r>
        <w:t xml:space="preserve">The pole and zero </w:t>
      </w:r>
      <w:r w:rsidR="00A80C7C">
        <w:t>on the far left of the plot would cancel each other out since poles tend to infinity and zeros tend to zero.</w:t>
      </w:r>
    </w:p>
    <w:p w14:paraId="7A0CFA62" w14:textId="1C316FC7" w:rsidR="00512DE1" w:rsidRDefault="00512DE1" w:rsidP="00512DE1"/>
    <w:p w14:paraId="2F99DF5D" w14:textId="77777777" w:rsidR="00512DE1" w:rsidRDefault="00512DE1">
      <w:r>
        <w:br w:type="page"/>
      </w:r>
    </w:p>
    <w:p w14:paraId="1167597B" w14:textId="77777777" w:rsidR="00512DE1" w:rsidRDefault="00512DE1" w:rsidP="00512DE1">
      <w:pPr>
        <w:keepNext/>
      </w:pPr>
      <w:r>
        <w:rPr>
          <w:noProof/>
          <w:lang w:eastAsia="en-GB"/>
        </w:rPr>
        <w:lastRenderedPageBreak/>
        <w:drawing>
          <wp:inline distT="0" distB="0" distL="0" distR="0" wp14:anchorId="57D31A0F" wp14:editId="12F1BC9E">
            <wp:extent cx="5724525" cy="6057900"/>
            <wp:effectExtent l="0" t="0" r="9525" b="0"/>
            <wp:docPr id="58" name="Picture 58" descr="E:\Uni\Year 4\Instrumentation and control\Screenshots\PZplot Around Origin.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E:\Uni\Year 4\Instrumentation and control\Screenshots\PZplot Around Origin.PNG"/>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5724525" cy="6057900"/>
                    </a:xfrm>
                    <a:prstGeom prst="rect">
                      <a:avLst/>
                    </a:prstGeom>
                    <a:noFill/>
                    <a:ln>
                      <a:noFill/>
                    </a:ln>
                  </pic:spPr>
                </pic:pic>
              </a:graphicData>
            </a:graphic>
          </wp:inline>
        </w:drawing>
      </w:r>
    </w:p>
    <w:p w14:paraId="00C838A3" w14:textId="7AB1A6E2" w:rsidR="00512DE1" w:rsidRDefault="00512DE1" w:rsidP="00512DE1">
      <w:pPr>
        <w:pStyle w:val="Caption"/>
      </w:pPr>
      <w:bookmarkStart w:id="55" w:name="_Toc508907586"/>
      <w:r>
        <w:t xml:space="preserve">Figure </w:t>
      </w:r>
      <w:fldSimple w:instr=" SEQ Figure \* ARABIC ">
        <w:r>
          <w:rPr>
            <w:noProof/>
          </w:rPr>
          <w:t>19</w:t>
        </w:r>
      </w:fldSimple>
      <w:r w:rsidR="009A5B75">
        <w:t xml:space="preserve"> – Pole-</w:t>
      </w:r>
      <w:r>
        <w:t>Zero Plot around Origin</w:t>
      </w:r>
      <w:bookmarkEnd w:id="55"/>
    </w:p>
    <w:p w14:paraId="6C5B3225" w14:textId="72ED4004" w:rsidR="00512DE1" w:rsidRDefault="00512DE1" w:rsidP="00A80C7C">
      <w:pPr>
        <w:spacing w:line="360" w:lineRule="auto"/>
      </w:pPr>
      <w:r>
        <w:t>The complex conjugate pair at the points -1±j1.5 would produce a decaying sinusoid. Where -1 signifies the rate of decay and ±j1.5 would signify the frequency of the wave.</w:t>
      </w:r>
    </w:p>
    <w:p w14:paraId="741BEC79" w14:textId="42D181FB" w:rsidR="00A80C7C" w:rsidRDefault="00A80C7C" w:rsidP="00A80C7C">
      <w:pPr>
        <w:spacing w:line="360" w:lineRule="auto"/>
      </w:pPr>
      <w:r>
        <w:t xml:space="preserve">The pole and zero at the origin (0, 0), (-2, 0) and (-2.30, 0) would also cancel each other out. </w:t>
      </w:r>
    </w:p>
    <w:p w14:paraId="2781B251" w14:textId="2B8658C7" w:rsidR="00A80C7C" w:rsidRDefault="00A80C7C" w:rsidP="00A80C7C">
      <w:pPr>
        <w:spacing w:line="360" w:lineRule="auto"/>
      </w:pPr>
      <w:r>
        <w:t>The pole at (-2.19, 0) would decay exponentially</w:t>
      </w:r>
      <w:r w:rsidR="006B22E6">
        <w:t>, the rate of decay is determined by the position of the pole. The further away from the origin</w:t>
      </w:r>
      <w:r w:rsidR="00BF756C">
        <w:t>,</w:t>
      </w:r>
      <w:r w:rsidR="006B22E6">
        <w:t xml:space="preserve"> the quicker it decays.</w:t>
      </w:r>
      <w:r w:rsidR="00BC640E">
        <w:t xml:space="preserve"> </w:t>
      </w:r>
    </w:p>
    <w:p w14:paraId="02C3871F" w14:textId="6E368F06" w:rsidR="002F0F5E" w:rsidRDefault="002F0F5E" w:rsidP="00A80C7C">
      <w:pPr>
        <w:spacing w:line="360" w:lineRule="auto"/>
      </w:pPr>
      <w:r>
        <w:t>Due to all points being on the left-hand side of the graph, the system is considered stable since all responses decay over time.</w:t>
      </w:r>
    </w:p>
    <w:p w14:paraId="62DE51A5" w14:textId="77777777" w:rsidR="00A80C7C" w:rsidRPr="00512DE1" w:rsidRDefault="00A80C7C" w:rsidP="00A80C7C">
      <w:pPr>
        <w:spacing w:line="360" w:lineRule="auto"/>
      </w:pPr>
    </w:p>
    <w:p w14:paraId="3D5F52D2" w14:textId="22142BA5" w:rsidR="001B7844" w:rsidRDefault="000D1848" w:rsidP="000D1848">
      <w:pPr>
        <w:pStyle w:val="Heading1"/>
        <w:rPr>
          <w:rFonts w:eastAsiaTheme="minorEastAsia"/>
        </w:rPr>
      </w:pPr>
      <w:bookmarkStart w:id="56" w:name="_Toc508957550"/>
      <w:r>
        <w:rPr>
          <w:rFonts w:eastAsiaTheme="minorEastAsia"/>
        </w:rPr>
        <w:lastRenderedPageBreak/>
        <w:t>Conclusion</w:t>
      </w:r>
      <w:bookmarkEnd w:id="56"/>
    </w:p>
    <w:p w14:paraId="7ADB0CCA" w14:textId="4264F5E8" w:rsidR="00116007" w:rsidRDefault="000D1848" w:rsidP="000D1848">
      <w:pPr>
        <w:spacing w:line="360" w:lineRule="auto"/>
      </w:pPr>
      <w:r>
        <w:t xml:space="preserve">To conclude, the system was successfully maintaining a pH of 7 using carbonic acid and responds quickly to disturbances. </w:t>
      </w:r>
      <w:r w:rsidR="00BF756C">
        <w:t>The</w:t>
      </w:r>
      <w:r>
        <w:t xml:space="preserve"> system was able to achieve a settling time of 0.578 seconds with 0.48% overshoot. The system was also stable with a gain margin of 138 and a phase margin of 89.4 degrees, requiring the system to have a significant increase in gain and/or phase to reach the limit of stability. </w:t>
      </w:r>
    </w:p>
    <w:p w14:paraId="3B8E755B" w14:textId="77777777" w:rsidR="00116007" w:rsidRDefault="00116007">
      <w:r>
        <w:br w:type="page"/>
      </w:r>
    </w:p>
    <w:p w14:paraId="748BD28B" w14:textId="6C31D423" w:rsidR="00116007" w:rsidRDefault="00116007" w:rsidP="00116007">
      <w:pPr>
        <w:pStyle w:val="Heading1"/>
      </w:pPr>
      <w:bookmarkStart w:id="57" w:name="_Toc508957551"/>
      <w:r>
        <w:lastRenderedPageBreak/>
        <w:t>References</w:t>
      </w:r>
      <w:bookmarkEnd w:id="57"/>
    </w:p>
    <w:p w14:paraId="0247A87B" w14:textId="62F285F4" w:rsidR="00EB173F" w:rsidRPr="00EB173F" w:rsidRDefault="00116007" w:rsidP="00EB173F">
      <w:pPr>
        <w:widowControl w:val="0"/>
        <w:autoSpaceDE w:val="0"/>
        <w:autoSpaceDN w:val="0"/>
        <w:adjustRightInd w:val="0"/>
        <w:spacing w:line="240" w:lineRule="auto"/>
        <w:ind w:left="640" w:hanging="640"/>
        <w:rPr>
          <w:rFonts w:ascii="Calibri" w:hAnsi="Calibri" w:cs="Calibri"/>
          <w:noProof/>
          <w:szCs w:val="24"/>
        </w:rPr>
      </w:pPr>
      <w:r>
        <w:fldChar w:fldCharType="begin" w:fldLock="1"/>
      </w:r>
      <w:r>
        <w:instrText xml:space="preserve">ADDIN Mendeley Bibliography CSL_BIBLIOGRAPHY </w:instrText>
      </w:r>
      <w:r>
        <w:fldChar w:fldCharType="separate"/>
      </w:r>
      <w:r w:rsidR="00EB173F" w:rsidRPr="00EB173F">
        <w:rPr>
          <w:rFonts w:ascii="Calibri" w:hAnsi="Calibri" w:cs="Calibri"/>
          <w:noProof/>
          <w:szCs w:val="24"/>
        </w:rPr>
        <w:t>[1]</w:t>
      </w:r>
      <w:r w:rsidR="00EB173F" w:rsidRPr="00EB173F">
        <w:rPr>
          <w:rFonts w:ascii="Calibri" w:hAnsi="Calibri" w:cs="Calibri"/>
          <w:noProof/>
          <w:szCs w:val="24"/>
        </w:rPr>
        <w:tab/>
        <w:t>Coulton, “What is Proportional Control?” [Online]. Available: http://www.coulton.com/article57.html. [Accessed: 22-Jan-2018].</w:t>
      </w:r>
    </w:p>
    <w:p w14:paraId="1217278A" w14:textId="77777777" w:rsidR="00EB173F" w:rsidRPr="00EB173F" w:rsidRDefault="00EB173F" w:rsidP="00EB173F">
      <w:pPr>
        <w:widowControl w:val="0"/>
        <w:autoSpaceDE w:val="0"/>
        <w:autoSpaceDN w:val="0"/>
        <w:adjustRightInd w:val="0"/>
        <w:spacing w:line="240" w:lineRule="auto"/>
        <w:ind w:left="640" w:hanging="640"/>
        <w:rPr>
          <w:rFonts w:ascii="Calibri" w:hAnsi="Calibri" w:cs="Calibri"/>
          <w:noProof/>
          <w:szCs w:val="24"/>
        </w:rPr>
      </w:pPr>
      <w:r w:rsidRPr="00EB173F">
        <w:rPr>
          <w:rFonts w:ascii="Calibri" w:hAnsi="Calibri" w:cs="Calibri"/>
          <w:noProof/>
          <w:szCs w:val="24"/>
        </w:rPr>
        <w:t>[2]</w:t>
      </w:r>
      <w:r w:rsidRPr="00EB173F">
        <w:rPr>
          <w:rFonts w:ascii="Calibri" w:hAnsi="Calibri" w:cs="Calibri"/>
          <w:noProof/>
          <w:szCs w:val="24"/>
        </w:rPr>
        <w:tab/>
        <w:t>Control Guru, “P Only Control Alogorithm,” 2015. [Online]. Available: http://controlguru.com/the-p-only-control-algorithm/. [Accessed: 13-Feb-2018].</w:t>
      </w:r>
    </w:p>
    <w:p w14:paraId="1D549D19" w14:textId="77777777" w:rsidR="00EB173F" w:rsidRPr="00EB173F" w:rsidRDefault="00EB173F" w:rsidP="00EB173F">
      <w:pPr>
        <w:widowControl w:val="0"/>
        <w:autoSpaceDE w:val="0"/>
        <w:autoSpaceDN w:val="0"/>
        <w:adjustRightInd w:val="0"/>
        <w:spacing w:line="240" w:lineRule="auto"/>
        <w:ind w:left="640" w:hanging="640"/>
        <w:rPr>
          <w:rFonts w:ascii="Calibri" w:hAnsi="Calibri" w:cs="Calibri"/>
          <w:noProof/>
          <w:szCs w:val="24"/>
        </w:rPr>
      </w:pPr>
      <w:r w:rsidRPr="00EB173F">
        <w:rPr>
          <w:rFonts w:ascii="Calibri" w:hAnsi="Calibri" w:cs="Calibri"/>
          <w:noProof/>
          <w:szCs w:val="24"/>
        </w:rPr>
        <w:t>[3]</w:t>
      </w:r>
      <w:r w:rsidRPr="00EB173F">
        <w:rPr>
          <w:rFonts w:ascii="Calibri" w:hAnsi="Calibri" w:cs="Calibri"/>
          <w:noProof/>
          <w:szCs w:val="24"/>
        </w:rPr>
        <w:tab/>
        <w:t>C. Notes, “PID Controllers Explained,” 2011. [Online]. Available: http://blog.opticontrols.com/archives/344. [Accessed: 30-Jan-2018].</w:t>
      </w:r>
    </w:p>
    <w:p w14:paraId="521B88E5" w14:textId="77777777" w:rsidR="00EB173F" w:rsidRPr="00EB173F" w:rsidRDefault="00EB173F" w:rsidP="00EB173F">
      <w:pPr>
        <w:widowControl w:val="0"/>
        <w:autoSpaceDE w:val="0"/>
        <w:autoSpaceDN w:val="0"/>
        <w:adjustRightInd w:val="0"/>
        <w:spacing w:line="240" w:lineRule="auto"/>
        <w:ind w:left="640" w:hanging="640"/>
        <w:rPr>
          <w:rFonts w:ascii="Calibri" w:hAnsi="Calibri" w:cs="Calibri"/>
          <w:noProof/>
          <w:szCs w:val="24"/>
        </w:rPr>
      </w:pPr>
      <w:r w:rsidRPr="00EB173F">
        <w:rPr>
          <w:rFonts w:ascii="Calibri" w:hAnsi="Calibri" w:cs="Calibri"/>
          <w:noProof/>
          <w:szCs w:val="24"/>
        </w:rPr>
        <w:t>[4]</w:t>
      </w:r>
      <w:r w:rsidRPr="00EB173F">
        <w:rPr>
          <w:rFonts w:ascii="Calibri" w:hAnsi="Calibri" w:cs="Calibri"/>
          <w:noProof/>
          <w:szCs w:val="24"/>
        </w:rPr>
        <w:tab/>
        <w:t>Control Guru, “Integral Action and PI Control – Control Guru,” 2015. [Online]. Available: http://controlguru.com/integral-action-and-pi-control/. [Accessed: 13-Feb-2018].</w:t>
      </w:r>
    </w:p>
    <w:p w14:paraId="055F979B" w14:textId="77777777" w:rsidR="00EB173F" w:rsidRPr="00EB173F" w:rsidRDefault="00EB173F" w:rsidP="00EB173F">
      <w:pPr>
        <w:widowControl w:val="0"/>
        <w:autoSpaceDE w:val="0"/>
        <w:autoSpaceDN w:val="0"/>
        <w:adjustRightInd w:val="0"/>
        <w:spacing w:line="240" w:lineRule="auto"/>
        <w:ind w:left="640" w:hanging="640"/>
        <w:rPr>
          <w:rFonts w:ascii="Calibri" w:hAnsi="Calibri" w:cs="Calibri"/>
          <w:noProof/>
          <w:szCs w:val="24"/>
        </w:rPr>
      </w:pPr>
      <w:r w:rsidRPr="00EB173F">
        <w:rPr>
          <w:rFonts w:ascii="Calibri" w:hAnsi="Calibri" w:cs="Calibri"/>
          <w:noProof/>
          <w:szCs w:val="24"/>
        </w:rPr>
        <w:t>[5]</w:t>
      </w:r>
      <w:r w:rsidRPr="00EB173F">
        <w:rPr>
          <w:rFonts w:ascii="Calibri" w:hAnsi="Calibri" w:cs="Calibri"/>
          <w:noProof/>
          <w:szCs w:val="24"/>
        </w:rPr>
        <w:tab/>
        <w:t>Control Guru, “Derivative Action on PID Control.” [Online]. Available: http://controlguru.com/pid-control-and-derivative-on-measurement/. [Accessed: 13-Mar-2018].</w:t>
      </w:r>
    </w:p>
    <w:p w14:paraId="3F47C3B1" w14:textId="77777777" w:rsidR="00EB173F" w:rsidRPr="00EB173F" w:rsidRDefault="00EB173F" w:rsidP="00EB173F">
      <w:pPr>
        <w:widowControl w:val="0"/>
        <w:autoSpaceDE w:val="0"/>
        <w:autoSpaceDN w:val="0"/>
        <w:adjustRightInd w:val="0"/>
        <w:spacing w:line="240" w:lineRule="auto"/>
        <w:ind w:left="640" w:hanging="640"/>
        <w:rPr>
          <w:rFonts w:ascii="Calibri" w:hAnsi="Calibri" w:cs="Calibri"/>
          <w:noProof/>
          <w:szCs w:val="24"/>
        </w:rPr>
      </w:pPr>
      <w:r w:rsidRPr="00EB173F">
        <w:rPr>
          <w:rFonts w:ascii="Calibri" w:hAnsi="Calibri" w:cs="Calibri"/>
          <w:noProof/>
          <w:szCs w:val="24"/>
        </w:rPr>
        <w:t>[6]</w:t>
      </w:r>
      <w:r w:rsidRPr="00EB173F">
        <w:rPr>
          <w:rFonts w:ascii="Calibri" w:hAnsi="Calibri" w:cs="Calibri"/>
          <w:noProof/>
          <w:szCs w:val="24"/>
        </w:rPr>
        <w:tab/>
        <w:t>“What is pH.” [Online]. Available: http://academic.brooklyn.cuny.edu/biology/bio4fv/page/ph_def.htm. [Accessed: 16-Mar-2018].</w:t>
      </w:r>
    </w:p>
    <w:p w14:paraId="3F2B217C" w14:textId="77777777" w:rsidR="00EB173F" w:rsidRPr="00EB173F" w:rsidRDefault="00EB173F" w:rsidP="00EB173F">
      <w:pPr>
        <w:widowControl w:val="0"/>
        <w:autoSpaceDE w:val="0"/>
        <w:autoSpaceDN w:val="0"/>
        <w:adjustRightInd w:val="0"/>
        <w:spacing w:line="240" w:lineRule="auto"/>
        <w:ind w:left="640" w:hanging="640"/>
        <w:rPr>
          <w:rFonts w:ascii="Calibri" w:hAnsi="Calibri" w:cs="Calibri"/>
          <w:noProof/>
          <w:szCs w:val="24"/>
        </w:rPr>
      </w:pPr>
      <w:r w:rsidRPr="00EB173F">
        <w:rPr>
          <w:rFonts w:ascii="Calibri" w:hAnsi="Calibri" w:cs="Calibri"/>
          <w:noProof/>
          <w:szCs w:val="24"/>
        </w:rPr>
        <w:t>[7]</w:t>
      </w:r>
      <w:r w:rsidRPr="00EB173F">
        <w:rPr>
          <w:rFonts w:ascii="Calibri" w:hAnsi="Calibri" w:cs="Calibri"/>
          <w:noProof/>
          <w:szCs w:val="24"/>
        </w:rPr>
        <w:tab/>
        <w:t>Vernier, “pH Sensor.” [Online]. Available: https://www.vernier.com/products/sensors/ph-sensors/ph-bta/#section4. [Accessed: 07-Mar-2018].</w:t>
      </w:r>
    </w:p>
    <w:p w14:paraId="74B0771F" w14:textId="77777777" w:rsidR="00EB173F" w:rsidRPr="00EB173F" w:rsidRDefault="00EB173F" w:rsidP="00EB173F">
      <w:pPr>
        <w:widowControl w:val="0"/>
        <w:autoSpaceDE w:val="0"/>
        <w:autoSpaceDN w:val="0"/>
        <w:adjustRightInd w:val="0"/>
        <w:spacing w:line="240" w:lineRule="auto"/>
        <w:ind w:left="640" w:hanging="640"/>
        <w:rPr>
          <w:rFonts w:ascii="Calibri" w:hAnsi="Calibri" w:cs="Calibri"/>
          <w:noProof/>
          <w:szCs w:val="24"/>
        </w:rPr>
      </w:pPr>
      <w:r w:rsidRPr="00EB173F">
        <w:rPr>
          <w:rFonts w:ascii="Calibri" w:hAnsi="Calibri" w:cs="Calibri"/>
          <w:noProof/>
          <w:szCs w:val="24"/>
        </w:rPr>
        <w:t>[8]</w:t>
      </w:r>
      <w:r w:rsidRPr="00EB173F">
        <w:rPr>
          <w:rFonts w:ascii="Calibri" w:hAnsi="Calibri" w:cs="Calibri"/>
          <w:noProof/>
          <w:szCs w:val="24"/>
        </w:rPr>
        <w:tab/>
        <w:t>A. Scientific, “Atlus pH Probe.” [Online]. Available: https://www.atlas-scientific.com/product_pages/probes/ph_probe.html. [Accessed: 07-Mar-2018].</w:t>
      </w:r>
    </w:p>
    <w:p w14:paraId="30D6E1BD" w14:textId="77777777" w:rsidR="00EB173F" w:rsidRPr="00EB173F" w:rsidRDefault="00EB173F" w:rsidP="00EB173F">
      <w:pPr>
        <w:widowControl w:val="0"/>
        <w:autoSpaceDE w:val="0"/>
        <w:autoSpaceDN w:val="0"/>
        <w:adjustRightInd w:val="0"/>
        <w:spacing w:line="240" w:lineRule="auto"/>
        <w:ind w:left="640" w:hanging="640"/>
        <w:rPr>
          <w:rFonts w:ascii="Calibri" w:hAnsi="Calibri" w:cs="Calibri"/>
          <w:noProof/>
          <w:szCs w:val="24"/>
        </w:rPr>
      </w:pPr>
      <w:r w:rsidRPr="00EB173F">
        <w:rPr>
          <w:rFonts w:ascii="Calibri" w:hAnsi="Calibri" w:cs="Calibri"/>
          <w:noProof/>
          <w:szCs w:val="24"/>
        </w:rPr>
        <w:t>[9]</w:t>
      </w:r>
      <w:r w:rsidRPr="00EB173F">
        <w:rPr>
          <w:rFonts w:ascii="Calibri" w:hAnsi="Calibri" w:cs="Calibri"/>
          <w:noProof/>
          <w:szCs w:val="24"/>
        </w:rPr>
        <w:tab/>
        <w:t>C. Parmer, “Oakton General-Purpose pH Probe.” [Online]. Available: https://www.coleparmer.co.uk/i/oakton-general-purpose-ph-probe-sealed-dj-epoxy-3-ft-cable-bnc/3580501?PubID=UY&amp;persist=true&amp;ip=no&amp;keyword=&amp;gclid=Cj0KCQiAuP7UBRDiARIsAFpxiRIZfL_zNO53NW7gCmyPMHwK8HXC3u6iSgcAtnQ4s1TdA5Igp6LbkokaAhZ6EALw_wcB. [Accessed: 07-Mar-2018].</w:t>
      </w:r>
    </w:p>
    <w:p w14:paraId="3E9EE4B4" w14:textId="77777777" w:rsidR="00EB173F" w:rsidRPr="00EB173F" w:rsidRDefault="00EB173F" w:rsidP="00EB173F">
      <w:pPr>
        <w:widowControl w:val="0"/>
        <w:autoSpaceDE w:val="0"/>
        <w:autoSpaceDN w:val="0"/>
        <w:adjustRightInd w:val="0"/>
        <w:spacing w:line="240" w:lineRule="auto"/>
        <w:ind w:left="640" w:hanging="640"/>
        <w:rPr>
          <w:rFonts w:ascii="Calibri" w:hAnsi="Calibri" w:cs="Calibri"/>
          <w:noProof/>
          <w:szCs w:val="24"/>
        </w:rPr>
      </w:pPr>
      <w:r w:rsidRPr="00EB173F">
        <w:rPr>
          <w:rFonts w:ascii="Calibri" w:hAnsi="Calibri" w:cs="Calibri"/>
          <w:noProof/>
          <w:szCs w:val="24"/>
        </w:rPr>
        <w:t>[10]</w:t>
      </w:r>
      <w:r w:rsidRPr="00EB173F">
        <w:rPr>
          <w:rFonts w:ascii="Calibri" w:hAnsi="Calibri" w:cs="Calibri"/>
          <w:noProof/>
          <w:szCs w:val="24"/>
        </w:rPr>
        <w:tab/>
        <w:t>Campbell, “CSIM11-L.” [Online]. Available: https://www.campbellsci.eu/csim11. [Accessed: 07-Mar-2018].</w:t>
      </w:r>
    </w:p>
    <w:p w14:paraId="70B8AD72" w14:textId="77777777" w:rsidR="00EB173F" w:rsidRPr="00EB173F" w:rsidRDefault="00EB173F" w:rsidP="00EB173F">
      <w:pPr>
        <w:widowControl w:val="0"/>
        <w:autoSpaceDE w:val="0"/>
        <w:autoSpaceDN w:val="0"/>
        <w:adjustRightInd w:val="0"/>
        <w:spacing w:line="240" w:lineRule="auto"/>
        <w:ind w:left="640" w:hanging="640"/>
        <w:rPr>
          <w:rFonts w:ascii="Calibri" w:hAnsi="Calibri" w:cs="Calibri"/>
          <w:noProof/>
          <w:szCs w:val="24"/>
        </w:rPr>
      </w:pPr>
      <w:r w:rsidRPr="00EB173F">
        <w:rPr>
          <w:rFonts w:ascii="Calibri" w:hAnsi="Calibri" w:cs="Calibri"/>
          <w:noProof/>
          <w:szCs w:val="24"/>
        </w:rPr>
        <w:t>[11]</w:t>
      </w:r>
      <w:r w:rsidRPr="00EB173F">
        <w:rPr>
          <w:rFonts w:ascii="Calibri" w:hAnsi="Calibri" w:cs="Calibri"/>
          <w:noProof/>
          <w:szCs w:val="24"/>
        </w:rPr>
        <w:tab/>
        <w:t>C. Parmer, “Cole-Parmer Proportioning Solenoid Valve.” [Online]. Available: https://www.coleparmer.co.uk/i/cole-parmer-proportioning-solenoid-valve-1-4-od-0-30vdc-0-063/9865032?PubID=UY&amp;persist=true&amp;ip=no&amp;keyword=&amp;gclid=Cj0KCQiA2Y_UBRCGARIsALglqQ2i4IZeWX_TtPOj0WNafwA8U2-_1uT5Hh0Wvgkx62ErbNp1vjl7240aAk4oEALw_wcB. [Accessed: 15-Feb-2018].</w:t>
      </w:r>
    </w:p>
    <w:p w14:paraId="77E2E95E" w14:textId="77777777" w:rsidR="00EB173F" w:rsidRPr="00EB173F" w:rsidRDefault="00EB173F" w:rsidP="00EB173F">
      <w:pPr>
        <w:widowControl w:val="0"/>
        <w:autoSpaceDE w:val="0"/>
        <w:autoSpaceDN w:val="0"/>
        <w:adjustRightInd w:val="0"/>
        <w:spacing w:line="240" w:lineRule="auto"/>
        <w:ind w:left="640" w:hanging="640"/>
        <w:rPr>
          <w:rFonts w:ascii="Calibri" w:hAnsi="Calibri" w:cs="Calibri"/>
          <w:noProof/>
          <w:szCs w:val="24"/>
        </w:rPr>
      </w:pPr>
      <w:r w:rsidRPr="00EB173F">
        <w:rPr>
          <w:rFonts w:ascii="Calibri" w:hAnsi="Calibri" w:cs="Calibri"/>
          <w:noProof/>
          <w:szCs w:val="24"/>
        </w:rPr>
        <w:t>[12]</w:t>
      </w:r>
      <w:r w:rsidRPr="00EB173F">
        <w:rPr>
          <w:rFonts w:ascii="Calibri" w:hAnsi="Calibri" w:cs="Calibri"/>
          <w:noProof/>
          <w:szCs w:val="24"/>
        </w:rPr>
        <w:tab/>
        <w:t>RS, “Buschjost Solenoid Valve.” [Online]. Available: https://uk.rs-online.com/web/p/products/5295269/?grossPrice=Y&amp;cm_mmc=UK-PLA-DS3A-_-google-_-PLA_UK_EN_Plumbing_And_Pipeline-_-Valves_And_Taps%7CSolenoid_Valves-_-PRODUCT+GROUP&amp;matchtype=&amp;gclid=Cj0KCQiA2Y_UBRCGARIsALglqQ2phgfO9tVSjPcbSP4O81ewYvzEi0C-vVWbC-. [Accessed: 15-Feb-2018].</w:t>
      </w:r>
    </w:p>
    <w:p w14:paraId="571FBE32" w14:textId="77777777" w:rsidR="00EB173F" w:rsidRPr="00EB173F" w:rsidRDefault="00EB173F" w:rsidP="00EB173F">
      <w:pPr>
        <w:widowControl w:val="0"/>
        <w:autoSpaceDE w:val="0"/>
        <w:autoSpaceDN w:val="0"/>
        <w:adjustRightInd w:val="0"/>
        <w:spacing w:line="240" w:lineRule="auto"/>
        <w:ind w:left="640" w:hanging="640"/>
        <w:rPr>
          <w:rFonts w:ascii="Calibri" w:hAnsi="Calibri" w:cs="Calibri"/>
          <w:noProof/>
          <w:szCs w:val="24"/>
        </w:rPr>
      </w:pPr>
      <w:r w:rsidRPr="00EB173F">
        <w:rPr>
          <w:rFonts w:ascii="Calibri" w:hAnsi="Calibri" w:cs="Calibri"/>
          <w:noProof/>
          <w:szCs w:val="24"/>
        </w:rPr>
        <w:t>[13]</w:t>
      </w:r>
      <w:r w:rsidRPr="00EB173F">
        <w:rPr>
          <w:rFonts w:ascii="Calibri" w:hAnsi="Calibri" w:cs="Calibri"/>
          <w:noProof/>
          <w:szCs w:val="24"/>
        </w:rPr>
        <w:tab/>
        <w:t>Tameson, “Electrical Ball Valve BW2.” [Online]. Available: https://tameson.co.uk/electric-ball-valve/2-way/eb-2w-brass/bw2-012-aw1-r024dc-electric-ball-valve-1-2inch-2-way-24vdc-relay.html?gclid=Cj0KCQiA2Y_UBRCGARIsALglqQ1mac01lgISeFLFRTui7t-4VNnrvFipQ7aFmq6yVg-0Q9gb5AgjaVMaAv8jEALw_wcB. [Accessed: 15-Feb-2018].</w:t>
      </w:r>
    </w:p>
    <w:p w14:paraId="77D07886" w14:textId="77777777" w:rsidR="00EB173F" w:rsidRPr="00EB173F" w:rsidRDefault="00EB173F" w:rsidP="00EB173F">
      <w:pPr>
        <w:widowControl w:val="0"/>
        <w:autoSpaceDE w:val="0"/>
        <w:autoSpaceDN w:val="0"/>
        <w:adjustRightInd w:val="0"/>
        <w:spacing w:line="240" w:lineRule="auto"/>
        <w:ind w:left="640" w:hanging="640"/>
        <w:rPr>
          <w:rFonts w:ascii="Calibri" w:hAnsi="Calibri" w:cs="Calibri"/>
          <w:noProof/>
          <w:szCs w:val="24"/>
        </w:rPr>
      </w:pPr>
      <w:r w:rsidRPr="00EB173F">
        <w:rPr>
          <w:rFonts w:ascii="Calibri" w:hAnsi="Calibri" w:cs="Calibri"/>
          <w:noProof/>
          <w:szCs w:val="24"/>
        </w:rPr>
        <w:t>[14]</w:t>
      </w:r>
      <w:r w:rsidRPr="00EB173F">
        <w:rPr>
          <w:rFonts w:ascii="Calibri" w:hAnsi="Calibri" w:cs="Calibri"/>
          <w:noProof/>
          <w:szCs w:val="24"/>
        </w:rPr>
        <w:tab/>
        <w:t>RS, “Asco Solenoid Valve.” [Online]. Available: https://uk.rs-</w:t>
      </w:r>
      <w:r w:rsidRPr="00EB173F">
        <w:rPr>
          <w:rFonts w:ascii="Calibri" w:hAnsi="Calibri" w:cs="Calibri"/>
          <w:noProof/>
          <w:szCs w:val="24"/>
        </w:rPr>
        <w:lastRenderedPageBreak/>
        <w:t>online.com/web/p/products/3061367/?grossPrice=Y&amp;cm_mmc=UK-PLA-DS3A-_-google-_-PLA_UK_EN_Plumbing_And_Pipeline-_-Valves_And_Taps%7CSolenoid_Valves-_-PRODUCT+GROUP&amp;matchtype=&amp;gclid=Cj0KCQiA_JTUBRD4ARIsAL7_VeV7mrdMFdZACeov_1jA9wCOJpum13sGSi8NL4. [Accessed: 15-Feb-2018].</w:t>
      </w:r>
    </w:p>
    <w:p w14:paraId="13ACB042" w14:textId="77777777" w:rsidR="00EB173F" w:rsidRPr="00EB173F" w:rsidRDefault="00EB173F" w:rsidP="00EB173F">
      <w:pPr>
        <w:widowControl w:val="0"/>
        <w:autoSpaceDE w:val="0"/>
        <w:autoSpaceDN w:val="0"/>
        <w:adjustRightInd w:val="0"/>
        <w:spacing w:line="240" w:lineRule="auto"/>
        <w:ind w:left="640" w:hanging="640"/>
        <w:rPr>
          <w:rFonts w:ascii="Calibri" w:hAnsi="Calibri" w:cs="Calibri"/>
          <w:noProof/>
        </w:rPr>
      </w:pPr>
      <w:r w:rsidRPr="00EB173F">
        <w:rPr>
          <w:rFonts w:ascii="Calibri" w:hAnsi="Calibri" w:cs="Calibri"/>
          <w:noProof/>
          <w:szCs w:val="24"/>
        </w:rPr>
        <w:t>[15]</w:t>
      </w:r>
      <w:r w:rsidRPr="00EB173F">
        <w:rPr>
          <w:rFonts w:ascii="Calibri" w:hAnsi="Calibri" w:cs="Calibri"/>
          <w:noProof/>
          <w:szCs w:val="24"/>
        </w:rPr>
        <w:tab/>
        <w:t>C. Parmer, “Cole-Parmer Control module for 98650-series proportioning solenoid valves.” [Online]. Available: https://www.coleparmer.co.uk/i/cole-parmer-control-module-for-98650-series-proportioning-solenoid-valves/9865060?pubid=SI. [Accessed: 15-Feb-2018].</w:t>
      </w:r>
    </w:p>
    <w:p w14:paraId="25119CDB" w14:textId="4B9B41F2" w:rsidR="000D1848" w:rsidRPr="000D1848" w:rsidRDefault="00116007" w:rsidP="00116007">
      <w:r>
        <w:fldChar w:fldCharType="end"/>
      </w:r>
    </w:p>
    <w:sectPr w:rsidR="000D1848" w:rsidRPr="000D1848" w:rsidSect="008D04F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07C45E1" w14:textId="77777777" w:rsidR="00B706B2" w:rsidRDefault="00B706B2" w:rsidP="001428CE">
      <w:pPr>
        <w:spacing w:after="0" w:line="240" w:lineRule="auto"/>
      </w:pPr>
      <w:r>
        <w:separator/>
      </w:r>
    </w:p>
  </w:endnote>
  <w:endnote w:type="continuationSeparator" w:id="0">
    <w:p w14:paraId="096E4622" w14:textId="77777777" w:rsidR="00B706B2" w:rsidRDefault="00B706B2" w:rsidP="001428C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Calibri Light">
    <w:panose1 w:val="020F0302020204030204"/>
    <w:charset w:val="00"/>
    <w:family w:val="swiss"/>
    <w:pitch w:val="variable"/>
    <w:sig w:usb0="A0002AEF" w:usb1="4000207B" w:usb2="00000000" w:usb3="00000000" w:csb0="000001F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43122918"/>
      <w:docPartObj>
        <w:docPartGallery w:val="Page Numbers (Bottom of Page)"/>
        <w:docPartUnique/>
      </w:docPartObj>
    </w:sdtPr>
    <w:sdtEndPr>
      <w:rPr>
        <w:noProof/>
      </w:rPr>
    </w:sdtEndPr>
    <w:sdtContent>
      <w:p w14:paraId="755F951E" w14:textId="3CC5602A" w:rsidR="00B706B2" w:rsidRDefault="00B706B2">
        <w:pPr>
          <w:pStyle w:val="Footer"/>
          <w:jc w:val="right"/>
        </w:pPr>
        <w:r>
          <w:fldChar w:fldCharType="begin"/>
        </w:r>
        <w:r>
          <w:instrText xml:space="preserve"> PAGE   \* MERGEFORMAT </w:instrText>
        </w:r>
        <w:r>
          <w:fldChar w:fldCharType="separate"/>
        </w:r>
        <w:r>
          <w:rPr>
            <w:noProof/>
          </w:rPr>
          <w:t>18</w:t>
        </w:r>
        <w:r>
          <w:rPr>
            <w:noProof/>
          </w:rPr>
          <w:fldChar w:fldCharType="end"/>
        </w:r>
      </w:p>
    </w:sdtContent>
  </w:sdt>
  <w:p w14:paraId="52A0D411" w14:textId="77777777" w:rsidR="00B706B2" w:rsidRDefault="00B706B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000537128"/>
      <w:docPartObj>
        <w:docPartGallery w:val="Page Numbers (Bottom of Page)"/>
        <w:docPartUnique/>
      </w:docPartObj>
    </w:sdtPr>
    <w:sdtEndPr>
      <w:rPr>
        <w:noProof/>
      </w:rPr>
    </w:sdtEndPr>
    <w:sdtContent>
      <w:p w14:paraId="5E6D4BC4" w14:textId="5F19265A" w:rsidR="00B706B2" w:rsidRDefault="00B706B2">
        <w:pPr>
          <w:pStyle w:val="Footer"/>
          <w:jc w:val="right"/>
        </w:pPr>
        <w:r>
          <w:fldChar w:fldCharType="begin"/>
        </w:r>
        <w:r>
          <w:instrText xml:space="preserve"> PAGE   \* MERGEFORMAT </w:instrText>
        </w:r>
        <w:r>
          <w:fldChar w:fldCharType="separate"/>
        </w:r>
        <w:r>
          <w:rPr>
            <w:noProof/>
          </w:rPr>
          <w:t>1</w:t>
        </w:r>
        <w:r>
          <w:rPr>
            <w:noProof/>
          </w:rPr>
          <w:fldChar w:fldCharType="end"/>
        </w:r>
      </w:p>
    </w:sdtContent>
  </w:sdt>
  <w:p w14:paraId="51CA7167" w14:textId="77777777" w:rsidR="00B706B2" w:rsidRDefault="00B706B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397391B" w14:textId="77777777" w:rsidR="00B706B2" w:rsidRDefault="00B706B2" w:rsidP="001428CE">
      <w:pPr>
        <w:spacing w:after="0" w:line="240" w:lineRule="auto"/>
      </w:pPr>
      <w:r>
        <w:separator/>
      </w:r>
    </w:p>
  </w:footnote>
  <w:footnote w:type="continuationSeparator" w:id="0">
    <w:p w14:paraId="2E99552E" w14:textId="77777777" w:rsidR="00B706B2" w:rsidRDefault="00B706B2" w:rsidP="001428C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8D72D6E"/>
    <w:multiLevelType w:val="hybridMultilevel"/>
    <w:tmpl w:val="1EAE51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9BA2A58"/>
    <w:multiLevelType w:val="hybridMultilevel"/>
    <w:tmpl w:val="6A1C12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FC04AB8"/>
    <w:multiLevelType w:val="hybridMultilevel"/>
    <w:tmpl w:val="611289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5A2631C"/>
    <w:multiLevelType w:val="hybridMultilevel"/>
    <w:tmpl w:val="D4567D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21B5E9B"/>
    <w:multiLevelType w:val="hybridMultilevel"/>
    <w:tmpl w:val="6B6C80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4"/>
  </w:num>
  <w:num w:numId="4">
    <w:abstractNumId w:val="1"/>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02510"/>
    <w:rsid w:val="00033793"/>
    <w:rsid w:val="00065D2D"/>
    <w:rsid w:val="0007692A"/>
    <w:rsid w:val="00076BF7"/>
    <w:rsid w:val="00085DD6"/>
    <w:rsid w:val="00094114"/>
    <w:rsid w:val="000B1B95"/>
    <w:rsid w:val="000D1848"/>
    <w:rsid w:val="000D74DC"/>
    <w:rsid w:val="00116007"/>
    <w:rsid w:val="00122095"/>
    <w:rsid w:val="001407F1"/>
    <w:rsid w:val="001428CE"/>
    <w:rsid w:val="00153142"/>
    <w:rsid w:val="001966B8"/>
    <w:rsid w:val="001B7844"/>
    <w:rsid w:val="001E298C"/>
    <w:rsid w:val="001F4099"/>
    <w:rsid w:val="001F79AF"/>
    <w:rsid w:val="00236398"/>
    <w:rsid w:val="002823BF"/>
    <w:rsid w:val="00283A5F"/>
    <w:rsid w:val="00294F1E"/>
    <w:rsid w:val="002E4AE3"/>
    <w:rsid w:val="002F02FD"/>
    <w:rsid w:val="002F0F5E"/>
    <w:rsid w:val="002F14AA"/>
    <w:rsid w:val="00313044"/>
    <w:rsid w:val="003472BE"/>
    <w:rsid w:val="00350FEE"/>
    <w:rsid w:val="00362378"/>
    <w:rsid w:val="00364F96"/>
    <w:rsid w:val="00365F05"/>
    <w:rsid w:val="003937E0"/>
    <w:rsid w:val="003A4A18"/>
    <w:rsid w:val="00457522"/>
    <w:rsid w:val="00487CDB"/>
    <w:rsid w:val="004A6A6C"/>
    <w:rsid w:val="004C02AA"/>
    <w:rsid w:val="004E420F"/>
    <w:rsid w:val="0050215E"/>
    <w:rsid w:val="00502510"/>
    <w:rsid w:val="00512DE1"/>
    <w:rsid w:val="00542FD6"/>
    <w:rsid w:val="005473C8"/>
    <w:rsid w:val="00553B7F"/>
    <w:rsid w:val="00553DC6"/>
    <w:rsid w:val="006372C0"/>
    <w:rsid w:val="00657A5A"/>
    <w:rsid w:val="00683C08"/>
    <w:rsid w:val="006B22E6"/>
    <w:rsid w:val="006D50D1"/>
    <w:rsid w:val="006F1C99"/>
    <w:rsid w:val="00735CF3"/>
    <w:rsid w:val="007821D1"/>
    <w:rsid w:val="00786B7B"/>
    <w:rsid w:val="00796153"/>
    <w:rsid w:val="007C77C9"/>
    <w:rsid w:val="00851314"/>
    <w:rsid w:val="00887DDD"/>
    <w:rsid w:val="00890D6A"/>
    <w:rsid w:val="00896EB9"/>
    <w:rsid w:val="008D04FB"/>
    <w:rsid w:val="009114D9"/>
    <w:rsid w:val="00921C14"/>
    <w:rsid w:val="00921EBC"/>
    <w:rsid w:val="00926E59"/>
    <w:rsid w:val="00934383"/>
    <w:rsid w:val="00942E85"/>
    <w:rsid w:val="00982581"/>
    <w:rsid w:val="009A5B75"/>
    <w:rsid w:val="009F2FC4"/>
    <w:rsid w:val="00A00933"/>
    <w:rsid w:val="00A51832"/>
    <w:rsid w:val="00A53A2E"/>
    <w:rsid w:val="00A57A47"/>
    <w:rsid w:val="00A80C7C"/>
    <w:rsid w:val="00A870CE"/>
    <w:rsid w:val="00A92A48"/>
    <w:rsid w:val="00A95D36"/>
    <w:rsid w:val="00AB0551"/>
    <w:rsid w:val="00AF0748"/>
    <w:rsid w:val="00AF28F3"/>
    <w:rsid w:val="00B34522"/>
    <w:rsid w:val="00B52737"/>
    <w:rsid w:val="00B61CDC"/>
    <w:rsid w:val="00B6389F"/>
    <w:rsid w:val="00B706B2"/>
    <w:rsid w:val="00BC4B57"/>
    <w:rsid w:val="00BC640E"/>
    <w:rsid w:val="00BE031D"/>
    <w:rsid w:val="00BF030A"/>
    <w:rsid w:val="00BF756C"/>
    <w:rsid w:val="00C14380"/>
    <w:rsid w:val="00C35278"/>
    <w:rsid w:val="00C95BBD"/>
    <w:rsid w:val="00CD5A6C"/>
    <w:rsid w:val="00CF58E8"/>
    <w:rsid w:val="00D00CD4"/>
    <w:rsid w:val="00D2678A"/>
    <w:rsid w:val="00D60576"/>
    <w:rsid w:val="00D66F3B"/>
    <w:rsid w:val="00D76DAD"/>
    <w:rsid w:val="00D957CC"/>
    <w:rsid w:val="00E03449"/>
    <w:rsid w:val="00E3056B"/>
    <w:rsid w:val="00E34369"/>
    <w:rsid w:val="00E5411E"/>
    <w:rsid w:val="00E779C2"/>
    <w:rsid w:val="00EA0A45"/>
    <w:rsid w:val="00EA0F84"/>
    <w:rsid w:val="00EB0860"/>
    <w:rsid w:val="00EB173F"/>
    <w:rsid w:val="00EC14B2"/>
    <w:rsid w:val="00ED2F7F"/>
    <w:rsid w:val="00EF340A"/>
    <w:rsid w:val="00F04A29"/>
    <w:rsid w:val="00F90EB6"/>
    <w:rsid w:val="00FB1F8A"/>
    <w:rsid w:val="00FF34E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7AE11393"/>
  <w15:docId w15:val="{264CC776-3156-49E3-B4A4-2EE7B78783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MS Mincho"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E420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E420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796153"/>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50251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4E420F"/>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4E420F"/>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unhideWhenUsed/>
    <w:rsid w:val="0007692A"/>
    <w:rPr>
      <w:color w:val="0563C1" w:themeColor="hyperlink"/>
      <w:u w:val="single"/>
    </w:rPr>
  </w:style>
  <w:style w:type="character" w:customStyle="1" w:styleId="UnresolvedMention1">
    <w:name w:val="Unresolved Mention1"/>
    <w:basedOn w:val="DefaultParagraphFont"/>
    <w:uiPriority w:val="99"/>
    <w:semiHidden/>
    <w:unhideWhenUsed/>
    <w:rsid w:val="0007692A"/>
    <w:rPr>
      <w:color w:val="808080"/>
      <w:shd w:val="clear" w:color="auto" w:fill="E6E6E6"/>
    </w:rPr>
  </w:style>
  <w:style w:type="paragraph" w:styleId="ListParagraph">
    <w:name w:val="List Paragraph"/>
    <w:basedOn w:val="Normal"/>
    <w:uiPriority w:val="34"/>
    <w:qFormat/>
    <w:rsid w:val="0050215E"/>
    <w:pPr>
      <w:ind w:left="720"/>
      <w:contextualSpacing/>
    </w:pPr>
  </w:style>
  <w:style w:type="table" w:styleId="TableGrid">
    <w:name w:val="Table Grid"/>
    <w:basedOn w:val="TableNormal"/>
    <w:uiPriority w:val="39"/>
    <w:rsid w:val="00CD5A6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B6389F"/>
    <w:pPr>
      <w:spacing w:after="200" w:line="240" w:lineRule="auto"/>
    </w:pPr>
    <w:rPr>
      <w:i/>
      <w:iCs/>
      <w:color w:val="44546A" w:themeColor="text2"/>
      <w:sz w:val="18"/>
      <w:szCs w:val="18"/>
    </w:rPr>
  </w:style>
  <w:style w:type="paragraph" w:styleId="BalloonText">
    <w:name w:val="Balloon Text"/>
    <w:basedOn w:val="Normal"/>
    <w:link w:val="BalloonTextChar"/>
    <w:uiPriority w:val="99"/>
    <w:semiHidden/>
    <w:unhideWhenUsed/>
    <w:rsid w:val="00E5411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5411E"/>
    <w:rPr>
      <w:rFonts w:ascii="Tahoma" w:hAnsi="Tahoma" w:cs="Tahoma"/>
      <w:sz w:val="16"/>
      <w:szCs w:val="16"/>
    </w:rPr>
  </w:style>
  <w:style w:type="character" w:styleId="PlaceholderText">
    <w:name w:val="Placeholder Text"/>
    <w:basedOn w:val="DefaultParagraphFont"/>
    <w:uiPriority w:val="99"/>
    <w:semiHidden/>
    <w:rsid w:val="00122095"/>
    <w:rPr>
      <w:color w:val="808080"/>
    </w:rPr>
  </w:style>
  <w:style w:type="character" w:customStyle="1" w:styleId="UnresolvedMention2">
    <w:name w:val="Unresolved Mention2"/>
    <w:basedOn w:val="DefaultParagraphFont"/>
    <w:uiPriority w:val="99"/>
    <w:semiHidden/>
    <w:unhideWhenUsed/>
    <w:rsid w:val="00657A5A"/>
    <w:rPr>
      <w:color w:val="808080"/>
      <w:shd w:val="clear" w:color="auto" w:fill="E6E6E6"/>
    </w:rPr>
  </w:style>
  <w:style w:type="paragraph" w:styleId="NoSpacing">
    <w:name w:val="No Spacing"/>
    <w:link w:val="NoSpacingChar"/>
    <w:uiPriority w:val="1"/>
    <w:qFormat/>
    <w:rsid w:val="001428CE"/>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1428CE"/>
    <w:rPr>
      <w:rFonts w:eastAsiaTheme="minorEastAsia"/>
      <w:lang w:val="en-US"/>
    </w:rPr>
  </w:style>
  <w:style w:type="paragraph" w:styleId="TOCHeading">
    <w:name w:val="TOC Heading"/>
    <w:basedOn w:val="Heading1"/>
    <w:next w:val="Normal"/>
    <w:uiPriority w:val="39"/>
    <w:unhideWhenUsed/>
    <w:qFormat/>
    <w:rsid w:val="001428CE"/>
    <w:pPr>
      <w:outlineLvl w:val="9"/>
    </w:pPr>
    <w:rPr>
      <w:lang w:val="en-US"/>
    </w:rPr>
  </w:style>
  <w:style w:type="paragraph" w:styleId="TOC1">
    <w:name w:val="toc 1"/>
    <w:basedOn w:val="Normal"/>
    <w:next w:val="Normal"/>
    <w:autoRedefine/>
    <w:uiPriority w:val="39"/>
    <w:unhideWhenUsed/>
    <w:rsid w:val="001428CE"/>
    <w:pPr>
      <w:spacing w:after="100"/>
    </w:pPr>
  </w:style>
  <w:style w:type="paragraph" w:styleId="TOC2">
    <w:name w:val="toc 2"/>
    <w:basedOn w:val="Normal"/>
    <w:next w:val="Normal"/>
    <w:autoRedefine/>
    <w:uiPriority w:val="39"/>
    <w:unhideWhenUsed/>
    <w:rsid w:val="001428CE"/>
    <w:pPr>
      <w:spacing w:after="100"/>
      <w:ind w:left="220"/>
    </w:pPr>
  </w:style>
  <w:style w:type="paragraph" w:styleId="TableofFigures">
    <w:name w:val="table of figures"/>
    <w:basedOn w:val="Normal"/>
    <w:next w:val="Normal"/>
    <w:uiPriority w:val="99"/>
    <w:unhideWhenUsed/>
    <w:rsid w:val="001428CE"/>
    <w:pPr>
      <w:spacing w:after="0"/>
    </w:pPr>
  </w:style>
  <w:style w:type="paragraph" w:styleId="Header">
    <w:name w:val="header"/>
    <w:basedOn w:val="Normal"/>
    <w:link w:val="HeaderChar"/>
    <w:uiPriority w:val="99"/>
    <w:unhideWhenUsed/>
    <w:rsid w:val="001428CE"/>
    <w:pPr>
      <w:tabs>
        <w:tab w:val="center" w:pos="4513"/>
        <w:tab w:val="right" w:pos="9026"/>
      </w:tabs>
      <w:spacing w:after="0" w:line="240" w:lineRule="auto"/>
    </w:pPr>
  </w:style>
  <w:style w:type="character" w:customStyle="1" w:styleId="HeaderChar">
    <w:name w:val="Header Char"/>
    <w:basedOn w:val="DefaultParagraphFont"/>
    <w:link w:val="Header"/>
    <w:uiPriority w:val="99"/>
    <w:rsid w:val="001428CE"/>
  </w:style>
  <w:style w:type="paragraph" w:styleId="Footer">
    <w:name w:val="footer"/>
    <w:basedOn w:val="Normal"/>
    <w:link w:val="FooterChar"/>
    <w:uiPriority w:val="99"/>
    <w:unhideWhenUsed/>
    <w:rsid w:val="001428CE"/>
    <w:pPr>
      <w:tabs>
        <w:tab w:val="center" w:pos="4513"/>
        <w:tab w:val="right" w:pos="9026"/>
      </w:tabs>
      <w:spacing w:after="0" w:line="240" w:lineRule="auto"/>
    </w:pPr>
  </w:style>
  <w:style w:type="character" w:customStyle="1" w:styleId="FooterChar">
    <w:name w:val="Footer Char"/>
    <w:basedOn w:val="DefaultParagraphFont"/>
    <w:link w:val="Footer"/>
    <w:uiPriority w:val="99"/>
    <w:rsid w:val="001428CE"/>
  </w:style>
  <w:style w:type="character" w:styleId="CommentReference">
    <w:name w:val="annotation reference"/>
    <w:basedOn w:val="DefaultParagraphFont"/>
    <w:uiPriority w:val="99"/>
    <w:semiHidden/>
    <w:unhideWhenUsed/>
    <w:rsid w:val="00094114"/>
    <w:rPr>
      <w:sz w:val="16"/>
      <w:szCs w:val="16"/>
    </w:rPr>
  </w:style>
  <w:style w:type="paragraph" w:styleId="CommentText">
    <w:name w:val="annotation text"/>
    <w:basedOn w:val="Normal"/>
    <w:link w:val="CommentTextChar"/>
    <w:uiPriority w:val="99"/>
    <w:semiHidden/>
    <w:unhideWhenUsed/>
    <w:rsid w:val="00094114"/>
    <w:pPr>
      <w:spacing w:line="240" w:lineRule="auto"/>
    </w:pPr>
    <w:rPr>
      <w:sz w:val="20"/>
      <w:szCs w:val="20"/>
    </w:rPr>
  </w:style>
  <w:style w:type="character" w:customStyle="1" w:styleId="CommentTextChar">
    <w:name w:val="Comment Text Char"/>
    <w:basedOn w:val="DefaultParagraphFont"/>
    <w:link w:val="CommentText"/>
    <w:uiPriority w:val="99"/>
    <w:semiHidden/>
    <w:rsid w:val="00094114"/>
    <w:rPr>
      <w:sz w:val="20"/>
      <w:szCs w:val="20"/>
    </w:rPr>
  </w:style>
  <w:style w:type="paragraph" w:styleId="CommentSubject">
    <w:name w:val="annotation subject"/>
    <w:basedOn w:val="CommentText"/>
    <w:next w:val="CommentText"/>
    <w:link w:val="CommentSubjectChar"/>
    <w:uiPriority w:val="99"/>
    <w:semiHidden/>
    <w:unhideWhenUsed/>
    <w:rsid w:val="00094114"/>
    <w:rPr>
      <w:b/>
      <w:bCs/>
    </w:rPr>
  </w:style>
  <w:style w:type="character" w:customStyle="1" w:styleId="CommentSubjectChar">
    <w:name w:val="Comment Subject Char"/>
    <w:basedOn w:val="CommentTextChar"/>
    <w:link w:val="CommentSubject"/>
    <w:uiPriority w:val="99"/>
    <w:semiHidden/>
    <w:rsid w:val="00094114"/>
    <w:rPr>
      <w:b/>
      <w:bCs/>
      <w:sz w:val="20"/>
      <w:szCs w:val="20"/>
    </w:rPr>
  </w:style>
  <w:style w:type="character" w:customStyle="1" w:styleId="Heading3Char">
    <w:name w:val="Heading 3 Char"/>
    <w:basedOn w:val="DefaultParagraphFont"/>
    <w:link w:val="Heading3"/>
    <w:uiPriority w:val="9"/>
    <w:rsid w:val="00796153"/>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796153"/>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71462581">
      <w:bodyDiv w:val="1"/>
      <w:marLeft w:val="0"/>
      <w:marRight w:val="0"/>
      <w:marTop w:val="0"/>
      <w:marBottom w:val="0"/>
      <w:divBdr>
        <w:top w:val="none" w:sz="0" w:space="0" w:color="auto"/>
        <w:left w:val="none" w:sz="0" w:space="0" w:color="auto"/>
        <w:bottom w:val="none" w:sz="0" w:space="0" w:color="auto"/>
        <w:right w:val="none" w:sz="0" w:space="0" w:color="auto"/>
      </w:divBdr>
    </w:div>
    <w:div w:id="404230419">
      <w:bodyDiv w:val="1"/>
      <w:marLeft w:val="0"/>
      <w:marRight w:val="0"/>
      <w:marTop w:val="0"/>
      <w:marBottom w:val="0"/>
      <w:divBdr>
        <w:top w:val="none" w:sz="0" w:space="0" w:color="auto"/>
        <w:left w:val="none" w:sz="0" w:space="0" w:color="auto"/>
        <w:bottom w:val="none" w:sz="0" w:space="0" w:color="auto"/>
        <w:right w:val="none" w:sz="0" w:space="0" w:color="auto"/>
      </w:divBdr>
    </w:div>
    <w:div w:id="605888021">
      <w:bodyDiv w:val="1"/>
      <w:marLeft w:val="0"/>
      <w:marRight w:val="0"/>
      <w:marTop w:val="0"/>
      <w:marBottom w:val="0"/>
      <w:divBdr>
        <w:top w:val="none" w:sz="0" w:space="0" w:color="auto"/>
        <w:left w:val="none" w:sz="0" w:space="0" w:color="auto"/>
        <w:bottom w:val="none" w:sz="0" w:space="0" w:color="auto"/>
        <w:right w:val="none" w:sz="0" w:space="0" w:color="auto"/>
      </w:divBdr>
    </w:div>
    <w:div w:id="634137222">
      <w:bodyDiv w:val="1"/>
      <w:marLeft w:val="0"/>
      <w:marRight w:val="0"/>
      <w:marTop w:val="0"/>
      <w:marBottom w:val="0"/>
      <w:divBdr>
        <w:top w:val="none" w:sz="0" w:space="0" w:color="auto"/>
        <w:left w:val="none" w:sz="0" w:space="0" w:color="auto"/>
        <w:bottom w:val="none" w:sz="0" w:space="0" w:color="auto"/>
        <w:right w:val="none" w:sz="0" w:space="0" w:color="auto"/>
      </w:divBdr>
    </w:div>
    <w:div w:id="635377420">
      <w:bodyDiv w:val="1"/>
      <w:marLeft w:val="0"/>
      <w:marRight w:val="0"/>
      <w:marTop w:val="0"/>
      <w:marBottom w:val="0"/>
      <w:divBdr>
        <w:top w:val="none" w:sz="0" w:space="0" w:color="auto"/>
        <w:left w:val="none" w:sz="0" w:space="0" w:color="auto"/>
        <w:bottom w:val="none" w:sz="0" w:space="0" w:color="auto"/>
        <w:right w:val="none" w:sz="0" w:space="0" w:color="auto"/>
      </w:divBdr>
    </w:div>
    <w:div w:id="641808263">
      <w:bodyDiv w:val="1"/>
      <w:marLeft w:val="0"/>
      <w:marRight w:val="0"/>
      <w:marTop w:val="0"/>
      <w:marBottom w:val="0"/>
      <w:divBdr>
        <w:top w:val="none" w:sz="0" w:space="0" w:color="auto"/>
        <w:left w:val="none" w:sz="0" w:space="0" w:color="auto"/>
        <w:bottom w:val="none" w:sz="0" w:space="0" w:color="auto"/>
        <w:right w:val="none" w:sz="0" w:space="0" w:color="auto"/>
      </w:divBdr>
    </w:div>
    <w:div w:id="856700410">
      <w:bodyDiv w:val="1"/>
      <w:marLeft w:val="0"/>
      <w:marRight w:val="0"/>
      <w:marTop w:val="0"/>
      <w:marBottom w:val="0"/>
      <w:divBdr>
        <w:top w:val="none" w:sz="0" w:space="0" w:color="auto"/>
        <w:left w:val="none" w:sz="0" w:space="0" w:color="auto"/>
        <w:bottom w:val="none" w:sz="0" w:space="0" w:color="auto"/>
        <w:right w:val="none" w:sz="0" w:space="0" w:color="auto"/>
      </w:divBdr>
    </w:div>
    <w:div w:id="881787595">
      <w:bodyDiv w:val="1"/>
      <w:marLeft w:val="0"/>
      <w:marRight w:val="0"/>
      <w:marTop w:val="0"/>
      <w:marBottom w:val="0"/>
      <w:divBdr>
        <w:top w:val="none" w:sz="0" w:space="0" w:color="auto"/>
        <w:left w:val="none" w:sz="0" w:space="0" w:color="auto"/>
        <w:bottom w:val="none" w:sz="0" w:space="0" w:color="auto"/>
        <w:right w:val="none" w:sz="0" w:space="0" w:color="auto"/>
      </w:divBdr>
    </w:div>
    <w:div w:id="1383138623">
      <w:bodyDiv w:val="1"/>
      <w:marLeft w:val="0"/>
      <w:marRight w:val="0"/>
      <w:marTop w:val="0"/>
      <w:marBottom w:val="0"/>
      <w:divBdr>
        <w:top w:val="none" w:sz="0" w:space="0" w:color="auto"/>
        <w:left w:val="none" w:sz="0" w:space="0" w:color="auto"/>
        <w:bottom w:val="none" w:sz="0" w:space="0" w:color="auto"/>
        <w:right w:val="none" w:sz="0" w:space="0" w:color="auto"/>
      </w:divBdr>
    </w:div>
    <w:div w:id="1402364998">
      <w:bodyDiv w:val="1"/>
      <w:marLeft w:val="0"/>
      <w:marRight w:val="0"/>
      <w:marTop w:val="0"/>
      <w:marBottom w:val="0"/>
      <w:divBdr>
        <w:top w:val="none" w:sz="0" w:space="0" w:color="auto"/>
        <w:left w:val="none" w:sz="0" w:space="0" w:color="auto"/>
        <w:bottom w:val="none" w:sz="0" w:space="0" w:color="auto"/>
        <w:right w:val="none" w:sz="0" w:space="0" w:color="auto"/>
      </w:divBdr>
    </w:div>
    <w:div w:id="1578787984">
      <w:bodyDiv w:val="1"/>
      <w:marLeft w:val="0"/>
      <w:marRight w:val="0"/>
      <w:marTop w:val="0"/>
      <w:marBottom w:val="0"/>
      <w:divBdr>
        <w:top w:val="none" w:sz="0" w:space="0" w:color="auto"/>
        <w:left w:val="none" w:sz="0" w:space="0" w:color="auto"/>
        <w:bottom w:val="none" w:sz="0" w:space="0" w:color="auto"/>
        <w:right w:val="none" w:sz="0" w:space="0" w:color="auto"/>
      </w:divBdr>
    </w:div>
    <w:div w:id="1615868386">
      <w:bodyDiv w:val="1"/>
      <w:marLeft w:val="0"/>
      <w:marRight w:val="0"/>
      <w:marTop w:val="0"/>
      <w:marBottom w:val="0"/>
      <w:divBdr>
        <w:top w:val="none" w:sz="0" w:space="0" w:color="auto"/>
        <w:left w:val="none" w:sz="0" w:space="0" w:color="auto"/>
        <w:bottom w:val="none" w:sz="0" w:space="0" w:color="auto"/>
        <w:right w:val="none" w:sz="0" w:space="0" w:color="auto"/>
      </w:divBdr>
    </w:div>
    <w:div w:id="1625189273">
      <w:bodyDiv w:val="1"/>
      <w:marLeft w:val="0"/>
      <w:marRight w:val="0"/>
      <w:marTop w:val="0"/>
      <w:marBottom w:val="0"/>
      <w:divBdr>
        <w:top w:val="none" w:sz="0" w:space="0" w:color="auto"/>
        <w:left w:val="none" w:sz="0" w:space="0" w:color="auto"/>
        <w:bottom w:val="none" w:sz="0" w:space="0" w:color="auto"/>
        <w:right w:val="none" w:sz="0" w:space="0" w:color="auto"/>
      </w:divBdr>
    </w:div>
    <w:div w:id="1838760574">
      <w:bodyDiv w:val="1"/>
      <w:marLeft w:val="0"/>
      <w:marRight w:val="0"/>
      <w:marTop w:val="0"/>
      <w:marBottom w:val="0"/>
      <w:divBdr>
        <w:top w:val="none" w:sz="0" w:space="0" w:color="auto"/>
        <w:left w:val="none" w:sz="0" w:space="0" w:color="auto"/>
        <w:bottom w:val="none" w:sz="0" w:space="0" w:color="auto"/>
        <w:right w:val="none" w:sz="0" w:space="0" w:color="auto"/>
      </w:divBdr>
    </w:div>
    <w:div w:id="1889872786">
      <w:bodyDiv w:val="1"/>
      <w:marLeft w:val="0"/>
      <w:marRight w:val="0"/>
      <w:marTop w:val="0"/>
      <w:marBottom w:val="0"/>
      <w:divBdr>
        <w:top w:val="none" w:sz="0" w:space="0" w:color="auto"/>
        <w:left w:val="none" w:sz="0" w:space="0" w:color="auto"/>
        <w:bottom w:val="none" w:sz="0" w:space="0" w:color="auto"/>
        <w:right w:val="none" w:sz="0" w:space="0" w:color="auto"/>
      </w:divBdr>
    </w:div>
    <w:div w:id="2012831554">
      <w:bodyDiv w:val="1"/>
      <w:marLeft w:val="0"/>
      <w:marRight w:val="0"/>
      <w:marTop w:val="0"/>
      <w:marBottom w:val="0"/>
      <w:divBdr>
        <w:top w:val="none" w:sz="0" w:space="0" w:color="auto"/>
        <w:left w:val="none" w:sz="0" w:space="0" w:color="auto"/>
        <w:bottom w:val="none" w:sz="0" w:space="0" w:color="auto"/>
        <w:right w:val="none" w:sz="0" w:space="0" w:color="auto"/>
      </w:divBdr>
    </w:div>
    <w:div w:id="2013295564">
      <w:bodyDiv w:val="1"/>
      <w:marLeft w:val="0"/>
      <w:marRight w:val="0"/>
      <w:marTop w:val="0"/>
      <w:marBottom w:val="0"/>
      <w:divBdr>
        <w:top w:val="none" w:sz="0" w:space="0" w:color="auto"/>
        <w:left w:val="none" w:sz="0" w:space="0" w:color="auto"/>
        <w:bottom w:val="none" w:sz="0" w:space="0" w:color="auto"/>
        <w:right w:val="none" w:sz="0" w:space="0" w:color="auto"/>
      </w:divBdr>
    </w:div>
    <w:div w:id="20957427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jpeg"/><Relationship Id="rId18" Type="http://schemas.openxmlformats.org/officeDocument/2006/relationships/image" Target="media/image8.png"/><Relationship Id="rId26" Type="http://schemas.openxmlformats.org/officeDocument/2006/relationships/image" Target="media/image16.png"/><Relationship Id="rId39" Type="http://schemas.openxmlformats.org/officeDocument/2006/relationships/glossaryDocument" Target="glossary/document.xml"/><Relationship Id="rId21" Type="http://schemas.openxmlformats.org/officeDocument/2006/relationships/image" Target="media/image11.jpeg"/><Relationship Id="rId34" Type="http://schemas.openxmlformats.org/officeDocument/2006/relationships/image" Target="media/image24.png"/><Relationship Id="rId7" Type="http://schemas.openxmlformats.org/officeDocument/2006/relationships/footnotes" Target="footnotes.xml"/><Relationship Id="rId12" Type="http://schemas.openxmlformats.org/officeDocument/2006/relationships/image" Target="media/image2.jpeg"/><Relationship Id="rId17" Type="http://schemas.openxmlformats.org/officeDocument/2006/relationships/image" Target="media/image7.png"/><Relationship Id="rId25" Type="http://schemas.openxmlformats.org/officeDocument/2006/relationships/image" Target="media/image15.png"/><Relationship Id="rId33" Type="http://schemas.openxmlformats.org/officeDocument/2006/relationships/image" Target="media/image23.png"/><Relationship Id="rId38"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6.jpeg"/><Relationship Id="rId20" Type="http://schemas.openxmlformats.org/officeDocument/2006/relationships/image" Target="media/image10.jpeg"/><Relationship Id="rId29" Type="http://schemas.openxmlformats.org/officeDocument/2006/relationships/image" Target="media/image19.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1.jpeg"/><Relationship Id="rId24" Type="http://schemas.openxmlformats.org/officeDocument/2006/relationships/image" Target="media/image14.jpeg"/><Relationship Id="rId32" Type="http://schemas.openxmlformats.org/officeDocument/2006/relationships/image" Target="media/image22.png"/><Relationship Id="rId37" Type="http://schemas.openxmlformats.org/officeDocument/2006/relationships/image" Target="media/image27.png"/><Relationship Id="rId40"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image" Target="media/image5.jpeg"/><Relationship Id="rId23" Type="http://schemas.openxmlformats.org/officeDocument/2006/relationships/image" Target="media/image13.jpeg"/><Relationship Id="rId28" Type="http://schemas.openxmlformats.org/officeDocument/2006/relationships/image" Target="media/image18.png"/><Relationship Id="rId36" Type="http://schemas.openxmlformats.org/officeDocument/2006/relationships/image" Target="media/image26.png"/><Relationship Id="rId10" Type="http://schemas.openxmlformats.org/officeDocument/2006/relationships/footer" Target="footer2.xml"/><Relationship Id="rId19" Type="http://schemas.openxmlformats.org/officeDocument/2006/relationships/image" Target="media/image9.png"/><Relationship Id="rId31" Type="http://schemas.openxmlformats.org/officeDocument/2006/relationships/image" Target="media/image21.png"/><Relationship Id="rId4" Type="http://schemas.openxmlformats.org/officeDocument/2006/relationships/styles" Target="styles.xml"/><Relationship Id="rId9" Type="http://schemas.openxmlformats.org/officeDocument/2006/relationships/footer" Target="footer1.xml"/><Relationship Id="rId14" Type="http://schemas.openxmlformats.org/officeDocument/2006/relationships/image" Target="media/image4.jpeg"/><Relationship Id="rId22" Type="http://schemas.openxmlformats.org/officeDocument/2006/relationships/image" Target="media/image12.jpeg"/><Relationship Id="rId27" Type="http://schemas.openxmlformats.org/officeDocument/2006/relationships/image" Target="media/image17.png"/><Relationship Id="rId30" Type="http://schemas.openxmlformats.org/officeDocument/2006/relationships/image" Target="media/image20.png"/><Relationship Id="rId35" Type="http://schemas.openxmlformats.org/officeDocument/2006/relationships/image" Target="media/image25.png"/><Relationship Id="rId8" Type="http://schemas.openxmlformats.org/officeDocument/2006/relationships/endnotes" Target="endnotes.xml"/><Relationship Id="rId3" Type="http://schemas.openxmlformats.org/officeDocument/2006/relationships/numbering" Target="numbering.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Calibri Light">
    <w:panose1 w:val="020F0302020204030204"/>
    <w:charset w:val="00"/>
    <w:family w:val="swiss"/>
    <w:pitch w:val="variable"/>
    <w:sig w:usb0="A0002AEF" w:usb1="4000207B" w:usb2="00000000" w:usb3="00000000" w:csb0="000001F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A604A"/>
    <w:rsid w:val="007A604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7A604A"/>
    <w:rPr>
      <w:color w:val="808080"/>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University of Wales Trinity St David - Swansea</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E63F162-B61F-4B36-98BF-0730FDE2BBA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26</Pages>
  <Words>6189</Words>
  <Characters>35282</Characters>
  <Application>Microsoft Office Word</Application>
  <DocSecurity>0</DocSecurity>
  <Lines>294</Lines>
  <Paragraphs>82</Paragraphs>
  <ScaleCrop>false</ScaleCrop>
  <HeadingPairs>
    <vt:vector size="2" baseType="variant">
      <vt:variant>
        <vt:lpstr>Title</vt:lpstr>
      </vt:variant>
      <vt:variant>
        <vt:i4>1</vt:i4>
      </vt:variant>
    </vt:vector>
  </HeadingPairs>
  <TitlesOfParts>
    <vt:vector size="1" baseType="lpstr">
      <vt:lpstr>Controlling the pH of Water with Carbonic Acid</vt:lpstr>
    </vt:vector>
  </TitlesOfParts>
  <Company>P143797</Company>
  <LinksUpToDate>false</LinksUpToDate>
  <CharactersWithSpaces>41389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Controlling the pH of Water with Carbonic Acid</dc:title>
  <dc:subject>Instrumentation and Control</dc:subject>
  <dc:creator>Liam Thomas</dc:creator>
  <cp:keywords/>
  <dc:description/>
  <cp:lastModifiedBy>Liam Thomas</cp:lastModifiedBy>
  <cp:revision>2</cp:revision>
  <dcterms:created xsi:type="dcterms:W3CDTF">2018-03-16T11:19:00Z</dcterms:created>
  <dcterms:modified xsi:type="dcterms:W3CDTF">2018-03-16T11:19:00Z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http://www.zotero.org/styles/american-medical-association</vt:lpwstr>
  </property>
  <property fmtid="{D5CDD505-2E9C-101B-9397-08002B2CF9AE}" pid="3" name="Mendeley Recent Style Name 0_1">
    <vt:lpwstr>American Medical Association</vt:lpwstr>
  </property>
  <property fmtid="{D5CDD505-2E9C-101B-9397-08002B2CF9AE}" pid="4" name="Mendeley Recent Style Id 1_1">
    <vt:lpwstr>http://www.zotero.org/styles/american-political-science-association</vt:lpwstr>
  </property>
  <property fmtid="{D5CDD505-2E9C-101B-9397-08002B2CF9AE}" pid="5" name="Mendeley Recent Style Name 1_1">
    <vt:lpwstr>American Political Science Association</vt:lpwstr>
  </property>
  <property fmtid="{D5CDD505-2E9C-101B-9397-08002B2CF9AE}" pid="6" name="Mendeley Recent Style Id 2_1">
    <vt:lpwstr>http://www.zotero.org/styles/apa</vt:lpwstr>
  </property>
  <property fmtid="{D5CDD505-2E9C-101B-9397-08002B2CF9AE}" pid="7" name="Mendeley Recent Style Name 2_1">
    <vt:lpwstr>American Psychological Association 6th edition</vt:lpwstr>
  </property>
  <property fmtid="{D5CDD505-2E9C-101B-9397-08002B2CF9AE}" pid="8" name="Mendeley Recent Style Id 3_1">
    <vt:lpwstr>http://www.zotero.org/styles/american-sociological-association</vt:lpwstr>
  </property>
  <property fmtid="{D5CDD505-2E9C-101B-9397-08002B2CF9AE}" pid="9" name="Mendeley Recent Style Name 3_1">
    <vt:lpwstr>American Sociological Association</vt:lpwstr>
  </property>
  <property fmtid="{D5CDD505-2E9C-101B-9397-08002B2CF9AE}" pid="10" name="Mendeley Recent Style Id 4_1">
    <vt:lpwstr>http://www.zotero.org/styles/chicago-author-date</vt:lpwstr>
  </property>
  <property fmtid="{D5CDD505-2E9C-101B-9397-08002B2CF9AE}" pid="11" name="Mendeley Recent Style Name 4_1">
    <vt:lpwstr>Chicago Manual of Style 16th edition (author-date)</vt:lpwstr>
  </property>
  <property fmtid="{D5CDD505-2E9C-101B-9397-08002B2CF9AE}" pid="12" name="Mendeley Recent Style Id 5_1">
    <vt:lpwstr>http://www.zotero.org/styles/harvard1</vt:lpwstr>
  </property>
  <property fmtid="{D5CDD505-2E9C-101B-9397-08002B2CF9AE}" pid="13" name="Mendeley Recent Style Name 5_1">
    <vt:lpwstr>Harvard Reference format 1 (author-date)</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7th edition</vt:lpwstr>
  </property>
  <property fmtid="{D5CDD505-2E9C-101B-9397-08002B2CF9AE}" pid="20" name="Mendeley Recent Style Id 9_1">
    <vt:lpwstr>http://www.zotero.org/styles/nature</vt:lpwstr>
  </property>
  <property fmtid="{D5CDD505-2E9C-101B-9397-08002B2CF9AE}" pid="21" name="Mendeley Recent Style Name 9_1">
    <vt:lpwstr>Nature</vt:lpwstr>
  </property>
  <property fmtid="{D5CDD505-2E9C-101B-9397-08002B2CF9AE}" pid="22" name="Mendeley Document_1">
    <vt:lpwstr>True</vt:lpwstr>
  </property>
  <property fmtid="{D5CDD505-2E9C-101B-9397-08002B2CF9AE}" pid="23" name="Mendeley Unique User Id_1">
    <vt:lpwstr>06f2c85d-f2cc-37cb-be8e-04589312e67b</vt:lpwstr>
  </property>
  <property fmtid="{D5CDD505-2E9C-101B-9397-08002B2CF9AE}" pid="24" name="Mendeley Citation Style_1">
    <vt:lpwstr>http://www.zotero.org/styles/ieee</vt:lpwstr>
  </property>
</Properties>
</file>