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1BC873" w14:textId="77777777" w:rsidR="007D45E4" w:rsidRPr="006133BC" w:rsidRDefault="007D45E4" w:rsidP="007D45E4">
      <w:pPr>
        <w:spacing w:line="480" w:lineRule="auto"/>
        <w:ind w:left="360" w:hanging="360"/>
        <w:jc w:val="center"/>
        <w:rPr>
          <w:rFonts w:cs="Times New Roman"/>
          <w:szCs w:val="24"/>
        </w:rPr>
      </w:pPr>
    </w:p>
    <w:p w14:paraId="07E596A8" w14:textId="77777777" w:rsidR="007D45E4" w:rsidRPr="006133BC" w:rsidRDefault="007D45E4" w:rsidP="007D45E4">
      <w:pPr>
        <w:spacing w:line="480" w:lineRule="auto"/>
        <w:ind w:left="360" w:hanging="360"/>
        <w:jc w:val="center"/>
        <w:rPr>
          <w:rFonts w:cs="Times New Roman"/>
          <w:szCs w:val="24"/>
        </w:rPr>
      </w:pPr>
    </w:p>
    <w:p w14:paraId="0DD16B53" w14:textId="77777777" w:rsidR="007D45E4" w:rsidRPr="006133BC" w:rsidRDefault="007D45E4" w:rsidP="007D45E4">
      <w:pPr>
        <w:spacing w:line="480" w:lineRule="auto"/>
        <w:ind w:left="360" w:hanging="360"/>
        <w:jc w:val="center"/>
        <w:rPr>
          <w:rFonts w:cs="Times New Roman"/>
          <w:szCs w:val="24"/>
        </w:rPr>
      </w:pPr>
    </w:p>
    <w:p w14:paraId="360EFCC9" w14:textId="77777777" w:rsidR="007D45E4" w:rsidRPr="006133BC" w:rsidRDefault="007D45E4" w:rsidP="007D45E4">
      <w:pPr>
        <w:spacing w:line="480" w:lineRule="auto"/>
        <w:ind w:left="360" w:hanging="360"/>
        <w:jc w:val="center"/>
        <w:rPr>
          <w:rFonts w:cs="Times New Roman"/>
          <w:szCs w:val="24"/>
        </w:rPr>
      </w:pPr>
    </w:p>
    <w:p w14:paraId="7804763F" w14:textId="77777777" w:rsidR="007D45E4" w:rsidRPr="006133BC" w:rsidRDefault="007D45E4" w:rsidP="007D45E4">
      <w:pPr>
        <w:spacing w:line="480" w:lineRule="auto"/>
        <w:ind w:left="360" w:hanging="360"/>
        <w:jc w:val="center"/>
        <w:rPr>
          <w:rFonts w:cs="Times New Roman"/>
          <w:b/>
          <w:bCs/>
          <w:szCs w:val="24"/>
        </w:rPr>
      </w:pPr>
    </w:p>
    <w:p w14:paraId="53F8A101" w14:textId="7B392477" w:rsidR="007D45E4" w:rsidRPr="006133BC" w:rsidRDefault="007D45E4" w:rsidP="00592FC1">
      <w:pPr>
        <w:spacing w:line="480" w:lineRule="auto"/>
        <w:ind w:left="360" w:hanging="360"/>
        <w:jc w:val="center"/>
        <w:rPr>
          <w:rFonts w:cs="Times New Roman"/>
          <w:szCs w:val="24"/>
        </w:rPr>
      </w:pPr>
      <w:r w:rsidRPr="006133BC">
        <w:rPr>
          <w:rFonts w:cs="Times New Roman"/>
          <w:b/>
          <w:bCs/>
          <w:szCs w:val="24"/>
        </w:rPr>
        <w:t>Evaluating the United Kingdom’s Progress in Health and Sustainability: A Critical Analysis of SDG 3 (Good Health and Wellbeing) and SDG 13 (Climate Action) Initiatives in the Healthcare Sector</w:t>
      </w:r>
    </w:p>
    <w:p w14:paraId="04457C3B" w14:textId="07FD9B7F" w:rsidR="007D45E4" w:rsidRPr="006133BC" w:rsidRDefault="00EA26D2" w:rsidP="007D45E4">
      <w:pPr>
        <w:spacing w:after="0" w:line="480" w:lineRule="auto"/>
        <w:jc w:val="center"/>
        <w:rPr>
          <w:rFonts w:cs="Times New Roman"/>
          <w:szCs w:val="24"/>
        </w:rPr>
      </w:pPr>
      <w:r>
        <w:rPr>
          <w:rFonts w:cs="Times New Roman"/>
          <w:szCs w:val="24"/>
        </w:rPr>
        <w:t xml:space="preserve">Student </w:t>
      </w:r>
      <w:r w:rsidR="00D663BA">
        <w:rPr>
          <w:rFonts w:cs="Times New Roman"/>
          <w:szCs w:val="24"/>
        </w:rPr>
        <w:t xml:space="preserve">: </w:t>
      </w:r>
      <w:r>
        <w:rPr>
          <w:rFonts w:cs="Times New Roman"/>
          <w:szCs w:val="24"/>
        </w:rPr>
        <w:t xml:space="preserve">Name </w:t>
      </w:r>
      <w:r w:rsidR="009D4AD2">
        <w:rPr>
          <w:rFonts w:cs="Times New Roman"/>
          <w:szCs w:val="24"/>
        </w:rPr>
        <w:t>Ataa Sarpong</w:t>
      </w:r>
    </w:p>
    <w:p w14:paraId="49A63C5B" w14:textId="00081B75" w:rsidR="00632EA9" w:rsidRDefault="00636FBF" w:rsidP="009D4AD2">
      <w:pPr>
        <w:spacing w:line="480" w:lineRule="auto"/>
        <w:ind w:left="360" w:hanging="360"/>
        <w:jc w:val="center"/>
        <w:rPr>
          <w:rFonts w:cs="Times New Roman"/>
          <w:szCs w:val="24"/>
        </w:rPr>
      </w:pPr>
      <w:r>
        <w:rPr>
          <w:rFonts w:cs="Times New Roman"/>
          <w:szCs w:val="24"/>
        </w:rPr>
        <w:t>Student</w:t>
      </w:r>
      <w:r w:rsidR="00652D0C">
        <w:rPr>
          <w:rFonts w:cs="Times New Roman"/>
          <w:szCs w:val="24"/>
        </w:rPr>
        <w:t xml:space="preserve">: </w:t>
      </w:r>
      <w:r>
        <w:rPr>
          <w:rFonts w:cs="Times New Roman"/>
          <w:szCs w:val="24"/>
        </w:rPr>
        <w:t>Number</w:t>
      </w:r>
      <w:r w:rsidR="00592FC1">
        <w:rPr>
          <w:rFonts w:cs="Times New Roman"/>
          <w:szCs w:val="24"/>
        </w:rPr>
        <w:t xml:space="preserve"> </w:t>
      </w:r>
      <w:r w:rsidR="009D4AD2">
        <w:rPr>
          <w:rFonts w:cs="Times New Roman"/>
          <w:szCs w:val="24"/>
        </w:rPr>
        <w:t>20270</w:t>
      </w:r>
      <w:r w:rsidR="00030B11">
        <w:rPr>
          <w:rFonts w:cs="Times New Roman"/>
          <w:szCs w:val="24"/>
        </w:rPr>
        <w:t>66</w:t>
      </w:r>
    </w:p>
    <w:p w14:paraId="4E532535" w14:textId="0CCF7CC7" w:rsidR="00680C82" w:rsidRDefault="00632EA9" w:rsidP="00672665">
      <w:pPr>
        <w:spacing w:line="480" w:lineRule="auto"/>
        <w:ind w:left="360" w:hanging="360"/>
        <w:jc w:val="center"/>
        <w:rPr>
          <w:rFonts w:cs="Times New Roman"/>
          <w:szCs w:val="24"/>
        </w:rPr>
      </w:pPr>
      <w:r>
        <w:rPr>
          <w:rFonts w:cs="Times New Roman"/>
          <w:szCs w:val="24"/>
        </w:rPr>
        <w:t>Module</w:t>
      </w:r>
      <w:r w:rsidR="00652D0C">
        <w:rPr>
          <w:rFonts w:cs="Times New Roman"/>
          <w:szCs w:val="24"/>
        </w:rPr>
        <w:t xml:space="preserve">: </w:t>
      </w:r>
      <w:r>
        <w:rPr>
          <w:rFonts w:cs="Times New Roman"/>
          <w:szCs w:val="24"/>
        </w:rPr>
        <w:t xml:space="preserve"> </w:t>
      </w:r>
      <w:r w:rsidR="00593E51">
        <w:rPr>
          <w:rFonts w:cs="Times New Roman"/>
          <w:szCs w:val="24"/>
        </w:rPr>
        <w:t>health</w:t>
      </w:r>
      <w:r w:rsidR="00A64FA7">
        <w:rPr>
          <w:rFonts w:cs="Times New Roman"/>
          <w:szCs w:val="24"/>
        </w:rPr>
        <w:t>,</w:t>
      </w:r>
      <w:r w:rsidR="00593E51">
        <w:rPr>
          <w:rFonts w:cs="Times New Roman"/>
          <w:szCs w:val="24"/>
        </w:rPr>
        <w:t xml:space="preserve"> </w:t>
      </w:r>
      <w:r w:rsidR="009B7983">
        <w:rPr>
          <w:rFonts w:cs="Times New Roman"/>
          <w:szCs w:val="24"/>
        </w:rPr>
        <w:t xml:space="preserve">wellbeing </w:t>
      </w:r>
      <w:r w:rsidR="00713E02">
        <w:rPr>
          <w:rFonts w:cs="Times New Roman"/>
          <w:szCs w:val="24"/>
        </w:rPr>
        <w:t>and sustainable</w:t>
      </w:r>
      <w:r w:rsidR="00680C82">
        <w:rPr>
          <w:rFonts w:cs="Times New Roman"/>
          <w:szCs w:val="24"/>
        </w:rPr>
        <w:t xml:space="preserve"> </w:t>
      </w:r>
      <w:r w:rsidR="00CD285E">
        <w:rPr>
          <w:rFonts w:cs="Times New Roman"/>
          <w:szCs w:val="24"/>
        </w:rPr>
        <w:t xml:space="preserve">Development </w:t>
      </w:r>
    </w:p>
    <w:p w14:paraId="51B941A1" w14:textId="18663B5C" w:rsidR="00D36D01" w:rsidRDefault="00636FBF" w:rsidP="007D45E4">
      <w:pPr>
        <w:spacing w:line="480" w:lineRule="auto"/>
        <w:ind w:left="360" w:hanging="360"/>
        <w:jc w:val="center"/>
        <w:rPr>
          <w:rFonts w:cs="Times New Roman"/>
          <w:szCs w:val="24"/>
        </w:rPr>
      </w:pPr>
      <w:r>
        <w:rPr>
          <w:rFonts w:cs="Times New Roman"/>
          <w:szCs w:val="24"/>
        </w:rPr>
        <w:t>M</w:t>
      </w:r>
      <w:r w:rsidRPr="00636FBF">
        <w:rPr>
          <w:rFonts w:cs="Times New Roman"/>
          <w:szCs w:val="24"/>
        </w:rPr>
        <w:t>odule code</w:t>
      </w:r>
      <w:r w:rsidR="00652D0C">
        <w:rPr>
          <w:rFonts w:cs="Times New Roman"/>
          <w:szCs w:val="24"/>
        </w:rPr>
        <w:t xml:space="preserve">: </w:t>
      </w:r>
      <w:r w:rsidR="00612D4A">
        <w:rPr>
          <w:rStyle w:val="bumpedfont15"/>
          <w:rFonts w:ascii="Aptos" w:eastAsia="Times New Roman" w:hAnsi="Aptos"/>
          <w:b/>
          <w:bCs/>
          <w:color w:val="000000"/>
          <w:sz w:val="27"/>
          <w:szCs w:val="27"/>
          <w:u w:val="single"/>
        </w:rPr>
        <w:t>BMHP6021</w:t>
      </w:r>
    </w:p>
    <w:p w14:paraId="0B883D36" w14:textId="3AE0E0F7" w:rsidR="00636FBF" w:rsidRDefault="00D857FC" w:rsidP="00CE096F">
      <w:pPr>
        <w:spacing w:line="480" w:lineRule="auto"/>
        <w:ind w:left="360" w:hanging="360"/>
        <w:jc w:val="center"/>
        <w:rPr>
          <w:rFonts w:cs="Times New Roman"/>
          <w:szCs w:val="24"/>
        </w:rPr>
      </w:pPr>
      <w:r>
        <w:rPr>
          <w:rFonts w:cs="Times New Roman"/>
          <w:szCs w:val="24"/>
        </w:rPr>
        <w:t>assignment title</w:t>
      </w:r>
      <w:r w:rsidR="00652D0C">
        <w:rPr>
          <w:rFonts w:cs="Times New Roman"/>
          <w:szCs w:val="24"/>
        </w:rPr>
        <w:t xml:space="preserve">: </w:t>
      </w:r>
      <w:r w:rsidR="00C46D0D">
        <w:rPr>
          <w:rFonts w:cs="Times New Roman"/>
          <w:szCs w:val="24"/>
        </w:rPr>
        <w:t xml:space="preserve">written Report </w:t>
      </w:r>
      <w:r w:rsidR="001558AE">
        <w:rPr>
          <w:rFonts w:cs="Times New Roman"/>
          <w:szCs w:val="24"/>
        </w:rPr>
        <w:t xml:space="preserve"> </w:t>
      </w:r>
    </w:p>
    <w:p w14:paraId="55BEB6C1" w14:textId="428AECE6" w:rsidR="007D45E4" w:rsidRDefault="00636FBF" w:rsidP="007D45E4">
      <w:pPr>
        <w:spacing w:line="480" w:lineRule="auto"/>
        <w:ind w:left="360" w:hanging="360"/>
        <w:jc w:val="center"/>
        <w:rPr>
          <w:rFonts w:ascii="Arial" w:eastAsia="Times New Roman" w:hAnsi="Arial" w:cs="Arial"/>
          <w:b/>
          <w:bCs/>
          <w:color w:val="000000"/>
          <w:sz w:val="17"/>
          <w:szCs w:val="17"/>
        </w:rPr>
      </w:pPr>
      <w:r w:rsidRPr="00636FBF">
        <w:rPr>
          <w:rFonts w:cs="Times New Roman"/>
          <w:szCs w:val="24"/>
        </w:rPr>
        <w:t xml:space="preserve"> lecturer’s name</w:t>
      </w:r>
      <w:r w:rsidR="00652D0C">
        <w:rPr>
          <w:rFonts w:cs="Times New Roman"/>
          <w:szCs w:val="24"/>
        </w:rPr>
        <w:t>:</w:t>
      </w:r>
      <w:r w:rsidRPr="00636FBF">
        <w:rPr>
          <w:rFonts w:cs="Times New Roman"/>
          <w:szCs w:val="24"/>
        </w:rPr>
        <w:t xml:space="preserve"> </w:t>
      </w:r>
      <w:r w:rsidR="007F7E4F">
        <w:rPr>
          <w:rFonts w:ascii="Arial" w:eastAsia="Times New Roman" w:hAnsi="Arial" w:cs="Arial"/>
          <w:b/>
          <w:bCs/>
          <w:color w:val="000000"/>
          <w:sz w:val="17"/>
          <w:szCs w:val="17"/>
        </w:rPr>
        <w:t>Chloe Harries</w:t>
      </w:r>
    </w:p>
    <w:p w14:paraId="49A5D7BD" w14:textId="60B27B42" w:rsidR="00672665" w:rsidRPr="006133BC" w:rsidRDefault="00672665" w:rsidP="007D45E4">
      <w:pPr>
        <w:spacing w:line="480" w:lineRule="auto"/>
        <w:ind w:left="360" w:hanging="360"/>
        <w:jc w:val="center"/>
        <w:rPr>
          <w:rFonts w:cs="Times New Roman"/>
          <w:b/>
          <w:bCs/>
          <w:szCs w:val="24"/>
        </w:rPr>
      </w:pPr>
      <w:r>
        <w:rPr>
          <w:rFonts w:ascii="Arial" w:eastAsia="Times New Roman" w:hAnsi="Arial" w:cs="Arial"/>
          <w:b/>
          <w:bCs/>
          <w:color w:val="000000"/>
          <w:sz w:val="17"/>
          <w:szCs w:val="17"/>
        </w:rPr>
        <w:t>Programme</w:t>
      </w:r>
      <w:r w:rsidR="00383E15">
        <w:rPr>
          <w:rFonts w:ascii="Arial" w:eastAsia="Times New Roman" w:hAnsi="Arial" w:cs="Arial"/>
          <w:b/>
          <w:bCs/>
          <w:color w:val="000000"/>
          <w:sz w:val="17"/>
          <w:szCs w:val="17"/>
        </w:rPr>
        <w:t xml:space="preserve">: </w:t>
      </w:r>
      <w:r>
        <w:rPr>
          <w:rFonts w:ascii="Arial" w:eastAsia="Times New Roman" w:hAnsi="Arial" w:cs="Arial"/>
          <w:b/>
          <w:bCs/>
          <w:color w:val="000000"/>
          <w:sz w:val="17"/>
          <w:szCs w:val="17"/>
        </w:rPr>
        <w:t xml:space="preserve">BSc </w:t>
      </w:r>
      <w:r w:rsidR="00D857FC">
        <w:rPr>
          <w:rFonts w:ascii="Arial" w:eastAsia="Times New Roman" w:hAnsi="Arial" w:cs="Arial"/>
          <w:b/>
          <w:bCs/>
          <w:color w:val="000000"/>
          <w:sz w:val="17"/>
          <w:szCs w:val="17"/>
        </w:rPr>
        <w:t xml:space="preserve">health and social care </w:t>
      </w:r>
    </w:p>
    <w:p w14:paraId="1075F4E4" w14:textId="77777777" w:rsidR="007D45E4" w:rsidRPr="006133BC" w:rsidRDefault="007D45E4" w:rsidP="007D45E4">
      <w:pPr>
        <w:spacing w:line="480" w:lineRule="auto"/>
        <w:ind w:left="360" w:hanging="360"/>
        <w:jc w:val="center"/>
        <w:rPr>
          <w:rFonts w:cs="Times New Roman"/>
          <w:b/>
          <w:bCs/>
          <w:szCs w:val="24"/>
        </w:rPr>
      </w:pPr>
    </w:p>
    <w:p w14:paraId="18407C16" w14:textId="77777777" w:rsidR="007D45E4" w:rsidRPr="006133BC" w:rsidRDefault="007D45E4" w:rsidP="007D45E4">
      <w:pPr>
        <w:spacing w:line="480" w:lineRule="auto"/>
        <w:ind w:left="360" w:hanging="360"/>
        <w:jc w:val="center"/>
        <w:rPr>
          <w:rFonts w:cs="Times New Roman"/>
          <w:b/>
          <w:bCs/>
          <w:szCs w:val="24"/>
        </w:rPr>
      </w:pPr>
    </w:p>
    <w:p w14:paraId="7CE526BD" w14:textId="77777777" w:rsidR="007D45E4" w:rsidRDefault="007D45E4" w:rsidP="007D45E4">
      <w:pPr>
        <w:spacing w:line="480" w:lineRule="auto"/>
        <w:ind w:left="360" w:hanging="360"/>
        <w:jc w:val="center"/>
        <w:rPr>
          <w:rFonts w:cs="Times New Roman"/>
          <w:b/>
          <w:bCs/>
          <w:szCs w:val="24"/>
        </w:rPr>
      </w:pPr>
    </w:p>
    <w:p w14:paraId="51D80189" w14:textId="77777777" w:rsidR="00C22548" w:rsidRDefault="00C22548" w:rsidP="007D45E4">
      <w:pPr>
        <w:spacing w:line="480" w:lineRule="auto"/>
        <w:ind w:left="360" w:hanging="360"/>
        <w:jc w:val="center"/>
        <w:rPr>
          <w:rFonts w:cs="Times New Roman"/>
          <w:b/>
          <w:bCs/>
          <w:szCs w:val="24"/>
        </w:rPr>
      </w:pPr>
    </w:p>
    <w:p w14:paraId="65568B77" w14:textId="77777777" w:rsidR="00C22548" w:rsidRDefault="00C22548" w:rsidP="007D45E4">
      <w:pPr>
        <w:spacing w:line="480" w:lineRule="auto"/>
        <w:ind w:left="360" w:hanging="360"/>
        <w:jc w:val="center"/>
        <w:rPr>
          <w:rFonts w:cs="Times New Roman"/>
          <w:b/>
          <w:bCs/>
          <w:szCs w:val="24"/>
        </w:rPr>
      </w:pPr>
    </w:p>
    <w:p w14:paraId="30CC372A" w14:textId="77777777" w:rsidR="00C22548" w:rsidRPr="006133BC" w:rsidRDefault="00C22548" w:rsidP="007D45E4">
      <w:pPr>
        <w:spacing w:line="480" w:lineRule="auto"/>
        <w:ind w:left="360" w:hanging="360"/>
        <w:jc w:val="center"/>
        <w:rPr>
          <w:rFonts w:cs="Times New Roman"/>
          <w:b/>
          <w:bCs/>
          <w:szCs w:val="24"/>
        </w:rPr>
      </w:pPr>
    </w:p>
    <w:p w14:paraId="7E0C1D30" w14:textId="77777777" w:rsidR="007D45E4" w:rsidRPr="006133BC" w:rsidRDefault="007D45E4" w:rsidP="007D45E4">
      <w:pPr>
        <w:spacing w:line="480" w:lineRule="auto"/>
        <w:ind w:left="360" w:hanging="360"/>
        <w:jc w:val="center"/>
        <w:rPr>
          <w:rFonts w:cs="Times New Roman"/>
          <w:b/>
          <w:bCs/>
          <w:szCs w:val="24"/>
        </w:rPr>
      </w:pPr>
    </w:p>
    <w:sdt>
      <w:sdtPr>
        <w:rPr>
          <w:rFonts w:ascii="Times New Roman" w:eastAsiaTheme="minorHAnsi" w:hAnsi="Times New Roman" w:cs="Times New Roman"/>
          <w:color w:val="auto"/>
          <w:sz w:val="24"/>
          <w:szCs w:val="24"/>
          <w:lang w:val="en-GB"/>
        </w:rPr>
        <w:id w:val="502397233"/>
        <w:docPartObj>
          <w:docPartGallery w:val="Table of Contents"/>
          <w:docPartUnique/>
        </w:docPartObj>
      </w:sdtPr>
      <w:sdtContent>
        <w:p w14:paraId="31C8B672" w14:textId="77777777" w:rsidR="007D45E4" w:rsidRPr="006133BC" w:rsidRDefault="007D45E4" w:rsidP="007D45E4">
          <w:pPr>
            <w:pStyle w:val="TOCHeading"/>
            <w:spacing w:line="480" w:lineRule="auto"/>
            <w:rPr>
              <w:rFonts w:ascii="Times New Roman" w:hAnsi="Times New Roman" w:cs="Times New Roman"/>
              <w:b/>
              <w:bCs/>
              <w:color w:val="auto"/>
              <w:sz w:val="24"/>
              <w:szCs w:val="24"/>
            </w:rPr>
          </w:pPr>
          <w:r w:rsidRPr="006133BC">
            <w:rPr>
              <w:rFonts w:ascii="Times New Roman" w:hAnsi="Times New Roman" w:cs="Times New Roman"/>
              <w:b/>
              <w:bCs/>
              <w:color w:val="auto"/>
              <w:sz w:val="24"/>
              <w:szCs w:val="24"/>
            </w:rPr>
            <w:t>Table of Contents</w:t>
          </w:r>
        </w:p>
        <w:p w14:paraId="7C0BFE90" w14:textId="5DBC07BB" w:rsidR="007D45E4" w:rsidRPr="006133BC" w:rsidRDefault="007D45E4" w:rsidP="007D45E4">
          <w:pPr>
            <w:pStyle w:val="TOC1"/>
            <w:tabs>
              <w:tab w:val="left" w:pos="440"/>
              <w:tab w:val="right" w:leader="dot" w:pos="9016"/>
            </w:tabs>
            <w:spacing w:line="480" w:lineRule="auto"/>
            <w:rPr>
              <w:rFonts w:cs="Times New Roman"/>
              <w:noProof/>
              <w:szCs w:val="24"/>
            </w:rPr>
          </w:pPr>
          <w:r w:rsidRPr="006133BC">
            <w:rPr>
              <w:rFonts w:cs="Times New Roman"/>
              <w:szCs w:val="24"/>
            </w:rPr>
            <w:fldChar w:fldCharType="begin"/>
          </w:r>
          <w:r w:rsidRPr="006133BC">
            <w:rPr>
              <w:rFonts w:cs="Times New Roman"/>
              <w:szCs w:val="24"/>
            </w:rPr>
            <w:instrText xml:space="preserve"> TOC \o "1-3" \h \z \u </w:instrText>
          </w:r>
          <w:r w:rsidRPr="006133BC">
            <w:rPr>
              <w:rFonts w:cs="Times New Roman"/>
              <w:szCs w:val="24"/>
            </w:rPr>
            <w:fldChar w:fldCharType="separate"/>
          </w:r>
          <w:hyperlink r:id="rId8" w:anchor="_Toc181916547" w:history="1">
            <w:r w:rsidRPr="006133BC">
              <w:rPr>
                <w:rStyle w:val="Hyperlink"/>
                <w:rFonts w:cs="Times New Roman"/>
                <w:noProof/>
                <w:szCs w:val="24"/>
              </w:rPr>
              <w:t>1.</w:t>
            </w:r>
            <w:r w:rsidRPr="006133BC">
              <w:rPr>
                <w:rStyle w:val="Hyperlink"/>
                <w:rFonts w:cs="Times New Roman"/>
                <w:noProof/>
                <w:szCs w:val="24"/>
              </w:rPr>
              <w:tab/>
              <w:t>Introduction</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_Toc181916547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5</w:t>
            </w:r>
            <w:r w:rsidRPr="006133BC">
              <w:rPr>
                <w:rStyle w:val="Hyperlink"/>
                <w:rFonts w:cs="Times New Roman"/>
                <w:noProof/>
                <w:webHidden/>
                <w:szCs w:val="24"/>
              </w:rPr>
              <w:fldChar w:fldCharType="end"/>
            </w:r>
          </w:hyperlink>
        </w:p>
        <w:p w14:paraId="7331E1A1" w14:textId="63592E0E" w:rsidR="007D45E4" w:rsidRPr="006133BC" w:rsidRDefault="007D45E4" w:rsidP="007D45E4">
          <w:pPr>
            <w:pStyle w:val="TOC1"/>
            <w:tabs>
              <w:tab w:val="left" w:pos="440"/>
              <w:tab w:val="right" w:leader="dot" w:pos="9016"/>
            </w:tabs>
            <w:spacing w:line="480" w:lineRule="auto"/>
            <w:rPr>
              <w:rFonts w:cs="Times New Roman"/>
              <w:noProof/>
              <w:szCs w:val="24"/>
            </w:rPr>
          </w:pPr>
          <w:hyperlink r:id="rId9" w:anchor="_Toc181916548" w:history="1">
            <w:r w:rsidRPr="006133BC">
              <w:rPr>
                <w:rStyle w:val="Hyperlink"/>
                <w:rFonts w:cs="Times New Roman"/>
                <w:noProof/>
                <w:szCs w:val="24"/>
              </w:rPr>
              <w:t>2.</w:t>
            </w:r>
            <w:r w:rsidRPr="006133BC">
              <w:rPr>
                <w:rStyle w:val="Hyperlink"/>
                <w:rFonts w:cs="Times New Roman"/>
                <w:noProof/>
                <w:szCs w:val="24"/>
              </w:rPr>
              <w:tab/>
              <w:t>Introduction to Concepts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_Toc181916548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6</w:t>
            </w:r>
            <w:r w:rsidRPr="006133BC">
              <w:rPr>
                <w:rStyle w:val="Hyperlink"/>
                <w:rFonts w:cs="Times New Roman"/>
                <w:noProof/>
                <w:webHidden/>
                <w:szCs w:val="24"/>
              </w:rPr>
              <w:fldChar w:fldCharType="end"/>
            </w:r>
          </w:hyperlink>
        </w:p>
        <w:p w14:paraId="5BA9DF7D" w14:textId="2A2627AE" w:rsidR="007D45E4" w:rsidRPr="006133BC" w:rsidRDefault="007D45E4" w:rsidP="007D45E4">
          <w:pPr>
            <w:pStyle w:val="TOC2"/>
            <w:tabs>
              <w:tab w:val="right" w:leader="dot" w:pos="9016"/>
            </w:tabs>
            <w:spacing w:line="480" w:lineRule="auto"/>
            <w:rPr>
              <w:rFonts w:cs="Times New Roman"/>
              <w:noProof/>
              <w:szCs w:val="24"/>
            </w:rPr>
          </w:pPr>
          <w:hyperlink r:id="rId10" w:anchor="_Toc181916549" w:history="1">
            <w:r w:rsidRPr="006133BC">
              <w:rPr>
                <w:rStyle w:val="Hyperlink"/>
                <w:rFonts w:cs="Times New Roman"/>
                <w:noProof/>
                <w:szCs w:val="24"/>
              </w:rPr>
              <w:t>2.1 Wellbeing</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_Toc181916549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7</w:t>
            </w:r>
            <w:r w:rsidRPr="006133BC">
              <w:rPr>
                <w:rStyle w:val="Hyperlink"/>
                <w:rFonts w:cs="Times New Roman"/>
                <w:noProof/>
                <w:webHidden/>
                <w:szCs w:val="24"/>
              </w:rPr>
              <w:fldChar w:fldCharType="end"/>
            </w:r>
          </w:hyperlink>
        </w:p>
        <w:p w14:paraId="1EEF9DF2" w14:textId="1B8AE09D" w:rsidR="007D45E4" w:rsidRPr="006133BC" w:rsidRDefault="007D45E4" w:rsidP="007D45E4">
          <w:pPr>
            <w:pStyle w:val="TOC2"/>
            <w:tabs>
              <w:tab w:val="right" w:leader="dot" w:pos="9016"/>
            </w:tabs>
            <w:spacing w:line="480" w:lineRule="auto"/>
            <w:rPr>
              <w:rFonts w:cs="Times New Roman"/>
              <w:noProof/>
              <w:szCs w:val="24"/>
            </w:rPr>
          </w:pPr>
          <w:hyperlink r:id="rId11" w:anchor="_Toc181916550" w:history="1">
            <w:r w:rsidRPr="006133BC">
              <w:rPr>
                <w:rStyle w:val="Hyperlink"/>
                <w:rFonts w:cs="Times New Roman"/>
                <w:noProof/>
                <w:szCs w:val="24"/>
              </w:rPr>
              <w:t>2.2 Sustainable Development</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_Toc181916550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7</w:t>
            </w:r>
            <w:r w:rsidRPr="006133BC">
              <w:rPr>
                <w:rStyle w:val="Hyperlink"/>
                <w:rFonts w:cs="Times New Roman"/>
                <w:noProof/>
                <w:webHidden/>
                <w:szCs w:val="24"/>
              </w:rPr>
              <w:fldChar w:fldCharType="end"/>
            </w:r>
          </w:hyperlink>
        </w:p>
        <w:p w14:paraId="698B1717" w14:textId="09B9D27C" w:rsidR="007D45E4" w:rsidRPr="006133BC" w:rsidRDefault="007D45E4" w:rsidP="007D45E4">
          <w:pPr>
            <w:pStyle w:val="TOC2"/>
            <w:tabs>
              <w:tab w:val="right" w:leader="dot" w:pos="9016"/>
            </w:tabs>
            <w:spacing w:line="480" w:lineRule="auto"/>
            <w:rPr>
              <w:rFonts w:cs="Times New Roman"/>
              <w:noProof/>
              <w:szCs w:val="24"/>
            </w:rPr>
          </w:pPr>
          <w:hyperlink r:id="rId12" w:anchor="_Toc181916551" w:history="1">
            <w:r w:rsidRPr="006133BC">
              <w:rPr>
                <w:rStyle w:val="Hyperlink"/>
                <w:rFonts w:cs="Times New Roman"/>
                <w:noProof/>
                <w:szCs w:val="24"/>
              </w:rPr>
              <w:t>2.3 Health</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_Toc181916551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8</w:t>
            </w:r>
            <w:r w:rsidRPr="006133BC">
              <w:rPr>
                <w:rStyle w:val="Hyperlink"/>
                <w:rFonts w:cs="Times New Roman"/>
                <w:noProof/>
                <w:webHidden/>
                <w:szCs w:val="24"/>
              </w:rPr>
              <w:fldChar w:fldCharType="end"/>
            </w:r>
          </w:hyperlink>
        </w:p>
        <w:p w14:paraId="1801C6D1" w14:textId="28175D4F" w:rsidR="007D45E4" w:rsidRPr="006133BC" w:rsidRDefault="007D45E4" w:rsidP="007D45E4">
          <w:pPr>
            <w:pStyle w:val="TOC2"/>
            <w:tabs>
              <w:tab w:val="right" w:leader="dot" w:pos="9016"/>
            </w:tabs>
            <w:spacing w:line="480" w:lineRule="auto"/>
            <w:rPr>
              <w:rFonts w:cs="Times New Roman"/>
              <w:noProof/>
              <w:szCs w:val="24"/>
            </w:rPr>
          </w:pPr>
          <w:hyperlink r:id="rId13" w:anchor="_Toc181916552" w:history="1">
            <w:r w:rsidRPr="006133BC">
              <w:rPr>
                <w:rStyle w:val="Hyperlink"/>
                <w:rFonts w:cs="Times New Roman"/>
                <w:noProof/>
                <w:szCs w:val="24"/>
              </w:rPr>
              <w:t>2.4 Sustainable Development Goals (SDGs)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_Toc181916552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9</w:t>
            </w:r>
            <w:r w:rsidRPr="006133BC">
              <w:rPr>
                <w:rStyle w:val="Hyperlink"/>
                <w:rFonts w:cs="Times New Roman"/>
                <w:noProof/>
                <w:webHidden/>
                <w:szCs w:val="24"/>
              </w:rPr>
              <w:fldChar w:fldCharType="end"/>
            </w:r>
          </w:hyperlink>
        </w:p>
        <w:p w14:paraId="17350443" w14:textId="5B4DCC66" w:rsidR="007D45E4" w:rsidRPr="006133BC" w:rsidRDefault="007D45E4" w:rsidP="007D45E4">
          <w:pPr>
            <w:pStyle w:val="TOC1"/>
            <w:tabs>
              <w:tab w:val="right" w:leader="dot" w:pos="9016"/>
            </w:tabs>
            <w:spacing w:line="480" w:lineRule="auto"/>
            <w:rPr>
              <w:rFonts w:cs="Times New Roman"/>
              <w:noProof/>
              <w:szCs w:val="24"/>
            </w:rPr>
          </w:pPr>
          <w:hyperlink r:id="rId14" w:anchor="_Toc181916553" w:history="1">
            <w:r w:rsidRPr="006133BC">
              <w:rPr>
                <w:rStyle w:val="Hyperlink"/>
                <w:rFonts w:cs="Times New Roman"/>
                <w:noProof/>
                <w:szCs w:val="24"/>
              </w:rPr>
              <w:t>3. Goal A: Sustainable Development Goal 3 – Good Health and Wellbeing</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_Toc181916553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10</w:t>
            </w:r>
            <w:r w:rsidRPr="006133BC">
              <w:rPr>
                <w:rStyle w:val="Hyperlink"/>
                <w:rFonts w:cs="Times New Roman"/>
                <w:noProof/>
                <w:webHidden/>
                <w:szCs w:val="24"/>
              </w:rPr>
              <w:fldChar w:fldCharType="end"/>
            </w:r>
          </w:hyperlink>
        </w:p>
        <w:p w14:paraId="67F14AFD" w14:textId="19F29BCB" w:rsidR="007D45E4" w:rsidRPr="006133BC" w:rsidRDefault="007D45E4" w:rsidP="007D45E4">
          <w:pPr>
            <w:pStyle w:val="TOC2"/>
            <w:tabs>
              <w:tab w:val="right" w:leader="dot" w:pos="9016"/>
            </w:tabs>
            <w:spacing w:line="480" w:lineRule="auto"/>
            <w:rPr>
              <w:rFonts w:cs="Times New Roman"/>
              <w:noProof/>
              <w:szCs w:val="24"/>
            </w:rPr>
          </w:pPr>
          <w:hyperlink r:id="rId15" w:anchor="_Toc181916554" w:history="1">
            <w:r w:rsidRPr="006133BC">
              <w:rPr>
                <w:rStyle w:val="Hyperlink"/>
                <w:rFonts w:cs="Times New Roman"/>
                <w:noProof/>
                <w:szCs w:val="24"/>
              </w:rPr>
              <w:t>3.1 Definition of Goal 3: Good Health and Wellbeing</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_Toc181916554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10</w:t>
            </w:r>
            <w:r w:rsidRPr="006133BC">
              <w:rPr>
                <w:rStyle w:val="Hyperlink"/>
                <w:rFonts w:cs="Times New Roman"/>
                <w:noProof/>
                <w:webHidden/>
                <w:szCs w:val="24"/>
              </w:rPr>
              <w:fldChar w:fldCharType="end"/>
            </w:r>
          </w:hyperlink>
        </w:p>
        <w:p w14:paraId="2ED6C525" w14:textId="06CF3130" w:rsidR="007D45E4" w:rsidRPr="006133BC" w:rsidRDefault="007D45E4" w:rsidP="007D45E4">
          <w:pPr>
            <w:pStyle w:val="TOC2"/>
            <w:tabs>
              <w:tab w:val="right" w:leader="dot" w:pos="9016"/>
            </w:tabs>
            <w:spacing w:line="480" w:lineRule="auto"/>
            <w:rPr>
              <w:rFonts w:cs="Times New Roman"/>
              <w:noProof/>
              <w:szCs w:val="24"/>
            </w:rPr>
          </w:pPr>
          <w:hyperlink r:id="rId16" w:anchor="_Toc181916555" w:history="1">
            <w:r w:rsidRPr="006133BC">
              <w:rPr>
                <w:rStyle w:val="Hyperlink"/>
                <w:rFonts w:cs="Times New Roman"/>
                <w:noProof/>
                <w:szCs w:val="24"/>
              </w:rPr>
              <w:t>3.2 UK Strategies and Initiatives to Implement SDG 3</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_Toc181916555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10</w:t>
            </w:r>
            <w:r w:rsidRPr="006133BC">
              <w:rPr>
                <w:rStyle w:val="Hyperlink"/>
                <w:rFonts w:cs="Times New Roman"/>
                <w:noProof/>
                <w:webHidden/>
                <w:szCs w:val="24"/>
              </w:rPr>
              <w:fldChar w:fldCharType="end"/>
            </w:r>
          </w:hyperlink>
        </w:p>
        <w:p w14:paraId="0055F23D" w14:textId="3F4B9F20" w:rsidR="007D45E4" w:rsidRPr="006133BC" w:rsidRDefault="007D45E4" w:rsidP="007D45E4">
          <w:pPr>
            <w:pStyle w:val="TOC3"/>
            <w:tabs>
              <w:tab w:val="right" w:leader="dot" w:pos="9016"/>
            </w:tabs>
            <w:spacing w:line="480" w:lineRule="auto"/>
            <w:rPr>
              <w:rFonts w:cs="Times New Roman"/>
              <w:noProof/>
              <w:szCs w:val="24"/>
            </w:rPr>
          </w:pPr>
          <w:hyperlink r:id="rId17" w:anchor="_Toc181916556" w:history="1">
            <w:r w:rsidRPr="006133BC">
              <w:rPr>
                <w:rStyle w:val="Hyperlink"/>
                <w:rFonts w:cs="Times New Roman"/>
                <w:noProof/>
                <w:szCs w:val="24"/>
              </w:rPr>
              <w:t>3.2.1 NHS Long Term Plan (2019)</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_Toc181916556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10</w:t>
            </w:r>
            <w:r w:rsidRPr="006133BC">
              <w:rPr>
                <w:rStyle w:val="Hyperlink"/>
                <w:rFonts w:cs="Times New Roman"/>
                <w:noProof/>
                <w:webHidden/>
                <w:szCs w:val="24"/>
              </w:rPr>
              <w:fldChar w:fldCharType="end"/>
            </w:r>
          </w:hyperlink>
        </w:p>
        <w:p w14:paraId="7C3AC0CF" w14:textId="4FB271C2" w:rsidR="007D45E4" w:rsidRPr="006133BC" w:rsidRDefault="007D45E4" w:rsidP="007D45E4">
          <w:pPr>
            <w:pStyle w:val="TOC3"/>
            <w:tabs>
              <w:tab w:val="right" w:leader="dot" w:pos="9016"/>
            </w:tabs>
            <w:spacing w:line="480" w:lineRule="auto"/>
            <w:rPr>
              <w:rFonts w:cs="Times New Roman"/>
              <w:noProof/>
              <w:szCs w:val="24"/>
            </w:rPr>
          </w:pPr>
          <w:hyperlink r:id="rId18" w:anchor="_Toc181916557" w:history="1">
            <w:r w:rsidRPr="006133BC">
              <w:rPr>
                <w:rStyle w:val="Hyperlink"/>
                <w:rFonts w:cs="Times New Roman"/>
                <w:noProof/>
                <w:szCs w:val="24"/>
              </w:rPr>
              <w:t>3.2.2 Public Health England’s Health Promotion and Prevention Programmes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_Toc181916557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11</w:t>
            </w:r>
            <w:r w:rsidRPr="006133BC">
              <w:rPr>
                <w:rStyle w:val="Hyperlink"/>
                <w:rFonts w:cs="Times New Roman"/>
                <w:noProof/>
                <w:webHidden/>
                <w:szCs w:val="24"/>
              </w:rPr>
              <w:fldChar w:fldCharType="end"/>
            </w:r>
          </w:hyperlink>
        </w:p>
        <w:p w14:paraId="7503BD4F" w14:textId="1AFCF0C9" w:rsidR="007D45E4" w:rsidRPr="006133BC" w:rsidRDefault="007D45E4" w:rsidP="007D45E4">
          <w:pPr>
            <w:pStyle w:val="TOC2"/>
            <w:tabs>
              <w:tab w:val="right" w:leader="dot" w:pos="9016"/>
            </w:tabs>
            <w:spacing w:line="480" w:lineRule="auto"/>
            <w:rPr>
              <w:rFonts w:cs="Times New Roman"/>
              <w:noProof/>
              <w:szCs w:val="24"/>
            </w:rPr>
          </w:pPr>
          <w:hyperlink r:id="rId19" w:anchor="_Toc181916558" w:history="1">
            <w:r w:rsidRPr="006133BC">
              <w:rPr>
                <w:rStyle w:val="Hyperlink"/>
                <w:rFonts w:cs="Times New Roman"/>
                <w:noProof/>
                <w:szCs w:val="24"/>
              </w:rPr>
              <w:t>3.3 Critical Review of the NHS Long-Term Plan and PHE Health Promotion Programmes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_Toc181916558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11</w:t>
            </w:r>
            <w:r w:rsidRPr="006133BC">
              <w:rPr>
                <w:rStyle w:val="Hyperlink"/>
                <w:rFonts w:cs="Times New Roman"/>
                <w:noProof/>
                <w:webHidden/>
                <w:szCs w:val="24"/>
              </w:rPr>
              <w:fldChar w:fldCharType="end"/>
            </w:r>
          </w:hyperlink>
        </w:p>
        <w:p w14:paraId="2B826E85" w14:textId="39CD0242" w:rsidR="007D45E4" w:rsidRPr="006133BC" w:rsidRDefault="007D45E4" w:rsidP="007D45E4">
          <w:pPr>
            <w:pStyle w:val="TOC2"/>
            <w:tabs>
              <w:tab w:val="right" w:leader="dot" w:pos="9016"/>
            </w:tabs>
            <w:spacing w:line="480" w:lineRule="auto"/>
            <w:rPr>
              <w:rFonts w:cs="Times New Roman"/>
              <w:noProof/>
              <w:szCs w:val="24"/>
            </w:rPr>
          </w:pPr>
          <w:hyperlink r:id="rId20" w:anchor="_Toc181916559" w:history="1">
            <w:r w:rsidRPr="006133BC">
              <w:rPr>
                <w:rStyle w:val="Hyperlink"/>
                <w:rFonts w:cs="Times New Roman"/>
                <w:noProof/>
                <w:szCs w:val="24"/>
              </w:rPr>
              <w:t>3.4. Evaluation of Progress in Implementing SDG 3 in the UK</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_Toc181916559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12</w:t>
            </w:r>
            <w:r w:rsidRPr="006133BC">
              <w:rPr>
                <w:rStyle w:val="Hyperlink"/>
                <w:rFonts w:cs="Times New Roman"/>
                <w:noProof/>
                <w:webHidden/>
                <w:szCs w:val="24"/>
              </w:rPr>
              <w:fldChar w:fldCharType="end"/>
            </w:r>
          </w:hyperlink>
        </w:p>
        <w:p w14:paraId="45D6B0AB" w14:textId="519CD41E" w:rsidR="007D45E4" w:rsidRPr="006133BC" w:rsidRDefault="007D45E4" w:rsidP="007D45E4">
          <w:pPr>
            <w:pStyle w:val="TOC2"/>
            <w:tabs>
              <w:tab w:val="right" w:leader="dot" w:pos="9016"/>
            </w:tabs>
            <w:spacing w:line="480" w:lineRule="auto"/>
            <w:rPr>
              <w:rFonts w:cs="Times New Roman"/>
              <w:noProof/>
              <w:szCs w:val="24"/>
            </w:rPr>
          </w:pPr>
          <w:hyperlink r:id="rId21" w:anchor="_Toc181916560" w:history="1">
            <w:r w:rsidRPr="006133BC">
              <w:rPr>
                <w:rStyle w:val="Hyperlink"/>
                <w:rFonts w:cs="Times New Roman"/>
                <w:noProof/>
                <w:szCs w:val="24"/>
              </w:rPr>
              <w:t>3.5 Challenges in Implementing SDG 3 in the UK’s Healthcare Sector</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_Toc181916560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13</w:t>
            </w:r>
            <w:r w:rsidRPr="006133BC">
              <w:rPr>
                <w:rStyle w:val="Hyperlink"/>
                <w:rFonts w:cs="Times New Roman"/>
                <w:noProof/>
                <w:webHidden/>
                <w:szCs w:val="24"/>
              </w:rPr>
              <w:fldChar w:fldCharType="end"/>
            </w:r>
          </w:hyperlink>
        </w:p>
        <w:p w14:paraId="58446D7B" w14:textId="75306F4F" w:rsidR="007D45E4" w:rsidRPr="006133BC" w:rsidRDefault="007D45E4" w:rsidP="007D45E4">
          <w:pPr>
            <w:pStyle w:val="TOC3"/>
            <w:tabs>
              <w:tab w:val="right" w:leader="dot" w:pos="9016"/>
            </w:tabs>
            <w:spacing w:line="480" w:lineRule="auto"/>
            <w:rPr>
              <w:rFonts w:cs="Times New Roman"/>
              <w:noProof/>
              <w:szCs w:val="24"/>
            </w:rPr>
          </w:pPr>
          <w:hyperlink r:id="rId22" w:anchor="_Toc181916561" w:history="1">
            <w:r w:rsidRPr="006133BC">
              <w:rPr>
                <w:rStyle w:val="Hyperlink"/>
                <w:rFonts w:cs="Times New Roman"/>
                <w:noProof/>
                <w:szCs w:val="24"/>
              </w:rPr>
              <w:t>3.5.1 Socioeconomic Inequalities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_Toc181916561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13</w:t>
            </w:r>
            <w:r w:rsidRPr="006133BC">
              <w:rPr>
                <w:rStyle w:val="Hyperlink"/>
                <w:rFonts w:cs="Times New Roman"/>
                <w:noProof/>
                <w:webHidden/>
                <w:szCs w:val="24"/>
              </w:rPr>
              <w:fldChar w:fldCharType="end"/>
            </w:r>
          </w:hyperlink>
        </w:p>
        <w:p w14:paraId="5428EDF6" w14:textId="2326770B" w:rsidR="007D45E4" w:rsidRPr="006133BC" w:rsidRDefault="007D45E4" w:rsidP="007D45E4">
          <w:pPr>
            <w:pStyle w:val="TOC3"/>
            <w:tabs>
              <w:tab w:val="right" w:leader="dot" w:pos="9016"/>
            </w:tabs>
            <w:spacing w:line="480" w:lineRule="auto"/>
            <w:rPr>
              <w:rFonts w:cs="Times New Roman"/>
              <w:noProof/>
              <w:szCs w:val="24"/>
            </w:rPr>
          </w:pPr>
          <w:hyperlink r:id="rId23" w:anchor="_Toc181916562" w:history="1">
            <w:r w:rsidRPr="006133BC">
              <w:rPr>
                <w:rStyle w:val="Hyperlink"/>
                <w:rFonts w:cs="Times New Roman"/>
                <w:noProof/>
                <w:szCs w:val="24"/>
              </w:rPr>
              <w:t>3.5.2 Workforce and Resource Constraints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_Toc181916562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13</w:t>
            </w:r>
            <w:r w:rsidRPr="006133BC">
              <w:rPr>
                <w:rStyle w:val="Hyperlink"/>
                <w:rFonts w:cs="Times New Roman"/>
                <w:noProof/>
                <w:webHidden/>
                <w:szCs w:val="24"/>
              </w:rPr>
              <w:fldChar w:fldCharType="end"/>
            </w:r>
          </w:hyperlink>
        </w:p>
        <w:p w14:paraId="413DCDE2" w14:textId="661737BB" w:rsidR="007D45E4" w:rsidRPr="006133BC" w:rsidRDefault="007D45E4" w:rsidP="007D45E4">
          <w:pPr>
            <w:pStyle w:val="TOC3"/>
            <w:tabs>
              <w:tab w:val="right" w:leader="dot" w:pos="9016"/>
            </w:tabs>
            <w:spacing w:line="480" w:lineRule="auto"/>
            <w:rPr>
              <w:rFonts w:cs="Times New Roman"/>
              <w:noProof/>
              <w:szCs w:val="24"/>
            </w:rPr>
          </w:pPr>
          <w:hyperlink r:id="rId24" w:anchor="_Toc181916563" w:history="1">
            <w:r w:rsidRPr="006133BC">
              <w:rPr>
                <w:rStyle w:val="Hyperlink"/>
                <w:rFonts w:cs="Times New Roman"/>
                <w:noProof/>
                <w:szCs w:val="24"/>
              </w:rPr>
              <w:t>3.5.3 Mental Health Stigma and Access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_Toc181916563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13</w:t>
            </w:r>
            <w:r w:rsidRPr="006133BC">
              <w:rPr>
                <w:rStyle w:val="Hyperlink"/>
                <w:rFonts w:cs="Times New Roman"/>
                <w:noProof/>
                <w:webHidden/>
                <w:szCs w:val="24"/>
              </w:rPr>
              <w:fldChar w:fldCharType="end"/>
            </w:r>
          </w:hyperlink>
        </w:p>
        <w:p w14:paraId="7B1036EE" w14:textId="5226442D" w:rsidR="007D45E4" w:rsidRPr="006133BC" w:rsidRDefault="007D45E4" w:rsidP="007D45E4">
          <w:pPr>
            <w:pStyle w:val="TOC2"/>
            <w:tabs>
              <w:tab w:val="right" w:leader="dot" w:pos="9016"/>
            </w:tabs>
            <w:spacing w:line="480" w:lineRule="auto"/>
            <w:rPr>
              <w:rFonts w:cs="Times New Roman"/>
              <w:noProof/>
              <w:szCs w:val="24"/>
            </w:rPr>
          </w:pPr>
          <w:hyperlink r:id="rId25" w:anchor="_Toc181916564" w:history="1">
            <w:r w:rsidRPr="006133BC">
              <w:rPr>
                <w:rStyle w:val="Hyperlink"/>
                <w:rFonts w:cs="Times New Roman"/>
                <w:noProof/>
                <w:szCs w:val="24"/>
              </w:rPr>
              <w:t>3.4  Recommendations for Achieving SDG 3 with Supporting Evidence</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_Toc181916564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14</w:t>
            </w:r>
            <w:r w:rsidRPr="006133BC">
              <w:rPr>
                <w:rStyle w:val="Hyperlink"/>
                <w:rFonts w:cs="Times New Roman"/>
                <w:noProof/>
                <w:webHidden/>
                <w:szCs w:val="24"/>
              </w:rPr>
              <w:fldChar w:fldCharType="end"/>
            </w:r>
          </w:hyperlink>
        </w:p>
        <w:p w14:paraId="381854E1" w14:textId="2B7F755A" w:rsidR="007D45E4" w:rsidRPr="006133BC" w:rsidRDefault="007D45E4" w:rsidP="007D45E4">
          <w:pPr>
            <w:pStyle w:val="TOC3"/>
            <w:tabs>
              <w:tab w:val="right" w:leader="dot" w:pos="9016"/>
            </w:tabs>
            <w:spacing w:line="480" w:lineRule="auto"/>
            <w:rPr>
              <w:rFonts w:cs="Times New Roman"/>
              <w:noProof/>
              <w:szCs w:val="24"/>
            </w:rPr>
          </w:pPr>
          <w:hyperlink r:id="rId26" w:anchor="_Toc181916565" w:history="1">
            <w:r w:rsidRPr="006133BC">
              <w:rPr>
                <w:rStyle w:val="Hyperlink"/>
                <w:rFonts w:cs="Times New Roman"/>
                <w:noProof/>
                <w:szCs w:val="24"/>
              </w:rPr>
              <w:t>3.4.1 Strengthen Investment in Preventive and Community-Based Care</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_Toc181916565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14</w:t>
            </w:r>
            <w:r w:rsidRPr="006133BC">
              <w:rPr>
                <w:rStyle w:val="Hyperlink"/>
                <w:rFonts w:cs="Times New Roman"/>
                <w:noProof/>
                <w:webHidden/>
                <w:szCs w:val="24"/>
              </w:rPr>
              <w:fldChar w:fldCharType="end"/>
            </w:r>
          </w:hyperlink>
        </w:p>
        <w:p w14:paraId="187CFE81" w14:textId="4A7B8559" w:rsidR="007D45E4" w:rsidRPr="006133BC" w:rsidRDefault="007D45E4" w:rsidP="007D45E4">
          <w:pPr>
            <w:pStyle w:val="TOC3"/>
            <w:tabs>
              <w:tab w:val="right" w:leader="dot" w:pos="9016"/>
            </w:tabs>
            <w:spacing w:line="480" w:lineRule="auto"/>
            <w:rPr>
              <w:rFonts w:cs="Times New Roman"/>
              <w:noProof/>
              <w:szCs w:val="24"/>
            </w:rPr>
          </w:pPr>
          <w:hyperlink r:id="rId27" w:anchor="_Toc181916566" w:history="1">
            <w:r w:rsidRPr="006133BC">
              <w:rPr>
                <w:rStyle w:val="Hyperlink"/>
                <w:rFonts w:cs="Times New Roman"/>
                <w:noProof/>
                <w:szCs w:val="24"/>
              </w:rPr>
              <w:t>3.4.2 Expand Workforce Capacity and Training</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_Toc181916566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14</w:t>
            </w:r>
            <w:r w:rsidRPr="006133BC">
              <w:rPr>
                <w:rStyle w:val="Hyperlink"/>
                <w:rFonts w:cs="Times New Roman"/>
                <w:noProof/>
                <w:webHidden/>
                <w:szCs w:val="24"/>
              </w:rPr>
              <w:fldChar w:fldCharType="end"/>
            </w:r>
          </w:hyperlink>
        </w:p>
        <w:p w14:paraId="0E3C4846" w14:textId="42ADB946" w:rsidR="007D45E4" w:rsidRPr="006133BC" w:rsidRDefault="007D45E4" w:rsidP="007D45E4">
          <w:pPr>
            <w:pStyle w:val="TOC3"/>
            <w:tabs>
              <w:tab w:val="right" w:leader="dot" w:pos="9016"/>
            </w:tabs>
            <w:spacing w:line="480" w:lineRule="auto"/>
            <w:rPr>
              <w:rFonts w:cs="Times New Roman"/>
              <w:noProof/>
              <w:szCs w:val="24"/>
            </w:rPr>
          </w:pPr>
          <w:hyperlink r:id="rId28" w:anchor="_Toc181916567" w:history="1">
            <w:r w:rsidRPr="006133BC">
              <w:rPr>
                <w:rStyle w:val="Hyperlink"/>
                <w:rFonts w:cs="Times New Roman"/>
                <w:noProof/>
                <w:szCs w:val="24"/>
              </w:rPr>
              <w:t>3.4.3 Enhance Mental Health Services and Reduce Stigma</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_Toc181916567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14</w:t>
            </w:r>
            <w:r w:rsidRPr="006133BC">
              <w:rPr>
                <w:rStyle w:val="Hyperlink"/>
                <w:rFonts w:cs="Times New Roman"/>
                <w:noProof/>
                <w:webHidden/>
                <w:szCs w:val="24"/>
              </w:rPr>
              <w:fldChar w:fldCharType="end"/>
            </w:r>
          </w:hyperlink>
        </w:p>
        <w:p w14:paraId="39AD5BC1" w14:textId="2250AEC6" w:rsidR="007D45E4" w:rsidRPr="006133BC" w:rsidRDefault="007D45E4" w:rsidP="007D45E4">
          <w:pPr>
            <w:pStyle w:val="TOC3"/>
            <w:tabs>
              <w:tab w:val="right" w:leader="dot" w:pos="9016"/>
            </w:tabs>
            <w:spacing w:line="480" w:lineRule="auto"/>
            <w:rPr>
              <w:rFonts w:cs="Times New Roman"/>
              <w:noProof/>
              <w:szCs w:val="24"/>
            </w:rPr>
          </w:pPr>
          <w:hyperlink r:id="rId29" w:anchor="_Toc181916568" w:history="1">
            <w:r w:rsidRPr="006133BC">
              <w:rPr>
                <w:rStyle w:val="Hyperlink"/>
                <w:rFonts w:cs="Times New Roman"/>
                <w:noProof/>
                <w:szCs w:val="24"/>
              </w:rPr>
              <w:t>3.4.4 Increase Health Equity Focus through Policy Interventions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_Toc181916568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15</w:t>
            </w:r>
            <w:r w:rsidRPr="006133BC">
              <w:rPr>
                <w:rStyle w:val="Hyperlink"/>
                <w:rFonts w:cs="Times New Roman"/>
                <w:noProof/>
                <w:webHidden/>
                <w:szCs w:val="24"/>
              </w:rPr>
              <w:fldChar w:fldCharType="end"/>
            </w:r>
          </w:hyperlink>
        </w:p>
        <w:p w14:paraId="4AA5C90A" w14:textId="0E78A2B1" w:rsidR="007D45E4" w:rsidRPr="006133BC" w:rsidRDefault="007D45E4" w:rsidP="007D45E4">
          <w:pPr>
            <w:pStyle w:val="TOC1"/>
            <w:tabs>
              <w:tab w:val="right" w:leader="dot" w:pos="9016"/>
            </w:tabs>
            <w:spacing w:line="480" w:lineRule="auto"/>
            <w:rPr>
              <w:rFonts w:cs="Times New Roman"/>
              <w:noProof/>
              <w:szCs w:val="24"/>
            </w:rPr>
          </w:pPr>
          <w:hyperlink r:id="rId30" w:anchor="_Toc181916569" w:history="1">
            <w:r w:rsidRPr="006133BC">
              <w:rPr>
                <w:rStyle w:val="Hyperlink"/>
                <w:rFonts w:cs="Times New Roman"/>
                <w:noProof/>
                <w:szCs w:val="24"/>
              </w:rPr>
              <w:t>4. Goal B: Sustainable Development Goal 13 – Climate Action</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_Toc181916569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15</w:t>
            </w:r>
            <w:r w:rsidRPr="006133BC">
              <w:rPr>
                <w:rStyle w:val="Hyperlink"/>
                <w:rFonts w:cs="Times New Roman"/>
                <w:noProof/>
                <w:webHidden/>
                <w:szCs w:val="24"/>
              </w:rPr>
              <w:fldChar w:fldCharType="end"/>
            </w:r>
          </w:hyperlink>
        </w:p>
        <w:p w14:paraId="551E5AE0" w14:textId="47353207" w:rsidR="007D45E4" w:rsidRPr="006133BC" w:rsidRDefault="007D45E4" w:rsidP="007D45E4">
          <w:pPr>
            <w:pStyle w:val="TOC2"/>
            <w:tabs>
              <w:tab w:val="right" w:leader="dot" w:pos="9016"/>
            </w:tabs>
            <w:spacing w:line="480" w:lineRule="auto"/>
            <w:rPr>
              <w:rFonts w:cs="Times New Roman"/>
              <w:noProof/>
              <w:szCs w:val="24"/>
            </w:rPr>
          </w:pPr>
          <w:hyperlink r:id="rId31" w:anchor="_Toc181916570" w:history="1">
            <w:r w:rsidRPr="006133BC">
              <w:rPr>
                <w:rStyle w:val="Hyperlink"/>
                <w:rFonts w:cs="Times New Roman"/>
                <w:noProof/>
                <w:szCs w:val="24"/>
              </w:rPr>
              <w:t>4.1 Definition of Goal 13: Climate Action</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_Toc181916570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15</w:t>
            </w:r>
            <w:r w:rsidRPr="006133BC">
              <w:rPr>
                <w:rStyle w:val="Hyperlink"/>
                <w:rFonts w:cs="Times New Roman"/>
                <w:noProof/>
                <w:webHidden/>
                <w:szCs w:val="24"/>
              </w:rPr>
              <w:fldChar w:fldCharType="end"/>
            </w:r>
          </w:hyperlink>
        </w:p>
        <w:p w14:paraId="08911FD7" w14:textId="32B1597F" w:rsidR="007D45E4" w:rsidRPr="006133BC" w:rsidRDefault="007D45E4" w:rsidP="007D45E4">
          <w:pPr>
            <w:pStyle w:val="TOC2"/>
            <w:tabs>
              <w:tab w:val="right" w:leader="dot" w:pos="9016"/>
            </w:tabs>
            <w:spacing w:line="480" w:lineRule="auto"/>
            <w:rPr>
              <w:rFonts w:cs="Times New Roman"/>
              <w:noProof/>
              <w:szCs w:val="24"/>
            </w:rPr>
          </w:pPr>
          <w:hyperlink r:id="rId32" w:anchor="_Toc181916571" w:history="1">
            <w:r w:rsidRPr="006133BC">
              <w:rPr>
                <w:rStyle w:val="Hyperlink"/>
                <w:rFonts w:cs="Times New Roman"/>
                <w:noProof/>
                <w:szCs w:val="24"/>
              </w:rPr>
              <w:t>4.2  UK Strategies and Initiatives to Implement SDG 13</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_Toc181916571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16</w:t>
            </w:r>
            <w:r w:rsidRPr="006133BC">
              <w:rPr>
                <w:rStyle w:val="Hyperlink"/>
                <w:rFonts w:cs="Times New Roman"/>
                <w:noProof/>
                <w:webHidden/>
                <w:szCs w:val="24"/>
              </w:rPr>
              <w:fldChar w:fldCharType="end"/>
            </w:r>
          </w:hyperlink>
        </w:p>
        <w:p w14:paraId="427F3420" w14:textId="218B5E81" w:rsidR="007D45E4" w:rsidRPr="006133BC" w:rsidRDefault="007D45E4" w:rsidP="007D45E4">
          <w:pPr>
            <w:pStyle w:val="TOC3"/>
            <w:tabs>
              <w:tab w:val="right" w:leader="dot" w:pos="9016"/>
            </w:tabs>
            <w:spacing w:line="480" w:lineRule="auto"/>
            <w:rPr>
              <w:rFonts w:cs="Times New Roman"/>
              <w:noProof/>
              <w:szCs w:val="24"/>
            </w:rPr>
          </w:pPr>
          <w:hyperlink r:id="rId33" w:anchor="_Toc181916572" w:history="1">
            <w:r w:rsidRPr="006133BC">
              <w:rPr>
                <w:rStyle w:val="Hyperlink"/>
                <w:rFonts w:cs="Times New Roman"/>
                <w:noProof/>
                <w:szCs w:val="24"/>
              </w:rPr>
              <w:t>4.2.1 Clean Air Strategy (2019)</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_Toc181916572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16</w:t>
            </w:r>
            <w:r w:rsidRPr="006133BC">
              <w:rPr>
                <w:rStyle w:val="Hyperlink"/>
                <w:rFonts w:cs="Times New Roman"/>
                <w:noProof/>
                <w:webHidden/>
                <w:szCs w:val="24"/>
              </w:rPr>
              <w:fldChar w:fldCharType="end"/>
            </w:r>
          </w:hyperlink>
        </w:p>
        <w:p w14:paraId="24FF923C" w14:textId="10C412B6" w:rsidR="007D45E4" w:rsidRPr="006133BC" w:rsidRDefault="007D45E4" w:rsidP="007D45E4">
          <w:pPr>
            <w:pStyle w:val="TOC3"/>
            <w:tabs>
              <w:tab w:val="right" w:leader="dot" w:pos="9016"/>
            </w:tabs>
            <w:spacing w:line="480" w:lineRule="auto"/>
            <w:rPr>
              <w:rFonts w:cs="Times New Roman"/>
              <w:noProof/>
              <w:szCs w:val="24"/>
            </w:rPr>
          </w:pPr>
          <w:hyperlink r:id="rId34" w:anchor="_Toc181916573" w:history="1">
            <w:r w:rsidRPr="006133BC">
              <w:rPr>
                <w:rStyle w:val="Hyperlink"/>
                <w:rFonts w:cs="Times New Roman"/>
                <w:noProof/>
                <w:szCs w:val="24"/>
              </w:rPr>
              <w:t>4.2.2 NHS Net Zero (2020)</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_Toc181916573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16</w:t>
            </w:r>
            <w:r w:rsidRPr="006133BC">
              <w:rPr>
                <w:rStyle w:val="Hyperlink"/>
                <w:rFonts w:cs="Times New Roman"/>
                <w:noProof/>
                <w:webHidden/>
                <w:szCs w:val="24"/>
              </w:rPr>
              <w:fldChar w:fldCharType="end"/>
            </w:r>
          </w:hyperlink>
        </w:p>
        <w:p w14:paraId="7B99BCC5" w14:textId="63F0CE74" w:rsidR="007D45E4" w:rsidRPr="006133BC" w:rsidRDefault="007D45E4" w:rsidP="007D45E4">
          <w:pPr>
            <w:pStyle w:val="TOC3"/>
            <w:tabs>
              <w:tab w:val="right" w:leader="dot" w:pos="9016"/>
            </w:tabs>
            <w:spacing w:line="480" w:lineRule="auto"/>
            <w:rPr>
              <w:rFonts w:cs="Times New Roman"/>
              <w:noProof/>
              <w:szCs w:val="24"/>
            </w:rPr>
          </w:pPr>
          <w:hyperlink r:id="rId35" w:anchor="_Toc181916574" w:history="1">
            <w:r w:rsidRPr="006133BC">
              <w:rPr>
                <w:rStyle w:val="Hyperlink"/>
                <w:rFonts w:cs="Times New Roman"/>
                <w:noProof/>
                <w:szCs w:val="24"/>
              </w:rPr>
              <w:t>4.2. 3. Critical Review of the Clean Air Strategy and NHS Net Zero Initiative</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_Toc181916574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16</w:t>
            </w:r>
            <w:r w:rsidRPr="006133BC">
              <w:rPr>
                <w:rStyle w:val="Hyperlink"/>
                <w:rFonts w:cs="Times New Roman"/>
                <w:noProof/>
                <w:webHidden/>
                <w:szCs w:val="24"/>
              </w:rPr>
              <w:fldChar w:fldCharType="end"/>
            </w:r>
          </w:hyperlink>
        </w:p>
        <w:p w14:paraId="53EBBB84" w14:textId="1E550845" w:rsidR="007D45E4" w:rsidRPr="006133BC" w:rsidRDefault="007D45E4" w:rsidP="007D45E4">
          <w:pPr>
            <w:pStyle w:val="TOC3"/>
            <w:tabs>
              <w:tab w:val="right" w:leader="dot" w:pos="9016"/>
            </w:tabs>
            <w:spacing w:line="480" w:lineRule="auto"/>
            <w:rPr>
              <w:rFonts w:cs="Times New Roman"/>
              <w:noProof/>
              <w:szCs w:val="24"/>
            </w:rPr>
          </w:pPr>
          <w:hyperlink r:id="rId36" w:anchor="_Toc181916575" w:history="1">
            <w:r w:rsidRPr="006133BC">
              <w:rPr>
                <w:rStyle w:val="Hyperlink"/>
                <w:rFonts w:cs="Times New Roman"/>
                <w:noProof/>
                <w:szCs w:val="24"/>
              </w:rPr>
              <w:t>4.2.4. Evaluation of Progress in Implementing SDG 13 in the UK</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_Toc181916575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17</w:t>
            </w:r>
            <w:r w:rsidRPr="006133BC">
              <w:rPr>
                <w:rStyle w:val="Hyperlink"/>
                <w:rFonts w:cs="Times New Roman"/>
                <w:noProof/>
                <w:webHidden/>
                <w:szCs w:val="24"/>
              </w:rPr>
              <w:fldChar w:fldCharType="end"/>
            </w:r>
          </w:hyperlink>
        </w:p>
        <w:p w14:paraId="15858ACD" w14:textId="72C445EB" w:rsidR="007D45E4" w:rsidRPr="006133BC" w:rsidRDefault="007D45E4" w:rsidP="007D45E4">
          <w:pPr>
            <w:pStyle w:val="TOC2"/>
            <w:tabs>
              <w:tab w:val="right" w:leader="dot" w:pos="9016"/>
            </w:tabs>
            <w:spacing w:line="480" w:lineRule="auto"/>
            <w:rPr>
              <w:rFonts w:cs="Times New Roman"/>
              <w:noProof/>
              <w:szCs w:val="24"/>
            </w:rPr>
          </w:pPr>
          <w:hyperlink r:id="rId37" w:anchor="_Toc181916576" w:history="1">
            <w:r w:rsidRPr="006133BC">
              <w:rPr>
                <w:rStyle w:val="Hyperlink"/>
                <w:rFonts w:cs="Times New Roman"/>
                <w:noProof/>
                <w:szCs w:val="24"/>
              </w:rPr>
              <w:t>4.5 Challenges in Implementing SDG 13 in the UK Healthcare Sector</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_Toc181916576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18</w:t>
            </w:r>
            <w:r w:rsidRPr="006133BC">
              <w:rPr>
                <w:rStyle w:val="Hyperlink"/>
                <w:rFonts w:cs="Times New Roman"/>
                <w:noProof/>
                <w:webHidden/>
                <w:szCs w:val="24"/>
              </w:rPr>
              <w:fldChar w:fldCharType="end"/>
            </w:r>
          </w:hyperlink>
        </w:p>
        <w:p w14:paraId="3F2A97C4" w14:textId="409D02BF" w:rsidR="007D45E4" w:rsidRPr="006133BC" w:rsidRDefault="007D45E4" w:rsidP="007D45E4">
          <w:pPr>
            <w:pStyle w:val="TOC3"/>
            <w:tabs>
              <w:tab w:val="right" w:leader="dot" w:pos="9016"/>
            </w:tabs>
            <w:spacing w:line="480" w:lineRule="auto"/>
            <w:rPr>
              <w:rFonts w:cs="Times New Roman"/>
              <w:noProof/>
              <w:szCs w:val="24"/>
            </w:rPr>
          </w:pPr>
          <w:hyperlink r:id="rId38" w:anchor="_Toc181916577" w:history="1">
            <w:r w:rsidRPr="006133BC">
              <w:rPr>
                <w:rStyle w:val="Hyperlink"/>
                <w:rFonts w:cs="Times New Roman"/>
                <w:noProof/>
                <w:szCs w:val="24"/>
              </w:rPr>
              <w:t>4.5.1 Resource Allocation and Funding Constraints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_Toc181916577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18</w:t>
            </w:r>
            <w:r w:rsidRPr="006133BC">
              <w:rPr>
                <w:rStyle w:val="Hyperlink"/>
                <w:rFonts w:cs="Times New Roman"/>
                <w:noProof/>
                <w:webHidden/>
                <w:szCs w:val="24"/>
              </w:rPr>
              <w:fldChar w:fldCharType="end"/>
            </w:r>
          </w:hyperlink>
        </w:p>
        <w:p w14:paraId="600D0402" w14:textId="5407274F" w:rsidR="007D45E4" w:rsidRPr="006133BC" w:rsidRDefault="007D45E4" w:rsidP="007D45E4">
          <w:pPr>
            <w:pStyle w:val="TOC3"/>
            <w:tabs>
              <w:tab w:val="right" w:leader="dot" w:pos="9016"/>
            </w:tabs>
            <w:spacing w:line="480" w:lineRule="auto"/>
            <w:rPr>
              <w:rFonts w:cs="Times New Roman"/>
              <w:noProof/>
              <w:szCs w:val="24"/>
            </w:rPr>
          </w:pPr>
          <w:hyperlink r:id="rId39" w:anchor="_Toc181916578" w:history="1">
            <w:r w:rsidRPr="006133BC">
              <w:rPr>
                <w:rStyle w:val="Hyperlink"/>
                <w:rFonts w:cs="Times New Roman"/>
                <w:noProof/>
                <w:szCs w:val="24"/>
              </w:rPr>
              <w:t>4.5.2 Infrastructure Limitations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_Toc181916578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19</w:t>
            </w:r>
            <w:r w:rsidRPr="006133BC">
              <w:rPr>
                <w:rStyle w:val="Hyperlink"/>
                <w:rFonts w:cs="Times New Roman"/>
                <w:noProof/>
                <w:webHidden/>
                <w:szCs w:val="24"/>
              </w:rPr>
              <w:fldChar w:fldCharType="end"/>
            </w:r>
          </w:hyperlink>
        </w:p>
        <w:p w14:paraId="6E5F9757" w14:textId="768224C7" w:rsidR="007D45E4" w:rsidRPr="006133BC" w:rsidRDefault="007D45E4" w:rsidP="007D45E4">
          <w:pPr>
            <w:pStyle w:val="TOC3"/>
            <w:tabs>
              <w:tab w:val="right" w:leader="dot" w:pos="9016"/>
            </w:tabs>
            <w:spacing w:line="480" w:lineRule="auto"/>
            <w:rPr>
              <w:rFonts w:cs="Times New Roman"/>
              <w:noProof/>
              <w:szCs w:val="24"/>
            </w:rPr>
          </w:pPr>
          <w:hyperlink r:id="rId40" w:anchor="_Toc181916579" w:history="1">
            <w:r w:rsidRPr="006133BC">
              <w:rPr>
                <w:rStyle w:val="Hyperlink"/>
                <w:rFonts w:cs="Times New Roman"/>
                <w:noProof/>
                <w:szCs w:val="24"/>
              </w:rPr>
              <w:t>4.5.3 Behavioural and Operational Shifts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_Toc181916579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19</w:t>
            </w:r>
            <w:r w:rsidRPr="006133BC">
              <w:rPr>
                <w:rStyle w:val="Hyperlink"/>
                <w:rFonts w:cs="Times New Roman"/>
                <w:noProof/>
                <w:webHidden/>
                <w:szCs w:val="24"/>
              </w:rPr>
              <w:fldChar w:fldCharType="end"/>
            </w:r>
          </w:hyperlink>
        </w:p>
        <w:p w14:paraId="643DE3E8" w14:textId="5023D31F" w:rsidR="007D45E4" w:rsidRPr="006133BC" w:rsidRDefault="007D45E4" w:rsidP="007D45E4">
          <w:pPr>
            <w:pStyle w:val="TOC2"/>
            <w:tabs>
              <w:tab w:val="right" w:leader="dot" w:pos="9016"/>
            </w:tabs>
            <w:spacing w:line="480" w:lineRule="auto"/>
            <w:rPr>
              <w:rFonts w:cs="Times New Roman"/>
              <w:noProof/>
              <w:szCs w:val="24"/>
            </w:rPr>
          </w:pPr>
          <w:hyperlink r:id="rId41" w:anchor="_Toc181916580" w:history="1">
            <w:r w:rsidRPr="006133BC">
              <w:rPr>
                <w:rStyle w:val="Hyperlink"/>
                <w:rFonts w:cs="Times New Roman"/>
                <w:noProof/>
                <w:szCs w:val="24"/>
              </w:rPr>
              <w:t>4.6 Recommendations for Achieving SDG 13 in the UK Healthcare Sector</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_Toc181916580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19</w:t>
            </w:r>
            <w:r w:rsidRPr="006133BC">
              <w:rPr>
                <w:rStyle w:val="Hyperlink"/>
                <w:rFonts w:cs="Times New Roman"/>
                <w:noProof/>
                <w:webHidden/>
                <w:szCs w:val="24"/>
              </w:rPr>
              <w:fldChar w:fldCharType="end"/>
            </w:r>
          </w:hyperlink>
        </w:p>
        <w:p w14:paraId="355D2C80" w14:textId="2E72791D" w:rsidR="007D45E4" w:rsidRPr="006133BC" w:rsidRDefault="007D45E4" w:rsidP="007D45E4">
          <w:pPr>
            <w:pStyle w:val="TOC3"/>
            <w:tabs>
              <w:tab w:val="right" w:leader="dot" w:pos="9016"/>
            </w:tabs>
            <w:spacing w:line="480" w:lineRule="auto"/>
            <w:rPr>
              <w:rFonts w:cs="Times New Roman"/>
              <w:noProof/>
              <w:szCs w:val="24"/>
            </w:rPr>
          </w:pPr>
          <w:hyperlink r:id="rId42" w:anchor="_Toc181916581" w:history="1">
            <w:r w:rsidRPr="006133BC">
              <w:rPr>
                <w:rStyle w:val="Hyperlink"/>
                <w:rFonts w:cs="Times New Roman"/>
                <w:noProof/>
                <w:szCs w:val="24"/>
              </w:rPr>
              <w:t>4.6.1 Increase Government Funding for Sustainable Healthcare Initiatives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_Toc181916581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19</w:t>
            </w:r>
            <w:r w:rsidRPr="006133BC">
              <w:rPr>
                <w:rStyle w:val="Hyperlink"/>
                <w:rFonts w:cs="Times New Roman"/>
                <w:noProof/>
                <w:webHidden/>
                <w:szCs w:val="24"/>
              </w:rPr>
              <w:fldChar w:fldCharType="end"/>
            </w:r>
          </w:hyperlink>
        </w:p>
        <w:p w14:paraId="5280EF95" w14:textId="5DB04FD9" w:rsidR="007D45E4" w:rsidRPr="006133BC" w:rsidRDefault="007D45E4" w:rsidP="007D45E4">
          <w:pPr>
            <w:pStyle w:val="TOC3"/>
            <w:tabs>
              <w:tab w:val="right" w:leader="dot" w:pos="9016"/>
            </w:tabs>
            <w:spacing w:line="480" w:lineRule="auto"/>
            <w:rPr>
              <w:rFonts w:cs="Times New Roman"/>
              <w:noProof/>
              <w:szCs w:val="24"/>
            </w:rPr>
          </w:pPr>
          <w:hyperlink r:id="rId43" w:anchor="_Toc181916582" w:history="1">
            <w:r w:rsidRPr="006133BC">
              <w:rPr>
                <w:rStyle w:val="Hyperlink"/>
                <w:rFonts w:cs="Times New Roman"/>
                <w:noProof/>
                <w:szCs w:val="24"/>
              </w:rPr>
              <w:t>4.6.2 Strengthen Local Authority Capacity for Clean Air Strategy Implementation</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_Toc181916582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20</w:t>
            </w:r>
            <w:r w:rsidRPr="006133BC">
              <w:rPr>
                <w:rStyle w:val="Hyperlink"/>
                <w:rFonts w:cs="Times New Roman"/>
                <w:noProof/>
                <w:webHidden/>
                <w:szCs w:val="24"/>
              </w:rPr>
              <w:fldChar w:fldCharType="end"/>
            </w:r>
          </w:hyperlink>
        </w:p>
        <w:p w14:paraId="3774131A" w14:textId="498E44FE" w:rsidR="007D45E4" w:rsidRPr="006133BC" w:rsidRDefault="007D45E4" w:rsidP="007D45E4">
          <w:pPr>
            <w:pStyle w:val="TOC3"/>
            <w:tabs>
              <w:tab w:val="right" w:leader="dot" w:pos="9016"/>
            </w:tabs>
            <w:spacing w:line="480" w:lineRule="auto"/>
            <w:rPr>
              <w:rFonts w:cs="Times New Roman"/>
              <w:noProof/>
              <w:szCs w:val="24"/>
            </w:rPr>
          </w:pPr>
          <w:hyperlink r:id="rId44" w:anchor="_Toc181916583" w:history="1">
            <w:r w:rsidRPr="006133BC">
              <w:rPr>
                <w:rStyle w:val="Hyperlink"/>
                <w:rFonts w:cs="Times New Roman"/>
                <w:noProof/>
                <w:szCs w:val="24"/>
              </w:rPr>
              <w:t>4.6.3 Develop Green Training Programs for NHS Staff</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_Toc181916583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20</w:t>
            </w:r>
            <w:r w:rsidRPr="006133BC">
              <w:rPr>
                <w:rStyle w:val="Hyperlink"/>
                <w:rFonts w:cs="Times New Roman"/>
                <w:noProof/>
                <w:webHidden/>
                <w:szCs w:val="24"/>
              </w:rPr>
              <w:fldChar w:fldCharType="end"/>
            </w:r>
          </w:hyperlink>
        </w:p>
        <w:p w14:paraId="7B0D9C77" w14:textId="3D9431CC" w:rsidR="007D45E4" w:rsidRPr="006133BC" w:rsidRDefault="007D45E4" w:rsidP="007D45E4">
          <w:pPr>
            <w:pStyle w:val="TOC3"/>
            <w:tabs>
              <w:tab w:val="right" w:leader="dot" w:pos="9016"/>
            </w:tabs>
            <w:spacing w:line="480" w:lineRule="auto"/>
            <w:rPr>
              <w:rFonts w:cs="Times New Roman"/>
              <w:noProof/>
              <w:szCs w:val="24"/>
            </w:rPr>
          </w:pPr>
          <w:hyperlink r:id="rId45" w:anchor="_Toc181916584" w:history="1">
            <w:r w:rsidRPr="006133BC">
              <w:rPr>
                <w:rStyle w:val="Hyperlink"/>
                <w:rFonts w:cs="Times New Roman"/>
                <w:noProof/>
                <w:szCs w:val="24"/>
              </w:rPr>
              <w:t>4.6.4 Implement Standardized Sustainability Metrics Across the NHS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_Toc181916584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20</w:t>
            </w:r>
            <w:r w:rsidRPr="006133BC">
              <w:rPr>
                <w:rStyle w:val="Hyperlink"/>
                <w:rFonts w:cs="Times New Roman"/>
                <w:noProof/>
                <w:webHidden/>
                <w:szCs w:val="24"/>
              </w:rPr>
              <w:fldChar w:fldCharType="end"/>
            </w:r>
          </w:hyperlink>
        </w:p>
        <w:p w14:paraId="54388122" w14:textId="450E99AC" w:rsidR="007D45E4" w:rsidRPr="006133BC" w:rsidRDefault="007D45E4" w:rsidP="007D45E4">
          <w:pPr>
            <w:pStyle w:val="TOC3"/>
            <w:tabs>
              <w:tab w:val="right" w:leader="dot" w:pos="9016"/>
            </w:tabs>
            <w:spacing w:line="480" w:lineRule="auto"/>
            <w:rPr>
              <w:rFonts w:cs="Times New Roman"/>
              <w:noProof/>
              <w:szCs w:val="24"/>
            </w:rPr>
          </w:pPr>
          <w:hyperlink r:id="rId46" w:anchor="_Toc181916585" w:history="1">
            <w:r w:rsidRPr="006133BC">
              <w:rPr>
                <w:rStyle w:val="Hyperlink"/>
                <w:rFonts w:cs="Times New Roman"/>
                <w:noProof/>
                <w:szCs w:val="24"/>
              </w:rPr>
              <w:t>4.6.5 Foster Partnerships with Private Sector and NGOs for Sustainable Technology Innovation</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_Toc181916585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20</w:t>
            </w:r>
            <w:r w:rsidRPr="006133BC">
              <w:rPr>
                <w:rStyle w:val="Hyperlink"/>
                <w:rFonts w:cs="Times New Roman"/>
                <w:noProof/>
                <w:webHidden/>
                <w:szCs w:val="24"/>
              </w:rPr>
              <w:fldChar w:fldCharType="end"/>
            </w:r>
          </w:hyperlink>
        </w:p>
        <w:p w14:paraId="16BED197" w14:textId="28ABE8CE" w:rsidR="007D45E4" w:rsidRPr="006133BC" w:rsidRDefault="007D45E4" w:rsidP="007D45E4">
          <w:pPr>
            <w:pStyle w:val="TOC1"/>
            <w:tabs>
              <w:tab w:val="right" w:leader="dot" w:pos="9016"/>
            </w:tabs>
            <w:spacing w:line="480" w:lineRule="auto"/>
            <w:rPr>
              <w:rFonts w:cs="Times New Roman"/>
              <w:noProof/>
              <w:szCs w:val="24"/>
            </w:rPr>
          </w:pPr>
          <w:hyperlink r:id="rId47" w:anchor="_Toc181916586" w:history="1">
            <w:r w:rsidRPr="006133BC">
              <w:rPr>
                <w:rStyle w:val="Hyperlink"/>
                <w:rFonts w:cs="Times New Roman"/>
                <w:noProof/>
                <w:szCs w:val="24"/>
              </w:rPr>
              <w:t>5. Conclusion</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_Toc181916586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21</w:t>
            </w:r>
            <w:r w:rsidRPr="006133BC">
              <w:rPr>
                <w:rStyle w:val="Hyperlink"/>
                <w:rFonts w:cs="Times New Roman"/>
                <w:noProof/>
                <w:webHidden/>
                <w:szCs w:val="24"/>
              </w:rPr>
              <w:fldChar w:fldCharType="end"/>
            </w:r>
          </w:hyperlink>
        </w:p>
        <w:p w14:paraId="317B5856" w14:textId="77370410" w:rsidR="007D45E4" w:rsidRPr="006133BC" w:rsidRDefault="007D45E4" w:rsidP="007D45E4">
          <w:pPr>
            <w:pStyle w:val="TOC1"/>
            <w:tabs>
              <w:tab w:val="right" w:leader="dot" w:pos="9016"/>
            </w:tabs>
            <w:spacing w:line="480" w:lineRule="auto"/>
            <w:rPr>
              <w:rFonts w:cs="Times New Roman"/>
              <w:noProof/>
              <w:szCs w:val="24"/>
            </w:rPr>
          </w:pPr>
          <w:hyperlink r:id="rId48" w:anchor="_Toc181916587" w:history="1">
            <w:r w:rsidRPr="006133BC">
              <w:rPr>
                <w:rStyle w:val="Hyperlink"/>
                <w:rFonts w:eastAsia="Times New Roman" w:cs="Times New Roman"/>
                <w:noProof/>
                <w:szCs w:val="24"/>
                <w:lang w:eastAsia="en-GB"/>
              </w:rPr>
              <w:t>References</w:t>
            </w:r>
            <w:r w:rsidRPr="006133BC">
              <w:rPr>
                <w:rStyle w:val="Hyperlink"/>
                <w:rFonts w:cs="Times New Roman"/>
                <w:noProof/>
                <w:webHidden/>
                <w:szCs w:val="24"/>
              </w:rPr>
              <w:tab/>
            </w:r>
            <w:r w:rsidRPr="006133BC">
              <w:rPr>
                <w:rStyle w:val="Hyperlink"/>
                <w:rFonts w:cs="Times New Roman"/>
                <w:noProof/>
                <w:webHidden/>
                <w:szCs w:val="24"/>
              </w:rPr>
              <w:fldChar w:fldCharType="begin"/>
            </w:r>
            <w:r w:rsidRPr="006133BC">
              <w:rPr>
                <w:rStyle w:val="Hyperlink"/>
                <w:rFonts w:cs="Times New Roman"/>
                <w:noProof/>
                <w:webHidden/>
                <w:szCs w:val="24"/>
              </w:rPr>
              <w:instrText xml:space="preserve"> PAGEREF _Toc181916587 \h </w:instrText>
            </w:r>
            <w:r w:rsidRPr="006133BC">
              <w:rPr>
                <w:rStyle w:val="Hyperlink"/>
                <w:rFonts w:cs="Times New Roman"/>
                <w:noProof/>
                <w:webHidden/>
                <w:szCs w:val="24"/>
              </w:rPr>
            </w:r>
            <w:r w:rsidRPr="006133BC">
              <w:rPr>
                <w:rStyle w:val="Hyperlink"/>
                <w:rFonts w:cs="Times New Roman"/>
                <w:noProof/>
                <w:webHidden/>
                <w:szCs w:val="24"/>
              </w:rPr>
              <w:fldChar w:fldCharType="separate"/>
            </w:r>
            <w:r w:rsidR="00107122" w:rsidRPr="006133BC">
              <w:rPr>
                <w:rStyle w:val="Hyperlink"/>
                <w:rFonts w:cs="Times New Roman"/>
                <w:noProof/>
                <w:webHidden/>
                <w:szCs w:val="24"/>
              </w:rPr>
              <w:t>23</w:t>
            </w:r>
            <w:r w:rsidRPr="006133BC">
              <w:rPr>
                <w:rStyle w:val="Hyperlink"/>
                <w:rFonts w:cs="Times New Roman"/>
                <w:noProof/>
                <w:webHidden/>
                <w:szCs w:val="24"/>
              </w:rPr>
              <w:fldChar w:fldCharType="end"/>
            </w:r>
          </w:hyperlink>
        </w:p>
        <w:p w14:paraId="2010E31D" w14:textId="77777777" w:rsidR="00ED2884" w:rsidRDefault="007D45E4" w:rsidP="00ED2884">
          <w:pPr>
            <w:spacing w:line="480" w:lineRule="auto"/>
            <w:rPr>
              <w:rFonts w:cs="Times New Roman"/>
              <w:szCs w:val="24"/>
            </w:rPr>
          </w:pPr>
          <w:r w:rsidRPr="006133BC">
            <w:rPr>
              <w:rFonts w:cs="Times New Roman"/>
              <w:b/>
              <w:bCs/>
              <w:noProof/>
              <w:szCs w:val="24"/>
            </w:rPr>
            <w:fldChar w:fldCharType="end"/>
          </w:r>
        </w:p>
      </w:sdtContent>
    </w:sdt>
    <w:bookmarkStart w:id="0" w:name="_Toc181916547" w:displacedByCustomXml="prev"/>
    <w:p w14:paraId="442AD83D" w14:textId="03B400C9" w:rsidR="007D45E4" w:rsidRPr="00ED2884" w:rsidRDefault="007D45E4" w:rsidP="00ED2884">
      <w:pPr>
        <w:pStyle w:val="ListParagraph"/>
        <w:numPr>
          <w:ilvl w:val="0"/>
          <w:numId w:val="16"/>
        </w:numPr>
        <w:spacing w:line="480" w:lineRule="auto"/>
        <w:rPr>
          <w:rFonts w:cs="Times New Roman"/>
          <w:szCs w:val="24"/>
        </w:rPr>
      </w:pPr>
      <w:r w:rsidRPr="00ED2884">
        <w:rPr>
          <w:rFonts w:cs="Times New Roman"/>
          <w:b/>
          <w:bCs/>
          <w:szCs w:val="24"/>
        </w:rPr>
        <w:t>Introduction</w:t>
      </w:r>
      <w:bookmarkEnd w:id="0"/>
    </w:p>
    <w:p w14:paraId="72A687D0" w14:textId="418662EA" w:rsidR="00ED2884" w:rsidRPr="00ED2884" w:rsidRDefault="00ED2884" w:rsidP="00ED2884">
      <w:pPr>
        <w:spacing w:line="480" w:lineRule="auto"/>
        <w:ind w:firstLine="720"/>
        <w:rPr>
          <w:rFonts w:cs="Times New Roman"/>
          <w:szCs w:val="24"/>
        </w:rPr>
      </w:pPr>
      <w:r w:rsidRPr="00ED2884">
        <w:rPr>
          <w:rFonts w:cs="Times New Roman"/>
          <w:szCs w:val="24"/>
        </w:rPr>
        <w:t>This report provides an in-depth evaluation of the United Kingdom's progress toward two specific United Nations Sustainable Development Goals (SDGs) crucial to health, wellbeing, and sustainable development. Prepared as a Growth Plan to be presented to the NHS Chief, the report analyses the achievement of these goals within the UK health sector, considering the nation's stance on global issues in public health and the environment (United Nations, 2015). SDGs have gained support as a strategic direction for enhancing human and ecological wellbeing in key areas essential for sustainable development, such as health (World Health Organization, 2022a).</w:t>
      </w:r>
    </w:p>
    <w:p w14:paraId="4B48C3A5" w14:textId="77777777" w:rsidR="00ED2884" w:rsidRDefault="00ED2884" w:rsidP="00ED2884">
      <w:pPr>
        <w:spacing w:line="480" w:lineRule="auto"/>
        <w:ind w:firstLine="720"/>
        <w:rPr>
          <w:rFonts w:cs="Times New Roman"/>
          <w:szCs w:val="24"/>
        </w:rPr>
      </w:pPr>
      <w:r w:rsidRPr="00ED2884">
        <w:rPr>
          <w:rFonts w:cs="Times New Roman"/>
          <w:szCs w:val="24"/>
        </w:rPr>
        <w:t>The integration of healthcare policies for achieving SDGs is particularly relevant due to the UK's aging population, rising non-communicable diseases, and increasing health inequities (Public Health of England, 2019). With healthcare identified as a provider of services and a factor in other health determinants, the SDGs serve as a framework to address complex challenges while promoting sustainable development (NHS, 2020). This report specifically focuses on Goal 3, "Good Health and Wellbeing," and Goal 13, "Climate Action."</w:t>
      </w:r>
    </w:p>
    <w:p w14:paraId="2BD1DA62" w14:textId="36E35BE2" w:rsidR="007D45E4" w:rsidRPr="006133BC" w:rsidRDefault="007D45E4" w:rsidP="00ED2884">
      <w:pPr>
        <w:spacing w:line="480" w:lineRule="auto"/>
        <w:ind w:firstLine="720"/>
        <w:rPr>
          <w:rFonts w:cs="Times New Roman"/>
          <w:szCs w:val="24"/>
        </w:rPr>
      </w:pPr>
      <w:r w:rsidRPr="006133BC">
        <w:rPr>
          <w:rFonts w:cs="Times New Roman"/>
          <w:szCs w:val="24"/>
        </w:rPr>
        <w:t>It then outlines a critical appraisal of current UK-based initiatives for each and describes their progress, challenges faced, and measurable health, wellbeing, and environmental impacts. For instance, the NHS Long Term Plan and the Clean Air Strategy represent two more policy instruments that support better health and the environment (NHS, 2019; Department for Environment, Food &amp; Rural Affairs, 2019). This report will examine the effectiveness of these measures and will include quantitative data from the past years, as well as a critical evaluation of existing research literature.</w:t>
      </w:r>
    </w:p>
    <w:p w14:paraId="2CB3B705" w14:textId="77777777" w:rsidR="007D45E4" w:rsidRPr="006133BC" w:rsidRDefault="007D45E4" w:rsidP="007D45E4">
      <w:pPr>
        <w:spacing w:line="480" w:lineRule="auto"/>
        <w:ind w:firstLine="720"/>
        <w:rPr>
          <w:rFonts w:cs="Times New Roman"/>
          <w:szCs w:val="24"/>
        </w:rPr>
      </w:pPr>
      <w:r w:rsidRPr="006133BC">
        <w:rPr>
          <w:rFonts w:cs="Times New Roman"/>
          <w:szCs w:val="24"/>
        </w:rPr>
        <w:t>Above all, this report is intended to present to the NHS Chief, who will then grasp the outcome of the UK's overall position on achieving sustainable health outcomes through SDG-aligned policies. It will meet the primary assessment and subsequent recommendations to build on these initiatives effectively. This report demonstrates the mandate of SDG-guided approaches for delivering key global health interventions in line with sustainable development goals by assessing how well these goals fit into UK health care and environmental policies. This analysis provides direction for strategic enhancement necessary to strengthen the healthcare focus of the nation, redefine the present and future wellbeing of the UK residents, and ensure that it aligns with the principles of the WHO, as well as the guidance from the NHS.</w:t>
      </w:r>
    </w:p>
    <w:p w14:paraId="0581175B" w14:textId="4BCFD623" w:rsidR="007D45E4" w:rsidRPr="006133BC" w:rsidRDefault="007D45E4" w:rsidP="00ED2884">
      <w:pPr>
        <w:pStyle w:val="Heading1"/>
        <w:numPr>
          <w:ilvl w:val="0"/>
          <w:numId w:val="16"/>
        </w:numPr>
        <w:spacing w:line="480" w:lineRule="auto"/>
        <w:rPr>
          <w:rFonts w:ascii="Times New Roman" w:hAnsi="Times New Roman" w:cs="Times New Roman"/>
          <w:b/>
          <w:bCs/>
          <w:color w:val="auto"/>
          <w:sz w:val="24"/>
          <w:szCs w:val="24"/>
        </w:rPr>
      </w:pPr>
      <w:bookmarkStart w:id="1" w:name="_Toc181916548"/>
      <w:r w:rsidRPr="006133BC">
        <w:rPr>
          <w:rFonts w:ascii="Times New Roman" w:hAnsi="Times New Roman" w:cs="Times New Roman"/>
          <w:b/>
          <w:bCs/>
          <w:color w:val="auto"/>
          <w:sz w:val="24"/>
          <w:szCs w:val="24"/>
        </w:rPr>
        <w:t>Introduction to Concepts</w:t>
      </w:r>
      <w:bookmarkEnd w:id="1"/>
    </w:p>
    <w:p w14:paraId="27ACB0D9"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bookmarkStart w:id="2" w:name="_Toc181916549"/>
      <w:r w:rsidRPr="006133BC">
        <w:rPr>
          <w:rFonts w:ascii="Times New Roman" w:hAnsi="Times New Roman" w:cs="Times New Roman"/>
          <w:b/>
          <w:bCs/>
          <w:color w:val="auto"/>
          <w:sz w:val="24"/>
          <w:szCs w:val="24"/>
        </w:rPr>
        <w:t>2.1 Wellbeing</w:t>
      </w:r>
      <w:bookmarkEnd w:id="2"/>
    </w:p>
    <w:p w14:paraId="27092A2F" w14:textId="3DF64FFB" w:rsidR="007D45E4" w:rsidRPr="006133BC" w:rsidRDefault="00ED2884" w:rsidP="007D45E4">
      <w:pPr>
        <w:spacing w:line="480" w:lineRule="auto"/>
        <w:ind w:firstLine="720"/>
        <w:rPr>
          <w:rFonts w:cs="Times New Roman"/>
          <w:szCs w:val="24"/>
        </w:rPr>
      </w:pPr>
      <w:r>
        <w:rPr>
          <w:rFonts w:cs="Times New Roman"/>
          <w:szCs w:val="24"/>
        </w:rPr>
        <w:t>W</w:t>
      </w:r>
      <w:r w:rsidR="007D45E4" w:rsidRPr="006133BC">
        <w:rPr>
          <w:rFonts w:cs="Times New Roman"/>
          <w:szCs w:val="24"/>
        </w:rPr>
        <w:t>ellbeing measurements considers the general health of an individual more extensively than the physical health to encompass the person's mental, emotional, and even social states. The WHO introduced wellbeing as one of the parts of health, defining it as a state of physical, mental, and social wellbeing, not just the lack of disease and infirmity (</w:t>
      </w:r>
      <w:r w:rsidR="00BF7138" w:rsidRPr="006133BC">
        <w:rPr>
          <w:rFonts w:cs="Times New Roman"/>
          <w:szCs w:val="24"/>
        </w:rPr>
        <w:t>Scheme</w:t>
      </w:r>
      <w:r w:rsidR="007D45E4" w:rsidRPr="006133BC">
        <w:rPr>
          <w:rFonts w:cs="Times New Roman"/>
          <w:szCs w:val="24"/>
        </w:rPr>
        <w:t>, 2023). This definition also applies the modern, multifaceted understanding of the role of income, education, and housing, among others, as determinants for people's health (Public Health England, 2019).</w:t>
      </w:r>
    </w:p>
    <w:p w14:paraId="25A40D24" w14:textId="77777777" w:rsidR="007D45E4" w:rsidRPr="006133BC" w:rsidRDefault="007D45E4" w:rsidP="007D45E4">
      <w:pPr>
        <w:spacing w:line="480" w:lineRule="auto"/>
        <w:ind w:firstLine="720"/>
        <w:rPr>
          <w:rFonts w:cs="Times New Roman"/>
          <w:szCs w:val="24"/>
        </w:rPr>
      </w:pPr>
      <w:r w:rsidRPr="006133BC">
        <w:rPr>
          <w:rFonts w:cs="Times New Roman"/>
          <w:szCs w:val="24"/>
        </w:rPr>
        <w:t>Well-being is gaining importance in public health policies all around the world. Wellbeing directly affects individual health, general prosocial gain, and economic and social order. A study has it, that people with higher wellbeing have been known to spend less on health since they do not easily fall sick since they are healthy happy individuals. In the UK, the wellbeing concept has been adopted in policy objectives and healthcare plans, as higher population health yields lower disease costs and an improved citizens' quality of life (Department of Health and Social Care, 2023). The NHS also supports the value-based approach, which focuses on a patient's mental and physical state and underlines the importance of wellness as a key factor needed to reform the world's healthcare systems (NHS, 2020).</w:t>
      </w:r>
    </w:p>
    <w:p w14:paraId="2198DD2C"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bookmarkStart w:id="3" w:name="_Toc181916550"/>
      <w:r w:rsidRPr="006133BC">
        <w:rPr>
          <w:rFonts w:ascii="Times New Roman" w:hAnsi="Times New Roman" w:cs="Times New Roman"/>
          <w:b/>
          <w:bCs/>
          <w:color w:val="auto"/>
          <w:sz w:val="24"/>
          <w:szCs w:val="24"/>
        </w:rPr>
        <w:t>2.2 Sustainable Development</w:t>
      </w:r>
      <w:bookmarkEnd w:id="3"/>
    </w:p>
    <w:p w14:paraId="00699237" w14:textId="77777777" w:rsidR="007D45E4" w:rsidRPr="006133BC" w:rsidRDefault="007D45E4" w:rsidP="007D45E4">
      <w:pPr>
        <w:spacing w:line="480" w:lineRule="auto"/>
        <w:ind w:firstLine="720"/>
        <w:rPr>
          <w:rFonts w:cs="Times New Roman"/>
          <w:szCs w:val="24"/>
        </w:rPr>
      </w:pPr>
      <w:r w:rsidRPr="006133BC">
        <w:rPr>
          <w:rFonts w:cs="Times New Roman"/>
          <w:szCs w:val="24"/>
        </w:rPr>
        <w:t>According to the United Nations, sustainable development is "development that takes place now, without using up resources that will be needed in the future." (Brundtland Commission, 1987). Sustainable development encompasses three interdependent pillars: Environmental conservation, social justice, and economic development. This concept ensures that development initiatives offer balanced pleasures in various societies and protect assets for subsequent generations (United Nations, 2015). Sustainable development is very important, especially in the healthcare industry, because the industry uses many resources and generates many emissions. NHS is the largest raiser of carbon emissions and the largest employer of personnel in the United Kingdom, making its small steps towards sustainability influential within the sphere of healthcare (NHS, 2020).</w:t>
      </w:r>
    </w:p>
    <w:p w14:paraId="6D1B086B" w14:textId="77777777" w:rsidR="007D45E4" w:rsidRPr="006133BC" w:rsidRDefault="007D45E4" w:rsidP="007D45E4">
      <w:pPr>
        <w:spacing w:line="480" w:lineRule="auto"/>
        <w:ind w:firstLine="720"/>
        <w:rPr>
          <w:rFonts w:cs="Times New Roman"/>
          <w:szCs w:val="24"/>
        </w:rPr>
      </w:pPr>
      <w:r w:rsidRPr="006133BC">
        <w:rPr>
          <w:rFonts w:cs="Times New Roman"/>
          <w:szCs w:val="24"/>
        </w:rPr>
        <w:t>Sustainability is important in delivering healthcare since the lack thereof results in the exhaustion of health resources and exacerbation of climate change, hence an increased threat to human health. For example, air pollution has been associated with respiratory and cardiovascular diseases due to the uncertainty of industrial emissions, indicating that environmental pollution produces diseases (Royal College of Physicians, 2016). Sustainable healthcare utilization means utilizing resources that boast efficiency in healthcare delivery in the face of current and future environmental and social conditions. In the UK, the NHS has launched the 'Delivering a Net Zero NHS' strategy to tackle climate change and acknowledge that health and environmental sustainability are interconnected (NHS, 2020).</w:t>
      </w:r>
    </w:p>
    <w:p w14:paraId="411ED2CE"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bookmarkStart w:id="4" w:name="_Toc181916551"/>
      <w:r w:rsidRPr="006133BC">
        <w:rPr>
          <w:rFonts w:ascii="Times New Roman" w:hAnsi="Times New Roman" w:cs="Times New Roman"/>
          <w:b/>
          <w:bCs/>
          <w:color w:val="auto"/>
          <w:sz w:val="24"/>
          <w:szCs w:val="24"/>
        </w:rPr>
        <w:t>2.3 Health</w:t>
      </w:r>
      <w:bookmarkEnd w:id="4"/>
    </w:p>
    <w:p w14:paraId="5689FA48" w14:textId="6A2DE9E0" w:rsidR="007D45E4" w:rsidRPr="006133BC" w:rsidRDefault="007D45E4" w:rsidP="007D45E4">
      <w:pPr>
        <w:spacing w:line="480" w:lineRule="auto"/>
        <w:ind w:firstLine="720"/>
        <w:rPr>
          <w:rFonts w:cs="Times New Roman"/>
          <w:szCs w:val="24"/>
        </w:rPr>
      </w:pPr>
      <w:r w:rsidRPr="006133BC">
        <w:rPr>
          <w:rFonts w:cs="Times New Roman"/>
          <w:szCs w:val="24"/>
        </w:rPr>
        <w:t>The WHO has classified health as a complete physical, mental, and social well-being, not simply the absence of disease or infirmity</w:t>
      </w:r>
      <w:r w:rsidRPr="006133BC">
        <w:rPr>
          <w:rFonts w:eastAsia="Times New Roman" w:cs="Times New Roman"/>
          <w:szCs w:val="24"/>
          <w:lang w:eastAsia="en-GB"/>
        </w:rPr>
        <w:t xml:space="preserve"> </w:t>
      </w:r>
      <w:r w:rsidRPr="006133BC">
        <w:rPr>
          <w:rFonts w:cs="Times New Roman"/>
          <w:szCs w:val="24"/>
        </w:rPr>
        <w:t xml:space="preserve">(Krahn </w:t>
      </w:r>
      <w:r w:rsidRPr="006133BC">
        <w:rPr>
          <w:rFonts w:cs="Times New Roman"/>
          <w:i/>
          <w:iCs/>
          <w:szCs w:val="24"/>
        </w:rPr>
        <w:t>et al.</w:t>
      </w:r>
      <w:r w:rsidRPr="006133BC">
        <w:rPr>
          <w:rFonts w:cs="Times New Roman"/>
          <w:szCs w:val="24"/>
        </w:rPr>
        <w:t xml:space="preserve">, 2021). </w:t>
      </w:r>
      <w:r w:rsidR="00ED2884">
        <w:t xml:space="preserve">This definition emphasizes health as a holistic concept, encompassing physical, mental, and social dimensions. Health is foundational to human life and serves as a critical determinant of societal development, as healthy populations are more productive, stable, and capable of contributing to economic growth and social cohesion (Marmot et al., 2010). </w:t>
      </w:r>
      <w:r w:rsidRPr="006133BC">
        <w:rPr>
          <w:rFonts w:cs="Times New Roman"/>
          <w:szCs w:val="24"/>
        </w:rPr>
        <w:t>Health is one of the most important priorities in UK policy, with massive funding for patients to have easy access to good quality health care throughout the National Health Service or NHS (Department of Health and Social Care, 2023).</w:t>
      </w:r>
    </w:p>
    <w:p w14:paraId="06538702" w14:textId="1B18DA31" w:rsidR="007D45E4" w:rsidRPr="006133BC" w:rsidRDefault="007D45E4" w:rsidP="007D45E4">
      <w:pPr>
        <w:spacing w:line="480" w:lineRule="auto"/>
        <w:ind w:firstLine="720"/>
        <w:rPr>
          <w:rFonts w:cs="Times New Roman"/>
          <w:szCs w:val="24"/>
        </w:rPr>
      </w:pPr>
      <w:r w:rsidRPr="006133BC">
        <w:rPr>
          <w:rFonts w:cs="Times New Roman"/>
          <w:szCs w:val="24"/>
        </w:rPr>
        <w:t xml:space="preserve">Health is imperative as a development objective and a means to achieve sustainable </w:t>
      </w:r>
      <w:r w:rsidR="00ED2884" w:rsidRPr="006133BC">
        <w:rPr>
          <w:rFonts w:cs="Times New Roman"/>
          <w:szCs w:val="24"/>
        </w:rPr>
        <w:t>development.</w:t>
      </w:r>
      <w:r w:rsidR="00ED2884">
        <w:rPr>
          <w:rFonts w:cs="Times New Roman"/>
          <w:szCs w:val="24"/>
        </w:rPr>
        <w:t xml:space="preserve"> As</w:t>
      </w:r>
      <w:r w:rsidR="00ED2884" w:rsidRPr="006133BC">
        <w:rPr>
          <w:rFonts w:cs="Times New Roman"/>
          <w:szCs w:val="24"/>
        </w:rPr>
        <w:t xml:space="preserve"> health decreases </w:t>
      </w:r>
      <w:r w:rsidR="00ED2884">
        <w:rPr>
          <w:rFonts w:cs="Times New Roman"/>
          <w:szCs w:val="24"/>
        </w:rPr>
        <w:t>ine</w:t>
      </w:r>
      <w:r w:rsidR="00ED2884" w:rsidRPr="006133BC">
        <w:rPr>
          <w:rFonts w:cs="Times New Roman"/>
          <w:szCs w:val="24"/>
        </w:rPr>
        <w:t>fficiency</w:t>
      </w:r>
      <w:r w:rsidRPr="006133BC">
        <w:rPr>
          <w:rFonts w:cs="Times New Roman"/>
          <w:szCs w:val="24"/>
        </w:rPr>
        <w:t xml:space="preserve"> raises health expenses, limits education and employment opportunities, cutting down equity and poverty. The WHO has stressed that health promotion is a crucial aspect central to sustainable development, speaking of the value of good health as a capacity enabling people to contribute to economic and social existence and thus to the growth of their nations (WHO, 2017). The UK's health policies reflect this understanding, aiming to reduce inequalities and improve healthcare access through initiatives like the NHS Long-Term Plan (NHS, 2019).</w:t>
      </w:r>
    </w:p>
    <w:p w14:paraId="4D6F0BF3"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bookmarkStart w:id="5" w:name="_Toc181916552"/>
      <w:r w:rsidRPr="006133BC">
        <w:rPr>
          <w:rFonts w:ascii="Times New Roman" w:hAnsi="Times New Roman" w:cs="Times New Roman"/>
          <w:b/>
          <w:bCs/>
          <w:color w:val="auto"/>
          <w:sz w:val="24"/>
          <w:szCs w:val="24"/>
        </w:rPr>
        <w:t>2.4 Sustainable Development Goals (SDGs)</w:t>
      </w:r>
      <w:bookmarkEnd w:id="5"/>
    </w:p>
    <w:p w14:paraId="382A5A45" w14:textId="77777777" w:rsidR="007D45E4" w:rsidRPr="006133BC" w:rsidRDefault="007D45E4" w:rsidP="007D45E4">
      <w:pPr>
        <w:spacing w:line="480" w:lineRule="auto"/>
        <w:ind w:firstLine="720"/>
        <w:rPr>
          <w:rFonts w:cs="Times New Roman"/>
          <w:szCs w:val="24"/>
        </w:rPr>
      </w:pPr>
      <w:r w:rsidRPr="006133BC">
        <w:rPr>
          <w:rFonts w:cs="Times New Roman"/>
          <w:szCs w:val="24"/>
        </w:rPr>
        <w:t>Sustainable Development Goals (SDGs) are 17 mutually dependent goals adopted by the United Nations in 2015 as part of the wider document called the 2030 Agenda for Sustainable Development. The SDGs seek to solve issues such as poverty, inequity, climate change, and the depletion of the natural resource base by providing a set of international objectives towards which countries can start to fashion out their national development agenda (United Nations, 2015). Findings based on the SDG framework stress the systems approach, in which economic, social, and environmental aspects should be addressed simultaneously because breakthroughs achieved within one category should not be gained at the cost of the others, which is critical (World Health Organization, 2022a).</w:t>
      </w:r>
    </w:p>
    <w:p w14:paraId="4BD5DF9C" w14:textId="77777777" w:rsidR="007D45E4" w:rsidRPr="006133BC" w:rsidRDefault="007D45E4" w:rsidP="007D45E4">
      <w:pPr>
        <w:spacing w:line="480" w:lineRule="auto"/>
        <w:ind w:firstLine="720"/>
        <w:rPr>
          <w:rFonts w:cs="Times New Roman"/>
          <w:szCs w:val="24"/>
        </w:rPr>
      </w:pPr>
      <w:r w:rsidRPr="006133BC">
        <w:rPr>
          <w:rFonts w:cs="Times New Roman"/>
          <w:szCs w:val="24"/>
        </w:rPr>
        <w:t>In this regard, SDGs are critical because they serve as a Vernacular Setup, which helps to align specific country policies and directions toward a common sustainable global common good. The SDGs offer the healthcare sector a framework for reducing health inequities, improving the early management of conditions, and strengthening healthcare systems to tackle global health risks. The SDGs, therefore, challenge countries to promote sustainable use and conservation of natural resources and assets to enable the coming generations to achieve health-related goals (United Nations, 2015). As a strategic guideline for development, the SDGs are essential to the UK while responding to modern health-related and other sustainable development issues.</w:t>
      </w:r>
    </w:p>
    <w:p w14:paraId="66F035A4" w14:textId="77777777" w:rsidR="007D45E4" w:rsidRPr="006133BC" w:rsidRDefault="007D45E4" w:rsidP="007D45E4">
      <w:pPr>
        <w:pStyle w:val="Heading1"/>
        <w:spacing w:line="480" w:lineRule="auto"/>
        <w:rPr>
          <w:rFonts w:ascii="Times New Roman" w:hAnsi="Times New Roman" w:cs="Times New Roman"/>
          <w:b/>
          <w:bCs/>
          <w:color w:val="auto"/>
          <w:sz w:val="24"/>
          <w:szCs w:val="24"/>
        </w:rPr>
      </w:pPr>
      <w:bookmarkStart w:id="6" w:name="_Toc181916553"/>
      <w:r w:rsidRPr="006133BC">
        <w:rPr>
          <w:rFonts w:ascii="Times New Roman" w:hAnsi="Times New Roman" w:cs="Times New Roman"/>
          <w:b/>
          <w:bCs/>
          <w:color w:val="auto"/>
          <w:sz w:val="24"/>
          <w:szCs w:val="24"/>
        </w:rPr>
        <w:t>3. Goal A: Sustainable Development Goal 3 – Good Health and Wellbeing</w:t>
      </w:r>
      <w:bookmarkEnd w:id="6"/>
    </w:p>
    <w:p w14:paraId="2846C9D8"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bookmarkStart w:id="7" w:name="_Toc181916554"/>
      <w:r w:rsidRPr="006133BC">
        <w:rPr>
          <w:rFonts w:ascii="Times New Roman" w:hAnsi="Times New Roman" w:cs="Times New Roman"/>
          <w:b/>
          <w:bCs/>
          <w:color w:val="auto"/>
          <w:sz w:val="24"/>
          <w:szCs w:val="24"/>
        </w:rPr>
        <w:t>3.1 Definition of Goal 3: Good Health and Wellbeing</w:t>
      </w:r>
      <w:bookmarkEnd w:id="7"/>
    </w:p>
    <w:p w14:paraId="4EB75F1F" w14:textId="77777777" w:rsidR="00644E5D" w:rsidRDefault="00644E5D" w:rsidP="00644E5D">
      <w:pPr>
        <w:spacing w:line="480" w:lineRule="auto"/>
        <w:ind w:firstLine="720"/>
      </w:pPr>
      <w:bookmarkStart w:id="8" w:name="_Toc181916555"/>
      <w:r w:rsidRPr="00644E5D">
        <w:t>Sustainable Development Goal (SDG) 3 aims to ensure healthy lives and promote well-being for all at all ages (United Nations, 2015). This goal targets reducing mortality rates, combating disease, ensuring universal health coverage, and addressing health risks linked to mental health and substance abuse. SDG 3 emphasizes improved risk reduction, maternal and child health promotion, and health security through early diagnosis and management of health threats (World Health Organization, 2022). In the UK, adopting SDG 3 aligns with the National Health Programme to develop an equitable, sustainable health system and improve population health (Public Health of England, 2019).</w:t>
      </w:r>
    </w:p>
    <w:p w14:paraId="0598E1DF" w14:textId="42443BCF" w:rsidR="007D45E4" w:rsidRPr="006133BC" w:rsidRDefault="007D45E4" w:rsidP="007D45E4">
      <w:pPr>
        <w:pStyle w:val="Heading2"/>
        <w:spacing w:line="480" w:lineRule="auto"/>
        <w:rPr>
          <w:rFonts w:ascii="Times New Roman" w:hAnsi="Times New Roman" w:cs="Times New Roman"/>
          <w:b/>
          <w:bCs/>
          <w:color w:val="auto"/>
          <w:sz w:val="24"/>
          <w:szCs w:val="24"/>
        </w:rPr>
      </w:pPr>
      <w:r w:rsidRPr="006133BC">
        <w:rPr>
          <w:rFonts w:ascii="Times New Roman" w:hAnsi="Times New Roman" w:cs="Times New Roman"/>
          <w:b/>
          <w:bCs/>
          <w:color w:val="auto"/>
          <w:sz w:val="24"/>
          <w:szCs w:val="24"/>
        </w:rPr>
        <w:t>3.2 UK Strategies and Initiatives to Implement SDG 3</w:t>
      </w:r>
      <w:bookmarkEnd w:id="8"/>
    </w:p>
    <w:p w14:paraId="551DE5E7" w14:textId="77777777" w:rsidR="007D45E4" w:rsidRPr="006133BC" w:rsidRDefault="007D45E4" w:rsidP="007D45E4">
      <w:pPr>
        <w:pStyle w:val="Heading3"/>
        <w:spacing w:line="480" w:lineRule="auto"/>
        <w:rPr>
          <w:rFonts w:ascii="Times New Roman" w:hAnsi="Times New Roman" w:cs="Times New Roman"/>
          <w:b/>
          <w:bCs/>
          <w:color w:val="auto"/>
        </w:rPr>
      </w:pPr>
      <w:bookmarkStart w:id="9" w:name="_Toc181916556"/>
      <w:r w:rsidRPr="006133BC">
        <w:rPr>
          <w:rFonts w:ascii="Times New Roman" w:hAnsi="Times New Roman" w:cs="Times New Roman"/>
          <w:b/>
          <w:bCs/>
          <w:color w:val="auto"/>
        </w:rPr>
        <w:t>3.2.1 NHS Long Term Plan (2019)</w:t>
      </w:r>
      <w:bookmarkEnd w:id="9"/>
    </w:p>
    <w:p w14:paraId="7709AA1A" w14:textId="77777777" w:rsidR="007D45E4" w:rsidRPr="006133BC" w:rsidRDefault="007D45E4" w:rsidP="00644E5D">
      <w:pPr>
        <w:spacing w:line="480" w:lineRule="auto"/>
        <w:ind w:firstLine="720"/>
        <w:rPr>
          <w:rFonts w:cs="Times New Roman"/>
          <w:szCs w:val="24"/>
        </w:rPr>
      </w:pPr>
      <w:r w:rsidRPr="006133BC">
        <w:rPr>
          <w:rFonts w:cs="Times New Roman"/>
          <w:szCs w:val="24"/>
        </w:rPr>
        <w:t>The NHS Long-Term Plan in 2019 deals with some of the UK's major health concerns, including enhancing the quality of healthcare, enhancing access to healthcare, and narrowing gaps in health (NHS, 2019). This plan focuses on the huge priority areas, from preventive healthcare to digital features of the healthcare sector and improved mental healthcare treatment to meet certain indicators of SDG 3, which includes reducing mortality rate and improving the availability of affordable UHC. Some main features are funding enhancement for general practice and community health care services, mental health equalization, and primary strategies for controlling important diseases like cancer, cardiovascular illnesses, and respiratory diseases.</w:t>
      </w:r>
    </w:p>
    <w:p w14:paraId="48CFA9D2" w14:textId="77777777" w:rsidR="007D45E4" w:rsidRPr="006133BC" w:rsidRDefault="007D45E4" w:rsidP="007D45E4">
      <w:pPr>
        <w:pStyle w:val="Heading3"/>
        <w:spacing w:line="480" w:lineRule="auto"/>
        <w:rPr>
          <w:rFonts w:ascii="Times New Roman" w:hAnsi="Times New Roman" w:cs="Times New Roman"/>
          <w:b/>
          <w:bCs/>
          <w:color w:val="auto"/>
        </w:rPr>
      </w:pPr>
      <w:bookmarkStart w:id="10" w:name="_Toc181916557"/>
      <w:r w:rsidRPr="006133BC">
        <w:rPr>
          <w:rFonts w:ascii="Times New Roman" w:hAnsi="Times New Roman" w:cs="Times New Roman"/>
          <w:b/>
          <w:bCs/>
          <w:color w:val="auto"/>
        </w:rPr>
        <w:t>3.2.2 Public Health England’s Health Promotion and Prevention Programmes</w:t>
      </w:r>
      <w:bookmarkEnd w:id="10"/>
    </w:p>
    <w:p w14:paraId="61B2B939" w14:textId="77777777" w:rsidR="007D45E4" w:rsidRPr="006133BC" w:rsidRDefault="007D45E4" w:rsidP="007D45E4">
      <w:pPr>
        <w:spacing w:line="480" w:lineRule="auto"/>
        <w:ind w:firstLine="720"/>
        <w:rPr>
          <w:rFonts w:cs="Times New Roman"/>
          <w:szCs w:val="24"/>
        </w:rPr>
      </w:pPr>
      <w:r w:rsidRPr="006133BC">
        <w:rPr>
          <w:rFonts w:cs="Times New Roman"/>
          <w:szCs w:val="24"/>
        </w:rPr>
        <w:t>Public Health England (PHE) has rolled out multiple health promotion and prevention programs to address health disparities and promote wellbeing. Some are the 'Better Health' campaign, which aims to encourage people to live healthier, and the National Diabetes Prevention Programme, which focuses on one of the key NCDs in England. These programs support SDG 3 because they tackle disease prevention, mental health, and health-enhancing initiatives at the community level.</w:t>
      </w:r>
    </w:p>
    <w:p w14:paraId="2078BB0B"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bookmarkStart w:id="11" w:name="_Toc181916558"/>
      <w:r w:rsidRPr="006133BC">
        <w:rPr>
          <w:rFonts w:ascii="Times New Roman" w:hAnsi="Times New Roman" w:cs="Times New Roman"/>
          <w:b/>
          <w:bCs/>
          <w:color w:val="auto"/>
          <w:sz w:val="24"/>
          <w:szCs w:val="24"/>
        </w:rPr>
        <w:t>3.3 Critical Review of the NHS Long-Term Plan and PHE Health Promotion Programmes</w:t>
      </w:r>
      <w:bookmarkEnd w:id="11"/>
    </w:p>
    <w:p w14:paraId="548B354C" w14:textId="77777777" w:rsidR="00644E5D" w:rsidRPr="00644E5D" w:rsidRDefault="00644E5D" w:rsidP="00644E5D">
      <w:pPr>
        <w:spacing w:line="480" w:lineRule="auto"/>
        <w:ind w:firstLine="720"/>
      </w:pPr>
      <w:bookmarkStart w:id="12" w:name="_Toc181916559"/>
      <w:r w:rsidRPr="00644E5D">
        <w:t xml:space="preserve">The NHS Long Term Plan is a strategy to address the UK’s healthcare issues, emphasizing information technology and data analysis to implement </w:t>
      </w:r>
      <w:proofErr w:type="spellStart"/>
      <w:r w:rsidRPr="00644E5D">
        <w:t>patient-centered</w:t>
      </w:r>
      <w:proofErr w:type="spellEnd"/>
      <w:r w:rsidRPr="00644E5D">
        <w:t xml:space="preserve"> care (Ham et al., 2021). The plan also prioritizes preventive over curative care to reduce hospital admissions, especially for those with non-communicable diseases. However, criticisms include resource shortages and insufficient staffing, with objectives reliant on sustainable healthcare funding and workforce growth, which could impede achieving SDG 3 (Appleby et al., 2019).</w:t>
      </w:r>
    </w:p>
    <w:p w14:paraId="7B8897C5" w14:textId="3F6DFAC4" w:rsidR="00644E5D" w:rsidRPr="00644E5D" w:rsidRDefault="00644E5D" w:rsidP="00644E5D">
      <w:pPr>
        <w:spacing w:line="480" w:lineRule="auto"/>
        <w:ind w:firstLine="720"/>
      </w:pPr>
      <w:r w:rsidRPr="00644E5D">
        <w:t>Health promotion programs by P</w:t>
      </w:r>
      <w:r>
        <w:t xml:space="preserve">ublic </w:t>
      </w:r>
      <w:r w:rsidRPr="00644E5D">
        <w:t>H</w:t>
      </w:r>
      <w:r>
        <w:t xml:space="preserve">ealth </w:t>
      </w:r>
      <w:r w:rsidRPr="00644E5D">
        <w:t>E</w:t>
      </w:r>
      <w:r>
        <w:t>ngland</w:t>
      </w:r>
      <w:r w:rsidRPr="00644E5D">
        <w:t>, including the "Better Health" campaigns, raise awareness about chronic disease prevention, aligning with Goal 3's preventive focus. However, research indicates these interventions have not effectively reached vulnerable groups, such as low-income earners, who face lifestyle-related diseases (Marmot et al., 2020).</w:t>
      </w:r>
    </w:p>
    <w:p w14:paraId="1121A5F9"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r w:rsidRPr="006133BC">
        <w:rPr>
          <w:rFonts w:ascii="Times New Roman" w:hAnsi="Times New Roman" w:cs="Times New Roman"/>
          <w:b/>
          <w:bCs/>
          <w:color w:val="auto"/>
          <w:sz w:val="24"/>
          <w:szCs w:val="24"/>
        </w:rPr>
        <w:t>3.4. Evaluation of Progress in Implementing SDG 3 in the UK</w:t>
      </w:r>
      <w:bookmarkEnd w:id="12"/>
    </w:p>
    <w:p w14:paraId="700908AC" w14:textId="77777777" w:rsidR="00154E91" w:rsidRPr="00154E91" w:rsidRDefault="00154E91" w:rsidP="00154E91">
      <w:pPr>
        <w:spacing w:line="480" w:lineRule="auto"/>
        <w:ind w:firstLine="720"/>
      </w:pPr>
      <w:bookmarkStart w:id="13" w:name="_Toc181916560"/>
      <w:r w:rsidRPr="00154E91">
        <w:t>The UK has made progress toward SDG 3, with rising life expectancy trends, though they have stabilized recently, possibly due to socioeconomic factors and the COVID-19 pandemic (Raleigh, 2024). The NHS Long-Term Plan has improved patient care by allocating resources to mental health and cancer treatment (NHS England, 2021). The National Diabetes Prevention Programme has also promoted lifestyle changes as preventive care.</w:t>
      </w:r>
    </w:p>
    <w:p w14:paraId="259EA3D3" w14:textId="77777777" w:rsidR="00154E91" w:rsidRPr="00154E91" w:rsidRDefault="00154E91" w:rsidP="00154E91">
      <w:pPr>
        <w:spacing w:line="480" w:lineRule="auto"/>
        <w:ind w:firstLine="720"/>
      </w:pPr>
      <w:r w:rsidRPr="00154E91">
        <w:t>However, health inequities persist, with deprived areas experiencing higher chronic disease rates and lower life expectancy (Marmot et al., 2020a). Rising demand pressures have also led to increased waiting times in NHS services, indicating a need for more effective healthcare delivery models.</w:t>
      </w:r>
    </w:p>
    <w:p w14:paraId="13534BF6"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r w:rsidRPr="006133BC">
        <w:rPr>
          <w:rFonts w:ascii="Times New Roman" w:hAnsi="Times New Roman" w:cs="Times New Roman"/>
          <w:b/>
          <w:bCs/>
          <w:color w:val="auto"/>
          <w:sz w:val="24"/>
          <w:szCs w:val="24"/>
        </w:rPr>
        <w:t>3.5 Challenges in Implementing SDG 3 in the UK’s Healthcare Sector</w:t>
      </w:r>
      <w:bookmarkEnd w:id="13"/>
    </w:p>
    <w:p w14:paraId="7D95EA84" w14:textId="77777777" w:rsidR="007D45E4" w:rsidRPr="006133BC" w:rsidRDefault="007D45E4" w:rsidP="007D45E4">
      <w:pPr>
        <w:pStyle w:val="Heading3"/>
        <w:spacing w:line="480" w:lineRule="auto"/>
        <w:rPr>
          <w:rFonts w:ascii="Times New Roman" w:hAnsi="Times New Roman" w:cs="Times New Roman"/>
          <w:b/>
          <w:bCs/>
          <w:color w:val="auto"/>
        </w:rPr>
      </w:pPr>
      <w:bookmarkStart w:id="14" w:name="_Toc181916561"/>
      <w:r w:rsidRPr="006133BC">
        <w:rPr>
          <w:rFonts w:ascii="Times New Roman" w:hAnsi="Times New Roman" w:cs="Times New Roman"/>
          <w:b/>
          <w:bCs/>
          <w:color w:val="auto"/>
        </w:rPr>
        <w:t>3.5.1 Socioeconomic Inequalities</w:t>
      </w:r>
      <w:bookmarkEnd w:id="14"/>
    </w:p>
    <w:p w14:paraId="7B52B519" w14:textId="77777777" w:rsidR="007D45E4" w:rsidRPr="006133BC" w:rsidRDefault="007D45E4" w:rsidP="007D45E4">
      <w:pPr>
        <w:spacing w:line="480" w:lineRule="auto"/>
        <w:ind w:firstLine="720"/>
        <w:rPr>
          <w:rFonts w:cs="Times New Roman"/>
          <w:szCs w:val="24"/>
        </w:rPr>
      </w:pPr>
      <w:r w:rsidRPr="006133BC">
        <w:rPr>
          <w:rFonts w:cs="Times New Roman"/>
          <w:szCs w:val="24"/>
        </w:rPr>
        <w:t>This reflects one of the biggest challenges in achieving equitable health care for the population: the sustenance of socioeconomic status disparities. Lifestyle-related diseases and poor access to preventive services are repeatedly found to be more pronounced among those in the lower socioeconomic groups (Marmot et al., 2020a). This situation is made worse by the few health facilities available, mainly in urban areas, leaving rural and hard-to-reach areas with scant amenities.</w:t>
      </w:r>
    </w:p>
    <w:p w14:paraId="2EFA76B2" w14:textId="77777777" w:rsidR="007D45E4" w:rsidRPr="006133BC" w:rsidRDefault="007D45E4" w:rsidP="007D45E4">
      <w:pPr>
        <w:pStyle w:val="Heading3"/>
        <w:spacing w:line="480" w:lineRule="auto"/>
        <w:rPr>
          <w:rFonts w:ascii="Times New Roman" w:hAnsi="Times New Roman" w:cs="Times New Roman"/>
          <w:b/>
          <w:bCs/>
          <w:color w:val="auto"/>
        </w:rPr>
      </w:pPr>
      <w:bookmarkStart w:id="15" w:name="_Toc181916562"/>
      <w:r w:rsidRPr="006133BC">
        <w:rPr>
          <w:rFonts w:ascii="Times New Roman" w:hAnsi="Times New Roman" w:cs="Times New Roman"/>
          <w:b/>
          <w:bCs/>
          <w:color w:val="auto"/>
        </w:rPr>
        <w:t>3.5.2 Workforce and Resource Constraints</w:t>
      </w:r>
      <w:bookmarkEnd w:id="15"/>
    </w:p>
    <w:p w14:paraId="59A852D2" w14:textId="77777777" w:rsidR="007D45E4" w:rsidRPr="006133BC" w:rsidRDefault="007D45E4" w:rsidP="007D45E4">
      <w:pPr>
        <w:spacing w:line="480" w:lineRule="auto"/>
        <w:ind w:firstLine="720"/>
        <w:rPr>
          <w:rFonts w:cs="Times New Roman"/>
          <w:szCs w:val="24"/>
        </w:rPr>
      </w:pPr>
      <w:r w:rsidRPr="006133BC">
        <w:rPr>
          <w:rFonts w:cs="Times New Roman"/>
          <w:szCs w:val="24"/>
        </w:rPr>
        <w:t>The NHS continues to struggle with a shortage of workers, which hampers its delivery of the NHS Long Term Plan treasury goals. These shortages impact services, most especially mental health services, where there is a rising demand. These issues were worsened by the COVID-19 pandemic, which stretched resources and reinforced the need for integrating more human resources to cater to ordinary operations together with pandemic operations (Appleby et al., 2019).</w:t>
      </w:r>
    </w:p>
    <w:p w14:paraId="297E190F" w14:textId="77777777" w:rsidR="007D45E4" w:rsidRPr="006133BC" w:rsidRDefault="007D45E4" w:rsidP="007D45E4">
      <w:pPr>
        <w:pStyle w:val="Heading3"/>
        <w:spacing w:line="480" w:lineRule="auto"/>
        <w:rPr>
          <w:rFonts w:ascii="Times New Roman" w:hAnsi="Times New Roman" w:cs="Times New Roman"/>
          <w:b/>
          <w:bCs/>
          <w:color w:val="auto"/>
        </w:rPr>
      </w:pPr>
      <w:bookmarkStart w:id="16" w:name="_Toc181916563"/>
      <w:r w:rsidRPr="006133BC">
        <w:rPr>
          <w:rFonts w:ascii="Times New Roman" w:hAnsi="Times New Roman" w:cs="Times New Roman"/>
          <w:b/>
          <w:bCs/>
          <w:color w:val="auto"/>
        </w:rPr>
        <w:t>3.5.3 Mental Health Stigma and Access</w:t>
      </w:r>
      <w:bookmarkEnd w:id="16"/>
    </w:p>
    <w:p w14:paraId="659414F6" w14:textId="77777777" w:rsidR="007D45E4" w:rsidRPr="006133BC" w:rsidRDefault="007D45E4" w:rsidP="007D45E4">
      <w:pPr>
        <w:spacing w:line="480" w:lineRule="auto"/>
        <w:ind w:firstLine="720"/>
        <w:rPr>
          <w:rFonts w:cs="Times New Roman"/>
          <w:szCs w:val="24"/>
        </w:rPr>
      </w:pPr>
      <w:r w:rsidRPr="006133BC">
        <w:rPr>
          <w:rFonts w:cs="Times New Roman"/>
          <w:szCs w:val="24"/>
        </w:rPr>
        <w:t>While mental health care is defined as valued greatly in the NHS Long Term Plan, Stigma and scarcity of resources still play the roles of denying mental health care to patients. Most patients usually lack the willingness to demand a mental health assessment because of Stigma, while others who get to access the services are likely to wait for long before they can be attended to. Unfortunately, this impacts the UK's fitness for the mental health targets of SDG 3: a reminder that mental health requires more sound structures to ensure they are available to anyone in need in the UK (NHS England, 2021).</w:t>
      </w:r>
    </w:p>
    <w:p w14:paraId="7CF50A43"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bookmarkStart w:id="17" w:name="_Toc181916564"/>
      <w:r w:rsidRPr="006133BC">
        <w:rPr>
          <w:rFonts w:ascii="Times New Roman" w:hAnsi="Times New Roman" w:cs="Times New Roman"/>
          <w:b/>
          <w:bCs/>
          <w:color w:val="auto"/>
          <w:sz w:val="24"/>
          <w:szCs w:val="24"/>
        </w:rPr>
        <w:t>3.4  Recommendations for Achieving SDG 3 with Supporting Evidence</w:t>
      </w:r>
      <w:bookmarkEnd w:id="17"/>
    </w:p>
    <w:p w14:paraId="5F97B7EE" w14:textId="77777777" w:rsidR="007D45E4" w:rsidRPr="006133BC" w:rsidRDefault="007D45E4" w:rsidP="007D45E4">
      <w:pPr>
        <w:pStyle w:val="Heading3"/>
        <w:spacing w:line="480" w:lineRule="auto"/>
        <w:rPr>
          <w:rFonts w:ascii="Times New Roman" w:hAnsi="Times New Roman" w:cs="Times New Roman"/>
          <w:b/>
          <w:bCs/>
          <w:color w:val="auto"/>
        </w:rPr>
      </w:pPr>
      <w:bookmarkStart w:id="18" w:name="_Toc181916565"/>
      <w:r w:rsidRPr="006133BC">
        <w:rPr>
          <w:rFonts w:ascii="Times New Roman" w:hAnsi="Times New Roman" w:cs="Times New Roman"/>
          <w:b/>
          <w:bCs/>
          <w:color w:val="auto"/>
        </w:rPr>
        <w:t>3.4.1 Strengthen Investment in Preventive and Community-Based Care</w:t>
      </w:r>
      <w:bookmarkEnd w:id="18"/>
    </w:p>
    <w:p w14:paraId="4447C34C" w14:textId="77777777" w:rsidR="00644E5D" w:rsidRDefault="00644E5D" w:rsidP="00644E5D">
      <w:pPr>
        <w:spacing w:line="480" w:lineRule="auto"/>
        <w:ind w:firstLine="720"/>
      </w:pPr>
      <w:bookmarkStart w:id="19" w:name="_Toc181916566"/>
      <w:r w:rsidRPr="00644E5D">
        <w:t>Preventive health care can reduce costs related to chronic illnesses with increased investment. Extending programs like the National Diabetes Prevention Programme and directing interventions toward high-risk populations could further address health inequalities. The Marmot Review indicates that community-based health interventions targeting disadvantaged populations help reduce health inequalities (Marmot et al., 2020).</w:t>
      </w:r>
    </w:p>
    <w:p w14:paraId="4AD46443" w14:textId="6B695DFE" w:rsidR="007D45E4" w:rsidRPr="006133BC" w:rsidRDefault="007D45E4" w:rsidP="007D45E4">
      <w:pPr>
        <w:pStyle w:val="Heading3"/>
        <w:spacing w:line="480" w:lineRule="auto"/>
        <w:rPr>
          <w:rFonts w:ascii="Times New Roman" w:hAnsi="Times New Roman" w:cs="Times New Roman"/>
          <w:b/>
          <w:bCs/>
          <w:color w:val="auto"/>
        </w:rPr>
      </w:pPr>
      <w:r w:rsidRPr="006133BC">
        <w:rPr>
          <w:rFonts w:ascii="Times New Roman" w:hAnsi="Times New Roman" w:cs="Times New Roman"/>
          <w:b/>
          <w:bCs/>
          <w:color w:val="auto"/>
        </w:rPr>
        <w:t>3.4.2 Expand Workforce Capacity and Training</w:t>
      </w:r>
      <w:bookmarkEnd w:id="19"/>
    </w:p>
    <w:p w14:paraId="51173B07" w14:textId="77777777" w:rsidR="007D45E4" w:rsidRPr="006133BC" w:rsidRDefault="007D45E4" w:rsidP="007D45E4">
      <w:pPr>
        <w:spacing w:line="480" w:lineRule="auto"/>
        <w:ind w:firstLine="720"/>
        <w:rPr>
          <w:rFonts w:cs="Times New Roman"/>
          <w:szCs w:val="24"/>
        </w:rPr>
      </w:pPr>
      <w:r w:rsidRPr="006133BC">
        <w:rPr>
          <w:rFonts w:cs="Times New Roman"/>
          <w:szCs w:val="24"/>
        </w:rPr>
        <w:t>Recruitment of the right workforce within the health industry is essential to fill vacancies in the NHS to meet the objectives highlighted in the NHS Long-Term Plan. Another consideration that the government needs to consider is enhancing and increasing workforce recruitment, mainly in the health sector, by emphasizing staffing in remote regions. Return to service programs that would encourage healthcare workers to work in facilities in need could go a long way in reducing regional imbalances in access to healthcare (Appleby et al., 2019).</w:t>
      </w:r>
    </w:p>
    <w:p w14:paraId="03404979" w14:textId="77777777" w:rsidR="007D45E4" w:rsidRPr="006133BC" w:rsidRDefault="007D45E4" w:rsidP="007D45E4">
      <w:pPr>
        <w:pStyle w:val="Heading3"/>
        <w:spacing w:line="480" w:lineRule="auto"/>
        <w:rPr>
          <w:rFonts w:ascii="Times New Roman" w:hAnsi="Times New Roman" w:cs="Times New Roman"/>
          <w:b/>
          <w:bCs/>
          <w:color w:val="auto"/>
        </w:rPr>
      </w:pPr>
      <w:bookmarkStart w:id="20" w:name="_Toc181916567"/>
      <w:r w:rsidRPr="006133BC">
        <w:rPr>
          <w:rFonts w:ascii="Times New Roman" w:hAnsi="Times New Roman" w:cs="Times New Roman"/>
          <w:b/>
          <w:bCs/>
          <w:color w:val="auto"/>
        </w:rPr>
        <w:t>3.4.3 Enhance Mental Health Services and Reduce Stigma</w:t>
      </w:r>
      <w:bookmarkEnd w:id="20"/>
    </w:p>
    <w:p w14:paraId="119AC594" w14:textId="77777777" w:rsidR="00644E5D" w:rsidRDefault="00644E5D" w:rsidP="00644E5D">
      <w:pPr>
        <w:spacing w:line="480" w:lineRule="auto"/>
        <w:ind w:firstLine="720"/>
      </w:pPr>
      <w:bookmarkStart w:id="21" w:name="_Toc181916568"/>
      <w:r w:rsidRPr="00644E5D">
        <w:t>Adequate expansion of mental health services and anti-stigma campaigns are essential within the SDG 3 targets for the United Kingdom. Recommendations include mental health education in schools, media outreach to reduce stigma, and increased funding to meet rising service needs. Research shows service utilization for vulnerable groups improves with community-based delivery, highlighting the positive impact of local mental health services (NHS England, 2021).</w:t>
      </w:r>
    </w:p>
    <w:p w14:paraId="02C32C36" w14:textId="7458E6CA" w:rsidR="007D45E4" w:rsidRPr="006133BC" w:rsidRDefault="007D45E4" w:rsidP="007D45E4">
      <w:pPr>
        <w:pStyle w:val="Heading3"/>
        <w:spacing w:line="480" w:lineRule="auto"/>
        <w:rPr>
          <w:rFonts w:ascii="Times New Roman" w:hAnsi="Times New Roman" w:cs="Times New Roman"/>
          <w:b/>
          <w:bCs/>
          <w:color w:val="auto"/>
        </w:rPr>
      </w:pPr>
      <w:r w:rsidRPr="006133BC">
        <w:rPr>
          <w:rFonts w:ascii="Times New Roman" w:hAnsi="Times New Roman" w:cs="Times New Roman"/>
          <w:b/>
          <w:bCs/>
          <w:color w:val="auto"/>
        </w:rPr>
        <w:t>3.4.4 Increase Health Equity Focus through Policy Interventions</w:t>
      </w:r>
      <w:bookmarkEnd w:id="21"/>
    </w:p>
    <w:p w14:paraId="1483BD48" w14:textId="4EF623CD" w:rsidR="007D45E4" w:rsidRPr="006133BC" w:rsidRDefault="007D45E4" w:rsidP="007D45E4">
      <w:pPr>
        <w:spacing w:line="480" w:lineRule="auto"/>
        <w:ind w:firstLine="720"/>
        <w:rPr>
          <w:rFonts w:cs="Times New Roman"/>
          <w:szCs w:val="24"/>
        </w:rPr>
      </w:pPr>
      <w:r w:rsidRPr="006133BC">
        <w:rPr>
          <w:rFonts w:cs="Times New Roman"/>
          <w:szCs w:val="24"/>
        </w:rPr>
        <w:t>This is one of the focal points of the 3rd global Sustainable Development Goal – to address the health-related socioeconomic determinants. Thus, the policy measures related to lessening the poverty level, housing, living conditions, and educational attainment can improve the population's health status. Policies could be developed to address the identified social determinants of health to reduce the health gap (Marmot et al., 2020).</w:t>
      </w:r>
    </w:p>
    <w:p w14:paraId="1D012656" w14:textId="4EF623CD" w:rsidR="007D45E4" w:rsidRPr="006133BC" w:rsidRDefault="007D45E4" w:rsidP="007D45E4">
      <w:pPr>
        <w:pStyle w:val="Heading1"/>
        <w:spacing w:line="480" w:lineRule="auto"/>
        <w:rPr>
          <w:rFonts w:ascii="Times New Roman" w:hAnsi="Times New Roman" w:cs="Times New Roman"/>
          <w:b/>
          <w:bCs/>
          <w:color w:val="auto"/>
          <w:sz w:val="24"/>
          <w:szCs w:val="24"/>
        </w:rPr>
      </w:pPr>
      <w:bookmarkStart w:id="22" w:name="_Toc181916569"/>
      <w:r w:rsidRPr="006133BC">
        <w:rPr>
          <w:rFonts w:ascii="Times New Roman" w:hAnsi="Times New Roman" w:cs="Times New Roman"/>
          <w:b/>
          <w:bCs/>
          <w:color w:val="auto"/>
          <w:sz w:val="24"/>
          <w:szCs w:val="24"/>
        </w:rPr>
        <w:t>4. Goal B: Sustainable Development Goal 13 – Climate Action</w:t>
      </w:r>
      <w:bookmarkEnd w:id="22"/>
    </w:p>
    <w:p w14:paraId="50287E0B"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bookmarkStart w:id="23" w:name="_Toc181916570"/>
      <w:r w:rsidRPr="006133BC">
        <w:rPr>
          <w:rFonts w:ascii="Times New Roman" w:hAnsi="Times New Roman" w:cs="Times New Roman"/>
          <w:b/>
          <w:bCs/>
          <w:color w:val="auto"/>
          <w:sz w:val="24"/>
          <w:szCs w:val="24"/>
        </w:rPr>
        <w:t>4.1 Definition of Goal 13: Climate Action</w:t>
      </w:r>
      <w:bookmarkEnd w:id="23"/>
    </w:p>
    <w:p w14:paraId="47E57702" w14:textId="77777777" w:rsidR="00FB6747" w:rsidRDefault="00FB6747" w:rsidP="00FB6747">
      <w:pPr>
        <w:spacing w:line="480" w:lineRule="auto"/>
        <w:ind w:firstLine="720"/>
      </w:pPr>
      <w:bookmarkStart w:id="24" w:name="_Toc181916571"/>
      <w:r w:rsidRPr="00FB6747">
        <w:t>SDG 13: Climate Action addresses climate change by implementing measures to reduce contributions, enhance adaptation abilities, and integrate climate accomplishments into national plans (United Nations, 2015). Global climate change presents significant health risks, such as increased air pollution, natural disasters, and emerging diseases. The UK healthcare system must minimize environmental harm and prepare for climate-related public health impacts. As one of the largest contributors to carbon emissions, the healthcare sector accounts for about 5 percent of the UK’s total emissions (NHS, 2020). Development plans must incorporate environmental sustainability within healthcare facility practices.</w:t>
      </w:r>
    </w:p>
    <w:p w14:paraId="6E274862" w14:textId="55BCD287" w:rsidR="007D45E4" w:rsidRPr="006133BC" w:rsidRDefault="007D45E4" w:rsidP="007D45E4">
      <w:pPr>
        <w:pStyle w:val="Heading2"/>
        <w:spacing w:line="480" w:lineRule="auto"/>
        <w:rPr>
          <w:rFonts w:ascii="Times New Roman" w:hAnsi="Times New Roman" w:cs="Times New Roman"/>
          <w:b/>
          <w:bCs/>
          <w:color w:val="auto"/>
          <w:sz w:val="24"/>
          <w:szCs w:val="24"/>
        </w:rPr>
      </w:pPr>
      <w:r w:rsidRPr="006133BC">
        <w:rPr>
          <w:rFonts w:ascii="Times New Roman" w:hAnsi="Times New Roman" w:cs="Times New Roman"/>
          <w:b/>
          <w:bCs/>
          <w:color w:val="auto"/>
          <w:sz w:val="24"/>
          <w:szCs w:val="24"/>
        </w:rPr>
        <w:t>4.2  UK Strategies and Initiatives to Implement SDG 13</w:t>
      </w:r>
      <w:bookmarkEnd w:id="24"/>
    </w:p>
    <w:p w14:paraId="7410D7BA" w14:textId="77777777" w:rsidR="007D45E4" w:rsidRPr="006133BC" w:rsidRDefault="007D45E4" w:rsidP="007D45E4">
      <w:pPr>
        <w:pStyle w:val="Heading3"/>
        <w:spacing w:line="480" w:lineRule="auto"/>
        <w:rPr>
          <w:rFonts w:ascii="Times New Roman" w:hAnsi="Times New Roman" w:cs="Times New Roman"/>
          <w:b/>
          <w:bCs/>
          <w:color w:val="auto"/>
        </w:rPr>
      </w:pPr>
      <w:bookmarkStart w:id="25" w:name="_Toc181916572"/>
      <w:r w:rsidRPr="006133BC">
        <w:rPr>
          <w:rFonts w:ascii="Times New Roman" w:hAnsi="Times New Roman" w:cs="Times New Roman"/>
          <w:b/>
          <w:bCs/>
          <w:color w:val="auto"/>
        </w:rPr>
        <w:t>4.2.1 Clean Air Strategy (2019)</w:t>
      </w:r>
      <w:bookmarkEnd w:id="25"/>
    </w:p>
    <w:p w14:paraId="4530EBC9" w14:textId="77777777" w:rsidR="007D45E4" w:rsidRPr="006133BC" w:rsidRDefault="007D45E4" w:rsidP="007D45E4">
      <w:pPr>
        <w:spacing w:line="480" w:lineRule="auto"/>
        <w:ind w:firstLine="720"/>
        <w:rPr>
          <w:rFonts w:cs="Times New Roman"/>
          <w:szCs w:val="24"/>
        </w:rPr>
      </w:pPr>
      <w:r w:rsidRPr="006133BC">
        <w:rPr>
          <w:rFonts w:cs="Times New Roman"/>
          <w:szCs w:val="24"/>
        </w:rPr>
        <w:t>The Clean Air Strategy by the Department for Environment, Food &amp; Rural Affairs (DEFRA) is intended to address air pollution, which has been partially established to cause climate change and is a major killer. Among them, there are elements of actions on emissions released from various activities such as transport, industry, and agriculture, which negatively affect the environment and people's respiratory health (DEFRA, 2019). This increases hospitalization and contributes to long-term environmental health impacts, such as nitrogen dioxide and particulate matter, as laid out in the Clean Air Strategy.</w:t>
      </w:r>
    </w:p>
    <w:p w14:paraId="00D2698C" w14:textId="77777777" w:rsidR="007D45E4" w:rsidRPr="006133BC" w:rsidRDefault="007D45E4" w:rsidP="007D45E4">
      <w:pPr>
        <w:pStyle w:val="Heading3"/>
        <w:spacing w:line="480" w:lineRule="auto"/>
        <w:rPr>
          <w:rFonts w:ascii="Times New Roman" w:hAnsi="Times New Roman" w:cs="Times New Roman"/>
          <w:b/>
          <w:bCs/>
          <w:color w:val="auto"/>
        </w:rPr>
      </w:pPr>
      <w:bookmarkStart w:id="26" w:name="_Toc181916573"/>
      <w:r w:rsidRPr="006133BC">
        <w:rPr>
          <w:rFonts w:ascii="Times New Roman" w:hAnsi="Times New Roman" w:cs="Times New Roman"/>
          <w:b/>
          <w:bCs/>
          <w:color w:val="auto"/>
        </w:rPr>
        <w:t>4.2.2 NHS Net Zero (2020)</w:t>
      </w:r>
      <w:bookmarkEnd w:id="26"/>
    </w:p>
    <w:p w14:paraId="1DE335C7" w14:textId="77777777" w:rsidR="00FB6747" w:rsidRDefault="00FB6747" w:rsidP="00FB6747">
      <w:pPr>
        <w:spacing w:line="480" w:lineRule="auto"/>
        <w:ind w:firstLine="720"/>
      </w:pPr>
      <w:bookmarkStart w:id="27" w:name="_Toc181916574"/>
      <w:r w:rsidRPr="00FB6747">
        <w:t>The NHS Net Zero framework, launched in 2020, combines a multifaceted strategy to make the National Health Service the world's first 'net zero' health service by mid-century. This strategy includes cuts in carbon footprint linked to energy, waste disposal, and transportation in healthcare facilities (NHS, 2020). The strategies target direct and indirect emission reductions, including emissions from medical suppliers, pharmaceuticals, and energy used in patient care. A net-zero NHS aligns with broader UK climate policies to minimize environmental degradation's impact on public health.</w:t>
      </w:r>
    </w:p>
    <w:p w14:paraId="47E692CE" w14:textId="0E1D877B" w:rsidR="007D45E4" w:rsidRPr="006133BC" w:rsidRDefault="007D45E4" w:rsidP="007D45E4">
      <w:pPr>
        <w:pStyle w:val="Heading3"/>
        <w:spacing w:line="480" w:lineRule="auto"/>
        <w:rPr>
          <w:rFonts w:ascii="Times New Roman" w:hAnsi="Times New Roman" w:cs="Times New Roman"/>
          <w:b/>
          <w:bCs/>
          <w:color w:val="auto"/>
        </w:rPr>
      </w:pPr>
      <w:r w:rsidRPr="006133BC">
        <w:rPr>
          <w:rFonts w:ascii="Times New Roman" w:hAnsi="Times New Roman" w:cs="Times New Roman"/>
          <w:b/>
          <w:bCs/>
          <w:color w:val="auto"/>
        </w:rPr>
        <w:t>4.2. 3. Critical Review of the Clean Air Strategy and NHS Net Zero Initiative</w:t>
      </w:r>
      <w:bookmarkEnd w:id="27"/>
    </w:p>
    <w:p w14:paraId="51780788" w14:textId="77777777" w:rsidR="00FB6747" w:rsidRPr="00FB6747" w:rsidRDefault="00FB6747" w:rsidP="00FB6747">
      <w:pPr>
        <w:spacing w:line="480" w:lineRule="auto"/>
        <w:ind w:firstLine="720"/>
      </w:pPr>
      <w:bookmarkStart w:id="28" w:name="_Toc181916575"/>
      <w:r w:rsidRPr="00FB6747">
        <w:t>The Clean Air Strategy has garnered attention for addressing air pollution, a significant health risk. Emphasizing primary and secondary interventions, it serves as a cross-sectoral blueprint for pollution control (Holgate, 2017). However, controversy has arisen due to claims of insufficient enforcement measures and inadequate funding for local authorities to implement it. Regional authorities often lack financial and legal resources to enforce air quality standards, resulting in uneven improvements. Additionally, the strategy relies on voluntary sector commitments to reduce air pollution trends (DEFRA, 2019).</w:t>
      </w:r>
    </w:p>
    <w:p w14:paraId="04C5CF77" w14:textId="77777777" w:rsidR="00FB6747" w:rsidRPr="00FB6747" w:rsidRDefault="00FB6747" w:rsidP="00FB6747">
      <w:pPr>
        <w:spacing w:line="480" w:lineRule="auto"/>
        <w:ind w:firstLine="720"/>
      </w:pPr>
      <w:r w:rsidRPr="00FB6747">
        <w:t>The NHS Net Zero program aims to make the NHS a sustainable, low-carbon healthcare system. Measures include renewable energy procurement, electric vehicle charging, and low-carbon goods purchases, supporting NHS sustainability (NHS, 2020). However, high costs of green technology implementation and infrastructure updates present challenges. Achieving the 2040 net-zero target remains uncertain, with concerns over NHS funding and preparedness for necessary changes (Health Foundation, 2023).</w:t>
      </w:r>
    </w:p>
    <w:p w14:paraId="09A19808" w14:textId="4DB03675" w:rsidR="007D45E4" w:rsidRPr="006133BC" w:rsidRDefault="007D45E4" w:rsidP="007D45E4">
      <w:pPr>
        <w:pStyle w:val="Heading3"/>
        <w:spacing w:line="480" w:lineRule="auto"/>
        <w:rPr>
          <w:rFonts w:ascii="Times New Roman" w:hAnsi="Times New Roman" w:cs="Times New Roman"/>
          <w:b/>
          <w:bCs/>
          <w:color w:val="auto"/>
        </w:rPr>
      </w:pPr>
      <w:r w:rsidRPr="006133BC">
        <w:rPr>
          <w:rFonts w:ascii="Times New Roman" w:hAnsi="Times New Roman" w:cs="Times New Roman"/>
          <w:b/>
          <w:bCs/>
          <w:color w:val="auto"/>
        </w:rPr>
        <w:t>4.2.4. Evaluation of Progress in Implementing SDG 13 in the UK</w:t>
      </w:r>
      <w:bookmarkEnd w:id="28"/>
    </w:p>
    <w:p w14:paraId="4897C10A" w14:textId="77777777" w:rsidR="00FB6747" w:rsidRPr="00FB6747" w:rsidRDefault="00FB6747" w:rsidP="00FB6747">
      <w:pPr>
        <w:spacing w:line="480" w:lineRule="auto"/>
        <w:ind w:firstLine="720"/>
      </w:pPr>
      <w:bookmarkStart w:id="29" w:name="_Toc181916576"/>
      <w:r w:rsidRPr="00FB6747">
        <w:t xml:space="preserve">The achievements in implementing SDG 13 targets have been moderate; while policy-level progress is evident, implementation still faces shortcomings. Clean Air Strategies have improved air quality in some areas, reducing emissions of pollutants like </w:t>
      </w:r>
      <w:proofErr w:type="spellStart"/>
      <w:r w:rsidRPr="00FB6747">
        <w:t>sulfur</w:t>
      </w:r>
      <w:proofErr w:type="spellEnd"/>
      <w:r w:rsidRPr="00FB6747">
        <w:t xml:space="preserve"> dioxide and nitrogen oxides (DEFRA, 2019). However, in many cities, the UK has breached acceptable air quality levels, especially in terms of nitrogen dioxide, posing respiratory and cardiovascular health risks, particularly for vulnerable groups (Holgate, 2017).</w:t>
      </w:r>
    </w:p>
    <w:p w14:paraId="00D57F78" w14:textId="77777777" w:rsidR="00FB6747" w:rsidRPr="00FB6747" w:rsidRDefault="00FB6747" w:rsidP="00FB6747">
      <w:pPr>
        <w:spacing w:line="480" w:lineRule="auto"/>
        <w:ind w:firstLine="720"/>
      </w:pPr>
      <w:r w:rsidRPr="00FB6747">
        <w:t>The NHS Net Zero initiative has reduced the carbon footprint in some healthcare facilities. Energy-efficient systems, solar panels, and electric vehicle fleets demonstrate the potential for a low-carbon model (NHS, 2020). Increased awareness of sustainability has driven a cultural shift within the healthcare sector, integrating sustainability into clinical decisions. However, achieving the 2040 net-zero target remains challenging, as emissions reductions have been incremental. Outdated infrastructure, high costs, and logistical challenges associated with large-scale renovations hinder progress (Health Foundation, 2023).</w:t>
      </w:r>
    </w:p>
    <w:p w14:paraId="7E2ED0ED"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r w:rsidRPr="006133BC">
        <w:rPr>
          <w:rFonts w:ascii="Times New Roman" w:hAnsi="Times New Roman" w:cs="Times New Roman"/>
          <w:b/>
          <w:bCs/>
          <w:color w:val="auto"/>
          <w:sz w:val="24"/>
          <w:szCs w:val="24"/>
        </w:rPr>
        <w:t>4.5 Challenges in Implementing SDG 13 in the UK Healthcare Sector</w:t>
      </w:r>
      <w:bookmarkEnd w:id="29"/>
    </w:p>
    <w:p w14:paraId="65122049" w14:textId="77777777" w:rsidR="007D45E4" w:rsidRPr="006133BC" w:rsidRDefault="007D45E4" w:rsidP="007D45E4">
      <w:pPr>
        <w:pStyle w:val="Heading3"/>
        <w:spacing w:line="480" w:lineRule="auto"/>
        <w:rPr>
          <w:rFonts w:ascii="Times New Roman" w:hAnsi="Times New Roman" w:cs="Times New Roman"/>
          <w:b/>
          <w:bCs/>
          <w:color w:val="auto"/>
        </w:rPr>
      </w:pPr>
      <w:bookmarkStart w:id="30" w:name="_Toc181916577"/>
      <w:r w:rsidRPr="006133BC">
        <w:rPr>
          <w:rFonts w:ascii="Times New Roman" w:hAnsi="Times New Roman" w:cs="Times New Roman"/>
          <w:b/>
          <w:bCs/>
          <w:color w:val="auto"/>
        </w:rPr>
        <w:t>4.5.1 Resource Allocation and Funding Constraints</w:t>
      </w:r>
      <w:bookmarkEnd w:id="30"/>
    </w:p>
    <w:p w14:paraId="1E4E6D85" w14:textId="77777777" w:rsidR="002254F7" w:rsidRDefault="002254F7" w:rsidP="002254F7">
      <w:pPr>
        <w:spacing w:line="480" w:lineRule="auto"/>
        <w:ind w:firstLine="720"/>
      </w:pPr>
      <w:bookmarkStart w:id="31" w:name="_Toc181916578"/>
      <w:r w:rsidRPr="002254F7">
        <w:t>Implementing sustainable practices requires substantial financial investment, especially for energy-efficient buildings and renewable installations. Many NHS facilities rely on aging infrastructure, which is costly to retrofit. Budget constraints, especially following COVID-19’s economic impact, limit healthcare providers’ ability to invest in sustainable upgrades without sacrificing other critical services (Health Foundation, 2023).</w:t>
      </w:r>
    </w:p>
    <w:p w14:paraId="1C7B64B6" w14:textId="19098C0C" w:rsidR="007D45E4" w:rsidRPr="006133BC" w:rsidRDefault="007D45E4" w:rsidP="007D45E4">
      <w:pPr>
        <w:pStyle w:val="Heading3"/>
        <w:spacing w:line="480" w:lineRule="auto"/>
        <w:rPr>
          <w:rFonts w:ascii="Times New Roman" w:hAnsi="Times New Roman" w:cs="Times New Roman"/>
          <w:b/>
          <w:bCs/>
          <w:color w:val="auto"/>
        </w:rPr>
      </w:pPr>
      <w:r w:rsidRPr="006133BC">
        <w:rPr>
          <w:rFonts w:ascii="Times New Roman" w:hAnsi="Times New Roman" w:cs="Times New Roman"/>
          <w:b/>
          <w:bCs/>
          <w:color w:val="auto"/>
        </w:rPr>
        <w:t>4.5.2 Infrastructure Limitations</w:t>
      </w:r>
      <w:bookmarkEnd w:id="31"/>
    </w:p>
    <w:p w14:paraId="44D35370" w14:textId="77777777" w:rsidR="007D45E4" w:rsidRPr="006133BC" w:rsidRDefault="007D45E4" w:rsidP="007D45E4">
      <w:pPr>
        <w:spacing w:line="480" w:lineRule="auto"/>
        <w:ind w:firstLine="720"/>
        <w:rPr>
          <w:rFonts w:cs="Times New Roman"/>
          <w:szCs w:val="24"/>
        </w:rPr>
      </w:pPr>
      <w:r w:rsidRPr="006133BC">
        <w:rPr>
          <w:rFonts w:cs="Times New Roman"/>
          <w:szCs w:val="24"/>
        </w:rPr>
        <w:t>The NHS's vast network of facilities, many built before sustainability considerations became standard, poses significant barriers to achieving net-zero targets. Retrofitting older buildings to meet green standards is both costly and logistically complex. Additionally, the fragmented nature of the NHS makes it challenging to standardize sustainability practices across all facilities, leading to inconsistencies in emissions reductions and sustainability achievements across the sector (NHS, 2020).</w:t>
      </w:r>
    </w:p>
    <w:p w14:paraId="7A34C7CD" w14:textId="77777777" w:rsidR="007D45E4" w:rsidRPr="006133BC" w:rsidRDefault="007D45E4" w:rsidP="007D45E4">
      <w:pPr>
        <w:pStyle w:val="Heading3"/>
        <w:spacing w:line="480" w:lineRule="auto"/>
        <w:rPr>
          <w:rFonts w:ascii="Times New Roman" w:hAnsi="Times New Roman" w:cs="Times New Roman"/>
          <w:b/>
          <w:bCs/>
          <w:color w:val="auto"/>
        </w:rPr>
      </w:pPr>
      <w:bookmarkStart w:id="32" w:name="_Toc181916579"/>
      <w:r w:rsidRPr="006133BC">
        <w:rPr>
          <w:rFonts w:ascii="Times New Roman" w:hAnsi="Times New Roman" w:cs="Times New Roman"/>
          <w:b/>
          <w:bCs/>
          <w:color w:val="auto"/>
        </w:rPr>
        <w:t>4.5.3 Behavioural and Operational Shifts</w:t>
      </w:r>
      <w:bookmarkEnd w:id="32"/>
    </w:p>
    <w:p w14:paraId="55E1F4B0" w14:textId="77777777" w:rsidR="007D45E4" w:rsidRPr="006133BC" w:rsidRDefault="007D45E4" w:rsidP="007D45E4">
      <w:pPr>
        <w:spacing w:line="480" w:lineRule="auto"/>
        <w:ind w:firstLine="720"/>
        <w:rPr>
          <w:rFonts w:cs="Times New Roman"/>
          <w:szCs w:val="24"/>
        </w:rPr>
      </w:pPr>
      <w:r w:rsidRPr="006133BC">
        <w:rPr>
          <w:rFonts w:cs="Times New Roman"/>
          <w:szCs w:val="24"/>
        </w:rPr>
        <w:t>Achieving sustainability in healthcare requires changes not only in infrastructure but also in the behaviour and mindset of healthcare professionals. For example, reducing reliance on single-use plastics and choosing low-carbon alternatives for medical equipment necessitate operational changes that may initially disrupt established practices. Encouraging widespread adoption of environmentally sustainable practices among NHS staff requires education and incentives, which are challenging to implement consistently across a large, diverse workforce (Holgate, 2017).</w:t>
      </w:r>
    </w:p>
    <w:p w14:paraId="5874EF75" w14:textId="77777777" w:rsidR="007D45E4" w:rsidRPr="006133BC" w:rsidRDefault="007D45E4" w:rsidP="007D45E4">
      <w:pPr>
        <w:pStyle w:val="Heading2"/>
        <w:spacing w:line="480" w:lineRule="auto"/>
        <w:rPr>
          <w:rFonts w:ascii="Times New Roman" w:hAnsi="Times New Roman" w:cs="Times New Roman"/>
          <w:b/>
          <w:bCs/>
          <w:color w:val="auto"/>
          <w:sz w:val="24"/>
          <w:szCs w:val="24"/>
        </w:rPr>
      </w:pPr>
      <w:bookmarkStart w:id="33" w:name="_Toc181916580"/>
      <w:r w:rsidRPr="006133BC">
        <w:rPr>
          <w:rFonts w:ascii="Times New Roman" w:hAnsi="Times New Roman" w:cs="Times New Roman"/>
          <w:b/>
          <w:bCs/>
          <w:color w:val="auto"/>
          <w:sz w:val="24"/>
          <w:szCs w:val="24"/>
        </w:rPr>
        <w:t>4.6 Recommendations for Achieving SDG 13 in the UK Healthcare Sector</w:t>
      </w:r>
      <w:bookmarkEnd w:id="33"/>
    </w:p>
    <w:p w14:paraId="19134E72" w14:textId="77777777" w:rsidR="007D45E4" w:rsidRPr="002254F7" w:rsidRDefault="007D45E4" w:rsidP="007D45E4">
      <w:pPr>
        <w:pStyle w:val="Heading3"/>
        <w:spacing w:line="480" w:lineRule="auto"/>
        <w:rPr>
          <w:rFonts w:ascii="Times New Roman" w:hAnsi="Times New Roman" w:cs="Times New Roman"/>
          <w:b/>
          <w:bCs/>
          <w:color w:val="auto"/>
        </w:rPr>
      </w:pPr>
      <w:bookmarkStart w:id="34" w:name="_Toc181916581"/>
      <w:r w:rsidRPr="002254F7">
        <w:rPr>
          <w:rFonts w:ascii="Times New Roman" w:hAnsi="Times New Roman" w:cs="Times New Roman"/>
          <w:b/>
          <w:bCs/>
          <w:color w:val="auto"/>
        </w:rPr>
        <w:t>4.6.1 Increase Government Funding for Sustainable Healthcare Initiatives</w:t>
      </w:r>
      <w:bookmarkEnd w:id="34"/>
    </w:p>
    <w:p w14:paraId="224523E1" w14:textId="77777777" w:rsidR="002254F7" w:rsidRDefault="002254F7" w:rsidP="002254F7">
      <w:pPr>
        <w:spacing w:line="480" w:lineRule="auto"/>
        <w:ind w:firstLine="720"/>
      </w:pPr>
      <w:bookmarkStart w:id="35" w:name="_Toc181916582"/>
      <w:r w:rsidRPr="002254F7">
        <w:t>Sustainable healthcare delivery requires significant investments in structures, power, and equipment. The UK government must increase funding for climate action in healthcare, including subsidies for green technologies and incentives for clinics and NHS facilities to retrofit with energy-efficient techniques. Additional funds can address challenges in retrofitting and implementing renewable energy solutions, which are costly for older structures (Health Foundation, 2023).</w:t>
      </w:r>
    </w:p>
    <w:p w14:paraId="0717F858" w14:textId="684460DE" w:rsidR="007D45E4" w:rsidRPr="006133BC" w:rsidRDefault="007D45E4" w:rsidP="007D45E4">
      <w:pPr>
        <w:pStyle w:val="Heading3"/>
        <w:spacing w:line="480" w:lineRule="auto"/>
        <w:rPr>
          <w:rFonts w:ascii="Times New Roman" w:hAnsi="Times New Roman" w:cs="Times New Roman"/>
          <w:b/>
          <w:bCs/>
          <w:color w:val="auto"/>
        </w:rPr>
      </w:pPr>
      <w:r w:rsidRPr="006133BC">
        <w:rPr>
          <w:rFonts w:ascii="Times New Roman" w:hAnsi="Times New Roman" w:cs="Times New Roman"/>
          <w:b/>
          <w:bCs/>
          <w:color w:val="auto"/>
        </w:rPr>
        <w:t>4.6.2 Strengthen Local Authority Capacity for Clean Air Strategy Implementation</w:t>
      </w:r>
      <w:bookmarkEnd w:id="35"/>
    </w:p>
    <w:p w14:paraId="3D9EFA3F" w14:textId="77777777" w:rsidR="007D45E4" w:rsidRPr="006133BC" w:rsidRDefault="007D45E4" w:rsidP="007D45E4">
      <w:pPr>
        <w:spacing w:line="480" w:lineRule="auto"/>
        <w:ind w:firstLine="720"/>
        <w:rPr>
          <w:rFonts w:cs="Times New Roman"/>
          <w:szCs w:val="24"/>
        </w:rPr>
      </w:pPr>
      <w:r w:rsidRPr="006133BC">
        <w:rPr>
          <w:rFonts w:cs="Times New Roman"/>
          <w:szCs w:val="24"/>
        </w:rPr>
        <w:t>Local councils are central to delivering the Clean Air Strategy, but few have the resources to apply air quality standards robustly. It gives a specific financial direction to local authorities and improves the legal-economic environment to achieve the same goal: sustainable positive changes to air quality. Further, making industries and sectors that want to contribute to air pollution adhere to the strategy will strengthen the strategy (DEFRA, 2019).</w:t>
      </w:r>
    </w:p>
    <w:p w14:paraId="16F31828" w14:textId="77777777" w:rsidR="007D45E4" w:rsidRPr="006133BC" w:rsidRDefault="007D45E4" w:rsidP="007D45E4">
      <w:pPr>
        <w:pStyle w:val="Heading3"/>
        <w:spacing w:line="480" w:lineRule="auto"/>
        <w:rPr>
          <w:rFonts w:ascii="Times New Roman" w:hAnsi="Times New Roman" w:cs="Times New Roman"/>
          <w:b/>
          <w:bCs/>
          <w:color w:val="auto"/>
        </w:rPr>
      </w:pPr>
      <w:bookmarkStart w:id="36" w:name="_Toc181916583"/>
      <w:r w:rsidRPr="006133BC">
        <w:rPr>
          <w:rFonts w:ascii="Times New Roman" w:hAnsi="Times New Roman" w:cs="Times New Roman"/>
          <w:b/>
          <w:bCs/>
          <w:color w:val="auto"/>
        </w:rPr>
        <w:t>4.6.3 Develop Green Training Programs for NHS Staff</w:t>
      </w:r>
      <w:bookmarkEnd w:id="36"/>
    </w:p>
    <w:p w14:paraId="06F28523" w14:textId="77777777" w:rsidR="007D45E4" w:rsidRPr="006133BC" w:rsidRDefault="007D45E4" w:rsidP="007D45E4">
      <w:pPr>
        <w:spacing w:line="480" w:lineRule="auto"/>
        <w:ind w:firstLine="720"/>
        <w:rPr>
          <w:rFonts w:cs="Times New Roman"/>
          <w:szCs w:val="24"/>
        </w:rPr>
      </w:pPr>
      <w:r w:rsidRPr="006133BC">
        <w:rPr>
          <w:rFonts w:cs="Times New Roman"/>
          <w:szCs w:val="24"/>
        </w:rPr>
        <w:t>Promoting environmental stewardship in clinical care education from students and practitioners can change healthcare's environmental culture. Possible curricula could include waste management, material choice, and energy conservation. Including sustainability in Professional Practice is appropriate for professional development because it would enable the NHS staff to evaluate the environmental consequences of their operations in line with the goals of their climate change initiatives (NHS, 2020).</w:t>
      </w:r>
    </w:p>
    <w:p w14:paraId="20EA3196" w14:textId="77777777" w:rsidR="007D45E4" w:rsidRPr="006133BC" w:rsidRDefault="007D45E4" w:rsidP="007D45E4">
      <w:pPr>
        <w:pStyle w:val="Heading3"/>
        <w:spacing w:line="480" w:lineRule="auto"/>
        <w:rPr>
          <w:rFonts w:ascii="Times New Roman" w:hAnsi="Times New Roman" w:cs="Times New Roman"/>
          <w:b/>
          <w:bCs/>
          <w:color w:val="auto"/>
        </w:rPr>
      </w:pPr>
      <w:bookmarkStart w:id="37" w:name="_Toc181916584"/>
      <w:r w:rsidRPr="006133BC">
        <w:rPr>
          <w:rFonts w:ascii="Times New Roman" w:hAnsi="Times New Roman" w:cs="Times New Roman"/>
          <w:b/>
          <w:bCs/>
          <w:color w:val="auto"/>
        </w:rPr>
        <w:t>4.6.4 Implement Standardized Sustainability Metrics Across the NHS</w:t>
      </w:r>
      <w:bookmarkEnd w:id="37"/>
    </w:p>
    <w:p w14:paraId="537CFEDD" w14:textId="77777777" w:rsidR="007D45E4" w:rsidRPr="006133BC" w:rsidRDefault="007D45E4" w:rsidP="007D45E4">
      <w:pPr>
        <w:spacing w:line="480" w:lineRule="auto"/>
        <w:ind w:firstLine="720"/>
        <w:rPr>
          <w:rFonts w:cs="Times New Roman"/>
          <w:szCs w:val="24"/>
        </w:rPr>
      </w:pPr>
      <w:r w:rsidRPr="006133BC">
        <w:rPr>
          <w:rFonts w:cs="Times New Roman"/>
          <w:szCs w:val="24"/>
        </w:rPr>
        <w:t>To ensure that efficiency is seen across all the different facilities, the NHS should ensure a uniformity of sustainability metrics. As the emissions, waste reduction, and energy use are reflected throughout the whole system, the NHS will be able to evaluate the performance of Net Zero and make modifications if necessary. Clear measures and reporting standards would also help evaluate compliance with quality standards and push for constant enhancement outcomes across the organization's facilities (NHS England, 2021).</w:t>
      </w:r>
    </w:p>
    <w:p w14:paraId="7D4A470A" w14:textId="77777777" w:rsidR="007D45E4" w:rsidRPr="006133BC" w:rsidRDefault="007D45E4" w:rsidP="007D45E4">
      <w:pPr>
        <w:pStyle w:val="Heading3"/>
        <w:spacing w:line="480" w:lineRule="auto"/>
        <w:rPr>
          <w:rFonts w:ascii="Times New Roman" w:hAnsi="Times New Roman" w:cs="Times New Roman"/>
          <w:b/>
          <w:bCs/>
          <w:color w:val="auto"/>
        </w:rPr>
      </w:pPr>
      <w:bookmarkStart w:id="38" w:name="_Toc181916585"/>
      <w:r w:rsidRPr="006133BC">
        <w:rPr>
          <w:rFonts w:ascii="Times New Roman" w:hAnsi="Times New Roman" w:cs="Times New Roman"/>
          <w:b/>
          <w:bCs/>
          <w:color w:val="auto"/>
        </w:rPr>
        <w:t>4.6.5 Foster Partnerships with Private Sector and NGOs for Sustainable Technology Innovation</w:t>
      </w:r>
      <w:bookmarkEnd w:id="38"/>
    </w:p>
    <w:p w14:paraId="259433E9" w14:textId="77777777" w:rsidR="007D45E4" w:rsidRPr="006133BC" w:rsidRDefault="007D45E4" w:rsidP="007D45E4">
      <w:pPr>
        <w:pStyle w:val="NormalWeb"/>
        <w:spacing w:line="480" w:lineRule="auto"/>
        <w:ind w:firstLine="720"/>
      </w:pPr>
      <w:r w:rsidRPr="006133BC">
        <w:rPr>
          <w:rFonts w:eastAsiaTheme="minorHAnsi"/>
          <w:lang w:eastAsia="en-US"/>
        </w:rPr>
        <w:t xml:space="preserve">Work with private enterprises and non-governmental organizations must be intensified to advance the development and implementation of green technologies for application in the health sector. Government relations might stimulate the development of strategic industries and business sectors, such as medical waste recycling, renewable energy production, and sustainable pharmaceuticals. Involving external stakeholders can also offer other support and experience to the sustainability initiatives of NHS </w:t>
      </w:r>
      <w:r w:rsidRPr="006133BC">
        <w:t>(Holgate, 2017).</w:t>
      </w:r>
    </w:p>
    <w:p w14:paraId="41982D10" w14:textId="77777777" w:rsidR="007D45E4" w:rsidRPr="006133BC" w:rsidRDefault="007D45E4" w:rsidP="007D45E4">
      <w:pPr>
        <w:pStyle w:val="Heading1"/>
        <w:spacing w:line="480" w:lineRule="auto"/>
        <w:rPr>
          <w:rFonts w:ascii="Times New Roman" w:hAnsi="Times New Roman" w:cs="Times New Roman"/>
          <w:color w:val="auto"/>
          <w:sz w:val="24"/>
          <w:szCs w:val="24"/>
        </w:rPr>
      </w:pPr>
      <w:bookmarkStart w:id="39" w:name="_Toc181916586"/>
      <w:r w:rsidRPr="006133BC">
        <w:rPr>
          <w:rStyle w:val="Strong"/>
          <w:rFonts w:ascii="Times New Roman" w:hAnsi="Times New Roman" w:cs="Times New Roman"/>
          <w:color w:val="auto"/>
          <w:sz w:val="24"/>
          <w:szCs w:val="24"/>
        </w:rPr>
        <w:t>5. Conclusion</w:t>
      </w:r>
      <w:bookmarkEnd w:id="39"/>
    </w:p>
    <w:p w14:paraId="1DC7437A" w14:textId="77777777" w:rsidR="002254F7" w:rsidRPr="002254F7" w:rsidRDefault="002254F7" w:rsidP="002254F7">
      <w:pPr>
        <w:spacing w:line="480" w:lineRule="auto"/>
        <w:ind w:firstLine="720"/>
        <w:rPr>
          <w:rFonts w:eastAsia="Times New Roman" w:cs="Times New Roman"/>
          <w:szCs w:val="24"/>
          <w:lang w:eastAsia="en-GB"/>
        </w:rPr>
      </w:pPr>
      <w:r w:rsidRPr="002254F7">
        <w:rPr>
          <w:rFonts w:eastAsia="Times New Roman" w:cs="Times New Roman"/>
          <w:szCs w:val="24"/>
          <w:lang w:eastAsia="en-GB"/>
        </w:rPr>
        <w:t xml:space="preserve">This report examined the UK's efforts to advance two Sustainable Development Goals (SDGs) essential to health, well-being, and sustainable development: Goal 3: Good Health and Well-being and Goal 13: Climate Action. Reviewing the NHS Long Term Plan, Public Health England's health promotion initiatives, the Clean Air Strategy, and NHS Net Zero, this report </w:t>
      </w:r>
      <w:proofErr w:type="spellStart"/>
      <w:r w:rsidRPr="002254F7">
        <w:rPr>
          <w:rFonts w:eastAsia="Times New Roman" w:cs="Times New Roman"/>
          <w:szCs w:val="24"/>
          <w:lang w:eastAsia="en-GB"/>
        </w:rPr>
        <w:t>analyzed</w:t>
      </w:r>
      <w:proofErr w:type="spellEnd"/>
      <w:r w:rsidRPr="002254F7">
        <w:rPr>
          <w:rFonts w:eastAsia="Times New Roman" w:cs="Times New Roman"/>
          <w:szCs w:val="24"/>
          <w:lang w:eastAsia="en-GB"/>
        </w:rPr>
        <w:t xml:space="preserve"> both the progress and challenges the UK faces in implementing these SDGs within its healthcare system. These frameworks focus on population health and climate change goals through targeted strategic plans.</w:t>
      </w:r>
    </w:p>
    <w:p w14:paraId="00746130" w14:textId="77777777" w:rsidR="002254F7" w:rsidRPr="002254F7" w:rsidRDefault="002254F7" w:rsidP="002254F7">
      <w:pPr>
        <w:spacing w:line="480" w:lineRule="auto"/>
        <w:ind w:firstLine="720"/>
        <w:rPr>
          <w:rFonts w:eastAsia="Times New Roman" w:cs="Times New Roman"/>
          <w:szCs w:val="24"/>
          <w:lang w:eastAsia="en-GB"/>
        </w:rPr>
      </w:pPr>
      <w:r w:rsidRPr="002254F7">
        <w:rPr>
          <w:rFonts w:eastAsia="Times New Roman" w:cs="Times New Roman"/>
          <w:szCs w:val="24"/>
          <w:lang w:eastAsia="en-GB"/>
        </w:rPr>
        <w:t>Under the NHS Long Term Plan and Public Health England's prevention programs, SDG 3 has succeeded in increasing public engagement in preventive care, enhancing accessibility to mental health resources, and expanding healthcare service access. However, challenges persist, including socioeconomic disparities, personnel shortages, and regional variations in healthcare quality. Large-scale implementation across all regions is needed to ensure health improvements reach underserved communities, prioritizing policies to expand healthcare access and quality in disadvantaged areas.</w:t>
      </w:r>
    </w:p>
    <w:p w14:paraId="654C62B2" w14:textId="77777777" w:rsidR="007D45E4" w:rsidRPr="006133BC" w:rsidRDefault="007D45E4" w:rsidP="007D45E4">
      <w:pPr>
        <w:spacing w:line="480" w:lineRule="auto"/>
        <w:ind w:firstLine="720"/>
        <w:rPr>
          <w:rFonts w:eastAsia="Times New Roman" w:cs="Times New Roman"/>
          <w:szCs w:val="24"/>
          <w:lang w:eastAsia="en-GB"/>
        </w:rPr>
      </w:pPr>
      <w:r w:rsidRPr="006133BC">
        <w:rPr>
          <w:rFonts w:eastAsia="Times New Roman" w:cs="Times New Roman"/>
          <w:szCs w:val="24"/>
          <w:lang w:eastAsia="en-GB"/>
        </w:rPr>
        <w:t>While addressing SDG 13, the Clean Air Strategy and the NHS Net Zero sought to support the framework that will firstly lower the health care's environmental footprint, secondly enhance air quality, and thirdly progress the NHS toward zero carbon by fostering a sustainable model. However, the adoption of these programs is hampered by resource issues, cost</w:t>
      </w:r>
      <w:r w:rsidRPr="006133BC">
        <w:rPr>
          <w:rFonts w:eastAsia="Times New Roman" w:cs="Times New Roman"/>
          <w:szCs w:val="24"/>
          <w:lang w:eastAsia="en-GB"/>
        </w:rPr>
        <w:tab/>
        <w:t>randoms, and infrastructure development. The authors of the report point out that greater cooperation with larger government support and less complicated rules can help local authorities and NHS facilities work towards climate objectives in the arts.</w:t>
      </w:r>
    </w:p>
    <w:p w14:paraId="3E73431F" w14:textId="77777777" w:rsidR="007D45E4" w:rsidRPr="006133BC" w:rsidRDefault="007D45E4" w:rsidP="007D45E4">
      <w:pPr>
        <w:spacing w:line="480" w:lineRule="auto"/>
        <w:ind w:firstLine="720"/>
        <w:rPr>
          <w:rFonts w:eastAsia="Times New Roman" w:cs="Times New Roman"/>
          <w:szCs w:val="24"/>
          <w:lang w:eastAsia="en-GB"/>
        </w:rPr>
      </w:pPr>
      <w:r w:rsidRPr="006133BC">
        <w:rPr>
          <w:rFonts w:eastAsia="Times New Roman" w:cs="Times New Roman"/>
          <w:szCs w:val="24"/>
          <w:lang w:eastAsia="en-GB"/>
        </w:rPr>
        <w:t>According to this report, developing preventive care strategies, expanding the healthcare workforce, improving mental health treatments, and integrating sustainability knowledge into the NHS are key proposals for advancing the UK's SDG-intertwined health policies. These actions could reduce current troubles and create a stronger and more sustainable economy that enhances the health of human beings and checks the potential adverse impacts on natural ecosystems.</w:t>
      </w:r>
    </w:p>
    <w:p w14:paraId="66E2CAC9" w14:textId="77777777" w:rsidR="007D45E4" w:rsidRPr="006133BC" w:rsidRDefault="007D45E4" w:rsidP="007D45E4">
      <w:pPr>
        <w:spacing w:line="480" w:lineRule="auto"/>
        <w:ind w:firstLine="720"/>
        <w:rPr>
          <w:rFonts w:eastAsia="Times New Roman" w:cs="Times New Roman"/>
          <w:szCs w:val="24"/>
          <w:lang w:eastAsia="en-GB"/>
        </w:rPr>
      </w:pPr>
      <w:r w:rsidRPr="006133BC">
        <w:rPr>
          <w:rFonts w:eastAsia="Times New Roman" w:cs="Times New Roman"/>
          <w:szCs w:val="24"/>
          <w:lang w:eastAsia="en-GB"/>
        </w:rPr>
        <w:t>Generally, the analysis of the UK's commitment to SDGs in healthcare shows that efforts towards sustainable development, such as improvements in health care, go hand in hand with the stewardship of the environment. More attention to developing and improving existing activities and reasonable funding will help the UK achieve its SDG goals and build stable, fair, and sustainable healthcare for the country's population and future worldwide health and climate-related issues.</w:t>
      </w:r>
    </w:p>
    <w:p w14:paraId="258A68A6" w14:textId="77777777" w:rsidR="007D45E4" w:rsidRPr="006133BC" w:rsidRDefault="007D45E4" w:rsidP="007D45E4">
      <w:pPr>
        <w:spacing w:line="480" w:lineRule="auto"/>
        <w:rPr>
          <w:rFonts w:eastAsia="Times New Roman" w:cs="Times New Roman"/>
          <w:szCs w:val="24"/>
          <w:lang w:eastAsia="en-GB"/>
        </w:rPr>
      </w:pPr>
      <w:r w:rsidRPr="006133BC">
        <w:rPr>
          <w:rFonts w:eastAsia="Times New Roman" w:cs="Times New Roman"/>
          <w:szCs w:val="24"/>
          <w:lang w:eastAsia="en-GB"/>
        </w:rPr>
        <w:br w:type="page"/>
      </w:r>
    </w:p>
    <w:p w14:paraId="49DD63CC" w14:textId="77777777" w:rsidR="007D45E4" w:rsidRPr="006133BC" w:rsidRDefault="007D45E4" w:rsidP="007D45E4">
      <w:pPr>
        <w:pStyle w:val="Heading1"/>
        <w:spacing w:line="480" w:lineRule="auto"/>
        <w:rPr>
          <w:rFonts w:ascii="Times New Roman" w:eastAsia="Times New Roman" w:hAnsi="Times New Roman" w:cs="Times New Roman"/>
          <w:b/>
          <w:bCs/>
          <w:color w:val="auto"/>
          <w:sz w:val="24"/>
          <w:szCs w:val="24"/>
          <w:lang w:eastAsia="en-GB"/>
        </w:rPr>
      </w:pPr>
      <w:bookmarkStart w:id="40" w:name="_Toc181916587"/>
      <w:r w:rsidRPr="006133BC">
        <w:rPr>
          <w:rFonts w:ascii="Times New Roman" w:eastAsia="Times New Roman" w:hAnsi="Times New Roman" w:cs="Times New Roman"/>
          <w:b/>
          <w:bCs/>
          <w:color w:val="auto"/>
          <w:sz w:val="24"/>
          <w:szCs w:val="24"/>
          <w:lang w:eastAsia="en-GB"/>
        </w:rPr>
        <w:t>References</w:t>
      </w:r>
      <w:bookmarkEnd w:id="40"/>
    </w:p>
    <w:p w14:paraId="1FA7FA54" w14:textId="4DD49BDB" w:rsidR="007D45E4" w:rsidRPr="006133BC" w:rsidRDefault="007D45E4" w:rsidP="007D45E4">
      <w:pPr>
        <w:pStyle w:val="NormalWeb"/>
        <w:spacing w:line="480" w:lineRule="auto"/>
      </w:pPr>
      <w:r w:rsidRPr="006133BC">
        <w:t xml:space="preserve">Department for Energy Security and Net Zero (2019) </w:t>
      </w:r>
      <w:r w:rsidRPr="006133BC">
        <w:rPr>
          <w:i/>
          <w:iCs/>
        </w:rPr>
        <w:t>Clean air strategy 2019</w:t>
      </w:r>
      <w:r w:rsidRPr="006133BC">
        <w:t xml:space="preserve">, </w:t>
      </w:r>
      <w:r w:rsidRPr="006133BC">
        <w:rPr>
          <w:i/>
          <w:iCs/>
        </w:rPr>
        <w:t>GOV.UK</w:t>
      </w:r>
      <w:r w:rsidRPr="006133BC">
        <w:t xml:space="preserve">. Available at: https://www.gov.uk/government/publications/clean-air-strategy-2019. </w:t>
      </w:r>
    </w:p>
    <w:p w14:paraId="4D4A6B7D" w14:textId="77777777" w:rsidR="007D45E4" w:rsidRPr="006133BC" w:rsidRDefault="007D45E4" w:rsidP="007D45E4">
      <w:pPr>
        <w:pStyle w:val="NormalWeb"/>
        <w:spacing w:before="0" w:beforeAutospacing="0" w:after="240" w:afterAutospacing="0" w:line="480" w:lineRule="auto"/>
      </w:pPr>
      <w:r w:rsidRPr="006133BC">
        <w:t xml:space="preserve">Department for Environment, Food &amp; Rural Affairs (2019) </w:t>
      </w:r>
      <w:r w:rsidRPr="006133BC">
        <w:rPr>
          <w:i/>
          <w:iCs/>
        </w:rPr>
        <w:t>Clean Air Strategy 2019</w:t>
      </w:r>
      <w:r w:rsidRPr="006133BC">
        <w:t xml:space="preserve">, </w:t>
      </w:r>
      <w:r w:rsidRPr="006133BC">
        <w:rPr>
          <w:i/>
          <w:iCs/>
        </w:rPr>
        <w:t>GOV.UK</w:t>
      </w:r>
      <w:r w:rsidRPr="006133BC">
        <w:t>. Available at: https://www.gov.uk/government/publications/clean-air-strategy-2019.</w:t>
      </w:r>
    </w:p>
    <w:p w14:paraId="3B0A8735" w14:textId="77777777" w:rsidR="007D45E4" w:rsidRPr="006133BC" w:rsidRDefault="007D45E4" w:rsidP="007D45E4">
      <w:pPr>
        <w:pStyle w:val="NormalWeb"/>
        <w:spacing w:before="0" w:beforeAutospacing="0" w:after="240" w:afterAutospacing="0" w:line="480" w:lineRule="auto"/>
      </w:pPr>
      <w:r w:rsidRPr="006133BC">
        <w:t xml:space="preserve">Department of Health and Social Care (2023) </w:t>
      </w:r>
      <w:r w:rsidRPr="006133BC">
        <w:rPr>
          <w:i/>
          <w:iCs/>
        </w:rPr>
        <w:t>Department of Health and Social Care 2022–23 Annual Report and Accounts</w:t>
      </w:r>
      <w:r w:rsidRPr="006133BC">
        <w:t xml:space="preserve">. Available at: https://publications.parliament.uk/pa/cm5804/cmselect/cmpubacc/459/report.html (Accessed: 07 November 2024). </w:t>
      </w:r>
    </w:p>
    <w:p w14:paraId="1DF1CC34" w14:textId="77777777" w:rsidR="007D45E4" w:rsidRPr="006133BC" w:rsidRDefault="007D45E4" w:rsidP="007D45E4">
      <w:pPr>
        <w:pStyle w:val="NormalWeb"/>
        <w:spacing w:before="0" w:beforeAutospacing="0" w:after="240" w:afterAutospacing="0" w:line="480" w:lineRule="auto"/>
      </w:pPr>
      <w:r w:rsidRPr="006133BC">
        <w:t xml:space="preserve">Health Foundation (2023) </w:t>
      </w:r>
      <w:r w:rsidRPr="006133BC">
        <w:rPr>
          <w:i/>
          <w:iCs/>
        </w:rPr>
        <w:t>Net zero care: What will it take? - The Health Foundation</w:t>
      </w:r>
      <w:r w:rsidRPr="006133BC">
        <w:t xml:space="preserve">, </w:t>
      </w:r>
      <w:r w:rsidRPr="006133BC">
        <w:rPr>
          <w:i/>
          <w:iCs/>
        </w:rPr>
        <w:t>www.health.org.uk</w:t>
      </w:r>
      <w:r w:rsidRPr="006133BC">
        <w:t>. Available at: https://www.health.org.uk/publications/long-reads/net-zero-care-what-will-it-take.</w:t>
      </w:r>
    </w:p>
    <w:p w14:paraId="6033B976" w14:textId="77777777" w:rsidR="007D45E4" w:rsidRPr="006133BC" w:rsidRDefault="007D45E4" w:rsidP="007D45E4">
      <w:pPr>
        <w:pStyle w:val="NormalWeb"/>
        <w:spacing w:before="0" w:beforeAutospacing="0" w:after="240" w:afterAutospacing="0" w:line="480" w:lineRule="auto"/>
      </w:pPr>
      <w:r w:rsidRPr="006133BC">
        <w:t xml:space="preserve">Holgate, S.T. (2017) 'Every breath we take: the lifelong impact of air pollution" – a call for action', </w:t>
      </w:r>
      <w:r w:rsidRPr="006133BC">
        <w:rPr>
          <w:i/>
          <w:iCs/>
        </w:rPr>
        <w:t>Clinical Medicine</w:t>
      </w:r>
      <w:r w:rsidRPr="006133BC">
        <w:t>, 17(1), pp. 8–12. Available at: https://doi.org/10.7861/clinmedicine.17-1-8.</w:t>
      </w:r>
    </w:p>
    <w:p w14:paraId="3B5EC427" w14:textId="77777777" w:rsidR="007D45E4" w:rsidRPr="006133BC" w:rsidRDefault="007D45E4" w:rsidP="007D45E4">
      <w:pPr>
        <w:pStyle w:val="NormalWeb"/>
        <w:spacing w:before="0" w:beforeAutospacing="0" w:after="240" w:afterAutospacing="0" w:line="480" w:lineRule="auto"/>
      </w:pPr>
      <w:r w:rsidRPr="006133BC">
        <w:t xml:space="preserve">Krahn, G.L., Robinson, A., Murray, A.J. and Havercamp, S.M. (2021) ‘It’s time to Reconsider How We Define Health: Perspective from disability and chronic condition’, </w:t>
      </w:r>
      <w:r w:rsidRPr="006133BC">
        <w:rPr>
          <w:i/>
          <w:iCs/>
        </w:rPr>
        <w:t>Disability and Health Journal</w:t>
      </w:r>
      <w:r w:rsidRPr="006133BC">
        <w:t>, 14(4), p. 101129. Available at: https://doi.org/10.1016/j.dhjo.2021.101129.</w:t>
      </w:r>
    </w:p>
    <w:p w14:paraId="3D97CF4E" w14:textId="77777777" w:rsidR="007D45E4" w:rsidRPr="006133BC" w:rsidRDefault="007D45E4" w:rsidP="007D45E4">
      <w:pPr>
        <w:pStyle w:val="NormalWeb"/>
        <w:spacing w:before="0" w:beforeAutospacing="0" w:after="240" w:afterAutospacing="0" w:line="480" w:lineRule="auto"/>
      </w:pPr>
      <w:r w:rsidRPr="006133BC">
        <w:t xml:space="preserve">Marmot, M., Allen, J., Goldblatt, P., Boyce, T., McNeish, D., Grady, M. and Geddes, I. (2010a) </w:t>
      </w:r>
      <w:r w:rsidRPr="006133BC">
        <w:rPr>
          <w:i/>
          <w:iCs/>
        </w:rPr>
        <w:t>Health equity in England: The Marmot Review 10 Years on</w:t>
      </w:r>
      <w:r w:rsidRPr="006133BC">
        <w:t xml:space="preserve">. Available at: https://www.instituteofhealthequity.org/resources-reports/marmot-review-10-years-on/the-marmot-review-10-years-on-full-report.pdf (Accessed: 07 November 2024). </w:t>
      </w:r>
    </w:p>
    <w:p w14:paraId="03F8B397" w14:textId="77777777" w:rsidR="007D45E4" w:rsidRPr="006133BC" w:rsidRDefault="007D45E4" w:rsidP="007D45E4">
      <w:pPr>
        <w:pStyle w:val="NormalWeb"/>
        <w:spacing w:before="0" w:beforeAutospacing="0" w:after="240" w:afterAutospacing="0" w:line="480" w:lineRule="auto"/>
      </w:pPr>
      <w:r w:rsidRPr="006133BC">
        <w:t xml:space="preserve">Marmot, M., Allen, J., Goldblatt, P., Boyce, T., McNeish, D., Grady, M. and Geddes, I. (2010) </w:t>
      </w:r>
      <w:r w:rsidRPr="006133BC">
        <w:rPr>
          <w:i/>
          <w:iCs/>
        </w:rPr>
        <w:t>Fair Society Healthy Lives (The Marmot Review) - Institute of Health Equity</w:t>
      </w:r>
      <w:r w:rsidRPr="006133BC">
        <w:t xml:space="preserve">, </w:t>
      </w:r>
      <w:r w:rsidRPr="006133BC">
        <w:rPr>
          <w:i/>
          <w:iCs/>
        </w:rPr>
        <w:t>Institute of Health Equity</w:t>
      </w:r>
      <w:r w:rsidRPr="006133BC">
        <w:t>. Institute of Health Equity. Available at: https://www.instituteofhealthequity.org/resources-reports/fair-society-healthy-lives-the-marmot-review.</w:t>
      </w:r>
    </w:p>
    <w:p w14:paraId="770E4992" w14:textId="77777777" w:rsidR="007D45E4" w:rsidRPr="006133BC" w:rsidRDefault="007D45E4" w:rsidP="007D45E4">
      <w:pPr>
        <w:pStyle w:val="NormalWeb"/>
        <w:spacing w:before="0" w:beforeAutospacing="0" w:after="240" w:afterAutospacing="0" w:line="480" w:lineRule="auto"/>
      </w:pPr>
      <w:r w:rsidRPr="006133BC">
        <w:t xml:space="preserve">NHS (2019) </w:t>
      </w:r>
      <w:r w:rsidRPr="006133BC">
        <w:rPr>
          <w:i/>
          <w:iCs/>
        </w:rPr>
        <w:t>NHS Long Term Plan</w:t>
      </w:r>
      <w:r w:rsidRPr="006133BC">
        <w:t xml:space="preserve">, </w:t>
      </w:r>
      <w:r w:rsidRPr="006133BC">
        <w:rPr>
          <w:i/>
          <w:iCs/>
        </w:rPr>
        <w:t>NHS</w:t>
      </w:r>
      <w:r w:rsidRPr="006133BC">
        <w:t>. Available at: https://www.longtermplan.nhs.uk/.</w:t>
      </w:r>
    </w:p>
    <w:p w14:paraId="7A295C33" w14:textId="77777777" w:rsidR="007D45E4" w:rsidRPr="006133BC" w:rsidRDefault="007D45E4" w:rsidP="007D45E4">
      <w:pPr>
        <w:pStyle w:val="NormalWeb"/>
        <w:spacing w:before="0" w:beforeAutospacing="0" w:after="240" w:afterAutospacing="0" w:line="480" w:lineRule="auto"/>
      </w:pPr>
      <w:r w:rsidRPr="006133BC">
        <w:t xml:space="preserve">NHS England (2020) </w:t>
      </w:r>
      <w:r w:rsidRPr="006133BC">
        <w:rPr>
          <w:i/>
          <w:iCs/>
        </w:rPr>
        <w:t>Greener NHS, Delivering a ‘Net Zero’ National Health Service</w:t>
      </w:r>
      <w:r w:rsidRPr="006133BC">
        <w:t xml:space="preserve">, </w:t>
      </w:r>
      <w:r w:rsidRPr="006133BC">
        <w:rPr>
          <w:i/>
          <w:iCs/>
        </w:rPr>
        <w:t>www.england.nhs.uk</w:t>
      </w:r>
      <w:r w:rsidRPr="006133BC">
        <w:t>. Available at: https://www.england.nhs.uk/greenernhs/publication/delivering-a-net-zero-national-health-service/.</w:t>
      </w:r>
    </w:p>
    <w:p w14:paraId="1FC2FB9A" w14:textId="77777777" w:rsidR="007D45E4" w:rsidRPr="006133BC" w:rsidRDefault="007D45E4" w:rsidP="007D45E4">
      <w:pPr>
        <w:pStyle w:val="NormalWeb"/>
        <w:spacing w:before="0" w:beforeAutospacing="0" w:after="240" w:afterAutospacing="0" w:line="480" w:lineRule="auto"/>
      </w:pPr>
      <w:r w:rsidRPr="006133BC">
        <w:t xml:space="preserve">NHS England (2021) </w:t>
      </w:r>
      <w:r w:rsidRPr="006133BC">
        <w:rPr>
          <w:i/>
          <w:iCs/>
        </w:rPr>
        <w:t>NHS England» Implementing the Mental Health Forward View</w:t>
      </w:r>
      <w:r w:rsidRPr="006133BC">
        <w:t xml:space="preserve">, </w:t>
      </w:r>
      <w:r w:rsidRPr="006133BC">
        <w:rPr>
          <w:i/>
          <w:iCs/>
        </w:rPr>
        <w:t>England.nhs.uk</w:t>
      </w:r>
      <w:r w:rsidRPr="006133BC">
        <w:t>. Available at: https://www.england.nhs.uk/mental-health/taskforce/imp/.</w:t>
      </w:r>
    </w:p>
    <w:p w14:paraId="163B0C27" w14:textId="77777777" w:rsidR="007D45E4" w:rsidRPr="006133BC" w:rsidRDefault="007D45E4" w:rsidP="007D45E4">
      <w:pPr>
        <w:pStyle w:val="NormalWeb"/>
        <w:spacing w:before="0" w:beforeAutospacing="0" w:after="240" w:afterAutospacing="0" w:line="480" w:lineRule="auto"/>
      </w:pPr>
      <w:r w:rsidRPr="006133BC">
        <w:t xml:space="preserve">Public Health England (2019) </w:t>
      </w:r>
      <w:r w:rsidRPr="006133BC">
        <w:rPr>
          <w:i/>
          <w:iCs/>
        </w:rPr>
        <w:t>Health profile for England: 2019</w:t>
      </w:r>
      <w:r w:rsidRPr="006133BC">
        <w:t xml:space="preserve">, </w:t>
      </w:r>
      <w:r w:rsidRPr="006133BC">
        <w:rPr>
          <w:i/>
          <w:iCs/>
        </w:rPr>
        <w:t>GOV.UK</w:t>
      </w:r>
      <w:r w:rsidRPr="006133BC">
        <w:t>. Available at: https://www.gov.uk/government/publications/health-profile-for-england-2019.</w:t>
      </w:r>
    </w:p>
    <w:p w14:paraId="724DF966" w14:textId="77777777" w:rsidR="007D45E4" w:rsidRPr="006133BC" w:rsidRDefault="007D45E4" w:rsidP="007D45E4">
      <w:pPr>
        <w:pStyle w:val="NormalWeb"/>
        <w:spacing w:before="0" w:beforeAutospacing="0" w:after="240" w:afterAutospacing="0" w:line="480" w:lineRule="auto"/>
      </w:pPr>
      <w:r w:rsidRPr="006133BC">
        <w:t xml:space="preserve">Public Health England (2020) </w:t>
      </w:r>
      <w:r w:rsidRPr="006133BC">
        <w:rPr>
          <w:i/>
          <w:iCs/>
        </w:rPr>
        <w:t>Health matters: Prevention - a Life Course Approach</w:t>
      </w:r>
      <w:r w:rsidRPr="006133BC">
        <w:t xml:space="preserve">, </w:t>
      </w:r>
      <w:r w:rsidRPr="006133BC">
        <w:rPr>
          <w:i/>
          <w:iCs/>
        </w:rPr>
        <w:t>gov.uk</w:t>
      </w:r>
      <w:r w:rsidRPr="006133BC">
        <w:t>. Public Health England. Available at: https://www.gov.uk/government/publications/health-matters-life-course-approach-to-prevention/health-matters-prevention-a-life-course-approach.</w:t>
      </w:r>
    </w:p>
    <w:p w14:paraId="3465B7F7" w14:textId="77777777" w:rsidR="007D45E4" w:rsidRPr="006133BC" w:rsidRDefault="007D45E4" w:rsidP="007D45E4">
      <w:pPr>
        <w:pStyle w:val="NormalWeb"/>
        <w:spacing w:before="0" w:beforeAutospacing="0" w:after="240" w:afterAutospacing="0" w:line="480" w:lineRule="auto"/>
      </w:pPr>
      <w:r w:rsidRPr="006133BC">
        <w:t xml:space="preserve">Raleigh, V. (2024) </w:t>
      </w:r>
      <w:r w:rsidRPr="006133BC">
        <w:rPr>
          <w:i/>
          <w:iCs/>
        </w:rPr>
        <w:t>What Is Happening To Life Expectancy In England?</w:t>
      </w:r>
      <w:r w:rsidRPr="006133BC">
        <w:t xml:space="preserve">, </w:t>
      </w:r>
      <w:r w:rsidRPr="006133BC">
        <w:rPr>
          <w:i/>
          <w:iCs/>
        </w:rPr>
        <w:t>The King’s Fund</w:t>
      </w:r>
      <w:r w:rsidRPr="006133BC">
        <w:t>. Available at: https://www.kingsfund.org.uk/insight-and-analysis/long-reads/whats-happening-life-expectancy-england.</w:t>
      </w:r>
    </w:p>
    <w:p w14:paraId="3D4F4696" w14:textId="77777777" w:rsidR="007D45E4" w:rsidRPr="006133BC" w:rsidRDefault="007D45E4" w:rsidP="007D45E4">
      <w:pPr>
        <w:pStyle w:val="NormalWeb"/>
        <w:spacing w:before="0" w:beforeAutospacing="0" w:after="240" w:afterAutospacing="0" w:line="480" w:lineRule="auto"/>
      </w:pPr>
      <w:proofErr w:type="spellStart"/>
      <w:r w:rsidRPr="006133BC">
        <w:t>Schramme</w:t>
      </w:r>
      <w:proofErr w:type="spellEnd"/>
      <w:r w:rsidRPr="006133BC">
        <w:t xml:space="preserve">, T. (2023) 'Health as Complete Wellbeing: The WHO Definition and Beyond', </w:t>
      </w:r>
      <w:r w:rsidRPr="006133BC">
        <w:rPr>
          <w:i/>
          <w:iCs/>
        </w:rPr>
        <w:t>Public Health Ethics</w:t>
      </w:r>
      <w:r w:rsidRPr="006133BC">
        <w:t>, 16(3). Available at: https://doi.org/10.1093/phe/phad017.</w:t>
      </w:r>
    </w:p>
    <w:p w14:paraId="2553C9C0" w14:textId="77777777" w:rsidR="007D45E4" w:rsidRPr="006133BC" w:rsidRDefault="007D45E4" w:rsidP="007D45E4">
      <w:pPr>
        <w:pStyle w:val="NormalWeb"/>
        <w:spacing w:before="0" w:beforeAutospacing="0" w:after="240" w:afterAutospacing="0" w:line="480" w:lineRule="auto"/>
      </w:pPr>
      <w:r w:rsidRPr="006133BC">
        <w:t xml:space="preserve">United Nations (2015) </w:t>
      </w:r>
      <w:r w:rsidRPr="006133BC">
        <w:rPr>
          <w:i/>
          <w:iCs/>
        </w:rPr>
        <w:t>Transforming our world: the 2030 Agenda for Sustainable Development .:. Sustainable Development Knowledge Platform</w:t>
      </w:r>
      <w:r w:rsidRPr="006133BC">
        <w:t xml:space="preserve">, </w:t>
      </w:r>
      <w:r w:rsidRPr="006133BC">
        <w:rPr>
          <w:i/>
          <w:iCs/>
        </w:rPr>
        <w:t>United Nations</w:t>
      </w:r>
      <w:r w:rsidRPr="006133BC">
        <w:t>. Available at: https://sustainabledevelopment.un.org/post2015/transformingourworld.</w:t>
      </w:r>
    </w:p>
    <w:p w14:paraId="1A6F9BC0" w14:textId="77777777" w:rsidR="007D45E4" w:rsidRPr="006133BC" w:rsidRDefault="007D45E4" w:rsidP="007D45E4">
      <w:pPr>
        <w:pStyle w:val="NormalWeb"/>
        <w:spacing w:before="0" w:beforeAutospacing="0" w:after="240" w:afterAutospacing="0" w:line="480" w:lineRule="auto"/>
      </w:pPr>
      <w:r w:rsidRPr="006133BC">
        <w:t xml:space="preserve">World Health Organization (2022a) </w:t>
      </w:r>
      <w:r w:rsidRPr="006133BC">
        <w:rPr>
          <w:i/>
          <w:iCs/>
        </w:rPr>
        <w:t>Sustainable Development Goals</w:t>
      </w:r>
      <w:r w:rsidRPr="006133BC">
        <w:t xml:space="preserve">, </w:t>
      </w:r>
      <w:r w:rsidRPr="006133BC">
        <w:rPr>
          <w:i/>
          <w:iCs/>
        </w:rPr>
        <w:t>World Health Organization</w:t>
      </w:r>
      <w:r w:rsidRPr="006133BC">
        <w:t>. Available at: https://www.who.int/europe/about-us/our-work/sustainable-development-goals.</w:t>
      </w:r>
    </w:p>
    <w:p w14:paraId="46B6D5CA" w14:textId="77777777" w:rsidR="007D45E4" w:rsidRPr="006133BC" w:rsidRDefault="007D45E4" w:rsidP="007D45E4">
      <w:pPr>
        <w:pStyle w:val="NormalWeb"/>
        <w:spacing w:before="0" w:beforeAutospacing="0" w:after="240" w:afterAutospacing="0" w:line="480" w:lineRule="auto"/>
      </w:pPr>
      <w:r w:rsidRPr="006133BC">
        <w:t xml:space="preserve">World Health Organization (2022b) </w:t>
      </w:r>
      <w:r w:rsidRPr="006133BC">
        <w:rPr>
          <w:i/>
          <w:iCs/>
        </w:rPr>
        <w:t>World Health Statistics</w:t>
      </w:r>
      <w:r w:rsidRPr="006133BC">
        <w:t xml:space="preserve">, </w:t>
      </w:r>
      <w:r w:rsidRPr="006133BC">
        <w:rPr>
          <w:i/>
          <w:iCs/>
        </w:rPr>
        <w:t>www.who.int</w:t>
      </w:r>
      <w:r w:rsidRPr="006133BC">
        <w:t xml:space="preserve">. Available at: </w:t>
      </w:r>
      <w:hyperlink r:id="rId49" w:history="1">
        <w:r w:rsidRPr="006133BC">
          <w:rPr>
            <w:rStyle w:val="Hyperlink"/>
          </w:rPr>
          <w:t>https://www.who.int/data/gho/data/themes/world-health-statistics</w:t>
        </w:r>
      </w:hyperlink>
      <w:r w:rsidRPr="006133BC">
        <w:t>.</w:t>
      </w:r>
    </w:p>
    <w:p w14:paraId="6F347355" w14:textId="77777777" w:rsidR="007D45E4" w:rsidRPr="006133BC" w:rsidRDefault="007D45E4" w:rsidP="007D45E4">
      <w:pPr>
        <w:spacing w:line="480" w:lineRule="auto"/>
        <w:rPr>
          <w:rFonts w:cs="Times New Roman"/>
          <w:szCs w:val="24"/>
        </w:rPr>
      </w:pPr>
    </w:p>
    <w:p w14:paraId="4A39729F" w14:textId="77777777" w:rsidR="007D45E4" w:rsidRPr="006133BC" w:rsidRDefault="007D45E4" w:rsidP="007D45E4">
      <w:pPr>
        <w:spacing w:line="480" w:lineRule="auto"/>
        <w:rPr>
          <w:rFonts w:cs="Times New Roman"/>
          <w:szCs w:val="24"/>
        </w:rPr>
      </w:pPr>
    </w:p>
    <w:p w14:paraId="18EF2996" w14:textId="77777777" w:rsidR="007D45E4" w:rsidRPr="006133BC" w:rsidRDefault="007D45E4" w:rsidP="007D45E4">
      <w:pPr>
        <w:spacing w:line="480" w:lineRule="auto"/>
        <w:rPr>
          <w:rFonts w:cs="Times New Roman"/>
          <w:szCs w:val="24"/>
        </w:rPr>
      </w:pPr>
    </w:p>
    <w:p w14:paraId="05F19788" w14:textId="79A1C91B" w:rsidR="004E0DAB" w:rsidRPr="006133BC" w:rsidRDefault="004E0DAB" w:rsidP="00D227E9">
      <w:pPr>
        <w:spacing w:line="480" w:lineRule="auto"/>
        <w:rPr>
          <w:rFonts w:cs="Times New Roman"/>
          <w:szCs w:val="24"/>
        </w:rPr>
      </w:pPr>
    </w:p>
    <w:sectPr w:rsidR="004E0DAB" w:rsidRPr="006133BC">
      <w:headerReference w:type="default" r:id="rId5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9D6D90" w14:textId="77777777" w:rsidR="00890973" w:rsidRDefault="00890973" w:rsidP="00663C24">
      <w:pPr>
        <w:spacing w:after="0" w:line="240" w:lineRule="auto"/>
      </w:pPr>
      <w:r>
        <w:separator/>
      </w:r>
    </w:p>
  </w:endnote>
  <w:endnote w:type="continuationSeparator" w:id="0">
    <w:p w14:paraId="597831C3" w14:textId="77777777" w:rsidR="00890973" w:rsidRDefault="00890973" w:rsidP="00663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73283B" w14:textId="77777777" w:rsidR="00890973" w:rsidRDefault="00890973" w:rsidP="00663C24">
      <w:pPr>
        <w:spacing w:after="0" w:line="240" w:lineRule="auto"/>
      </w:pPr>
      <w:r>
        <w:separator/>
      </w:r>
    </w:p>
  </w:footnote>
  <w:footnote w:type="continuationSeparator" w:id="0">
    <w:p w14:paraId="31BB806D" w14:textId="77777777" w:rsidR="00890973" w:rsidRDefault="00890973" w:rsidP="00663C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157576"/>
      <w:docPartObj>
        <w:docPartGallery w:val="Page Numbers (Top of Page)"/>
        <w:docPartUnique/>
      </w:docPartObj>
    </w:sdtPr>
    <w:sdtEndPr>
      <w:rPr>
        <w:noProof/>
      </w:rPr>
    </w:sdtEndPr>
    <w:sdtContent>
      <w:p w14:paraId="05E99355" w14:textId="4BD89A21" w:rsidR="00663C24" w:rsidRDefault="00663C2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9E21E0D" w14:textId="77777777" w:rsidR="00663C24" w:rsidRDefault="00663C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96580"/>
    <w:multiLevelType w:val="hybridMultilevel"/>
    <w:tmpl w:val="D9FAF8E8"/>
    <w:lvl w:ilvl="0" w:tplc="C456CC22">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AB1544"/>
    <w:multiLevelType w:val="hybridMultilevel"/>
    <w:tmpl w:val="2F4A911E"/>
    <w:lvl w:ilvl="0" w:tplc="9050EBE4">
      <w:start w:val="1"/>
      <w:numFmt w:val="decimal"/>
      <w:lvlText w:val="%1."/>
      <w:lvlJc w:val="left"/>
      <w:pPr>
        <w:ind w:left="360" w:hanging="360"/>
      </w:pPr>
      <w:rPr>
        <w:rFonts w:hint="default"/>
        <w:sz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E3A017C"/>
    <w:multiLevelType w:val="hybridMultilevel"/>
    <w:tmpl w:val="3E22FD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1A45360"/>
    <w:multiLevelType w:val="multilevel"/>
    <w:tmpl w:val="5C56AFE0"/>
    <w:lvl w:ilvl="0">
      <w:start w:val="1"/>
      <w:numFmt w:val="decimal"/>
      <w:lvlText w:val="%1."/>
      <w:lvlJc w:val="left"/>
      <w:pPr>
        <w:ind w:left="360" w:hanging="360"/>
      </w:pPr>
      <w:rPr>
        <w:rFonts w:hint="default"/>
        <w:b/>
      </w:rPr>
    </w:lvl>
    <w:lvl w:ilvl="1">
      <w:start w:val="5"/>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4" w15:restartNumberingAfterBreak="0">
    <w:nsid w:val="36785206"/>
    <w:multiLevelType w:val="hybridMultilevel"/>
    <w:tmpl w:val="315603C2"/>
    <w:lvl w:ilvl="0" w:tplc="0809000F">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42E5186E"/>
    <w:multiLevelType w:val="multilevel"/>
    <w:tmpl w:val="F092D796"/>
    <w:lvl w:ilvl="0">
      <w:start w:val="3"/>
      <w:numFmt w:val="decimal"/>
      <w:lvlText w:val="%1"/>
      <w:lvlJc w:val="left"/>
      <w:pPr>
        <w:ind w:left="480" w:hanging="480"/>
      </w:pPr>
      <w:rPr>
        <w:rFonts w:hint="default"/>
        <w:b/>
      </w:rPr>
    </w:lvl>
    <w:lvl w:ilvl="1">
      <w:start w:val="5"/>
      <w:numFmt w:val="decimal"/>
      <w:lvlText w:val="%1.%2"/>
      <w:lvlJc w:val="left"/>
      <w:pPr>
        <w:ind w:left="480" w:hanging="48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48535714"/>
    <w:multiLevelType w:val="hybridMultilevel"/>
    <w:tmpl w:val="CF58F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88C57F1"/>
    <w:multiLevelType w:val="hybridMultilevel"/>
    <w:tmpl w:val="ECAC2C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96853F4"/>
    <w:multiLevelType w:val="hybridMultilevel"/>
    <w:tmpl w:val="1FA2DA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B2378F7"/>
    <w:multiLevelType w:val="hybridMultilevel"/>
    <w:tmpl w:val="56EE6908"/>
    <w:lvl w:ilvl="0" w:tplc="0809000D">
      <w:start w:val="1"/>
      <w:numFmt w:val="bullet"/>
      <w:lvlText w:val=""/>
      <w:lvlJc w:val="left"/>
      <w:pPr>
        <w:ind w:left="360" w:hanging="360"/>
      </w:pPr>
      <w:rPr>
        <w:rFonts w:ascii="Wingdings" w:hAnsi="Wingdings" w:hint="default"/>
        <w:b w:val="0"/>
        <w:bCs w:val="0"/>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6BB01893"/>
    <w:multiLevelType w:val="hybridMultilevel"/>
    <w:tmpl w:val="1360C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78874DB"/>
    <w:multiLevelType w:val="multilevel"/>
    <w:tmpl w:val="92ECD644"/>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7C17809"/>
    <w:multiLevelType w:val="hybridMultilevel"/>
    <w:tmpl w:val="639824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73199019">
    <w:abstractNumId w:val="7"/>
  </w:num>
  <w:num w:numId="2" w16cid:durableId="164782366">
    <w:abstractNumId w:val="9"/>
  </w:num>
  <w:num w:numId="3" w16cid:durableId="1974552011">
    <w:abstractNumId w:val="10"/>
  </w:num>
  <w:num w:numId="4" w16cid:durableId="92453196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175982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85190225">
    <w:abstractNumId w:val="8"/>
  </w:num>
  <w:num w:numId="7" w16cid:durableId="1022558264">
    <w:abstractNumId w:val="6"/>
  </w:num>
  <w:num w:numId="8" w16cid:durableId="1267076469">
    <w:abstractNumId w:val="3"/>
  </w:num>
  <w:num w:numId="9" w16cid:durableId="15597055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1506482">
    <w:abstractNumId w:val="5"/>
  </w:num>
  <w:num w:numId="11" w16cid:durableId="1086000549">
    <w:abstractNumId w:val="11"/>
  </w:num>
  <w:num w:numId="12" w16cid:durableId="1061515623">
    <w:abstractNumId w:val="1"/>
  </w:num>
  <w:num w:numId="13" w16cid:durableId="1213276593">
    <w:abstractNumId w:val="12"/>
  </w:num>
  <w:num w:numId="14" w16cid:durableId="119769917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05855489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036033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DAB"/>
    <w:rsid w:val="00030B11"/>
    <w:rsid w:val="00093571"/>
    <w:rsid w:val="00105A1D"/>
    <w:rsid w:val="00107122"/>
    <w:rsid w:val="00154E91"/>
    <w:rsid w:val="001558AE"/>
    <w:rsid w:val="001A2674"/>
    <w:rsid w:val="001C68A7"/>
    <w:rsid w:val="002254F7"/>
    <w:rsid w:val="0025408B"/>
    <w:rsid w:val="002B523D"/>
    <w:rsid w:val="002D6F98"/>
    <w:rsid w:val="00383E15"/>
    <w:rsid w:val="00414113"/>
    <w:rsid w:val="004E0DAB"/>
    <w:rsid w:val="004F4CB7"/>
    <w:rsid w:val="004F5197"/>
    <w:rsid w:val="0051038D"/>
    <w:rsid w:val="00592FC1"/>
    <w:rsid w:val="00593E51"/>
    <w:rsid w:val="005F476A"/>
    <w:rsid w:val="00612D4A"/>
    <w:rsid w:val="006133BC"/>
    <w:rsid w:val="00632EA9"/>
    <w:rsid w:val="00636FBF"/>
    <w:rsid w:val="00644E5D"/>
    <w:rsid w:val="00652D0C"/>
    <w:rsid w:val="00663C24"/>
    <w:rsid w:val="00672665"/>
    <w:rsid w:val="00680C82"/>
    <w:rsid w:val="00713E02"/>
    <w:rsid w:val="007D45E4"/>
    <w:rsid w:val="007F7E4F"/>
    <w:rsid w:val="00821B12"/>
    <w:rsid w:val="00890973"/>
    <w:rsid w:val="00972C9F"/>
    <w:rsid w:val="009B7983"/>
    <w:rsid w:val="009D4AD2"/>
    <w:rsid w:val="00A16AB7"/>
    <w:rsid w:val="00A55ACB"/>
    <w:rsid w:val="00A64FA7"/>
    <w:rsid w:val="00AC4D32"/>
    <w:rsid w:val="00AD5A00"/>
    <w:rsid w:val="00BA53BB"/>
    <w:rsid w:val="00BB5B21"/>
    <w:rsid w:val="00BB6098"/>
    <w:rsid w:val="00BF7138"/>
    <w:rsid w:val="00C22548"/>
    <w:rsid w:val="00C46D0D"/>
    <w:rsid w:val="00CA1A8B"/>
    <w:rsid w:val="00CB24E5"/>
    <w:rsid w:val="00CD285E"/>
    <w:rsid w:val="00CE096F"/>
    <w:rsid w:val="00D1001B"/>
    <w:rsid w:val="00D10A48"/>
    <w:rsid w:val="00D227E9"/>
    <w:rsid w:val="00D307E4"/>
    <w:rsid w:val="00D36D01"/>
    <w:rsid w:val="00D45659"/>
    <w:rsid w:val="00D663BA"/>
    <w:rsid w:val="00D857FC"/>
    <w:rsid w:val="00DE086E"/>
    <w:rsid w:val="00EA26D2"/>
    <w:rsid w:val="00ED2884"/>
    <w:rsid w:val="00FB6747"/>
    <w:rsid w:val="00FE6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BED72"/>
  <w15:chartTrackingRefBased/>
  <w15:docId w15:val="{9FCF7124-1EBD-4611-9248-F85D390D0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A48"/>
    <w:pPr>
      <w:spacing w:line="254"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AD5A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5A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5A0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0A48"/>
    <w:pPr>
      <w:ind w:left="720"/>
      <w:contextualSpacing/>
    </w:pPr>
  </w:style>
  <w:style w:type="paragraph" w:customStyle="1" w:styleId="Default">
    <w:name w:val="Default"/>
    <w:rsid w:val="00D10A48"/>
    <w:pPr>
      <w:autoSpaceDE w:val="0"/>
      <w:autoSpaceDN w:val="0"/>
      <w:adjustRightInd w:val="0"/>
      <w:spacing w:after="0" w:line="240" w:lineRule="auto"/>
    </w:pPr>
    <w:rPr>
      <w:rFonts w:ascii="Arial" w:hAnsi="Arial" w:cs="Arial"/>
      <w:color w:val="000000"/>
      <w:kern w:val="0"/>
      <w:sz w:val="24"/>
      <w:szCs w:val="24"/>
      <w14:ligatures w14:val="none"/>
    </w:rPr>
  </w:style>
  <w:style w:type="paragraph" w:styleId="NormalWeb">
    <w:name w:val="Normal (Web)"/>
    <w:basedOn w:val="Normal"/>
    <w:uiPriority w:val="99"/>
    <w:semiHidden/>
    <w:unhideWhenUsed/>
    <w:rsid w:val="004F5197"/>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4F5197"/>
    <w:rPr>
      <w:b/>
      <w:bCs/>
    </w:rPr>
  </w:style>
  <w:style w:type="character" w:styleId="Hyperlink">
    <w:name w:val="Hyperlink"/>
    <w:basedOn w:val="DefaultParagraphFont"/>
    <w:uiPriority w:val="99"/>
    <w:unhideWhenUsed/>
    <w:rsid w:val="00BB6098"/>
    <w:rPr>
      <w:color w:val="0000FF"/>
      <w:u w:val="single"/>
    </w:rPr>
  </w:style>
  <w:style w:type="paragraph" w:styleId="Header">
    <w:name w:val="header"/>
    <w:basedOn w:val="Normal"/>
    <w:link w:val="HeaderChar"/>
    <w:uiPriority w:val="99"/>
    <w:unhideWhenUsed/>
    <w:rsid w:val="00663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C24"/>
    <w:rPr>
      <w:rFonts w:ascii="Times New Roman" w:hAnsi="Times New Roman"/>
      <w:kern w:val="0"/>
      <w:sz w:val="24"/>
      <w14:ligatures w14:val="none"/>
    </w:rPr>
  </w:style>
  <w:style w:type="paragraph" w:styleId="Footer">
    <w:name w:val="footer"/>
    <w:basedOn w:val="Normal"/>
    <w:link w:val="FooterChar"/>
    <w:uiPriority w:val="99"/>
    <w:unhideWhenUsed/>
    <w:rsid w:val="00663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C24"/>
    <w:rPr>
      <w:rFonts w:ascii="Times New Roman" w:hAnsi="Times New Roman"/>
      <w:kern w:val="0"/>
      <w:sz w:val="24"/>
      <w14:ligatures w14:val="none"/>
    </w:rPr>
  </w:style>
  <w:style w:type="character" w:customStyle="1" w:styleId="Heading1Char">
    <w:name w:val="Heading 1 Char"/>
    <w:basedOn w:val="DefaultParagraphFont"/>
    <w:link w:val="Heading1"/>
    <w:uiPriority w:val="9"/>
    <w:rsid w:val="00AD5A00"/>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AD5A00"/>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AD5A00"/>
    <w:rPr>
      <w:rFonts w:asciiTheme="majorHAnsi" w:eastAsiaTheme="majorEastAsia" w:hAnsiTheme="majorHAnsi" w:cstheme="majorBidi"/>
      <w:color w:val="1F3763" w:themeColor="accent1" w:themeShade="7F"/>
      <w:kern w:val="0"/>
      <w:sz w:val="24"/>
      <w:szCs w:val="24"/>
      <w14:ligatures w14:val="none"/>
    </w:rPr>
  </w:style>
  <w:style w:type="paragraph" w:styleId="TOCHeading">
    <w:name w:val="TOC Heading"/>
    <w:basedOn w:val="Heading1"/>
    <w:next w:val="Normal"/>
    <w:uiPriority w:val="39"/>
    <w:unhideWhenUsed/>
    <w:qFormat/>
    <w:rsid w:val="00D227E9"/>
    <w:pPr>
      <w:spacing w:line="259" w:lineRule="auto"/>
      <w:outlineLvl w:val="9"/>
    </w:pPr>
    <w:rPr>
      <w:lang w:val="en-US"/>
    </w:rPr>
  </w:style>
  <w:style w:type="paragraph" w:styleId="TOC1">
    <w:name w:val="toc 1"/>
    <w:basedOn w:val="Normal"/>
    <w:next w:val="Normal"/>
    <w:autoRedefine/>
    <w:uiPriority w:val="39"/>
    <w:unhideWhenUsed/>
    <w:rsid w:val="00D227E9"/>
    <w:pPr>
      <w:spacing w:after="100"/>
    </w:pPr>
  </w:style>
  <w:style w:type="paragraph" w:styleId="TOC2">
    <w:name w:val="toc 2"/>
    <w:basedOn w:val="Normal"/>
    <w:next w:val="Normal"/>
    <w:autoRedefine/>
    <w:uiPriority w:val="39"/>
    <w:unhideWhenUsed/>
    <w:rsid w:val="00D227E9"/>
    <w:pPr>
      <w:spacing w:after="100"/>
      <w:ind w:left="240"/>
    </w:pPr>
  </w:style>
  <w:style w:type="paragraph" w:styleId="TOC3">
    <w:name w:val="toc 3"/>
    <w:basedOn w:val="Normal"/>
    <w:next w:val="Normal"/>
    <w:autoRedefine/>
    <w:uiPriority w:val="39"/>
    <w:unhideWhenUsed/>
    <w:rsid w:val="00D227E9"/>
    <w:pPr>
      <w:spacing w:after="100"/>
      <w:ind w:left="480"/>
    </w:pPr>
  </w:style>
  <w:style w:type="character" w:customStyle="1" w:styleId="bumpedfont15">
    <w:name w:val="bumpedfont15"/>
    <w:basedOn w:val="DefaultParagraphFont"/>
    <w:rsid w:val="00612D4A"/>
  </w:style>
  <w:style w:type="paragraph" w:customStyle="1" w:styleId="s12">
    <w:name w:val="s12"/>
    <w:basedOn w:val="Normal"/>
    <w:rsid w:val="001558AE"/>
    <w:pPr>
      <w:spacing w:before="100" w:beforeAutospacing="1" w:after="100" w:afterAutospacing="1" w:line="240" w:lineRule="auto"/>
    </w:pPr>
    <w:rPr>
      <w:rFonts w:eastAsiaTheme="minorEastAsia" w:cs="Times New Roman"/>
      <w:szCs w:val="24"/>
      <w:lang w:eastAsia="en-GB"/>
    </w:rPr>
  </w:style>
  <w:style w:type="character" w:customStyle="1" w:styleId="s11">
    <w:name w:val="s11"/>
    <w:basedOn w:val="DefaultParagraphFont"/>
    <w:rsid w:val="001558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734937">
      <w:bodyDiv w:val="1"/>
      <w:marLeft w:val="0"/>
      <w:marRight w:val="0"/>
      <w:marTop w:val="0"/>
      <w:marBottom w:val="0"/>
      <w:divBdr>
        <w:top w:val="none" w:sz="0" w:space="0" w:color="auto"/>
        <w:left w:val="none" w:sz="0" w:space="0" w:color="auto"/>
        <w:bottom w:val="none" w:sz="0" w:space="0" w:color="auto"/>
        <w:right w:val="none" w:sz="0" w:space="0" w:color="auto"/>
      </w:divBdr>
    </w:div>
    <w:div w:id="314771186">
      <w:bodyDiv w:val="1"/>
      <w:marLeft w:val="0"/>
      <w:marRight w:val="0"/>
      <w:marTop w:val="0"/>
      <w:marBottom w:val="0"/>
      <w:divBdr>
        <w:top w:val="none" w:sz="0" w:space="0" w:color="auto"/>
        <w:left w:val="none" w:sz="0" w:space="0" w:color="auto"/>
        <w:bottom w:val="none" w:sz="0" w:space="0" w:color="auto"/>
        <w:right w:val="none" w:sz="0" w:space="0" w:color="auto"/>
      </w:divBdr>
    </w:div>
    <w:div w:id="328099059">
      <w:bodyDiv w:val="1"/>
      <w:marLeft w:val="0"/>
      <w:marRight w:val="0"/>
      <w:marTop w:val="0"/>
      <w:marBottom w:val="0"/>
      <w:divBdr>
        <w:top w:val="none" w:sz="0" w:space="0" w:color="auto"/>
        <w:left w:val="none" w:sz="0" w:space="0" w:color="auto"/>
        <w:bottom w:val="none" w:sz="0" w:space="0" w:color="auto"/>
        <w:right w:val="none" w:sz="0" w:space="0" w:color="auto"/>
      </w:divBdr>
    </w:div>
    <w:div w:id="390617207">
      <w:bodyDiv w:val="1"/>
      <w:marLeft w:val="0"/>
      <w:marRight w:val="0"/>
      <w:marTop w:val="0"/>
      <w:marBottom w:val="0"/>
      <w:divBdr>
        <w:top w:val="none" w:sz="0" w:space="0" w:color="auto"/>
        <w:left w:val="none" w:sz="0" w:space="0" w:color="auto"/>
        <w:bottom w:val="none" w:sz="0" w:space="0" w:color="auto"/>
        <w:right w:val="none" w:sz="0" w:space="0" w:color="auto"/>
      </w:divBdr>
      <w:divsChild>
        <w:div w:id="1125999386">
          <w:marLeft w:val="0"/>
          <w:marRight w:val="0"/>
          <w:marTop w:val="0"/>
          <w:marBottom w:val="0"/>
          <w:divBdr>
            <w:top w:val="none" w:sz="0" w:space="0" w:color="auto"/>
            <w:left w:val="none" w:sz="0" w:space="0" w:color="auto"/>
            <w:bottom w:val="none" w:sz="0" w:space="0" w:color="auto"/>
            <w:right w:val="none" w:sz="0" w:space="0" w:color="auto"/>
          </w:divBdr>
        </w:div>
      </w:divsChild>
    </w:div>
    <w:div w:id="403991427">
      <w:bodyDiv w:val="1"/>
      <w:marLeft w:val="0"/>
      <w:marRight w:val="0"/>
      <w:marTop w:val="0"/>
      <w:marBottom w:val="0"/>
      <w:divBdr>
        <w:top w:val="none" w:sz="0" w:space="0" w:color="auto"/>
        <w:left w:val="none" w:sz="0" w:space="0" w:color="auto"/>
        <w:bottom w:val="none" w:sz="0" w:space="0" w:color="auto"/>
        <w:right w:val="none" w:sz="0" w:space="0" w:color="auto"/>
      </w:divBdr>
    </w:div>
    <w:div w:id="496770362">
      <w:bodyDiv w:val="1"/>
      <w:marLeft w:val="0"/>
      <w:marRight w:val="0"/>
      <w:marTop w:val="0"/>
      <w:marBottom w:val="0"/>
      <w:divBdr>
        <w:top w:val="none" w:sz="0" w:space="0" w:color="auto"/>
        <w:left w:val="none" w:sz="0" w:space="0" w:color="auto"/>
        <w:bottom w:val="none" w:sz="0" w:space="0" w:color="auto"/>
        <w:right w:val="none" w:sz="0" w:space="0" w:color="auto"/>
      </w:divBdr>
    </w:div>
    <w:div w:id="514661626">
      <w:bodyDiv w:val="1"/>
      <w:marLeft w:val="0"/>
      <w:marRight w:val="0"/>
      <w:marTop w:val="0"/>
      <w:marBottom w:val="0"/>
      <w:divBdr>
        <w:top w:val="none" w:sz="0" w:space="0" w:color="auto"/>
        <w:left w:val="none" w:sz="0" w:space="0" w:color="auto"/>
        <w:bottom w:val="none" w:sz="0" w:space="0" w:color="auto"/>
        <w:right w:val="none" w:sz="0" w:space="0" w:color="auto"/>
      </w:divBdr>
    </w:div>
    <w:div w:id="604339090">
      <w:bodyDiv w:val="1"/>
      <w:marLeft w:val="0"/>
      <w:marRight w:val="0"/>
      <w:marTop w:val="0"/>
      <w:marBottom w:val="0"/>
      <w:divBdr>
        <w:top w:val="none" w:sz="0" w:space="0" w:color="auto"/>
        <w:left w:val="none" w:sz="0" w:space="0" w:color="auto"/>
        <w:bottom w:val="none" w:sz="0" w:space="0" w:color="auto"/>
        <w:right w:val="none" w:sz="0" w:space="0" w:color="auto"/>
      </w:divBdr>
    </w:div>
    <w:div w:id="645012888">
      <w:bodyDiv w:val="1"/>
      <w:marLeft w:val="0"/>
      <w:marRight w:val="0"/>
      <w:marTop w:val="0"/>
      <w:marBottom w:val="0"/>
      <w:divBdr>
        <w:top w:val="none" w:sz="0" w:space="0" w:color="auto"/>
        <w:left w:val="none" w:sz="0" w:space="0" w:color="auto"/>
        <w:bottom w:val="none" w:sz="0" w:space="0" w:color="auto"/>
        <w:right w:val="none" w:sz="0" w:space="0" w:color="auto"/>
      </w:divBdr>
    </w:div>
    <w:div w:id="648360246">
      <w:bodyDiv w:val="1"/>
      <w:marLeft w:val="0"/>
      <w:marRight w:val="0"/>
      <w:marTop w:val="0"/>
      <w:marBottom w:val="0"/>
      <w:divBdr>
        <w:top w:val="none" w:sz="0" w:space="0" w:color="auto"/>
        <w:left w:val="none" w:sz="0" w:space="0" w:color="auto"/>
        <w:bottom w:val="none" w:sz="0" w:space="0" w:color="auto"/>
        <w:right w:val="none" w:sz="0" w:space="0" w:color="auto"/>
      </w:divBdr>
    </w:div>
    <w:div w:id="696202805">
      <w:bodyDiv w:val="1"/>
      <w:marLeft w:val="0"/>
      <w:marRight w:val="0"/>
      <w:marTop w:val="0"/>
      <w:marBottom w:val="0"/>
      <w:divBdr>
        <w:top w:val="none" w:sz="0" w:space="0" w:color="auto"/>
        <w:left w:val="none" w:sz="0" w:space="0" w:color="auto"/>
        <w:bottom w:val="none" w:sz="0" w:space="0" w:color="auto"/>
        <w:right w:val="none" w:sz="0" w:space="0" w:color="auto"/>
      </w:divBdr>
    </w:div>
    <w:div w:id="800536146">
      <w:bodyDiv w:val="1"/>
      <w:marLeft w:val="0"/>
      <w:marRight w:val="0"/>
      <w:marTop w:val="0"/>
      <w:marBottom w:val="0"/>
      <w:divBdr>
        <w:top w:val="none" w:sz="0" w:space="0" w:color="auto"/>
        <w:left w:val="none" w:sz="0" w:space="0" w:color="auto"/>
        <w:bottom w:val="none" w:sz="0" w:space="0" w:color="auto"/>
        <w:right w:val="none" w:sz="0" w:space="0" w:color="auto"/>
      </w:divBdr>
    </w:div>
    <w:div w:id="1064061631">
      <w:bodyDiv w:val="1"/>
      <w:marLeft w:val="0"/>
      <w:marRight w:val="0"/>
      <w:marTop w:val="0"/>
      <w:marBottom w:val="0"/>
      <w:divBdr>
        <w:top w:val="none" w:sz="0" w:space="0" w:color="auto"/>
        <w:left w:val="none" w:sz="0" w:space="0" w:color="auto"/>
        <w:bottom w:val="none" w:sz="0" w:space="0" w:color="auto"/>
        <w:right w:val="none" w:sz="0" w:space="0" w:color="auto"/>
      </w:divBdr>
    </w:div>
    <w:div w:id="1097673207">
      <w:bodyDiv w:val="1"/>
      <w:marLeft w:val="0"/>
      <w:marRight w:val="0"/>
      <w:marTop w:val="0"/>
      <w:marBottom w:val="0"/>
      <w:divBdr>
        <w:top w:val="none" w:sz="0" w:space="0" w:color="auto"/>
        <w:left w:val="none" w:sz="0" w:space="0" w:color="auto"/>
        <w:bottom w:val="none" w:sz="0" w:space="0" w:color="auto"/>
        <w:right w:val="none" w:sz="0" w:space="0" w:color="auto"/>
      </w:divBdr>
    </w:div>
    <w:div w:id="1270241690">
      <w:bodyDiv w:val="1"/>
      <w:marLeft w:val="0"/>
      <w:marRight w:val="0"/>
      <w:marTop w:val="0"/>
      <w:marBottom w:val="0"/>
      <w:divBdr>
        <w:top w:val="none" w:sz="0" w:space="0" w:color="auto"/>
        <w:left w:val="none" w:sz="0" w:space="0" w:color="auto"/>
        <w:bottom w:val="none" w:sz="0" w:space="0" w:color="auto"/>
        <w:right w:val="none" w:sz="0" w:space="0" w:color="auto"/>
      </w:divBdr>
    </w:div>
    <w:div w:id="1293900583">
      <w:bodyDiv w:val="1"/>
      <w:marLeft w:val="0"/>
      <w:marRight w:val="0"/>
      <w:marTop w:val="0"/>
      <w:marBottom w:val="0"/>
      <w:divBdr>
        <w:top w:val="none" w:sz="0" w:space="0" w:color="auto"/>
        <w:left w:val="none" w:sz="0" w:space="0" w:color="auto"/>
        <w:bottom w:val="none" w:sz="0" w:space="0" w:color="auto"/>
        <w:right w:val="none" w:sz="0" w:space="0" w:color="auto"/>
      </w:divBdr>
    </w:div>
    <w:div w:id="1443956397">
      <w:bodyDiv w:val="1"/>
      <w:marLeft w:val="0"/>
      <w:marRight w:val="0"/>
      <w:marTop w:val="0"/>
      <w:marBottom w:val="0"/>
      <w:divBdr>
        <w:top w:val="none" w:sz="0" w:space="0" w:color="auto"/>
        <w:left w:val="none" w:sz="0" w:space="0" w:color="auto"/>
        <w:bottom w:val="none" w:sz="0" w:space="0" w:color="auto"/>
        <w:right w:val="none" w:sz="0" w:space="0" w:color="auto"/>
      </w:divBdr>
    </w:div>
    <w:div w:id="1635478125">
      <w:bodyDiv w:val="1"/>
      <w:marLeft w:val="0"/>
      <w:marRight w:val="0"/>
      <w:marTop w:val="0"/>
      <w:marBottom w:val="0"/>
      <w:divBdr>
        <w:top w:val="none" w:sz="0" w:space="0" w:color="auto"/>
        <w:left w:val="none" w:sz="0" w:space="0" w:color="auto"/>
        <w:bottom w:val="none" w:sz="0" w:space="0" w:color="auto"/>
        <w:right w:val="none" w:sz="0" w:space="0" w:color="auto"/>
      </w:divBdr>
    </w:div>
    <w:div w:id="1822653519">
      <w:bodyDiv w:val="1"/>
      <w:marLeft w:val="0"/>
      <w:marRight w:val="0"/>
      <w:marTop w:val="0"/>
      <w:marBottom w:val="0"/>
      <w:divBdr>
        <w:top w:val="none" w:sz="0" w:space="0" w:color="auto"/>
        <w:left w:val="none" w:sz="0" w:space="0" w:color="auto"/>
        <w:bottom w:val="none" w:sz="0" w:space="0" w:color="auto"/>
        <w:right w:val="none" w:sz="0" w:space="0" w:color="auto"/>
      </w:divBdr>
      <w:divsChild>
        <w:div w:id="1210920074">
          <w:marLeft w:val="0"/>
          <w:marRight w:val="0"/>
          <w:marTop w:val="0"/>
          <w:marBottom w:val="0"/>
          <w:divBdr>
            <w:top w:val="none" w:sz="0" w:space="0" w:color="auto"/>
            <w:left w:val="none" w:sz="0" w:space="0" w:color="auto"/>
            <w:bottom w:val="none" w:sz="0" w:space="0" w:color="auto"/>
            <w:right w:val="none" w:sz="0" w:space="0" w:color="auto"/>
          </w:divBdr>
        </w:div>
        <w:div w:id="965967241">
          <w:marLeft w:val="0"/>
          <w:marRight w:val="0"/>
          <w:marTop w:val="0"/>
          <w:marBottom w:val="0"/>
          <w:divBdr>
            <w:top w:val="none" w:sz="0" w:space="0" w:color="auto"/>
            <w:left w:val="none" w:sz="0" w:space="0" w:color="auto"/>
            <w:bottom w:val="none" w:sz="0" w:space="0" w:color="auto"/>
            <w:right w:val="none" w:sz="0" w:space="0" w:color="auto"/>
          </w:divBdr>
        </w:div>
      </w:divsChild>
    </w:div>
    <w:div w:id="2005156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Vivian\Downloads\Code%20May%20queen%20Development%20Goals.edited%20(1).docx" TargetMode="External"/><Relationship Id="rId18" Type="http://schemas.openxmlformats.org/officeDocument/2006/relationships/hyperlink" Target="file:///C:\Users\Vivian\Downloads\Code%20May%20queen%20Development%20Goals.edited%20(1).docx" TargetMode="External"/><Relationship Id="rId26" Type="http://schemas.openxmlformats.org/officeDocument/2006/relationships/hyperlink" Target="file:///C:\Users\Vivian\Downloads\Code%20May%20queen%20Development%20Goals.edited%20(1).docx" TargetMode="External"/><Relationship Id="rId39" Type="http://schemas.openxmlformats.org/officeDocument/2006/relationships/hyperlink" Target="file:///C:\Users\Vivian\Downloads\Code%20May%20queen%20Development%20Goals.edited%20(1).docx" TargetMode="External"/><Relationship Id="rId21" Type="http://schemas.openxmlformats.org/officeDocument/2006/relationships/hyperlink" Target="file:///C:\Users\Vivian\Downloads\Code%20May%20queen%20Development%20Goals.edited%20(1).docx" TargetMode="External"/><Relationship Id="rId34" Type="http://schemas.openxmlformats.org/officeDocument/2006/relationships/hyperlink" Target="file:///C:\Users\Vivian\Downloads\Code%20May%20queen%20Development%20Goals.edited%20(1).docx" TargetMode="External"/><Relationship Id="rId42" Type="http://schemas.openxmlformats.org/officeDocument/2006/relationships/hyperlink" Target="file:///C:\Users\Vivian\Downloads\Code%20May%20queen%20Development%20Goals.edited%20(1).docx" TargetMode="External"/><Relationship Id="rId47" Type="http://schemas.openxmlformats.org/officeDocument/2006/relationships/hyperlink" Target="file:///C:\Users\Vivian\Downloads\Code%20May%20queen%20Development%20Goals.edited%20(1).docx" TargetMode="External"/><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Vivian\Downloads\Code%20May%20queen%20Development%20Goals.edited%20(1).docx" TargetMode="External"/><Relationship Id="rId29" Type="http://schemas.openxmlformats.org/officeDocument/2006/relationships/hyperlink" Target="file:///C:\Users\Vivian\Downloads\Code%20May%20queen%20Development%20Goals.edited%20(1).docx" TargetMode="External"/><Relationship Id="rId11" Type="http://schemas.openxmlformats.org/officeDocument/2006/relationships/hyperlink" Target="file:///C:\Users\Vivian\Downloads\Code%20May%20queen%20Development%20Goals.edited%20(1).docx" TargetMode="External"/><Relationship Id="rId24" Type="http://schemas.openxmlformats.org/officeDocument/2006/relationships/hyperlink" Target="file:///C:\Users\Vivian\Downloads\Code%20May%20queen%20Development%20Goals.edited%20(1).docx" TargetMode="External"/><Relationship Id="rId32" Type="http://schemas.openxmlformats.org/officeDocument/2006/relationships/hyperlink" Target="file:///C:\Users\Vivian\Downloads\Code%20May%20queen%20Development%20Goals.edited%20(1).docx" TargetMode="External"/><Relationship Id="rId37" Type="http://schemas.openxmlformats.org/officeDocument/2006/relationships/hyperlink" Target="file:///C:\Users\Vivian\Downloads\Code%20May%20queen%20Development%20Goals.edited%20(1).docx" TargetMode="External"/><Relationship Id="rId40" Type="http://schemas.openxmlformats.org/officeDocument/2006/relationships/hyperlink" Target="file:///C:\Users\Vivian\Downloads\Code%20May%20queen%20Development%20Goals.edited%20(1).docx" TargetMode="External"/><Relationship Id="rId45" Type="http://schemas.openxmlformats.org/officeDocument/2006/relationships/hyperlink" Target="file:///C:\Users\Vivian\Downloads\Code%20May%20queen%20Development%20Goals.edited%20(1).docx" TargetMode="External"/><Relationship Id="rId5" Type="http://schemas.openxmlformats.org/officeDocument/2006/relationships/webSettings" Target="webSettings.xml"/><Relationship Id="rId15" Type="http://schemas.openxmlformats.org/officeDocument/2006/relationships/hyperlink" Target="file:///C:\Users\Vivian\Downloads\Code%20May%20queen%20Development%20Goals.edited%20(1).docx" TargetMode="External"/><Relationship Id="rId23" Type="http://schemas.openxmlformats.org/officeDocument/2006/relationships/hyperlink" Target="file:///C:\Users\Vivian\Downloads\Code%20May%20queen%20Development%20Goals.edited%20(1).docx" TargetMode="External"/><Relationship Id="rId28" Type="http://schemas.openxmlformats.org/officeDocument/2006/relationships/hyperlink" Target="file:///C:\Users\Vivian\Downloads\Code%20May%20queen%20Development%20Goals.edited%20(1).docx" TargetMode="External"/><Relationship Id="rId36" Type="http://schemas.openxmlformats.org/officeDocument/2006/relationships/hyperlink" Target="file:///C:\Users\Vivian\Downloads\Code%20May%20queen%20Development%20Goals.edited%20(1).docx" TargetMode="External"/><Relationship Id="rId49" Type="http://schemas.openxmlformats.org/officeDocument/2006/relationships/hyperlink" Target="https://www.who.int/data/gho/data/themes/world-health-statistics" TargetMode="External"/><Relationship Id="rId10" Type="http://schemas.openxmlformats.org/officeDocument/2006/relationships/hyperlink" Target="file:///C:\Users\Vivian\Downloads\Code%20May%20queen%20Development%20Goals.edited%20(1).docx" TargetMode="External"/><Relationship Id="rId19" Type="http://schemas.openxmlformats.org/officeDocument/2006/relationships/hyperlink" Target="file:///C:\Users\Vivian\Downloads\Code%20May%20queen%20Development%20Goals.edited%20(1).docx" TargetMode="External"/><Relationship Id="rId31" Type="http://schemas.openxmlformats.org/officeDocument/2006/relationships/hyperlink" Target="file:///C:\Users\Vivian\Downloads\Code%20May%20queen%20Development%20Goals.edited%20(1).docx" TargetMode="External"/><Relationship Id="rId44" Type="http://schemas.openxmlformats.org/officeDocument/2006/relationships/hyperlink" Target="file:///C:\Users\Vivian\Downloads\Code%20May%20queen%20Development%20Goals.edited%20(1).docx"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Vivian\Downloads\Code%20May%20queen%20Development%20Goals.edited%20(1).docx" TargetMode="External"/><Relationship Id="rId14" Type="http://schemas.openxmlformats.org/officeDocument/2006/relationships/hyperlink" Target="file:///C:\Users\Vivian\Downloads\Code%20May%20queen%20Development%20Goals.edited%20(1).docx" TargetMode="External"/><Relationship Id="rId22" Type="http://schemas.openxmlformats.org/officeDocument/2006/relationships/hyperlink" Target="file:///C:\Users\Vivian\Downloads\Code%20May%20queen%20Development%20Goals.edited%20(1).docx" TargetMode="External"/><Relationship Id="rId27" Type="http://schemas.openxmlformats.org/officeDocument/2006/relationships/hyperlink" Target="file:///C:\Users\Vivian\Downloads\Code%20May%20queen%20Development%20Goals.edited%20(1).docx" TargetMode="External"/><Relationship Id="rId30" Type="http://schemas.openxmlformats.org/officeDocument/2006/relationships/hyperlink" Target="file:///C:\Users\Vivian\Downloads\Code%20May%20queen%20Development%20Goals.edited%20(1).docx" TargetMode="External"/><Relationship Id="rId35" Type="http://schemas.openxmlformats.org/officeDocument/2006/relationships/hyperlink" Target="file:///C:\Users\Vivian\Downloads\Code%20May%20queen%20Development%20Goals.edited%20(1).docx" TargetMode="External"/><Relationship Id="rId43" Type="http://schemas.openxmlformats.org/officeDocument/2006/relationships/hyperlink" Target="file:///C:\Users\Vivian\Downloads\Code%20May%20queen%20Development%20Goals.edited%20(1).docx" TargetMode="External"/><Relationship Id="rId48" Type="http://schemas.openxmlformats.org/officeDocument/2006/relationships/hyperlink" Target="file:///C:\Users\Vivian\Downloads\Code%20May%20queen%20Development%20Goals.edited%20(1).docx" TargetMode="External"/><Relationship Id="rId8" Type="http://schemas.openxmlformats.org/officeDocument/2006/relationships/hyperlink" Target="file:///C:\Users\Vivian\Downloads\Code%20May%20queen%20Development%20Goals.edited%20(1).docx"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file:///C:\Users\Vivian\Downloads\Code%20May%20queen%20Development%20Goals.edited%20(1).docx" TargetMode="External"/><Relationship Id="rId17" Type="http://schemas.openxmlformats.org/officeDocument/2006/relationships/hyperlink" Target="file:///C:\Users\Vivian\Downloads\Code%20May%20queen%20Development%20Goals.edited%20(1).docx" TargetMode="External"/><Relationship Id="rId25" Type="http://schemas.openxmlformats.org/officeDocument/2006/relationships/hyperlink" Target="file:///C:\Users\Vivian\Downloads\Code%20May%20queen%20Development%20Goals.edited%20(1).docx" TargetMode="External"/><Relationship Id="rId33" Type="http://schemas.openxmlformats.org/officeDocument/2006/relationships/hyperlink" Target="file:///C:\Users\Vivian\Downloads\Code%20May%20queen%20Development%20Goals.edited%20(1).docx" TargetMode="External"/><Relationship Id="rId38" Type="http://schemas.openxmlformats.org/officeDocument/2006/relationships/hyperlink" Target="file:///C:\Users\Vivian\Downloads\Code%20May%20queen%20Development%20Goals.edited%20(1).docx" TargetMode="External"/><Relationship Id="rId46" Type="http://schemas.openxmlformats.org/officeDocument/2006/relationships/hyperlink" Target="file:///C:\Users\Vivian\Downloads\Code%20May%20queen%20Development%20Goals.edited%20(1).docx" TargetMode="External"/><Relationship Id="rId20" Type="http://schemas.openxmlformats.org/officeDocument/2006/relationships/hyperlink" Target="file:///C:\Users\Vivian\Downloads\Code%20May%20queen%20Development%20Goals.edited%20(1).docx" TargetMode="External"/><Relationship Id="rId41" Type="http://schemas.openxmlformats.org/officeDocument/2006/relationships/hyperlink" Target="file:///C:\Users\Vivian\Downloads\Code%20May%20queen%20Development%20Goals.edited%20(1).docx"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B24103-6AF4-44A7-BA2C-8E2EE5DF43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6186</Words>
  <Characters>35266</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one with the universe</dc:creator>
  <cp:keywords/>
  <dc:description/>
  <cp:lastModifiedBy>Ataa Sarpong (2027066)</cp:lastModifiedBy>
  <cp:revision>34</cp:revision>
  <dcterms:created xsi:type="dcterms:W3CDTF">2024-11-07T23:34:00Z</dcterms:created>
  <dcterms:modified xsi:type="dcterms:W3CDTF">2024-11-24T13:35:00Z</dcterms:modified>
</cp:coreProperties>
</file>