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220D28" w14:paraId="484D1197" wp14:textId="3120B92C">
      <w:pPr>
        <w:pStyle w:val="Normal"/>
        <w:rPr>
          <w:rFonts w:ascii="Arial" w:hAnsi="Arial" w:eastAsia="Arial" w:cs="Arial"/>
          <w:b w:val="1"/>
          <w:bCs w:val="1"/>
          <w:noProof w:val="0"/>
          <w:sz w:val="32"/>
          <w:szCs w:val="32"/>
          <w:u w:val="single"/>
          <w:lang w:val="en-GB"/>
        </w:rPr>
      </w:pPr>
      <w:r w:rsidRPr="1AB7B3CC" w:rsidR="15220D28">
        <w:rPr>
          <w:rFonts w:ascii="Arial" w:hAnsi="Arial" w:eastAsia="Arial" w:cs="Arial"/>
          <w:b w:val="1"/>
          <w:bCs w:val="1"/>
          <w:noProof w:val="0"/>
          <w:sz w:val="32"/>
          <w:szCs w:val="32"/>
          <w:u w:val="single"/>
          <w:lang w:val="en-GB"/>
        </w:rPr>
        <w:t>Accounting fundamentals</w:t>
      </w:r>
    </w:p>
    <w:p xmlns:wp14="http://schemas.microsoft.com/office/word/2010/wordml" w:rsidP="15220D28" w14:paraId="00F7031F" wp14:textId="299CDC1B">
      <w:pPr>
        <w:pStyle w:val="Normal"/>
        <w:rPr>
          <w:rFonts w:ascii="Arial" w:hAnsi="Arial" w:eastAsia="Arial" w:cs="Arial"/>
          <w:b w:val="1"/>
          <w:bCs w:val="1"/>
          <w:noProof w:val="0"/>
          <w:sz w:val="32"/>
          <w:szCs w:val="32"/>
          <w:lang w:val="en-GB"/>
        </w:rPr>
      </w:pPr>
    </w:p>
    <w:p xmlns:wp14="http://schemas.microsoft.com/office/word/2010/wordml" w:rsidP="15220D28" w14:paraId="18B719E6" wp14:textId="0C955018">
      <w:pPr>
        <w:rPr>
          <w:rFonts w:ascii="Arial" w:hAnsi="Arial" w:eastAsia="Arial" w:cs="Arial"/>
          <w:b w:val="0"/>
          <w:bCs w:val="0"/>
          <w:i w:val="0"/>
          <w:iCs w:val="0"/>
          <w:caps w:val="0"/>
          <w:smallCaps w:val="0"/>
          <w:noProof w:val="0"/>
          <w:color w:val="424142"/>
          <w:sz w:val="22"/>
          <w:szCs w:val="22"/>
          <w:lang w:val="en-GB"/>
        </w:rPr>
      </w:pPr>
      <w:bookmarkStart w:name="_Int_yx0IGUWH" w:id="2098180543"/>
      <w:r w:rsidRPr="15220D28" w:rsidR="15220D28">
        <w:rPr>
          <w:rFonts w:ascii="Arial" w:hAnsi="Arial" w:eastAsia="Arial" w:cs="Arial"/>
          <w:b w:val="0"/>
          <w:bCs w:val="0"/>
          <w:i w:val="0"/>
          <w:iCs w:val="0"/>
          <w:caps w:val="0"/>
          <w:smallCaps w:val="0"/>
          <w:noProof w:val="0"/>
          <w:color w:val="424142"/>
          <w:sz w:val="22"/>
          <w:szCs w:val="22"/>
          <w:lang w:val="en-GB"/>
        </w:rPr>
        <w:t>According to this principle, business is treated as an entity which is separate and distinct from its owners.</w:t>
      </w:r>
      <w:bookmarkEnd w:id="2098180543"/>
      <w:r w:rsidRPr="15220D28" w:rsidR="15220D28">
        <w:rPr>
          <w:rFonts w:ascii="Arial" w:hAnsi="Arial" w:eastAsia="Arial" w:cs="Arial"/>
          <w:b w:val="0"/>
          <w:bCs w:val="0"/>
          <w:i w:val="0"/>
          <w:iCs w:val="0"/>
          <w:caps w:val="0"/>
          <w:smallCaps w:val="0"/>
          <w:noProof w:val="0"/>
          <w:color w:val="424142"/>
          <w:sz w:val="22"/>
          <w:szCs w:val="22"/>
          <w:lang w:val="en-GB"/>
        </w:rPr>
        <w:t xml:space="preserve"> It is further assumed that business has its own identity distinct from the owners, creditors, debtors, managers and others.</w:t>
      </w:r>
    </w:p>
    <w:p xmlns:wp14="http://schemas.microsoft.com/office/word/2010/wordml" w:rsidP="15220D28" w14:paraId="2D4B4359" wp14:textId="241DA797">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In a sole proprietorship concern, the owner and the business enterprise both share the same legal existence but in accounting, however, they are treated as two different entities. </w:t>
      </w:r>
      <w:bookmarkStart w:name="_Int_EKDJPQOk" w:id="1851829368"/>
      <w:r w:rsidRPr="15220D28" w:rsidR="15220D28">
        <w:rPr>
          <w:rFonts w:ascii="Arial" w:hAnsi="Arial" w:eastAsia="Arial" w:cs="Arial"/>
          <w:b w:val="0"/>
          <w:bCs w:val="0"/>
          <w:i w:val="0"/>
          <w:iCs w:val="0"/>
          <w:caps w:val="0"/>
          <w:smallCaps w:val="0"/>
          <w:noProof w:val="0"/>
          <w:color w:val="424142"/>
          <w:sz w:val="22"/>
          <w:szCs w:val="22"/>
          <w:lang w:val="en-GB"/>
        </w:rPr>
        <w:t>Keeping in view of this assumption, business transactions are recorded in the books of accounts from the point of view of business enterprise and personal transactions of the owner are not included in the business transactions.</w:t>
      </w:r>
      <w:bookmarkEnd w:id="1851829368"/>
      <w:r w:rsidRPr="15220D28" w:rsidR="15220D28">
        <w:rPr>
          <w:rFonts w:ascii="Arial" w:hAnsi="Arial" w:eastAsia="Arial" w:cs="Arial"/>
          <w:b w:val="0"/>
          <w:bCs w:val="0"/>
          <w:i w:val="0"/>
          <w:iCs w:val="0"/>
          <w:caps w:val="0"/>
          <w:smallCaps w:val="0"/>
          <w:noProof w:val="0"/>
          <w:color w:val="424142"/>
          <w:sz w:val="22"/>
          <w:szCs w:val="22"/>
          <w:lang w:val="en-GB"/>
        </w:rPr>
        <w:t xml:space="preserve"> Also, assets and liabilities of the owners are set aside in the preparation of financial statements of the business enterprise.</w:t>
      </w:r>
    </w:p>
    <w:p xmlns:wp14="http://schemas.microsoft.com/office/word/2010/wordml" w:rsidP="15220D28" w14:paraId="391781D9" wp14:textId="592AD802">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Business entity assumption is applicable to all types of business organizations viz. sole proprietorship, partnership firms, companies etc. It should be noted that in case of companies, the legal relationship of company and its shareholders is also separate as against a sole proprietorship and partnership firms.</w:t>
      </w:r>
    </w:p>
    <w:p xmlns:wp14="http://schemas.microsoft.com/office/word/2010/wordml" w:rsidP="15220D28" w14:paraId="1AC2456C" wp14:textId="3F46DFF1">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Hence, in case of insolvency of proprietorship and partnership firms, the personal assets of such entities can be used for the purpose of business and vice versa.</w:t>
      </w:r>
    </w:p>
    <w:p xmlns:wp14="http://schemas.microsoft.com/office/word/2010/wordml" w:rsidP="15220D28" w14:paraId="38261FC2" wp14:textId="26361C7E">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 leading case on this point viz., Salomon v. Salomon &amp; Co. is also referred to at every level.</w:t>
      </w:r>
    </w:p>
    <w:p xmlns:wp14="http://schemas.microsoft.com/office/word/2010/wordml" w:rsidP="15220D28" w14:paraId="4A9A56AA" wp14:textId="6B592108">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Keeping in view the importance of this assumption the following three points need consideration:</w:t>
      </w:r>
    </w:p>
    <w:p xmlns:wp14="http://schemas.microsoft.com/office/word/2010/wordml" w:rsidP="15220D28" w14:paraId="61B31F68" wp14:textId="269631EA">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-business Transactions vs. Personal Transactions</w:t>
      </w:r>
    </w:p>
    <w:p xmlns:wp14="http://schemas.microsoft.com/office/word/2010/wordml" w:rsidP="15220D28" w14:paraId="4F54EC6D" wp14:textId="42B141C1">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-business Assets &amp; Liabilities vs. Personal Assets &amp; Liabilities.</w:t>
      </w:r>
    </w:p>
    <w:p xmlns:wp14="http://schemas.microsoft.com/office/word/2010/wordml" w:rsidP="15220D28" w14:paraId="407603C3" wp14:textId="0A22642B">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-business Income and Personal Income.</w:t>
      </w:r>
    </w:p>
    <w:p xmlns:wp14="http://schemas.microsoft.com/office/word/2010/wordml" w:rsidP="15220D28" w14:paraId="4E7CD1F3" wp14:textId="53A26497">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In the preparation of financial statements of the business enterprise, business and the owner who constitute the business are treated as two separate entities, distinct from each other, if such assumption is not considered, the operating financial results of a business enterprise cannot be obtained.</w:t>
      </w:r>
    </w:p>
    <w:p xmlns:wp14="http://schemas.microsoft.com/office/word/2010/wordml" w:rsidP="15220D28" w14:paraId="39C92BDA" wp14:textId="566E3346">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A vague and confusing view would be drawn. It would be very difficult to distinguish the personal expenses and business expenses. To add further, a distinction between income of the business and income of the owner, which is a very crucial matter to determine the worthiness of business enterprise </w:t>
      </w:r>
      <w:bookmarkStart w:name="_Int_Qw2Ku8Vp" w:id="1723537981"/>
      <w:r w:rsidRPr="15220D28" w:rsidR="15220D28">
        <w:rPr>
          <w:rFonts w:ascii="Arial" w:hAnsi="Arial" w:eastAsia="Arial" w:cs="Arial"/>
          <w:b w:val="0"/>
          <w:bCs w:val="0"/>
          <w:i w:val="0"/>
          <w:iCs w:val="0"/>
          <w:caps w:val="0"/>
          <w:smallCaps w:val="0"/>
          <w:noProof w:val="0"/>
          <w:color w:val="424142"/>
          <w:sz w:val="22"/>
          <w:szCs w:val="22"/>
          <w:lang w:val="en-GB"/>
        </w:rPr>
        <w:t>can not</w:t>
      </w:r>
      <w:bookmarkEnd w:id="1723537981"/>
      <w:r w:rsidRPr="15220D28" w:rsidR="15220D28">
        <w:rPr>
          <w:rFonts w:ascii="Arial" w:hAnsi="Arial" w:eastAsia="Arial" w:cs="Arial"/>
          <w:b w:val="0"/>
          <w:bCs w:val="0"/>
          <w:i w:val="0"/>
          <w:iCs w:val="0"/>
          <w:caps w:val="0"/>
          <w:smallCaps w:val="0"/>
          <w:noProof w:val="0"/>
          <w:color w:val="424142"/>
          <w:sz w:val="22"/>
          <w:szCs w:val="22"/>
          <w:lang w:val="en-GB"/>
        </w:rPr>
        <w:t xml:space="preserve"> be drawn.</w:t>
      </w:r>
    </w:p>
    <w:p xmlns:wp14="http://schemas.microsoft.com/office/word/2010/wordml" w:rsidP="15220D28" w14:paraId="583B6152" wp14:textId="477D91B7">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Drawing a line of separation between the owner and the business is very thin in the case of sole proprietorship and partnership, but not so in the case of companies. Sometimes it becomes very difficult to differentiate between the personal expenses and business expenses. For example, use of personal car for the purpose of business or use of official phone for personal purposes etc.</w:t>
      </w:r>
    </w:p>
    <w:p xmlns:wp14="http://schemas.microsoft.com/office/word/2010/wordml" w:rsidP="15220D28" w14:paraId="6CAA3689" wp14:textId="620E0CD1">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Money Measurement</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5220D28" w14:paraId="75AACB4A" wp14:textId="5A1DC63E">
      <w:pPr>
        <w:pStyle w:val="Normal"/>
        <w:rPr>
          <w:rFonts w:ascii="Arial" w:hAnsi="Arial" w:eastAsia="Arial" w:cs="Arial"/>
          <w:b w:val="0"/>
          <w:bCs w:val="0"/>
          <w:i w:val="0"/>
          <w:iCs w:val="0"/>
          <w:noProof w:val="0"/>
          <w:color w:val="424142"/>
          <w:sz w:val="22"/>
          <w:szCs w:val="22"/>
          <w:lang w:val="en-GB"/>
        </w:rPr>
      </w:pPr>
      <w:bookmarkStart w:name="_Int_mTqPi31p" w:id="770917014"/>
      <w:r w:rsidRPr="15220D28" w:rsidR="15220D28">
        <w:rPr>
          <w:rFonts w:ascii="Arial" w:hAnsi="Arial" w:eastAsia="Arial" w:cs="Arial"/>
          <w:b w:val="0"/>
          <w:bCs w:val="0"/>
          <w:i w:val="0"/>
          <w:iCs w:val="0"/>
          <w:caps w:val="0"/>
          <w:smallCaps w:val="0"/>
          <w:noProof w:val="0"/>
          <w:color w:val="424142"/>
          <w:sz w:val="22"/>
          <w:szCs w:val="22"/>
          <w:lang w:val="en-GB"/>
        </w:rPr>
        <w:t>This assumption distinguishes between the qualitative and quantitative aspect of a transaction. According to the money measurement concept, a fact or a transaction will be recorded in the accounting books only if the effect of such a situation or transaction can be computed in monetary terms.</w:t>
      </w:r>
      <w:bookmarkEnd w:id="770917014"/>
    </w:p>
    <w:p xmlns:wp14="http://schemas.microsoft.com/office/word/2010/wordml" w:rsidP="15220D28" w14:paraId="6DEA0CBB" wp14:textId="3531C982">
      <w:pPr>
        <w:pStyle w:val="Normal"/>
        <w:rPr>
          <w:rFonts w:ascii="Arial" w:hAnsi="Arial" w:eastAsia="Arial" w:cs="Arial"/>
          <w:b w:val="0"/>
          <w:bCs w:val="0"/>
          <w:i w:val="0"/>
          <w:iCs w:val="0"/>
          <w:noProof w:val="0"/>
          <w:color w:val="424142"/>
          <w:sz w:val="22"/>
          <w:szCs w:val="22"/>
          <w:lang w:val="en-GB"/>
        </w:rPr>
      </w:pPr>
      <w:bookmarkStart w:name="_Int_CMQk9U86" w:id="2062749677"/>
      <w:r w:rsidRPr="15220D28" w:rsidR="15220D28">
        <w:rPr>
          <w:rFonts w:ascii="Arial" w:hAnsi="Arial" w:eastAsia="Arial" w:cs="Arial"/>
          <w:b w:val="0"/>
          <w:bCs w:val="0"/>
          <w:i w:val="0"/>
          <w:iCs w:val="0"/>
          <w:caps w:val="0"/>
          <w:smallCaps w:val="0"/>
          <w:noProof w:val="0"/>
          <w:color w:val="424142"/>
          <w:sz w:val="22"/>
          <w:szCs w:val="22"/>
          <w:lang w:val="en-GB"/>
        </w:rPr>
        <w:t>If such is not the case, no fact should be recorded irrespective it was very important and could affect the financial results of the business enterprise. For instance, adverse impact on sales due to lack of coordination between the sales team and production team cannot be recorded in the books of accounts, however, the loss of goods by fire can be recorded in the books.</w:t>
      </w:r>
      <w:bookmarkEnd w:id="2062749677"/>
    </w:p>
    <w:p xmlns:wp14="http://schemas.microsoft.com/office/word/2010/wordml" w:rsidP="15220D28" w14:paraId="759E1934" wp14:textId="55D0FD43">
      <w:pPr>
        <w:rPr>
          <w:rFonts w:ascii="Arial" w:hAnsi="Arial" w:eastAsia="Arial" w:cs="Arial"/>
          <w:b w:val="0"/>
          <w:bCs w:val="0"/>
          <w:i w:val="0"/>
          <w:iCs w:val="0"/>
          <w:noProof w:val="0"/>
          <w:color w:val="424142"/>
          <w:sz w:val="22"/>
          <w:szCs w:val="22"/>
          <w:lang w:val="en-GB"/>
        </w:rPr>
      </w:pPr>
      <w:bookmarkStart w:name="_Int_FpyDdE2f" w:id="104425206"/>
      <w:r w:rsidRPr="15220D28" w:rsidR="15220D28">
        <w:rPr>
          <w:rFonts w:ascii="Arial" w:hAnsi="Arial" w:eastAsia="Arial" w:cs="Arial"/>
          <w:b w:val="0"/>
          <w:bCs w:val="0"/>
          <w:i w:val="0"/>
          <w:iCs w:val="0"/>
          <w:caps w:val="0"/>
          <w:smallCaps w:val="0"/>
          <w:noProof w:val="0"/>
          <w:color w:val="424142"/>
          <w:sz w:val="22"/>
          <w:szCs w:val="22"/>
          <w:lang w:val="en-GB"/>
        </w:rPr>
        <w:t>Money Measurement concept plays a vital role in accounting, because critical decisions viz. fixing the selling price of product, paying dividend to the shareholders, payment of salary and wages to the staff etc. depend upon the value of an item and not the quantity or appearance of an item.</w:t>
      </w:r>
      <w:bookmarkEnd w:id="104425206"/>
    </w:p>
    <w:p xmlns:wp14="http://schemas.microsoft.com/office/word/2010/wordml" w:rsidP="15220D28" w14:paraId="4C5A2FDF" wp14:textId="2A7D9F5B">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Recording transaction in terms of money helps in fulfilling the objectives of accounting </w:t>
      </w:r>
      <w:r w:rsidRPr="15220D28" w:rsidR="15220D28">
        <w:rPr>
          <w:rFonts w:ascii="Arial" w:hAnsi="Arial" w:eastAsia="Arial" w:cs="Arial"/>
          <w:b w:val="0"/>
          <w:bCs w:val="0"/>
          <w:i w:val="0"/>
          <w:iCs w:val="0"/>
          <w:caps w:val="0"/>
          <w:smallCaps w:val="0"/>
          <w:noProof w:val="0"/>
          <w:color w:val="424142"/>
          <w:sz w:val="22"/>
          <w:szCs w:val="22"/>
          <w:lang w:val="en-GB"/>
        </w:rPr>
        <w:t>ascertaining the profitability and or solvency of the business enterprise.</w:t>
      </w:r>
    </w:p>
    <w:p xmlns:wp14="http://schemas.microsoft.com/office/word/2010/wordml" w:rsidP="15220D28" w14:paraId="46E39DD6" wp14:textId="4B65342C">
      <w:pPr>
        <w:rPr>
          <w:rFonts w:ascii="Arial" w:hAnsi="Arial" w:eastAsia="Arial" w:cs="Arial"/>
          <w:b w:val="1"/>
          <w:bCs w:val="1"/>
          <w:i w:val="0"/>
          <w:iCs w:val="0"/>
          <w:caps w:val="0"/>
          <w:smallCaps w:val="0"/>
          <w:noProof w:val="0"/>
          <w:color w:val="424142"/>
          <w:sz w:val="22"/>
          <w:szCs w:val="22"/>
          <w:lang w:val="en-GB"/>
        </w:rPr>
      </w:pPr>
      <w:r w:rsidRPr="15220D28" w:rsidR="15220D28">
        <w:rPr>
          <w:rFonts w:ascii="Arial" w:hAnsi="Arial" w:eastAsia="Arial" w:cs="Arial"/>
          <w:b w:val="1"/>
          <w:bCs w:val="1"/>
          <w:i w:val="0"/>
          <w:iCs w:val="0"/>
          <w:caps w:val="0"/>
          <w:smallCaps w:val="0"/>
          <w:noProof w:val="0"/>
          <w:color w:val="424142"/>
          <w:sz w:val="22"/>
          <w:szCs w:val="22"/>
          <w:u w:val="single"/>
          <w:lang w:val="en-GB"/>
        </w:rPr>
        <w:t>Ignore Qualitative Aspects</w:t>
      </w:r>
      <w:r w:rsidRPr="15220D28" w:rsidR="15220D28">
        <w:rPr>
          <w:rFonts w:ascii="Arial" w:hAnsi="Arial" w:eastAsia="Arial" w:cs="Arial"/>
          <w:b w:val="1"/>
          <w:bCs w:val="1"/>
          <w:i w:val="0"/>
          <w:iCs w:val="0"/>
          <w:caps w:val="0"/>
          <w:smallCaps w:val="0"/>
          <w:noProof w:val="0"/>
          <w:color w:val="424142"/>
          <w:sz w:val="22"/>
          <w:szCs w:val="22"/>
          <w:lang w:val="en-GB"/>
        </w:rPr>
        <w:t>:</w:t>
      </w:r>
    </w:p>
    <w:p xmlns:wp14="http://schemas.microsoft.com/office/word/2010/wordml" w:rsidP="1AB7B3CC" w14:paraId="25C5C71A" wp14:textId="77A4C974">
      <w:pPr>
        <w:pStyle w:val="Normal"/>
        <w:rPr>
          <w:rFonts w:ascii="Arial" w:hAnsi="Arial" w:eastAsia="Arial" w:cs="Arial"/>
          <w:b w:val="0"/>
          <w:bCs w:val="0"/>
          <w:i w:val="0"/>
          <w:iCs w:val="0"/>
          <w:noProof w:val="0"/>
          <w:color w:val="424142"/>
          <w:sz w:val="22"/>
          <w:szCs w:val="22"/>
          <w:lang w:val="en-GB"/>
        </w:rPr>
      </w:pPr>
      <w:bookmarkStart w:name="_Int_MJWYlWLr" w:id="432950194"/>
      <w:r w:rsidRPr="1AB7B3CC" w:rsidR="15220D28">
        <w:rPr>
          <w:rFonts w:ascii="Arial" w:hAnsi="Arial" w:eastAsia="Arial" w:cs="Arial"/>
          <w:b w:val="0"/>
          <w:bCs w:val="0"/>
          <w:i w:val="0"/>
          <w:iCs w:val="0"/>
          <w:caps w:val="0"/>
          <w:smallCaps w:val="0"/>
          <w:noProof w:val="0"/>
          <w:color w:val="424142"/>
          <w:sz w:val="22"/>
          <w:szCs w:val="22"/>
          <w:lang w:val="en-GB"/>
        </w:rPr>
        <w:t xml:space="preserve">Money measurements underline the fact that in accounting only those events, happenings or transactions can be recorded which can be measured in terms of money only. However, there are certain facts which, though important for judging the financial position of the business enterprise, cannot find place in the books of accounts because they cannot be measured in terms of money. For example, an efficient manager is not recorded as an </w:t>
      </w:r>
      <w:bookmarkStart w:name="_Int_vj0mvDqu" w:id="2104473748"/>
      <w:r w:rsidRPr="1AB7B3CC" w:rsidR="15220D28">
        <w:rPr>
          <w:rFonts w:ascii="Arial" w:hAnsi="Arial" w:eastAsia="Arial" w:cs="Arial"/>
          <w:b w:val="0"/>
          <w:bCs w:val="0"/>
          <w:i w:val="0"/>
          <w:iCs w:val="0"/>
          <w:caps w:val="0"/>
          <w:smallCaps w:val="0"/>
          <w:noProof w:val="0"/>
          <w:color w:val="424142"/>
          <w:sz w:val="22"/>
          <w:szCs w:val="22"/>
          <w:lang w:val="en-GB"/>
        </w:rPr>
        <w:t>asset</w:t>
      </w:r>
      <w:bookmarkEnd w:id="2104473748"/>
      <w:r w:rsidRPr="1AB7B3CC" w:rsidR="15220D28">
        <w:rPr>
          <w:rFonts w:ascii="Arial" w:hAnsi="Arial" w:eastAsia="Arial" w:cs="Arial"/>
          <w:b w:val="0"/>
          <w:bCs w:val="0"/>
          <w:i w:val="0"/>
          <w:iCs w:val="0"/>
          <w:caps w:val="0"/>
          <w:smallCaps w:val="0"/>
          <w:noProof w:val="0"/>
          <w:color w:val="424142"/>
          <w:sz w:val="22"/>
          <w:szCs w:val="22"/>
          <w:lang w:val="en-GB"/>
        </w:rPr>
        <w:t xml:space="preserve"> or a dishonest employee is never recorded as a liability for a business. This is the biggest limitation of money measurement concept.</w:t>
      </w:r>
      <w:bookmarkEnd w:id="432950194"/>
    </w:p>
    <w:p xmlns:wp14="http://schemas.microsoft.com/office/word/2010/wordml" w:rsidP="15220D28" w14:paraId="51EA9CAD" wp14:textId="173192E1">
      <w:pPr>
        <w:rPr>
          <w:rFonts w:ascii="Arial" w:hAnsi="Arial" w:eastAsia="Arial" w:cs="Arial"/>
          <w:b w:val="1"/>
          <w:bCs w:val="1"/>
          <w:i w:val="0"/>
          <w:iCs w:val="0"/>
          <w:caps w:val="0"/>
          <w:smallCaps w:val="0"/>
          <w:noProof w:val="0"/>
          <w:color w:val="424142"/>
          <w:sz w:val="22"/>
          <w:szCs w:val="22"/>
          <w:lang w:val="en-GB"/>
        </w:rPr>
      </w:pPr>
      <w:r w:rsidRPr="15220D28" w:rsidR="15220D28">
        <w:rPr>
          <w:rFonts w:ascii="Arial" w:hAnsi="Arial" w:eastAsia="Arial" w:cs="Arial"/>
          <w:b w:val="1"/>
          <w:bCs w:val="1"/>
          <w:i w:val="0"/>
          <w:iCs w:val="0"/>
          <w:caps w:val="0"/>
          <w:smallCaps w:val="0"/>
          <w:noProof w:val="0"/>
          <w:color w:val="424142"/>
          <w:sz w:val="22"/>
          <w:szCs w:val="22"/>
          <w:u w:val="single"/>
          <w:lang w:val="en-GB"/>
        </w:rPr>
        <w:t>Ignores Price level Changes</w:t>
      </w:r>
      <w:r w:rsidRPr="15220D28" w:rsidR="15220D28">
        <w:rPr>
          <w:rFonts w:ascii="Arial" w:hAnsi="Arial" w:eastAsia="Arial" w:cs="Arial"/>
          <w:b w:val="1"/>
          <w:bCs w:val="1"/>
          <w:i w:val="0"/>
          <w:iCs w:val="0"/>
          <w:caps w:val="0"/>
          <w:smallCaps w:val="0"/>
          <w:noProof w:val="0"/>
          <w:color w:val="424142"/>
          <w:sz w:val="22"/>
          <w:szCs w:val="22"/>
          <w:lang w:val="en-GB"/>
        </w:rPr>
        <w:t>:</w:t>
      </w:r>
    </w:p>
    <w:p xmlns:wp14="http://schemas.microsoft.com/office/word/2010/wordml" w:rsidP="15220D28" w14:paraId="4956F151" wp14:textId="09E8A2BD">
      <w:pPr>
        <w:pStyle w:val="Normal"/>
        <w:rPr>
          <w:rFonts w:ascii="Arial" w:hAnsi="Arial" w:eastAsia="Arial" w:cs="Arial"/>
          <w:b w:val="0"/>
          <w:bCs w:val="0"/>
          <w:i w:val="0"/>
          <w:iCs w:val="0"/>
          <w:caps w:val="0"/>
          <w:smallCaps w:val="0"/>
          <w:noProof w:val="0"/>
          <w:color w:val="424142"/>
          <w:sz w:val="22"/>
          <w:szCs w:val="22"/>
          <w:lang w:val="en-GB"/>
        </w:rPr>
      </w:pPr>
      <w:bookmarkStart w:name="_Int_FztNpkb2" w:id="590258415"/>
      <w:r w:rsidRPr="15220D28" w:rsidR="15220D28">
        <w:rPr>
          <w:rFonts w:ascii="Arial" w:hAnsi="Arial" w:eastAsia="Arial" w:cs="Arial"/>
          <w:b w:val="0"/>
          <w:bCs w:val="0"/>
          <w:i w:val="0"/>
          <w:iCs w:val="0"/>
          <w:caps w:val="0"/>
          <w:smallCaps w:val="0"/>
          <w:noProof w:val="0"/>
          <w:color w:val="424142"/>
          <w:sz w:val="22"/>
          <w:szCs w:val="22"/>
          <w:lang w:val="en-GB"/>
        </w:rPr>
        <w:t>Another limitation is associated with the purchasing power, the primary characteristic of the monetary unit. Since the transactions are recorded at their money value on the date of occurrence, it ignores subsequent changes in the money value. In other words, money measurement ignores the impact of price level changes by not considering the inflationary movements into account.</w:t>
      </w:r>
      <w:bookmarkEnd w:id="590258415"/>
    </w:p>
    <w:p xmlns:wp14="http://schemas.microsoft.com/office/word/2010/wordml" w:rsidP="15220D28" w14:paraId="68A8F8E7" wp14:textId="5F0AB2F7">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Accounting Period</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5220D28" w14:paraId="31956D5C" wp14:textId="378F5130">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Accounting period is usually a period of one year and that year can be a financial year, a calendar year or any year of 12 months. However, for tax purposes, the accounting period should be a financial year i.e., a year starting from 1</w:t>
      </w:r>
      <w:r w:rsidRPr="15220D28" w:rsidR="15220D28">
        <w:rPr>
          <w:rFonts w:ascii="Arial" w:hAnsi="Arial" w:eastAsia="Arial" w:cs="Arial"/>
          <w:b w:val="0"/>
          <w:bCs w:val="0"/>
          <w:i w:val="0"/>
          <w:iCs w:val="0"/>
          <w:caps w:val="0"/>
          <w:smallCaps w:val="0"/>
          <w:noProof w:val="0"/>
          <w:color w:val="424142"/>
          <w:sz w:val="22"/>
          <w:szCs w:val="22"/>
          <w:vertAlign w:val="superscript"/>
          <w:lang w:val="en-GB"/>
        </w:rPr>
        <w:t>st</w:t>
      </w:r>
      <w:r w:rsidRPr="15220D28" w:rsidR="15220D28">
        <w:rPr>
          <w:rFonts w:ascii="Arial" w:hAnsi="Arial" w:eastAsia="Arial" w:cs="Arial"/>
          <w:b w:val="0"/>
          <w:bCs w:val="0"/>
          <w:i w:val="0"/>
          <w:iCs w:val="0"/>
          <w:caps w:val="0"/>
          <w:smallCaps w:val="0"/>
          <w:noProof w:val="0"/>
          <w:color w:val="424142"/>
          <w:sz w:val="22"/>
          <w:szCs w:val="22"/>
          <w:lang w:val="en-GB"/>
        </w:rPr>
        <w:t>April to 31</w:t>
      </w:r>
      <w:r w:rsidRPr="15220D28" w:rsidR="15220D28">
        <w:rPr>
          <w:rFonts w:ascii="Arial" w:hAnsi="Arial" w:eastAsia="Arial" w:cs="Arial"/>
          <w:b w:val="0"/>
          <w:bCs w:val="0"/>
          <w:i w:val="0"/>
          <w:iCs w:val="0"/>
          <w:caps w:val="0"/>
          <w:smallCaps w:val="0"/>
          <w:noProof w:val="0"/>
          <w:color w:val="424142"/>
          <w:sz w:val="22"/>
          <w:szCs w:val="22"/>
          <w:vertAlign w:val="superscript"/>
          <w:lang w:val="en-GB"/>
        </w:rPr>
        <w:t>st</w:t>
      </w:r>
      <w:r w:rsidRPr="15220D28" w:rsidR="15220D28">
        <w:rPr>
          <w:rFonts w:ascii="Arial" w:hAnsi="Arial" w:eastAsia="Arial" w:cs="Arial"/>
          <w:b w:val="0"/>
          <w:bCs w:val="0"/>
          <w:i w:val="0"/>
          <w:iCs w:val="0"/>
          <w:caps w:val="0"/>
          <w:smallCaps w:val="0"/>
          <w:noProof w:val="0"/>
          <w:color w:val="424142"/>
          <w:sz w:val="22"/>
          <w:szCs w:val="22"/>
          <w:lang w:val="en-GB"/>
        </w:rPr>
        <w:t xml:space="preserve"> March. The accounting period not only helps in the maintenance of accounting records and ascertainment of actual profit or loss but also in ascertaining the true and fair view of the financial position of the enterprise </w:t>
      </w:r>
      <w:bookmarkStart w:name="_Int_GVL9DxzK" w:id="1725704240"/>
      <w:r w:rsidRPr="15220D28" w:rsidR="15220D28">
        <w:rPr>
          <w:rFonts w:ascii="Arial" w:hAnsi="Arial" w:eastAsia="Arial" w:cs="Arial"/>
          <w:b w:val="0"/>
          <w:bCs w:val="0"/>
          <w:i w:val="0"/>
          <w:iCs w:val="0"/>
          <w:caps w:val="0"/>
          <w:smallCaps w:val="0"/>
          <w:noProof w:val="0"/>
          <w:color w:val="424142"/>
          <w:sz w:val="22"/>
          <w:szCs w:val="22"/>
          <w:lang w:val="en-GB"/>
        </w:rPr>
        <w:t>and also</w:t>
      </w:r>
      <w:bookmarkEnd w:id="1725704240"/>
      <w:r w:rsidRPr="15220D28" w:rsidR="15220D28">
        <w:rPr>
          <w:rFonts w:ascii="Arial" w:hAnsi="Arial" w:eastAsia="Arial" w:cs="Arial"/>
          <w:b w:val="0"/>
          <w:bCs w:val="0"/>
          <w:i w:val="0"/>
          <w:iCs w:val="0"/>
          <w:caps w:val="0"/>
          <w:smallCaps w:val="0"/>
          <w:noProof w:val="0"/>
          <w:color w:val="424142"/>
          <w:sz w:val="22"/>
          <w:szCs w:val="22"/>
          <w:lang w:val="en-GB"/>
        </w:rPr>
        <w:t xml:space="preserve"> communicating the business information to the intended users.</w:t>
      </w:r>
    </w:p>
    <w:p xmlns:wp14="http://schemas.microsoft.com/office/word/2010/wordml" w:rsidP="15220D28" w14:paraId="6FC4CFB8" wp14:textId="59A2CA6C">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As per the Going Concern Concept, the business will continue its operations indefinitely for a fairly long period. Actual success or failure of a business enterprise is determined at the time of its final closure or when it ceases to operate the business permanently. But knowing the reasons for its success or failure at that point of time would hardly be of any use for the owners, management, financial institutions and other users because it’s no use crying over spilt milk.</w:t>
      </w:r>
    </w:p>
    <w:p xmlns:wp14="http://schemas.microsoft.com/office/word/2010/wordml" w:rsidP="15220D28" w14:paraId="053E5E95" wp14:textId="614C7333">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For ascertaining the information about the profitability and feasibility of the business, users of accounting information cannot wait till indefinite period. Keeping this in view, the whole indefinite accounting period is divided into parts, known as accounting periods. Financial statements showing the financial results for those periods are prepared.</w:t>
      </w:r>
    </w:p>
    <w:p xmlns:wp14="http://schemas.microsoft.com/office/word/2010/wordml" w:rsidP="15220D28" w14:paraId="705CBC9E" wp14:textId="29B61F75">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In this way, management has enough time to take corrective and preventive measures. This would ease out the problems of both the proprietor and the various users of accounting information by timely evaluating the financial results in each accounting period.</w:t>
      </w:r>
    </w:p>
    <w:p xmlns:wp14="http://schemas.microsoft.com/office/word/2010/wordml" w:rsidP="15220D28" w14:paraId="10668E09" wp14:textId="7A634DBC">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Accounting period assumption facilitates the management to take timely action for remedial and corrective measures. It saves the business entity from going into liquidation because timely information facilitates the management in taking remedial measures. As per the statutory requirements of SEBI and Companies Act, 1956, accounting period assumes more importance.</w:t>
      </w:r>
    </w:p>
    <w:p xmlns:wp14="http://schemas.microsoft.com/office/word/2010/wordml" w:rsidP="15220D28" w14:paraId="713C3DE8" wp14:textId="044144E3">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As per the accounting period assumption, business transactions are identified and recorded </w:t>
      </w:r>
      <w:bookmarkStart w:name="_Int_wqe4eEHj" w:id="1565030455"/>
      <w:r w:rsidRPr="15220D28" w:rsidR="15220D28">
        <w:rPr>
          <w:rFonts w:ascii="Arial" w:hAnsi="Arial" w:eastAsia="Arial" w:cs="Arial"/>
          <w:b w:val="0"/>
          <w:bCs w:val="0"/>
          <w:i w:val="0"/>
          <w:iCs w:val="0"/>
          <w:caps w:val="0"/>
          <w:smallCaps w:val="0"/>
          <w:noProof w:val="0"/>
          <w:color w:val="424142"/>
          <w:sz w:val="22"/>
          <w:szCs w:val="22"/>
          <w:lang w:val="en-GB"/>
        </w:rPr>
        <w:t>on the basis of</w:t>
      </w:r>
      <w:bookmarkEnd w:id="1565030455"/>
      <w:r w:rsidRPr="15220D28" w:rsidR="15220D28">
        <w:rPr>
          <w:rFonts w:ascii="Arial" w:hAnsi="Arial" w:eastAsia="Arial" w:cs="Arial"/>
          <w:b w:val="0"/>
          <w:bCs w:val="0"/>
          <w:i w:val="0"/>
          <w:iCs w:val="0"/>
          <w:caps w:val="0"/>
          <w:smallCaps w:val="0"/>
          <w:noProof w:val="0"/>
          <w:color w:val="424142"/>
          <w:sz w:val="22"/>
          <w:szCs w:val="22"/>
          <w:lang w:val="en-GB"/>
        </w:rPr>
        <w:t xml:space="preserve"> that </w:t>
      </w:r>
      <w:bookmarkStart w:name="_Int_kc84YvuX" w:id="1492559980"/>
      <w:r w:rsidRPr="15220D28" w:rsidR="15220D28">
        <w:rPr>
          <w:rFonts w:ascii="Arial" w:hAnsi="Arial" w:eastAsia="Arial" w:cs="Arial"/>
          <w:b w:val="0"/>
          <w:bCs w:val="0"/>
          <w:i w:val="0"/>
          <w:iCs w:val="0"/>
          <w:caps w:val="0"/>
          <w:smallCaps w:val="0"/>
          <w:noProof w:val="0"/>
          <w:color w:val="424142"/>
          <w:sz w:val="22"/>
          <w:szCs w:val="22"/>
          <w:lang w:val="en-GB"/>
        </w:rPr>
        <w:t>particular accounting</w:t>
      </w:r>
      <w:bookmarkEnd w:id="1492559980"/>
      <w:r w:rsidRPr="15220D28" w:rsidR="15220D28">
        <w:rPr>
          <w:rFonts w:ascii="Arial" w:hAnsi="Arial" w:eastAsia="Arial" w:cs="Arial"/>
          <w:b w:val="0"/>
          <w:bCs w:val="0"/>
          <w:i w:val="0"/>
          <w:iCs w:val="0"/>
          <w:caps w:val="0"/>
          <w:smallCaps w:val="0"/>
          <w:noProof w:val="0"/>
          <w:color w:val="424142"/>
          <w:sz w:val="22"/>
          <w:szCs w:val="22"/>
          <w:lang w:val="en-GB"/>
        </w:rPr>
        <w:t xml:space="preserve"> period. However, in real life there are so many transactions which relate to more than one accounting period. Sometimes, it becomes very difficult to identify and establish to which accounting year such transactions relate. For example, deferred revenue expenditure or payment for the purchase of fixed assets.</w:t>
      </w:r>
    </w:p>
    <w:p xmlns:wp14="http://schemas.microsoft.com/office/word/2010/wordml" w:rsidP="15220D28" w14:paraId="3AA2D71F" wp14:textId="1E9A17B7">
      <w:pPr>
        <w:pStyle w:val="Normal"/>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Another limitation of accounting period arises when entities follow different accounting methods for recording of depreciation or stock valuation in different accounting periods. In those circumstances, results from comparisons of different accounting periods would be misleading.</w:t>
      </w:r>
    </w:p>
    <w:p xmlns:wp14="http://schemas.microsoft.com/office/word/2010/wordml" w:rsidP="15220D28" w14:paraId="7EA716FE" wp14:textId="48A9D6D9">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Cost Concept</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5220D28" w14:paraId="4AEBA77E" wp14:textId="1FEF2BB0">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This principle assumes the importance in the field of accounting in the sense that monetary values of items are recorded in the books of accounts as per this concept. As per cost concept, all assets are required to be recorded in the books of accounts at their original cost.</w:t>
      </w:r>
    </w:p>
    <w:p xmlns:wp14="http://schemas.microsoft.com/office/word/2010/wordml" w:rsidP="15220D28" w14:paraId="585ACC0B" wp14:textId="0EBC36DC">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In other words, the assets are recorded at their purchase price which comprises cost of acquisition and all expenditure incurred for making the asset ready to use such as amount spent on its transportation, installation etc.</w:t>
      </w:r>
    </w:p>
    <w:p xmlns:wp14="http://schemas.microsoft.com/office/word/2010/wordml" w:rsidP="15220D28" w14:paraId="6B4A1289" wp14:textId="40DC9D33">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Not only the assets are recorded at their cost price, </w:t>
      </w:r>
      <w:bookmarkStart w:name="_Int_xlhOlvzz" w:id="1814826462"/>
      <w:r w:rsidRPr="15220D28" w:rsidR="15220D28">
        <w:rPr>
          <w:rFonts w:ascii="Arial" w:hAnsi="Arial" w:eastAsia="Arial" w:cs="Arial"/>
          <w:b w:val="0"/>
          <w:bCs w:val="0"/>
          <w:i w:val="0"/>
          <w:iCs w:val="0"/>
          <w:caps w:val="0"/>
          <w:smallCaps w:val="0"/>
          <w:noProof w:val="0"/>
          <w:color w:val="424142"/>
          <w:sz w:val="22"/>
          <w:szCs w:val="22"/>
          <w:lang w:val="en-GB"/>
        </w:rPr>
        <w:t>the underlying principle</w:t>
      </w:r>
      <w:bookmarkEnd w:id="1814826462"/>
      <w:r w:rsidRPr="15220D28" w:rsidR="15220D28">
        <w:rPr>
          <w:rFonts w:ascii="Arial" w:hAnsi="Arial" w:eastAsia="Arial" w:cs="Arial"/>
          <w:b w:val="0"/>
          <w:bCs w:val="0"/>
          <w:i w:val="0"/>
          <w:iCs w:val="0"/>
          <w:caps w:val="0"/>
          <w:smallCaps w:val="0"/>
          <w:noProof w:val="0"/>
          <w:color w:val="424142"/>
          <w:sz w:val="22"/>
          <w:szCs w:val="22"/>
          <w:lang w:val="en-GB"/>
        </w:rPr>
        <w:t xml:space="preserve"> also serves as the base for all subsequent accounting for the assets. For example, any </w:t>
      </w:r>
      <w:bookmarkStart w:name="_Int_Lognspu0" w:id="602108793"/>
      <w:r w:rsidRPr="15220D28" w:rsidR="15220D28">
        <w:rPr>
          <w:rFonts w:ascii="Arial" w:hAnsi="Arial" w:eastAsia="Arial" w:cs="Arial"/>
          <w:b w:val="0"/>
          <w:bCs w:val="0"/>
          <w:i w:val="0"/>
          <w:iCs w:val="0"/>
          <w:caps w:val="0"/>
          <w:smallCaps w:val="0"/>
          <w:noProof w:val="0"/>
          <w:color w:val="424142"/>
          <w:sz w:val="22"/>
          <w:szCs w:val="22"/>
          <w:lang w:val="en-GB"/>
        </w:rPr>
        <w:t>short term, long term</w:t>
      </w:r>
      <w:bookmarkEnd w:id="602108793"/>
      <w:r w:rsidRPr="15220D28" w:rsidR="15220D28">
        <w:rPr>
          <w:rFonts w:ascii="Arial" w:hAnsi="Arial" w:eastAsia="Arial" w:cs="Arial"/>
          <w:b w:val="0"/>
          <w:bCs w:val="0"/>
          <w:i w:val="0"/>
          <w:iCs w:val="0"/>
          <w:caps w:val="0"/>
          <w:smallCaps w:val="0"/>
          <w:noProof w:val="0"/>
          <w:color w:val="424142"/>
          <w:sz w:val="22"/>
          <w:szCs w:val="22"/>
          <w:lang w:val="en-GB"/>
        </w:rPr>
        <w:t xml:space="preserve"> capital gain or depreciation would be calculated on the cost price. As such, if nothing is paid to acquire the asset that will not be recorded in the Balance Sheet.</w:t>
      </w:r>
    </w:p>
    <w:p xmlns:wp14="http://schemas.microsoft.com/office/word/2010/wordml" w:rsidP="15220D28" w14:paraId="42CCEA00" wp14:textId="7DB3ABD2">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This concept provides greater objectivity and greater feasibility because assets are recorded at their cost price and not at their market value so chances of manipulation and window dressing in accounts are remote.</w:t>
      </w:r>
    </w:p>
    <w:p xmlns:wp14="http://schemas.microsoft.com/office/word/2010/wordml" w:rsidP="15220D28" w14:paraId="4894D754" wp14:textId="742235D6">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Delay in preparation of financial statement is avoided because assets are shown at their cost price. In contrast, many times it is not even possible to work out market values for certain assets as the values of those assets change frequently in the market. For example, land and buildings, computers, software etc. Consequently, financial statements preparation can get delayed a lot.</w:t>
      </w:r>
    </w:p>
    <w:p xmlns:wp14="http://schemas.microsoft.com/office/word/2010/wordml" w:rsidP="15220D28" w14:paraId="0BD1687F" wp14:textId="57AC2F2D">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This concept strengthens the assumption of going concern in the sense that going concern assumes that the business will operate its activities till indefinite </w:t>
      </w:r>
      <w:bookmarkStart w:name="_Int_HRfWDXPo" w:id="1444750136"/>
      <w:r w:rsidRPr="15220D28" w:rsidR="15220D28">
        <w:rPr>
          <w:rFonts w:ascii="Arial" w:hAnsi="Arial" w:eastAsia="Arial" w:cs="Arial"/>
          <w:b w:val="0"/>
          <w:bCs w:val="0"/>
          <w:i w:val="0"/>
          <w:iCs w:val="0"/>
          <w:caps w:val="0"/>
          <w:smallCaps w:val="0"/>
          <w:noProof w:val="0"/>
          <w:color w:val="424142"/>
          <w:sz w:val="22"/>
          <w:szCs w:val="22"/>
          <w:lang w:val="en-GB"/>
        </w:rPr>
        <w:t>period of time</w:t>
      </w:r>
      <w:bookmarkEnd w:id="1444750136"/>
      <w:r w:rsidRPr="15220D28" w:rsidR="15220D28">
        <w:rPr>
          <w:rFonts w:ascii="Arial" w:hAnsi="Arial" w:eastAsia="Arial" w:cs="Arial"/>
          <w:b w:val="0"/>
          <w:bCs w:val="0"/>
          <w:i w:val="0"/>
          <w:iCs w:val="0"/>
          <w:caps w:val="0"/>
          <w:smallCaps w:val="0"/>
          <w:noProof w:val="0"/>
          <w:color w:val="424142"/>
          <w:sz w:val="22"/>
          <w:szCs w:val="22"/>
          <w:lang w:val="en-GB"/>
        </w:rPr>
        <w:t xml:space="preserve">. </w:t>
      </w:r>
      <w:bookmarkStart w:name="_Int_QlwLxz9U" w:id="791265266"/>
      <w:r w:rsidRPr="15220D28" w:rsidR="15220D28">
        <w:rPr>
          <w:rFonts w:ascii="Arial" w:hAnsi="Arial" w:eastAsia="Arial" w:cs="Arial"/>
          <w:b w:val="0"/>
          <w:bCs w:val="0"/>
          <w:i w:val="0"/>
          <w:iCs w:val="0"/>
          <w:caps w:val="0"/>
          <w:smallCaps w:val="0"/>
          <w:noProof w:val="0"/>
          <w:color w:val="424142"/>
          <w:sz w:val="22"/>
          <w:szCs w:val="22"/>
          <w:lang w:val="en-GB"/>
        </w:rPr>
        <w:t>So</w:t>
      </w:r>
      <w:bookmarkEnd w:id="791265266"/>
      <w:r w:rsidRPr="15220D28" w:rsidR="15220D28">
        <w:rPr>
          <w:rFonts w:ascii="Arial" w:hAnsi="Arial" w:eastAsia="Arial" w:cs="Arial"/>
          <w:b w:val="0"/>
          <w:bCs w:val="0"/>
          <w:i w:val="0"/>
          <w:iCs w:val="0"/>
          <w:caps w:val="0"/>
          <w:smallCaps w:val="0"/>
          <w:noProof w:val="0"/>
          <w:color w:val="424142"/>
          <w:sz w:val="22"/>
          <w:szCs w:val="22"/>
          <w:lang w:val="en-GB"/>
        </w:rPr>
        <w:t xml:space="preserve"> there is no need at all to use current values of the assets.</w:t>
      </w:r>
    </w:p>
    <w:p xmlns:wp14="http://schemas.microsoft.com/office/word/2010/wordml" w:rsidP="15220D28" w14:paraId="31357AB6" wp14:textId="62B0DCDD">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Whether the business is adhering to the historical concept or not, a proper note should be given in the accounting policies and annexed at the end of their financial statements.</w:t>
      </w:r>
    </w:p>
    <w:p xmlns:wp14="http://schemas.microsoft.com/office/word/2010/wordml" w:rsidP="15220D28" w14:paraId="0B3E63BB" wp14:textId="086116EC">
      <w:pPr>
        <w:rPr>
          <w:rFonts w:ascii="Arial" w:hAnsi="Arial" w:eastAsia="Arial" w:cs="Arial"/>
          <w:b w:val="1"/>
          <w:bCs w:val="1"/>
          <w:i w:val="0"/>
          <w:iCs w:val="0"/>
          <w:caps w:val="0"/>
          <w:smallCaps w:val="0"/>
          <w:noProof w:val="0"/>
          <w:color w:val="424142"/>
          <w:sz w:val="22"/>
          <w:szCs w:val="22"/>
          <w:lang w:val="en-GB"/>
        </w:rPr>
      </w:pPr>
      <w:r w:rsidRPr="15220D28" w:rsidR="15220D28">
        <w:rPr>
          <w:rFonts w:ascii="Arial" w:hAnsi="Arial" w:eastAsia="Arial" w:cs="Arial"/>
          <w:b w:val="1"/>
          <w:bCs w:val="1"/>
          <w:i w:val="0"/>
          <w:iCs w:val="0"/>
          <w:caps w:val="0"/>
          <w:smallCaps w:val="0"/>
          <w:noProof w:val="0"/>
          <w:color w:val="424142"/>
          <w:sz w:val="22"/>
          <w:szCs w:val="22"/>
          <w:lang w:val="en-GB"/>
        </w:rPr>
        <w:t>The biggest limitations of this principle are:</w:t>
      </w:r>
    </w:p>
    <w:p xmlns:wp14="http://schemas.microsoft.com/office/word/2010/wordml" w:rsidP="15220D28" w14:paraId="5346763C" wp14:textId="1230D598">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The true worth of the business is not shown in the books of accounts and the business may hide gains had those assets been shown at their market values.</w:t>
      </w:r>
    </w:p>
    <w:p xmlns:wp14="http://schemas.microsoft.com/office/word/2010/wordml" w:rsidP="15220D28" w14:paraId="0A508165" wp14:textId="1D418CFF">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Assets for which no amount is paid cannot be recorded in the books of accounts. For example, reputation or goodwill of the business enterprise.</w:t>
      </w:r>
    </w:p>
    <w:p xmlns:wp14="http://schemas.microsoft.com/office/word/2010/wordml" w:rsidP="15220D28" w14:paraId="4A38AB29" wp14:textId="4294EBB8">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A balance sheet prepared </w:t>
      </w:r>
      <w:bookmarkStart w:name="_Int_VqynB8Op" w:id="1370691892"/>
      <w:r w:rsidRPr="15220D28" w:rsidR="15220D28">
        <w:rPr>
          <w:rFonts w:ascii="Arial" w:hAnsi="Arial" w:eastAsia="Arial" w:cs="Arial"/>
          <w:b w:val="0"/>
          <w:bCs w:val="0"/>
          <w:i w:val="0"/>
          <w:iCs w:val="0"/>
          <w:caps w:val="0"/>
          <w:smallCaps w:val="0"/>
          <w:noProof w:val="0"/>
          <w:color w:val="424142"/>
          <w:sz w:val="22"/>
          <w:szCs w:val="22"/>
          <w:lang w:val="en-GB"/>
        </w:rPr>
        <w:t>on the basis of</w:t>
      </w:r>
      <w:bookmarkEnd w:id="1370691892"/>
      <w:r w:rsidRPr="15220D28" w:rsidR="15220D28">
        <w:rPr>
          <w:rFonts w:ascii="Arial" w:hAnsi="Arial" w:eastAsia="Arial" w:cs="Arial"/>
          <w:b w:val="0"/>
          <w:bCs w:val="0"/>
          <w:i w:val="0"/>
          <w:iCs w:val="0"/>
          <w:caps w:val="0"/>
          <w:smallCaps w:val="0"/>
          <w:noProof w:val="0"/>
          <w:color w:val="424142"/>
          <w:sz w:val="22"/>
          <w:szCs w:val="22"/>
          <w:lang w:val="en-GB"/>
        </w:rPr>
        <w:t xml:space="preserve"> cost concept does not indicate the price at which the assets could be sold, as against a relevant balance sheet prepared </w:t>
      </w:r>
      <w:bookmarkStart w:name="_Int_BmTpMldn" w:id="289978108"/>
      <w:r w:rsidRPr="15220D28" w:rsidR="15220D28">
        <w:rPr>
          <w:rFonts w:ascii="Arial" w:hAnsi="Arial" w:eastAsia="Arial" w:cs="Arial"/>
          <w:b w:val="0"/>
          <w:bCs w:val="0"/>
          <w:i w:val="0"/>
          <w:iCs w:val="0"/>
          <w:caps w:val="0"/>
          <w:smallCaps w:val="0"/>
          <w:noProof w:val="0"/>
          <w:color w:val="424142"/>
          <w:sz w:val="22"/>
          <w:szCs w:val="22"/>
          <w:lang w:val="en-GB"/>
        </w:rPr>
        <w:t>on the basis of</w:t>
      </w:r>
      <w:bookmarkEnd w:id="289978108"/>
      <w:r w:rsidRPr="15220D28" w:rsidR="15220D28">
        <w:rPr>
          <w:rFonts w:ascii="Arial" w:hAnsi="Arial" w:eastAsia="Arial" w:cs="Arial"/>
          <w:b w:val="0"/>
          <w:bCs w:val="0"/>
          <w:i w:val="0"/>
          <w:iCs w:val="0"/>
          <w:caps w:val="0"/>
          <w:smallCaps w:val="0"/>
          <w:noProof w:val="0"/>
          <w:color w:val="424142"/>
          <w:sz w:val="22"/>
          <w:szCs w:val="22"/>
          <w:lang w:val="en-GB"/>
        </w:rPr>
        <w:t xml:space="preserve"> market value.</w:t>
      </w:r>
    </w:p>
    <w:p xmlns:wp14="http://schemas.microsoft.com/office/word/2010/wordml" w:rsidP="1AB7B3CC" w14:paraId="552B4F7D" wp14:textId="4DCBDFAC">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Keeping in view the above, accounting information based on historical cost is not much useful to its users, creditors and financial institution </w:t>
      </w:r>
      <w:r w:rsidRPr="1AB7B3CC" w:rsidR="15220D28">
        <w:rPr>
          <w:rFonts w:ascii="Arial" w:hAnsi="Arial" w:eastAsia="Arial" w:cs="Arial"/>
          <w:b w:val="0"/>
          <w:bCs w:val="0"/>
          <w:i w:val="0"/>
          <w:iCs w:val="0"/>
          <w:caps w:val="0"/>
          <w:smallCaps w:val="0"/>
          <w:noProof w:val="0"/>
          <w:color w:val="424142"/>
          <w:sz w:val="22"/>
          <w:szCs w:val="22"/>
          <w:lang w:val="en-GB"/>
        </w:rPr>
        <w:t>in particular and</w:t>
      </w:r>
      <w:r w:rsidRPr="1AB7B3CC" w:rsidR="15220D28">
        <w:rPr>
          <w:rFonts w:ascii="Arial" w:hAnsi="Arial" w:eastAsia="Arial" w:cs="Arial"/>
          <w:b w:val="0"/>
          <w:bCs w:val="0"/>
          <w:i w:val="0"/>
          <w:iCs w:val="0"/>
          <w:caps w:val="0"/>
          <w:smallCaps w:val="0"/>
          <w:noProof w:val="0"/>
          <w:color w:val="424142"/>
          <w:sz w:val="22"/>
          <w:szCs w:val="22"/>
          <w:lang w:val="en-GB"/>
        </w:rPr>
        <w:t xml:space="preserve"> management in general because the parties interested in the business prospective customers, investors, lenders, suppliers etc. are interested in determining what the business is worth in today’s date rather than </w:t>
      </w:r>
      <w:r w:rsidRPr="1AB7B3CC" w:rsidR="15220D28">
        <w:rPr>
          <w:rFonts w:ascii="Arial" w:hAnsi="Arial" w:eastAsia="Arial" w:cs="Arial"/>
          <w:b w:val="0"/>
          <w:bCs w:val="0"/>
          <w:i w:val="0"/>
          <w:iCs w:val="0"/>
          <w:caps w:val="0"/>
          <w:smallCaps w:val="0"/>
          <w:noProof w:val="0"/>
          <w:color w:val="424142"/>
          <w:sz w:val="22"/>
          <w:szCs w:val="22"/>
          <w:lang w:val="en-GB"/>
        </w:rPr>
        <w:t>its</w:t>
      </w:r>
      <w:r w:rsidRPr="1AB7B3CC" w:rsidR="15220D28">
        <w:rPr>
          <w:rFonts w:ascii="Arial" w:hAnsi="Arial" w:eastAsia="Arial" w:cs="Arial"/>
          <w:b w:val="0"/>
          <w:bCs w:val="0"/>
          <w:i w:val="0"/>
          <w:iCs w:val="0"/>
          <w:caps w:val="0"/>
          <w:smallCaps w:val="0"/>
          <w:noProof w:val="0"/>
          <w:color w:val="424142"/>
          <w:sz w:val="22"/>
          <w:szCs w:val="22"/>
          <w:lang w:val="en-GB"/>
        </w:rPr>
        <w:t xml:space="preserve"> worth based on past data.</w:t>
      </w:r>
    </w:p>
    <w:p xmlns:wp14="http://schemas.microsoft.com/office/word/2010/wordml" w:rsidP="15220D28" w14:paraId="3D042B9B" wp14:textId="3D8FDE8D">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Dual Aspect</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AB7B3CC" w14:paraId="401CDF70" wp14:textId="617A3947">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As the name suggests, duality deals with double effect. This aspect provides the basis for recording all business transactions in the books of accounts, so it is regarded as one of the basic principles of accounting. According to this principle, every business transaction has a </w:t>
      </w:r>
      <w:r w:rsidRPr="1AB7B3CC" w:rsidR="15220D28">
        <w:rPr>
          <w:rFonts w:ascii="Arial" w:hAnsi="Arial" w:eastAsia="Arial" w:cs="Arial"/>
          <w:b w:val="0"/>
          <w:bCs w:val="0"/>
          <w:i w:val="0"/>
          <w:iCs w:val="0"/>
          <w:caps w:val="0"/>
          <w:smallCaps w:val="0"/>
          <w:noProof w:val="0"/>
          <w:color w:val="424142"/>
          <w:sz w:val="22"/>
          <w:szCs w:val="22"/>
          <w:lang w:val="en-GB"/>
        </w:rPr>
        <w:t>two fold</w:t>
      </w:r>
      <w:r w:rsidRPr="1AB7B3CC" w:rsidR="15220D28">
        <w:rPr>
          <w:rFonts w:ascii="Arial" w:hAnsi="Arial" w:eastAsia="Arial" w:cs="Arial"/>
          <w:b w:val="0"/>
          <w:bCs w:val="0"/>
          <w:i w:val="0"/>
          <w:iCs w:val="0"/>
          <w:caps w:val="0"/>
          <w:smallCaps w:val="0"/>
          <w:noProof w:val="0"/>
          <w:color w:val="424142"/>
          <w:sz w:val="22"/>
          <w:szCs w:val="22"/>
          <w:lang w:val="en-GB"/>
        </w:rPr>
        <w:t xml:space="preserve"> effect.</w:t>
      </w:r>
    </w:p>
    <w:p xmlns:wp14="http://schemas.microsoft.com/office/word/2010/wordml" w:rsidP="15220D28" w14:paraId="63D75F9D" wp14:textId="23C23335">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For instance, contribution of capital by the owner increases the assets of the business enterprise in the form of cash and at the same time it increases the owner’s claim on the business. Thus, it also becomes a liability for the business enterprise.</w:t>
      </w:r>
    </w:p>
    <w:p xmlns:wp14="http://schemas.microsoft.com/office/word/2010/wordml" w:rsidP="1AB7B3CC" w14:paraId="1C01579B" wp14:textId="4664F265">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It is worth mentioning that basically, the dual aspect arises because of the business entity concept. As it proposes the owner and the business to be two distinct entities for accounting purposes, every transaction will have a double effect. Every giver is a </w:t>
      </w:r>
      <w:r w:rsidRPr="1AB7B3CC" w:rsidR="15220D28">
        <w:rPr>
          <w:rFonts w:ascii="Arial" w:hAnsi="Arial" w:eastAsia="Arial" w:cs="Arial"/>
          <w:b w:val="0"/>
          <w:bCs w:val="0"/>
          <w:i w:val="0"/>
          <w:iCs w:val="0"/>
          <w:caps w:val="0"/>
          <w:smallCaps w:val="0"/>
          <w:noProof w:val="0"/>
          <w:color w:val="424142"/>
          <w:sz w:val="22"/>
          <w:szCs w:val="22"/>
          <w:lang w:val="en-GB"/>
        </w:rPr>
        <w:t>taker</w:t>
      </w:r>
      <w:r w:rsidRPr="1AB7B3CC" w:rsidR="15220D28">
        <w:rPr>
          <w:rFonts w:ascii="Arial" w:hAnsi="Arial" w:eastAsia="Arial" w:cs="Arial"/>
          <w:b w:val="0"/>
          <w:bCs w:val="0"/>
          <w:i w:val="0"/>
          <w:iCs w:val="0"/>
          <w:caps w:val="0"/>
          <w:smallCaps w:val="0"/>
          <w:noProof w:val="0"/>
          <w:color w:val="424142"/>
          <w:sz w:val="22"/>
          <w:szCs w:val="22"/>
          <w:lang w:val="en-GB"/>
        </w:rPr>
        <w:t xml:space="preserve"> and every taker is a giver.</w:t>
      </w:r>
    </w:p>
    <w:p xmlns:wp14="http://schemas.microsoft.com/office/word/2010/wordml" w:rsidP="15220D28" w14:paraId="39E27608" wp14:textId="2F56971B">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For instance, if a business purchases building on loan, it would have two effects, one of increasing the fixed assets and second of increasing the outsider’s claim. Similar examples on the duality aspect can be observed in numerous forms. The duality aspect can be expressed in terms of an equation, known as accounting equation.</w:t>
      </w:r>
    </w:p>
    <w:p xmlns:wp14="http://schemas.microsoft.com/office/word/2010/wordml" w:rsidP="15220D28" w14:paraId="370E6409" wp14:textId="18BEA83A">
      <w:pPr>
        <w:rPr>
          <w:rFonts w:ascii="Arial" w:hAnsi="Arial" w:eastAsia="Arial" w:cs="Arial"/>
          <w:b w:val="1"/>
          <w:bCs w:val="1"/>
          <w:i w:val="0"/>
          <w:iCs w:val="0"/>
          <w:caps w:val="0"/>
          <w:smallCaps w:val="0"/>
          <w:noProof w:val="0"/>
          <w:color w:val="424142"/>
          <w:sz w:val="22"/>
          <w:szCs w:val="22"/>
          <w:lang w:val="en-GB"/>
        </w:rPr>
      </w:pPr>
      <w:r w:rsidRPr="15220D28" w:rsidR="15220D28">
        <w:rPr>
          <w:rFonts w:ascii="Arial" w:hAnsi="Arial" w:eastAsia="Arial" w:cs="Arial"/>
          <w:b w:val="1"/>
          <w:bCs w:val="1"/>
          <w:i w:val="0"/>
          <w:iCs w:val="0"/>
          <w:caps w:val="0"/>
          <w:smallCaps w:val="0"/>
          <w:noProof w:val="0"/>
          <w:color w:val="424142"/>
          <w:sz w:val="22"/>
          <w:szCs w:val="22"/>
          <w:lang w:val="en-GB"/>
        </w:rPr>
        <w:t>There are three main variables or elements in any accounting equation viz:</w:t>
      </w:r>
    </w:p>
    <w:p xmlns:wp14="http://schemas.microsoft.com/office/word/2010/wordml" w:rsidP="15220D28" w14:paraId="74EA8196" wp14:textId="18C1DC8E">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Assets,</w:t>
      </w:r>
    </w:p>
    <w:p xmlns:wp14="http://schemas.microsoft.com/office/word/2010/wordml" w:rsidP="15220D28" w14:paraId="5C91A1F2" wp14:textId="33653CA6">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Liabilities and</w:t>
      </w:r>
    </w:p>
    <w:p xmlns:wp14="http://schemas.microsoft.com/office/word/2010/wordml" w:rsidP="15220D28" w14:paraId="664FC147" wp14:textId="07F6783A">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Capital (Owner’s Equity).</w:t>
      </w:r>
    </w:p>
    <w:p xmlns:wp14="http://schemas.microsoft.com/office/word/2010/wordml" w:rsidP="15220D28" w14:paraId="6415E2D5" wp14:textId="3B2CDBB5">
      <w:pPr>
        <w:rPr>
          <w:rFonts w:ascii="Arial" w:hAnsi="Arial" w:eastAsia="Arial" w:cs="Arial"/>
          <w:b w:val="1"/>
          <w:bCs w:val="1"/>
          <w:i w:val="0"/>
          <w:iCs w:val="0"/>
          <w:caps w:val="0"/>
          <w:smallCaps w:val="0"/>
          <w:noProof w:val="0"/>
          <w:color w:val="424142"/>
          <w:sz w:val="22"/>
          <w:szCs w:val="22"/>
          <w:lang w:val="en-GB"/>
        </w:rPr>
      </w:pPr>
      <w:r w:rsidRPr="15220D28" w:rsidR="15220D28">
        <w:rPr>
          <w:rFonts w:ascii="Arial" w:hAnsi="Arial" w:eastAsia="Arial" w:cs="Arial"/>
          <w:b w:val="1"/>
          <w:bCs w:val="1"/>
          <w:i w:val="0"/>
          <w:iCs w:val="0"/>
          <w:caps w:val="0"/>
          <w:smallCaps w:val="0"/>
          <w:noProof w:val="0"/>
          <w:color w:val="424142"/>
          <w:sz w:val="22"/>
          <w:szCs w:val="22"/>
          <w:lang w:val="en-GB"/>
        </w:rPr>
        <w:t>These three elements are shown in the accounting equation as:</w:t>
      </w:r>
    </w:p>
    <w:p xmlns:wp14="http://schemas.microsoft.com/office/word/2010/wordml" w:rsidP="15220D28" w14:paraId="21B84494" wp14:textId="4F68E661">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Assets = Liabilities + Capital</w:t>
      </w:r>
    </w:p>
    <w:p xmlns:wp14="http://schemas.microsoft.com/office/word/2010/wordml" w:rsidP="1AB7B3CC" w14:paraId="5756EEFD" wp14:textId="41799A2E">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The above equation shows that the assets of a business enterprise are equal to the total claims viz. </w:t>
      </w:r>
      <w:r w:rsidRPr="1AB7B3CC" w:rsidR="15220D28">
        <w:rPr>
          <w:rFonts w:ascii="Arial" w:hAnsi="Arial" w:eastAsia="Arial" w:cs="Arial"/>
          <w:b w:val="0"/>
          <w:bCs w:val="0"/>
          <w:i w:val="0"/>
          <w:iCs w:val="0"/>
          <w:caps w:val="0"/>
          <w:smallCaps w:val="0"/>
          <w:noProof w:val="0"/>
          <w:color w:val="424142"/>
          <w:sz w:val="22"/>
          <w:szCs w:val="22"/>
          <w:lang w:val="en-GB"/>
        </w:rPr>
        <w:t>claims</w:t>
      </w:r>
      <w:r w:rsidRPr="1AB7B3CC" w:rsidR="15220D28">
        <w:rPr>
          <w:rFonts w:ascii="Arial" w:hAnsi="Arial" w:eastAsia="Arial" w:cs="Arial"/>
          <w:b w:val="0"/>
          <w:bCs w:val="0"/>
          <w:i w:val="0"/>
          <w:iCs w:val="0"/>
          <w:caps w:val="0"/>
          <w:smallCaps w:val="0"/>
          <w:noProof w:val="0"/>
          <w:color w:val="424142"/>
          <w:sz w:val="22"/>
          <w:szCs w:val="22"/>
          <w:lang w:val="en-GB"/>
        </w:rPr>
        <w:t xml:space="preserve"> of owner and claims of outsiders.</w:t>
      </w:r>
    </w:p>
    <w:p xmlns:wp14="http://schemas.microsoft.com/office/word/2010/wordml" w:rsidP="1AB7B3CC" w14:paraId="320DF90F" wp14:textId="00F1313E">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Duality aspect provides the basis for recording all business transactions in the books of accounts, so it is regarded as one of the basic principles of accounting. According to this principle, every business transaction has a </w:t>
      </w:r>
      <w:r w:rsidRPr="1AB7B3CC" w:rsidR="15220D28">
        <w:rPr>
          <w:rFonts w:ascii="Arial" w:hAnsi="Arial" w:eastAsia="Arial" w:cs="Arial"/>
          <w:b w:val="0"/>
          <w:bCs w:val="0"/>
          <w:i w:val="0"/>
          <w:iCs w:val="0"/>
          <w:caps w:val="0"/>
          <w:smallCaps w:val="0"/>
          <w:noProof w:val="0"/>
          <w:color w:val="424142"/>
          <w:sz w:val="22"/>
          <w:szCs w:val="22"/>
          <w:lang w:val="en-GB"/>
        </w:rPr>
        <w:t>two fold</w:t>
      </w:r>
      <w:r w:rsidRPr="1AB7B3CC" w:rsidR="15220D28">
        <w:rPr>
          <w:rFonts w:ascii="Arial" w:hAnsi="Arial" w:eastAsia="Arial" w:cs="Arial"/>
          <w:b w:val="0"/>
          <w:bCs w:val="0"/>
          <w:i w:val="0"/>
          <w:iCs w:val="0"/>
          <w:caps w:val="0"/>
          <w:smallCaps w:val="0"/>
          <w:noProof w:val="0"/>
          <w:color w:val="424142"/>
          <w:sz w:val="22"/>
          <w:szCs w:val="22"/>
          <w:lang w:val="en-GB"/>
        </w:rPr>
        <w:t xml:space="preserve"> effect.</w:t>
      </w:r>
    </w:p>
    <w:p xmlns:wp14="http://schemas.microsoft.com/office/word/2010/wordml" w:rsidP="1AB7B3CC" w14:paraId="7CF19B59" wp14:textId="49DDD1AB">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This aspect establishes the relationship of business transaction in monetary terms. There are certain facts, which though important for judging the financial position of the business enterprise, cannot find a place in the books of accounts because they cannot be measured in terms of money. For example, an efficient manager is not recorded as an </w:t>
      </w:r>
      <w:r w:rsidRPr="1AB7B3CC" w:rsidR="15220D28">
        <w:rPr>
          <w:rFonts w:ascii="Arial" w:hAnsi="Arial" w:eastAsia="Arial" w:cs="Arial"/>
          <w:b w:val="0"/>
          <w:bCs w:val="0"/>
          <w:i w:val="0"/>
          <w:iCs w:val="0"/>
          <w:caps w:val="0"/>
          <w:smallCaps w:val="0"/>
          <w:noProof w:val="0"/>
          <w:color w:val="424142"/>
          <w:sz w:val="22"/>
          <w:szCs w:val="22"/>
          <w:lang w:val="en-GB"/>
        </w:rPr>
        <w:t>asset</w:t>
      </w:r>
      <w:r w:rsidRPr="1AB7B3CC" w:rsidR="15220D28">
        <w:rPr>
          <w:rFonts w:ascii="Arial" w:hAnsi="Arial" w:eastAsia="Arial" w:cs="Arial"/>
          <w:b w:val="0"/>
          <w:bCs w:val="0"/>
          <w:i w:val="0"/>
          <w:iCs w:val="0"/>
          <w:caps w:val="0"/>
          <w:smallCaps w:val="0"/>
          <w:noProof w:val="0"/>
          <w:color w:val="424142"/>
          <w:sz w:val="22"/>
          <w:szCs w:val="22"/>
          <w:lang w:val="en-GB"/>
        </w:rPr>
        <w:t xml:space="preserve"> or a dishonest employee is never recorded as a liability for a business.</w:t>
      </w:r>
    </w:p>
    <w:p xmlns:wp14="http://schemas.microsoft.com/office/word/2010/wordml" w:rsidP="15220D28" w14:paraId="5D93EC06" wp14:textId="3012019C">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Variations in Accounting Practices</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AB7B3CC" w14:paraId="7279B992" wp14:textId="367B207F">
      <w:pPr>
        <w:pStyle w:val="Normal"/>
        <w:rPr>
          <w:rFonts w:ascii="Arial" w:hAnsi="Arial" w:eastAsia="Arial" w:cs="Arial"/>
          <w:b w:val="0"/>
          <w:bCs w:val="0"/>
          <w:i w:val="0"/>
          <w:iC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In-spite of providing detailed clauses, guidelines and provisions for recording all kinds of financial data in accounting books of business; it sometimes does not seem to be enough. In other words, an exhaustive list of guidelines still does not exist in the corporate world. This is so because in-spite of being a part of the same industry, business entities </w:t>
      </w:r>
      <w:r w:rsidRPr="1AB7B3CC" w:rsidR="15220D28">
        <w:rPr>
          <w:rFonts w:ascii="Arial" w:hAnsi="Arial" w:eastAsia="Arial" w:cs="Arial"/>
          <w:b w:val="0"/>
          <w:bCs w:val="0"/>
          <w:i w:val="0"/>
          <w:iCs w:val="0"/>
          <w:caps w:val="0"/>
          <w:smallCaps w:val="0"/>
          <w:noProof w:val="0"/>
          <w:color w:val="424142"/>
          <w:sz w:val="22"/>
          <w:szCs w:val="22"/>
          <w:lang w:val="en-GB"/>
        </w:rPr>
        <w:t>follows</w:t>
      </w:r>
      <w:r w:rsidRPr="1AB7B3CC" w:rsidR="15220D28">
        <w:rPr>
          <w:rFonts w:ascii="Arial" w:hAnsi="Arial" w:eastAsia="Arial" w:cs="Arial"/>
          <w:b w:val="0"/>
          <w:bCs w:val="0"/>
          <w:i w:val="0"/>
          <w:iCs w:val="0"/>
          <w:caps w:val="0"/>
          <w:smallCaps w:val="0"/>
          <w:noProof w:val="0"/>
          <w:color w:val="424142"/>
          <w:sz w:val="22"/>
          <w:szCs w:val="22"/>
          <w:lang w:val="en-GB"/>
        </w:rPr>
        <w:t xml:space="preserve"> different accounting practices. This is called variations in accounting practices.</w:t>
      </w:r>
    </w:p>
    <w:p xmlns:wp14="http://schemas.microsoft.com/office/word/2010/wordml" w:rsidP="1AB7B3CC" w14:paraId="534749D2" wp14:textId="34DB79CF">
      <w:pPr>
        <w:pStyle w:val="Normal"/>
        <w:rPr>
          <w:rFonts w:ascii="Arial" w:hAnsi="Arial" w:eastAsia="Arial" w:cs="Arial"/>
          <w:b w:val="0"/>
          <w:bCs w:val="0"/>
          <w:i w:val="0"/>
          <w:iC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For instance, accounting treatment of contingent liability, depreciation, valuation of inventory is being dealt with differently by various business entities. Take another example. As a general practice, inventories are recorded at cost price or net realizable value whichever is less but in case of agricultural products, crops are shown at contract price, support price or market price. </w:t>
      </w:r>
      <w:r w:rsidRPr="1AB7B3CC" w:rsidR="15220D28">
        <w:rPr>
          <w:rFonts w:ascii="Arial" w:hAnsi="Arial" w:eastAsia="Arial" w:cs="Arial"/>
          <w:b w:val="0"/>
          <w:bCs w:val="0"/>
          <w:i w:val="0"/>
          <w:iCs w:val="0"/>
          <w:caps w:val="0"/>
          <w:smallCaps w:val="0"/>
          <w:noProof w:val="0"/>
          <w:color w:val="424142"/>
          <w:sz w:val="22"/>
          <w:szCs w:val="22"/>
          <w:lang w:val="en-GB"/>
        </w:rPr>
        <w:t>Thus</w:t>
      </w:r>
      <w:r w:rsidRPr="1AB7B3CC" w:rsidR="15220D28">
        <w:rPr>
          <w:rFonts w:ascii="Arial" w:hAnsi="Arial" w:eastAsia="Arial" w:cs="Arial"/>
          <w:b w:val="0"/>
          <w:bCs w:val="0"/>
          <w:i w:val="0"/>
          <w:iCs w:val="0"/>
          <w:caps w:val="0"/>
          <w:smallCaps w:val="0"/>
          <w:noProof w:val="0"/>
          <w:color w:val="424142"/>
          <w:sz w:val="22"/>
          <w:szCs w:val="22"/>
          <w:lang w:val="en-GB"/>
        </w:rPr>
        <w:t xml:space="preserve"> we can conclude by saying that sometimes existence of such a descriptive list of provisions and guidelines becomes immaterial and management is bound to follow the inter­company on inter-industry rules.</w:t>
      </w:r>
    </w:p>
    <w:p xmlns:wp14="http://schemas.microsoft.com/office/word/2010/wordml" w:rsidP="1AB7B3CC" w14:paraId="1DE70178" wp14:textId="29550D92">
      <w:pPr>
        <w:pStyle w:val="Normal"/>
        <w:rPr>
          <w:rFonts w:ascii="Arial" w:hAnsi="Arial" w:eastAsia="Arial" w:cs="Arial"/>
          <w:b w:val="0"/>
          <w:bCs w:val="0"/>
          <w:i w:val="0"/>
          <w:iC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Sometimes, distinctiveness of a particular industry requires departure from some accounting principles because of their inapplicability in those types of industries. For example, valuation of gold at market price instead of cost </w:t>
      </w:r>
      <w:r w:rsidRPr="1AB7B3CC" w:rsidR="15220D28">
        <w:rPr>
          <w:rFonts w:ascii="Arial" w:hAnsi="Arial" w:eastAsia="Arial" w:cs="Arial"/>
          <w:b w:val="0"/>
          <w:bCs w:val="0"/>
          <w:i w:val="0"/>
          <w:iCs w:val="0"/>
          <w:caps w:val="0"/>
          <w:smallCaps w:val="0"/>
          <w:noProof w:val="0"/>
          <w:color w:val="424142"/>
          <w:sz w:val="22"/>
          <w:szCs w:val="22"/>
          <w:lang w:val="en-GB"/>
        </w:rPr>
        <w:t>price.</w:t>
      </w:r>
      <w:r w:rsidRPr="1AB7B3CC" w:rsidR="15220D28">
        <w:rPr>
          <w:rFonts w:ascii="Arial" w:hAnsi="Arial" w:eastAsia="Arial" w:cs="Arial"/>
          <w:b w:val="0"/>
          <w:bCs w:val="0"/>
          <w:i w:val="0"/>
          <w:iCs w:val="0"/>
          <w:caps w:val="0"/>
          <w:smallCaps w:val="0"/>
          <w:noProof w:val="0"/>
          <w:color w:val="424142"/>
          <w:sz w:val="22"/>
          <w:szCs w:val="22"/>
          <w:lang w:val="en-GB"/>
        </w:rPr>
        <w:t>It</w:t>
      </w:r>
      <w:r w:rsidRPr="1AB7B3CC" w:rsidR="15220D28">
        <w:rPr>
          <w:rFonts w:ascii="Arial" w:hAnsi="Arial" w:eastAsia="Arial" w:cs="Arial"/>
          <w:b w:val="0"/>
          <w:bCs w:val="0"/>
          <w:i w:val="0"/>
          <w:iCs w:val="0"/>
          <w:caps w:val="0"/>
          <w:smallCaps w:val="0"/>
          <w:noProof w:val="0"/>
          <w:color w:val="424142"/>
          <w:sz w:val="22"/>
          <w:szCs w:val="22"/>
          <w:lang w:val="en-GB"/>
        </w:rPr>
        <w:t xml:space="preserve"> is very difficult to compare the profitability of two different entities if they belong to different industries, </w:t>
      </w:r>
      <w:r w:rsidRPr="1AB7B3CC" w:rsidR="15220D28">
        <w:rPr>
          <w:rFonts w:ascii="Arial" w:hAnsi="Arial" w:eastAsia="Arial" w:cs="Arial"/>
          <w:b w:val="0"/>
          <w:bCs w:val="0"/>
          <w:i w:val="0"/>
          <w:iCs w:val="0"/>
          <w:caps w:val="0"/>
          <w:smallCaps w:val="0"/>
          <w:noProof w:val="0"/>
          <w:color w:val="424142"/>
          <w:sz w:val="22"/>
          <w:szCs w:val="22"/>
          <w:lang w:val="en-GB"/>
        </w:rPr>
        <w:t>despite the fact that</w:t>
      </w:r>
      <w:r w:rsidRPr="1AB7B3CC" w:rsidR="15220D28">
        <w:rPr>
          <w:rFonts w:ascii="Arial" w:hAnsi="Arial" w:eastAsia="Arial" w:cs="Arial"/>
          <w:b w:val="0"/>
          <w:bCs w:val="0"/>
          <w:i w:val="0"/>
          <w:iCs w:val="0"/>
          <w:caps w:val="0"/>
          <w:smallCaps w:val="0"/>
          <w:noProof w:val="0"/>
          <w:color w:val="424142"/>
          <w:sz w:val="22"/>
          <w:szCs w:val="22"/>
          <w:lang w:val="en-GB"/>
        </w:rPr>
        <w:t xml:space="preserve"> same amount of capital is invested in both the entities as different methodologies are adopted by those entities.</w:t>
      </w:r>
    </w:p>
    <w:p xmlns:wp14="http://schemas.microsoft.com/office/word/2010/wordml" w:rsidP="15220D28" w14:paraId="78D0C099" wp14:textId="17CEC42C">
      <w:pPr>
        <w:pStyle w:val="Heading3"/>
        <w:rPr>
          <w:rFonts w:ascii="Arial" w:hAnsi="Arial" w:eastAsia="Arial" w:cs="Arial"/>
          <w:b w:val="1"/>
          <w:bCs w:val="1"/>
          <w:i w:val="0"/>
          <w:iCs w:val="0"/>
          <w:caps w:val="0"/>
          <w:smallCaps w:val="0"/>
          <w:noProof w:val="0"/>
          <w:color w:val="000000" w:themeColor="text1" w:themeTint="FF" w:themeShade="FF"/>
          <w:sz w:val="22"/>
          <w:szCs w:val="22"/>
          <w:lang w:val="en-GB"/>
        </w:rPr>
      </w:pPr>
      <w:r w:rsidRPr="15220D28" w:rsidR="15220D28">
        <w:rPr>
          <w:rFonts w:ascii="Arial" w:hAnsi="Arial" w:eastAsia="Arial" w:cs="Arial"/>
          <w:b w:val="1"/>
          <w:bCs w:val="1"/>
          <w:i w:val="0"/>
          <w:iCs w:val="0"/>
          <w:caps w:val="0"/>
          <w:smallCaps w:val="0"/>
          <w:noProof w:val="0"/>
          <w:color w:val="000000" w:themeColor="text1" w:themeTint="FF" w:themeShade="FF"/>
          <w:sz w:val="22"/>
          <w:szCs w:val="22"/>
          <w:u w:val="single"/>
          <w:lang w:val="en-GB"/>
        </w:rPr>
        <w:t>Substance over Form</w:t>
      </w:r>
      <w:r w:rsidRPr="15220D28" w:rsidR="15220D28">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5220D28" w14:paraId="60711468" wp14:textId="5C38CD43">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This principle, as the name suggests, complements materiality. It explains that even if a transaction, a fact or figure is not appropriate from a legal point of view but constitutes substance either money-wise or otherwise, it should find a place in the financial statements of the company. For example, debentures issued as collateral security to a financial institution.</w:t>
      </w:r>
    </w:p>
    <w:p xmlns:wp14="http://schemas.microsoft.com/office/word/2010/wordml" w:rsidP="1AB7B3CC" w14:paraId="2A0AAB10" wp14:textId="67FCA616">
      <w:pPr>
        <w:rPr>
          <w:rFonts w:ascii="Arial" w:hAnsi="Arial" w:eastAsia="Arial" w:cs="Arial"/>
          <w:b w:val="0"/>
          <w:bCs w:val="0"/>
          <w:i w:val="0"/>
          <w:iCs w:val="0"/>
          <w:caps w:val="0"/>
          <w:smallCaps w:val="0"/>
          <w:noProof w:val="0"/>
          <w:color w:val="424142"/>
          <w:sz w:val="22"/>
          <w:szCs w:val="22"/>
          <w:lang w:val="en-GB"/>
        </w:rPr>
      </w:pPr>
      <w:r w:rsidRPr="1AB7B3CC" w:rsidR="15220D28">
        <w:rPr>
          <w:rFonts w:ascii="Arial" w:hAnsi="Arial" w:eastAsia="Arial" w:cs="Arial"/>
          <w:b w:val="0"/>
          <w:bCs w:val="0"/>
          <w:i w:val="0"/>
          <w:iCs w:val="0"/>
          <w:caps w:val="0"/>
          <w:smallCaps w:val="0"/>
          <w:noProof w:val="0"/>
          <w:color w:val="424142"/>
          <w:sz w:val="22"/>
          <w:szCs w:val="22"/>
          <w:lang w:val="en-GB"/>
        </w:rPr>
        <w:t xml:space="preserve">Even if those debentures are not a part of assets of lending financial institution until the company fails to repay the amount of loan to the financial institutions; these debentures are shown as the assets by the financial institutions. Similar is the position in case of hire purchase transactions in which hire purchaser does not become the owner legally, even than that asset is shown in his balance sheet on the assets side. The main theme is that in these transactions the substance of the transaction is that the asset is immediately acquired by the hire </w:t>
      </w:r>
      <w:r w:rsidRPr="1AB7B3CC" w:rsidR="15220D28">
        <w:rPr>
          <w:rFonts w:ascii="Arial" w:hAnsi="Arial" w:eastAsia="Arial" w:cs="Arial"/>
          <w:b w:val="0"/>
          <w:bCs w:val="0"/>
          <w:i w:val="0"/>
          <w:iCs w:val="0"/>
          <w:caps w:val="0"/>
          <w:smallCaps w:val="0"/>
          <w:noProof w:val="0"/>
          <w:color w:val="424142"/>
          <w:sz w:val="22"/>
          <w:szCs w:val="22"/>
          <w:lang w:val="en-GB"/>
        </w:rPr>
        <w:t>purchaser</w:t>
      </w:r>
      <w:r w:rsidRPr="1AB7B3CC" w:rsidR="15220D28">
        <w:rPr>
          <w:rFonts w:ascii="Arial" w:hAnsi="Arial" w:eastAsia="Arial" w:cs="Arial"/>
          <w:b w:val="0"/>
          <w:bCs w:val="0"/>
          <w:i w:val="0"/>
          <w:iCs w:val="0"/>
          <w:caps w:val="0"/>
          <w:smallCaps w:val="0"/>
          <w:noProof w:val="0"/>
          <w:color w:val="424142"/>
          <w:sz w:val="22"/>
          <w:szCs w:val="22"/>
          <w:lang w:val="en-GB"/>
        </w:rPr>
        <w:t xml:space="preserve"> and he </w:t>
      </w:r>
      <w:r w:rsidRPr="1AB7B3CC" w:rsidR="15220D28">
        <w:rPr>
          <w:rFonts w:ascii="Arial" w:hAnsi="Arial" w:eastAsia="Arial" w:cs="Arial"/>
          <w:b w:val="0"/>
          <w:bCs w:val="0"/>
          <w:i w:val="0"/>
          <w:iCs w:val="0"/>
          <w:caps w:val="0"/>
          <w:smallCaps w:val="0"/>
          <w:noProof w:val="0"/>
          <w:color w:val="424142"/>
          <w:sz w:val="22"/>
          <w:szCs w:val="22"/>
          <w:lang w:val="en-GB"/>
        </w:rPr>
        <w:t>has to</w:t>
      </w:r>
      <w:r w:rsidRPr="1AB7B3CC" w:rsidR="15220D28">
        <w:rPr>
          <w:rFonts w:ascii="Arial" w:hAnsi="Arial" w:eastAsia="Arial" w:cs="Arial"/>
          <w:b w:val="0"/>
          <w:bCs w:val="0"/>
          <w:i w:val="0"/>
          <w:iCs w:val="0"/>
          <w:caps w:val="0"/>
          <w:smallCaps w:val="0"/>
          <w:noProof w:val="0"/>
          <w:color w:val="424142"/>
          <w:sz w:val="22"/>
          <w:szCs w:val="22"/>
          <w:lang w:val="en-GB"/>
        </w:rPr>
        <w:t xml:space="preserve"> pay the loan along with interest.</w:t>
      </w:r>
    </w:p>
    <w:p xmlns:wp14="http://schemas.microsoft.com/office/word/2010/wordml" w:rsidP="15220D28" w14:paraId="35FBD71A" wp14:textId="46B51BEC">
      <w:pPr>
        <w:rPr>
          <w:rFonts w:ascii="Arial" w:hAnsi="Arial" w:eastAsia="Arial" w:cs="Arial"/>
          <w:b w:val="0"/>
          <w:bCs w:val="0"/>
          <w:i w:val="0"/>
          <w:iCs w:val="0"/>
          <w:caps w:val="0"/>
          <w:smallCaps w:val="0"/>
          <w:noProof w:val="0"/>
          <w:color w:val="424142"/>
          <w:sz w:val="22"/>
          <w:szCs w:val="22"/>
          <w:lang w:val="en-GB"/>
        </w:rPr>
      </w:pPr>
      <w:r w:rsidRPr="15220D28" w:rsidR="15220D28">
        <w:rPr>
          <w:rFonts w:ascii="Arial" w:hAnsi="Arial" w:eastAsia="Arial" w:cs="Arial"/>
          <w:b w:val="0"/>
          <w:bCs w:val="0"/>
          <w:i w:val="0"/>
          <w:iCs w:val="0"/>
          <w:caps w:val="0"/>
          <w:smallCaps w:val="0"/>
          <w:noProof w:val="0"/>
          <w:color w:val="424142"/>
          <w:sz w:val="22"/>
          <w:szCs w:val="22"/>
          <w:lang w:val="en-GB"/>
        </w:rPr>
        <w:t xml:space="preserve">Transactions which are different from substance or fundamental commercial reality find place in the books of accounts due to this </w:t>
      </w:r>
      <w:proofErr w:type="spellStart"/>
      <w:r w:rsidRPr="15220D28" w:rsidR="15220D28">
        <w:rPr>
          <w:rFonts w:ascii="Arial" w:hAnsi="Arial" w:eastAsia="Arial" w:cs="Arial"/>
          <w:b w:val="0"/>
          <w:bCs w:val="0"/>
          <w:i w:val="0"/>
          <w:iCs w:val="0"/>
          <w:caps w:val="0"/>
          <w:smallCaps w:val="0"/>
          <w:noProof w:val="0"/>
          <w:color w:val="424142"/>
          <w:sz w:val="22"/>
          <w:szCs w:val="22"/>
          <w:lang w:val="en-GB"/>
        </w:rPr>
        <w:t>concept.When</w:t>
      </w:r>
      <w:proofErr w:type="spellEnd"/>
      <w:r w:rsidRPr="15220D28" w:rsidR="15220D28">
        <w:rPr>
          <w:rFonts w:ascii="Arial" w:hAnsi="Arial" w:eastAsia="Arial" w:cs="Arial"/>
          <w:b w:val="0"/>
          <w:bCs w:val="0"/>
          <w:i w:val="0"/>
          <w:iCs w:val="0"/>
          <w:caps w:val="0"/>
          <w:smallCaps w:val="0"/>
          <w:noProof w:val="0"/>
          <w:color w:val="424142"/>
          <w:sz w:val="22"/>
          <w:szCs w:val="22"/>
          <w:lang w:val="en-GB"/>
        </w:rPr>
        <w:t xml:space="preserve"> ownership is not transferred legally, recording assets in the books of accounts defeat the purpose of providing full information to the intended users.</w:t>
      </w:r>
    </w:p>
    <w:p xmlns:wp14="http://schemas.microsoft.com/office/word/2010/wordml" w:rsidP="15220D28" w14:paraId="683E52DF" wp14:textId="0B7A3DFF">
      <w:pPr>
        <w:pStyle w:val="Normal"/>
        <w:rPr>
          <w:rFonts w:ascii="Arial" w:hAnsi="Arial" w:eastAsia="Arial" w:cs="Arial"/>
          <w:b w:val="0"/>
          <w:bCs w:val="0"/>
          <w:i w:val="0"/>
          <w:iCs w:val="0"/>
          <w:caps w:val="0"/>
          <w:smallCaps w:val="0"/>
          <w:noProof w:val="0"/>
          <w:color w:val="424142"/>
          <w:sz w:val="22"/>
          <w:szCs w:val="22"/>
          <w:lang w:val="en-GB"/>
        </w:rPr>
      </w:pPr>
    </w:p>
    <w:p xmlns:wp14="http://schemas.microsoft.com/office/word/2010/wordml" w:rsidP="15220D28" w14:paraId="5DDC68F6" wp14:textId="0FAC76AC">
      <w:pPr>
        <w:pStyle w:val="Normal"/>
        <w:rPr>
          <w:rFonts w:ascii="Arial" w:hAnsi="Arial" w:eastAsia="Arial" w:cs="Arial"/>
          <w:b w:val="0"/>
          <w:bCs w:val="0"/>
          <w:i w:val="0"/>
          <w:iCs w:val="0"/>
          <w:caps w:val="0"/>
          <w:smallCaps w:val="0"/>
          <w:noProof w:val="0"/>
          <w:color w:val="424142"/>
          <w:sz w:val="22"/>
          <w:szCs w:val="22"/>
          <w:lang w:val="en-GB"/>
        </w:rPr>
      </w:pPr>
    </w:p>
    <w:p xmlns:wp14="http://schemas.microsoft.com/office/word/2010/wordml" w:rsidP="15220D28" w14:paraId="4D8C1E46" wp14:textId="2B2F8AF3">
      <w:pPr>
        <w:pStyle w:val="Normal"/>
        <w:rPr>
          <w:rFonts w:ascii="Arial" w:hAnsi="Arial" w:eastAsia="Arial" w:cs="Arial"/>
          <w:b w:val="0"/>
          <w:bCs w:val="0"/>
          <w:i w:val="0"/>
          <w:iCs w:val="0"/>
          <w:caps w:val="0"/>
          <w:smallCaps w:val="0"/>
          <w:noProof w:val="0"/>
          <w:color w:val="424142"/>
          <w:sz w:val="22"/>
          <w:szCs w:val="22"/>
          <w:lang w:val="en-GB"/>
        </w:rPr>
      </w:pPr>
    </w:p>
    <w:p xmlns:wp14="http://schemas.microsoft.com/office/word/2010/wordml" w:rsidP="15220D28" w14:paraId="0EDEE882" wp14:textId="12C6FFD7">
      <w:pPr>
        <w:pStyle w:val="Normal"/>
        <w:rPr>
          <w:rFonts w:ascii="Arial" w:hAnsi="Arial" w:eastAsia="Arial" w:cs="Arial"/>
          <w:b w:val="0"/>
          <w:bCs w:val="0"/>
          <w:i w:val="0"/>
          <w:iCs w:val="0"/>
          <w:caps w:val="0"/>
          <w:smallCaps w:val="0"/>
          <w:noProof w:val="0"/>
          <w:color w:val="424142"/>
          <w:sz w:val="22"/>
          <w:szCs w:val="22"/>
          <w:lang w:val="en-GB"/>
        </w:rPr>
      </w:pPr>
    </w:p>
    <w:p xmlns:wp14="http://schemas.microsoft.com/office/word/2010/wordml" w:rsidP="15220D28" w14:paraId="5663C1AC" wp14:textId="1E05FE5F">
      <w:pPr>
        <w:pStyle w:val="Normal"/>
        <w:rPr>
          <w:rFonts w:ascii="Georgia" w:hAnsi="Georgia" w:eastAsia="Georgia" w:cs="Georgia"/>
          <w:b w:val="0"/>
          <w:bCs w:val="0"/>
          <w:i w:val="0"/>
          <w:iCs w:val="0"/>
          <w:caps w:val="0"/>
          <w:smallCaps w:val="0"/>
          <w:noProof w:val="0"/>
          <w:color w:val="424142"/>
          <w:sz w:val="30"/>
          <w:szCs w:val="30"/>
          <w:lang w:val="en-GB"/>
        </w:rPr>
      </w:pPr>
    </w:p>
    <w:p xmlns:wp14="http://schemas.microsoft.com/office/word/2010/wordml" w:rsidP="15220D28" w14:paraId="1D9BE2AD" wp14:textId="2E2CB7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4A0" w:firstRow="1" w:lastRow="0" w:firstColumn="1" w:lastColumn="0" w:noHBand="0" w:noVBand="1"/>
      </w:tblPr>
      <w:tblGrid>
        <w:gridCol w:w="2925"/>
        <w:gridCol w:w="1815"/>
        <w:gridCol w:w="1965"/>
      </w:tblGrid>
      <w:tr w:rsidR="15220D28" w:rsidTr="15220D28" w14:paraId="48CDCDF9">
        <w:trPr>
          <w:trHeight w:val="360"/>
        </w:trPr>
        <w:tc>
          <w:tcPr>
            <w:tcW w:w="6705" w:type="dxa"/>
            <w:gridSpan w:val="3"/>
            <w:tcBorders>
              <w:top w:val="single" w:sz="6"/>
              <w:left w:val="single" w:sz="6"/>
              <w:bottom w:val="nil"/>
              <w:right w:val="single" w:color="000000" w:themeColor="text1" w:sz="6"/>
            </w:tcBorders>
            <w:tcMar/>
            <w:vAlign w:val="bottom"/>
          </w:tcPr>
          <w:p w:rsidR="15220D28" w:rsidP="15220D28" w:rsidRDefault="15220D28" w14:paraId="41F58A1F" w14:textId="061EA6C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strike w:val="0"/>
                <w:dstrike w:val="0"/>
                <w:color w:val="000000" w:themeColor="text1" w:themeTint="FF" w:themeShade="FF"/>
                <w:sz w:val="22"/>
                <w:szCs w:val="22"/>
                <w:u w:val="single"/>
                <w:lang w:val="en-GB"/>
              </w:rPr>
              <w:t>Income statement</w:t>
            </w:r>
            <w:r w:rsidRPr="15220D28" w:rsidR="15220D28">
              <w:rPr>
                <w:rFonts w:ascii="Arial" w:hAnsi="Arial" w:eastAsia="Arial" w:cs="Arial"/>
                <w:b w:val="1"/>
                <w:bCs w:val="1"/>
                <w:i w:val="0"/>
                <w:iCs w:val="0"/>
                <w:color w:val="000000" w:themeColor="text1" w:themeTint="FF" w:themeShade="FF"/>
                <w:sz w:val="22"/>
                <w:szCs w:val="22"/>
                <w:lang w:val="en-GB"/>
              </w:rPr>
              <w:t xml:space="preserve"> </w:t>
            </w:r>
          </w:p>
        </w:tc>
      </w:tr>
      <w:tr w:rsidR="15220D28" w:rsidTr="15220D28" w14:paraId="5E38C571">
        <w:trPr>
          <w:trHeight w:val="300"/>
        </w:trPr>
        <w:tc>
          <w:tcPr>
            <w:tcW w:w="2925" w:type="dxa"/>
            <w:tcBorders>
              <w:top w:val="nil" w:sz="6"/>
              <w:left w:val="single" w:sz="6"/>
              <w:bottom w:val="single" w:sz="6"/>
              <w:right w:val="nil" w:color="000000" w:themeColor="text1" w:sz="6"/>
            </w:tcBorders>
            <w:tcMar/>
            <w:vAlign w:val="bottom"/>
          </w:tcPr>
          <w:p w:rsidR="15220D28" w:rsidP="15220D28" w:rsidRDefault="15220D28" w14:paraId="717ABE68" w14:textId="0CEC633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Particulars </w:t>
            </w:r>
          </w:p>
        </w:tc>
        <w:tc>
          <w:tcPr>
            <w:tcW w:w="1815" w:type="dxa"/>
            <w:tcBorders>
              <w:top w:val="nil" w:sz="6"/>
              <w:left w:val="nil"/>
              <w:bottom w:val="single" w:sz="6"/>
              <w:right w:val="nil"/>
            </w:tcBorders>
            <w:tcMar/>
            <w:vAlign w:val="bottom"/>
          </w:tcPr>
          <w:p w:rsidR="15220D28" w:rsidP="15220D28" w:rsidRDefault="15220D28" w14:paraId="74F2AC56" w14:textId="263433E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WN</w:t>
            </w:r>
          </w:p>
        </w:tc>
        <w:tc>
          <w:tcPr>
            <w:tcW w:w="1965" w:type="dxa"/>
            <w:tcBorders>
              <w:top w:val="nil" w:sz="6"/>
              <w:left w:val="nil"/>
              <w:bottom w:val="single" w:sz="6"/>
              <w:right w:val="single" w:color="000000" w:themeColor="text1" w:sz="6"/>
            </w:tcBorders>
            <w:tcMar/>
            <w:vAlign w:val="bottom"/>
          </w:tcPr>
          <w:p w:rsidR="15220D28" w:rsidP="15220D28" w:rsidRDefault="15220D28" w14:paraId="4AAB9714" w14:textId="5220E21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Amount (£)</w:t>
            </w:r>
          </w:p>
        </w:tc>
      </w:tr>
      <w:tr w:rsidR="15220D28" w:rsidTr="15220D28" w14:paraId="6B64DBFB">
        <w:trPr>
          <w:trHeight w:val="285"/>
        </w:trPr>
        <w:tc>
          <w:tcPr>
            <w:tcW w:w="2925" w:type="dxa"/>
            <w:tcBorders>
              <w:top w:val="single" w:sz="6"/>
              <w:left w:val="single" w:sz="6"/>
              <w:bottom w:val="single" w:sz="6"/>
              <w:right w:val="single" w:sz="6"/>
            </w:tcBorders>
            <w:tcMar/>
            <w:vAlign w:val="bottom"/>
          </w:tcPr>
          <w:p w:rsidR="15220D28" w:rsidP="15220D28" w:rsidRDefault="15220D28" w14:paraId="3EB54340" w14:textId="5F336A25">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Revenues </w:t>
            </w:r>
          </w:p>
        </w:tc>
        <w:tc>
          <w:tcPr>
            <w:tcW w:w="1815" w:type="dxa"/>
            <w:tcBorders>
              <w:top w:val="single" w:sz="6"/>
              <w:left w:val="single" w:sz="6"/>
              <w:bottom w:val="single" w:sz="6"/>
              <w:right w:val="single" w:sz="6"/>
            </w:tcBorders>
            <w:tcMar/>
            <w:vAlign w:val="bottom"/>
          </w:tcPr>
          <w:p w:rsidR="15220D28" w:rsidP="15220D28" w:rsidRDefault="15220D28" w14:paraId="64F9DC28" w14:textId="1801305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69C7B882" w14:textId="48C8734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5220D28" w14:paraId="658244A1">
        <w:trPr>
          <w:trHeight w:val="285"/>
        </w:trPr>
        <w:tc>
          <w:tcPr>
            <w:tcW w:w="2925" w:type="dxa"/>
            <w:tcBorders>
              <w:top w:val="single" w:sz="6"/>
              <w:left w:val="single" w:sz="6"/>
              <w:bottom w:val="single" w:sz="6"/>
              <w:right w:val="single" w:color="000000" w:themeColor="text1" w:sz="6"/>
            </w:tcBorders>
            <w:tcMar/>
            <w:vAlign w:val="bottom"/>
          </w:tcPr>
          <w:p w:rsidR="15220D28" w:rsidP="15220D28" w:rsidRDefault="15220D28" w14:paraId="03DEDE5B" w14:textId="3787063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Sales </w:t>
            </w:r>
          </w:p>
        </w:tc>
        <w:tc>
          <w:tcPr>
            <w:tcW w:w="1815" w:type="dxa"/>
            <w:tcBorders>
              <w:top w:val="single" w:sz="6"/>
              <w:left w:val="single" w:color="000000" w:themeColor="text1" w:sz="6"/>
              <w:bottom w:val="single" w:sz="6"/>
              <w:right w:val="single" w:color="000000" w:themeColor="text1" w:sz="6"/>
            </w:tcBorders>
            <w:tcMar/>
            <w:vAlign w:val="bottom"/>
          </w:tcPr>
          <w:p w:rsidR="15220D28" w:rsidP="15220D28" w:rsidRDefault="15220D28" w14:paraId="3C13DF94" w14:textId="31D43D4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color="000000" w:themeColor="text1" w:sz="6"/>
              <w:bottom w:val="single" w:sz="6"/>
              <w:right w:val="single" w:color="000000" w:themeColor="text1" w:sz="6"/>
            </w:tcBorders>
            <w:tcMar/>
            <w:vAlign w:val="bottom"/>
          </w:tcPr>
          <w:p w:rsidR="15220D28" w:rsidP="15220D28" w:rsidRDefault="15220D28" w14:paraId="27D28AB7" w14:textId="13E849E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310423</w:t>
            </w:r>
          </w:p>
        </w:tc>
      </w:tr>
      <w:tr w:rsidR="15220D28" w:rsidTr="15220D28" w14:paraId="0A5FC40A">
        <w:trPr>
          <w:trHeight w:val="285"/>
        </w:trPr>
        <w:tc>
          <w:tcPr>
            <w:tcW w:w="2925" w:type="dxa"/>
            <w:tcBorders>
              <w:top w:val="single" w:sz="6"/>
              <w:left w:val="single" w:sz="6"/>
              <w:bottom w:val="single" w:sz="6"/>
              <w:right w:val="single" w:color="000000" w:themeColor="text1" w:sz="6"/>
            </w:tcBorders>
            <w:tcMar/>
            <w:vAlign w:val="bottom"/>
          </w:tcPr>
          <w:p w:rsidR="15220D28" w:rsidP="15220D28" w:rsidRDefault="15220D28" w14:paraId="021F4DF7" w14:textId="16D1462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Less:COGS </w:t>
            </w:r>
          </w:p>
        </w:tc>
        <w:tc>
          <w:tcPr>
            <w:tcW w:w="1815" w:type="dxa"/>
            <w:tcBorders>
              <w:top w:val="single" w:sz="6"/>
              <w:left w:val="single" w:color="000000" w:themeColor="text1" w:sz="6"/>
              <w:bottom w:val="single" w:sz="6"/>
              <w:right w:val="single" w:color="000000" w:themeColor="text1" w:sz="6"/>
            </w:tcBorders>
            <w:tcMar/>
            <w:vAlign w:val="bottom"/>
          </w:tcPr>
          <w:p w:rsidR="15220D28" w:rsidP="15220D28" w:rsidRDefault="15220D28" w14:paraId="61CED2E6" w14:textId="772C254C">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1</w:t>
            </w:r>
          </w:p>
        </w:tc>
        <w:tc>
          <w:tcPr>
            <w:tcW w:w="1965" w:type="dxa"/>
            <w:tcBorders>
              <w:top w:val="single" w:sz="6"/>
              <w:left w:val="single" w:color="000000" w:themeColor="text1" w:sz="6"/>
              <w:bottom w:val="single" w:sz="6"/>
              <w:right w:val="single" w:color="000000" w:themeColor="text1" w:sz="6"/>
            </w:tcBorders>
            <w:tcMar/>
            <w:vAlign w:val="bottom"/>
          </w:tcPr>
          <w:p w:rsidR="15220D28" w:rsidP="15220D28" w:rsidRDefault="15220D28" w14:paraId="26F8F220" w14:textId="1DFC4AE5">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219223</w:t>
            </w:r>
          </w:p>
        </w:tc>
      </w:tr>
      <w:tr w:rsidR="15220D28" w:rsidTr="15220D28" w14:paraId="4E5DE243">
        <w:trPr>
          <w:trHeight w:val="285"/>
        </w:trPr>
        <w:tc>
          <w:tcPr>
            <w:tcW w:w="2925" w:type="dxa"/>
            <w:tcBorders>
              <w:top w:val="single" w:sz="6"/>
              <w:left w:val="single" w:sz="6"/>
              <w:bottom w:val="single" w:sz="6"/>
              <w:right w:val="single" w:sz="6"/>
            </w:tcBorders>
            <w:tcMar/>
            <w:vAlign w:val="bottom"/>
          </w:tcPr>
          <w:p w:rsidR="15220D28" w:rsidP="15220D28" w:rsidRDefault="15220D28" w14:paraId="074D2397" w14:textId="5939A82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815" w:type="dxa"/>
            <w:tcBorders>
              <w:top w:val="single" w:sz="6"/>
              <w:left w:val="single" w:sz="6"/>
              <w:bottom w:val="single" w:sz="6"/>
              <w:right w:val="single" w:sz="6"/>
            </w:tcBorders>
            <w:tcMar/>
            <w:vAlign w:val="bottom"/>
          </w:tcPr>
          <w:p w:rsidR="15220D28" w:rsidP="15220D28" w:rsidRDefault="15220D28" w14:paraId="0EB12365" w14:textId="1A93843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4028ADAA" w14:textId="7E68B3B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5220D28" w14:paraId="4F888717">
        <w:trPr>
          <w:trHeight w:val="300"/>
        </w:trPr>
        <w:tc>
          <w:tcPr>
            <w:tcW w:w="2925" w:type="dxa"/>
            <w:tcBorders>
              <w:top w:val="single" w:sz="6"/>
              <w:left w:val="single" w:sz="6"/>
              <w:bottom w:val="single" w:sz="6"/>
              <w:right w:val="single" w:sz="6"/>
            </w:tcBorders>
            <w:tcMar/>
            <w:vAlign w:val="bottom"/>
          </w:tcPr>
          <w:p w:rsidR="15220D28" w:rsidP="15220D28" w:rsidRDefault="15220D28" w14:paraId="492E5467" w14:textId="3BF4CD0D">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GROSS PROFIT </w:t>
            </w:r>
          </w:p>
        </w:tc>
        <w:tc>
          <w:tcPr>
            <w:tcW w:w="1815" w:type="dxa"/>
            <w:tcBorders>
              <w:top w:val="single" w:sz="6"/>
              <w:left w:val="single" w:sz="6"/>
              <w:bottom w:val="single" w:sz="6"/>
              <w:right w:val="single" w:sz="6"/>
            </w:tcBorders>
            <w:tcMar/>
            <w:vAlign w:val="bottom"/>
          </w:tcPr>
          <w:p w:rsidR="15220D28" w:rsidP="15220D28" w:rsidRDefault="15220D28" w14:paraId="435147D5" w14:textId="20CC965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color="000000" w:themeColor="text1" w:sz="6"/>
            </w:tcBorders>
            <w:tcMar/>
            <w:vAlign w:val="bottom"/>
          </w:tcPr>
          <w:p w:rsidR="15220D28" w:rsidP="15220D28" w:rsidRDefault="15220D28" w14:paraId="4CA9ACC1" w14:textId="3A7AD29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91200</w:t>
            </w:r>
          </w:p>
        </w:tc>
      </w:tr>
      <w:tr w:rsidR="15220D28" w:rsidTr="15220D28" w14:paraId="2A95A857">
        <w:trPr>
          <w:trHeight w:val="285"/>
        </w:trPr>
        <w:tc>
          <w:tcPr>
            <w:tcW w:w="2925" w:type="dxa"/>
            <w:tcBorders>
              <w:top w:val="single" w:sz="6"/>
              <w:left w:val="single" w:sz="6"/>
              <w:bottom w:val="single" w:sz="6"/>
              <w:right w:val="single" w:sz="6"/>
            </w:tcBorders>
            <w:tcMar/>
            <w:vAlign w:val="bottom"/>
          </w:tcPr>
          <w:p w:rsidR="15220D28" w:rsidP="15220D28" w:rsidRDefault="15220D28" w14:paraId="6BB1E735" w14:textId="41AE777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815" w:type="dxa"/>
            <w:tcBorders>
              <w:top w:val="single" w:sz="6"/>
              <w:left w:val="single" w:sz="6"/>
              <w:bottom w:val="single" w:sz="6"/>
              <w:right w:val="single" w:sz="6"/>
            </w:tcBorders>
            <w:tcMar/>
            <w:vAlign w:val="bottom"/>
          </w:tcPr>
          <w:p w:rsidR="15220D28" w:rsidP="15220D28" w:rsidRDefault="15220D28" w14:paraId="74998755" w14:textId="284B5EBC">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3C8E0315" w14:textId="07659D0D">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5220D28" w14:paraId="6F537714">
        <w:trPr>
          <w:trHeight w:val="285"/>
        </w:trPr>
        <w:tc>
          <w:tcPr>
            <w:tcW w:w="2925" w:type="dxa"/>
            <w:tcBorders>
              <w:top w:val="single" w:sz="6"/>
              <w:left w:val="single" w:sz="6"/>
              <w:bottom w:val="single" w:sz="6"/>
              <w:right w:val="single" w:sz="6"/>
            </w:tcBorders>
            <w:tcMar/>
            <w:vAlign w:val="bottom"/>
          </w:tcPr>
          <w:p w:rsidR="15220D28" w:rsidP="15220D28" w:rsidRDefault="15220D28" w14:paraId="197AF3CF" w14:textId="51319EDF">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Expenses </w:t>
            </w:r>
          </w:p>
        </w:tc>
        <w:tc>
          <w:tcPr>
            <w:tcW w:w="1815" w:type="dxa"/>
            <w:tcBorders>
              <w:top w:val="single" w:sz="6"/>
              <w:left w:val="single" w:sz="6"/>
              <w:bottom w:val="single" w:sz="6"/>
              <w:right w:val="single" w:sz="6"/>
            </w:tcBorders>
            <w:tcMar/>
            <w:vAlign w:val="bottom"/>
          </w:tcPr>
          <w:p w:rsidR="15220D28" w:rsidP="15220D28" w:rsidRDefault="15220D28" w14:paraId="368A333B" w14:textId="75105B6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1538D350" w14:textId="04B5502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5220D28" w14:paraId="2A4EDADF">
        <w:trPr>
          <w:trHeight w:val="285"/>
        </w:trPr>
        <w:tc>
          <w:tcPr>
            <w:tcW w:w="2925" w:type="dxa"/>
            <w:tcBorders>
              <w:top w:val="single" w:sz="6"/>
              <w:left w:val="single" w:sz="6"/>
              <w:bottom w:val="single" w:sz="6"/>
              <w:right w:val="single" w:sz="6"/>
            </w:tcBorders>
            <w:tcMar/>
            <w:vAlign w:val="bottom"/>
          </w:tcPr>
          <w:p w:rsidR="15220D28" w:rsidP="15220D28" w:rsidRDefault="15220D28" w14:paraId="5282B5DD" w14:textId="0BDE5A1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Sundry expenses </w:t>
            </w:r>
          </w:p>
        </w:tc>
        <w:tc>
          <w:tcPr>
            <w:tcW w:w="1815" w:type="dxa"/>
            <w:tcBorders>
              <w:top w:val="single" w:sz="6"/>
              <w:left w:val="single" w:sz="6"/>
              <w:bottom w:val="single" w:sz="6"/>
              <w:right w:val="single" w:sz="6"/>
            </w:tcBorders>
            <w:tcMar/>
            <w:vAlign w:val="bottom"/>
          </w:tcPr>
          <w:p w:rsidR="15220D28" w:rsidP="15220D28" w:rsidRDefault="15220D28" w14:paraId="21660A6E" w14:textId="0162B245">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1B272770" w14:textId="7B0549F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2250</w:t>
            </w:r>
          </w:p>
        </w:tc>
      </w:tr>
      <w:tr w:rsidR="15220D28" w:rsidTr="15220D28" w14:paraId="6E53EA56">
        <w:trPr>
          <w:trHeight w:val="285"/>
        </w:trPr>
        <w:tc>
          <w:tcPr>
            <w:tcW w:w="2925" w:type="dxa"/>
            <w:tcBorders>
              <w:top w:val="single" w:sz="6"/>
              <w:left w:val="single" w:sz="6"/>
              <w:bottom w:val="single" w:sz="6"/>
              <w:right w:val="single" w:sz="6"/>
            </w:tcBorders>
            <w:tcMar/>
            <w:vAlign w:val="bottom"/>
          </w:tcPr>
          <w:p w:rsidR="15220D28" w:rsidP="15220D28" w:rsidRDefault="15220D28" w14:paraId="4E441BB5" w14:textId="3CC93EE0">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Rental and insutrance cost </w:t>
            </w:r>
          </w:p>
        </w:tc>
        <w:tc>
          <w:tcPr>
            <w:tcW w:w="1815" w:type="dxa"/>
            <w:tcBorders>
              <w:top w:val="single" w:sz="6"/>
              <w:left w:val="single" w:sz="6"/>
              <w:bottom w:val="single" w:sz="6"/>
              <w:right w:val="single" w:sz="6"/>
            </w:tcBorders>
            <w:tcMar/>
            <w:vAlign w:val="bottom"/>
          </w:tcPr>
          <w:p w:rsidR="15220D28" w:rsidP="15220D28" w:rsidRDefault="15220D28" w14:paraId="673FD26C" w14:textId="10833A6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4B8DEB18" w14:textId="30BED710">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19200</w:t>
            </w:r>
          </w:p>
        </w:tc>
      </w:tr>
      <w:tr w:rsidR="15220D28" w:rsidTr="15220D28" w14:paraId="036BEA8F">
        <w:trPr>
          <w:trHeight w:val="285"/>
        </w:trPr>
        <w:tc>
          <w:tcPr>
            <w:tcW w:w="2925" w:type="dxa"/>
            <w:tcBorders>
              <w:top w:val="single" w:sz="6"/>
              <w:left w:val="single" w:sz="6"/>
              <w:bottom w:val="single" w:sz="6"/>
              <w:right w:val="single" w:sz="6"/>
            </w:tcBorders>
            <w:tcMar/>
            <w:vAlign w:val="bottom"/>
          </w:tcPr>
          <w:p w:rsidR="15220D28" w:rsidP="15220D28" w:rsidRDefault="15220D28" w14:paraId="37E4E72B" w14:textId="45219196">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Administration expenses </w:t>
            </w:r>
          </w:p>
        </w:tc>
        <w:tc>
          <w:tcPr>
            <w:tcW w:w="1815" w:type="dxa"/>
            <w:tcBorders>
              <w:top w:val="single" w:sz="6"/>
              <w:left w:val="single" w:sz="6"/>
              <w:bottom w:val="single" w:sz="6"/>
              <w:right w:val="single" w:sz="6"/>
            </w:tcBorders>
            <w:tcMar/>
            <w:vAlign w:val="bottom"/>
          </w:tcPr>
          <w:p w:rsidR="15220D28" w:rsidP="15220D28" w:rsidRDefault="15220D28" w14:paraId="4B8841C2" w14:textId="44256036">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43E082AC" w14:textId="460508B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2772</w:t>
            </w:r>
          </w:p>
        </w:tc>
      </w:tr>
      <w:tr w:rsidR="15220D28" w:rsidTr="15220D28" w14:paraId="740E8732">
        <w:trPr>
          <w:trHeight w:val="285"/>
        </w:trPr>
        <w:tc>
          <w:tcPr>
            <w:tcW w:w="2925" w:type="dxa"/>
            <w:tcBorders>
              <w:top w:val="single" w:sz="6"/>
              <w:left w:val="single" w:sz="6"/>
              <w:bottom w:val="single" w:sz="6"/>
              <w:right w:val="single" w:sz="6"/>
            </w:tcBorders>
            <w:tcMar/>
            <w:vAlign w:val="bottom"/>
          </w:tcPr>
          <w:p w:rsidR="15220D28" w:rsidP="15220D28" w:rsidRDefault="15220D28" w14:paraId="7C521437" w14:textId="403D23A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Salaries and wages </w:t>
            </w:r>
          </w:p>
        </w:tc>
        <w:tc>
          <w:tcPr>
            <w:tcW w:w="1815" w:type="dxa"/>
            <w:tcBorders>
              <w:top w:val="single" w:sz="6"/>
              <w:left w:val="single" w:sz="6"/>
              <w:bottom w:val="single" w:sz="6"/>
              <w:right w:val="single" w:sz="6"/>
            </w:tcBorders>
            <w:tcMar/>
            <w:vAlign w:val="bottom"/>
          </w:tcPr>
          <w:p w:rsidR="15220D28" w:rsidP="15220D28" w:rsidRDefault="15220D28" w14:paraId="42065173" w14:textId="043B925C">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204E8AD3" w14:textId="701CF9D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35804</w:t>
            </w:r>
          </w:p>
        </w:tc>
      </w:tr>
      <w:tr w:rsidR="15220D28" w:rsidTr="15220D28" w14:paraId="5A806B5C">
        <w:trPr>
          <w:trHeight w:val="285"/>
        </w:trPr>
        <w:tc>
          <w:tcPr>
            <w:tcW w:w="2925" w:type="dxa"/>
            <w:tcBorders>
              <w:top w:val="single" w:sz="6"/>
              <w:left w:val="single" w:sz="6"/>
              <w:bottom w:val="single" w:sz="6"/>
              <w:right w:val="single" w:sz="6"/>
            </w:tcBorders>
            <w:tcMar/>
            <w:vAlign w:val="bottom"/>
          </w:tcPr>
          <w:p w:rsidR="15220D28" w:rsidP="15220D28" w:rsidRDefault="15220D28" w14:paraId="77E39B6D" w14:textId="56578D1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Bad debts </w:t>
            </w:r>
          </w:p>
        </w:tc>
        <w:tc>
          <w:tcPr>
            <w:tcW w:w="1815" w:type="dxa"/>
            <w:tcBorders>
              <w:top w:val="single" w:sz="6"/>
              <w:left w:val="single" w:sz="6"/>
              <w:bottom w:val="single" w:sz="6"/>
              <w:right w:val="single" w:sz="6"/>
            </w:tcBorders>
            <w:tcMar/>
            <w:vAlign w:val="bottom"/>
          </w:tcPr>
          <w:p w:rsidR="15220D28" w:rsidP="15220D28" w:rsidRDefault="15220D28" w14:paraId="3CA6B0D6" w14:textId="7E4FF4D5">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2B951E6E" w14:textId="040D1FCE">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980</w:t>
            </w:r>
          </w:p>
        </w:tc>
      </w:tr>
      <w:tr w:rsidR="15220D28" w:rsidTr="15220D28" w14:paraId="17433474">
        <w:trPr>
          <w:trHeight w:val="300"/>
        </w:trPr>
        <w:tc>
          <w:tcPr>
            <w:tcW w:w="2925" w:type="dxa"/>
            <w:tcBorders>
              <w:top w:val="single" w:sz="6"/>
              <w:left w:val="single" w:sz="6"/>
              <w:bottom w:val="single" w:sz="6"/>
              <w:right w:val="single" w:sz="6"/>
            </w:tcBorders>
            <w:tcMar/>
            <w:vAlign w:val="bottom"/>
          </w:tcPr>
          <w:p w:rsidR="15220D28" w:rsidP="15220D28" w:rsidRDefault="15220D28" w14:paraId="0CCE0CFA" w14:textId="62FD631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Total expenses </w:t>
            </w:r>
          </w:p>
        </w:tc>
        <w:tc>
          <w:tcPr>
            <w:tcW w:w="1815" w:type="dxa"/>
            <w:tcBorders>
              <w:top w:val="single" w:sz="6"/>
              <w:left w:val="single" w:sz="6"/>
              <w:bottom w:val="single" w:sz="6"/>
              <w:right w:val="single" w:sz="6"/>
            </w:tcBorders>
            <w:tcMar/>
            <w:vAlign w:val="bottom"/>
          </w:tcPr>
          <w:p w:rsidR="15220D28" w:rsidP="15220D28" w:rsidRDefault="15220D28" w14:paraId="2F2AD1EB" w14:textId="1630BEFD">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48F93A42" w14:textId="55D8379F">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61006</w:t>
            </w:r>
          </w:p>
        </w:tc>
      </w:tr>
      <w:tr w:rsidR="15220D28" w:rsidTr="15220D28" w14:paraId="6ADC7E4E">
        <w:trPr>
          <w:trHeight w:val="285"/>
        </w:trPr>
        <w:tc>
          <w:tcPr>
            <w:tcW w:w="2925" w:type="dxa"/>
            <w:tcBorders>
              <w:top w:val="single" w:sz="6"/>
              <w:left w:val="single" w:sz="6"/>
              <w:bottom w:val="single" w:sz="6"/>
              <w:right w:val="single" w:sz="6"/>
            </w:tcBorders>
            <w:tcMar/>
            <w:vAlign w:val="bottom"/>
          </w:tcPr>
          <w:p w:rsidR="15220D28" w:rsidP="15220D28" w:rsidRDefault="15220D28" w14:paraId="032C35A7" w14:textId="736E282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815" w:type="dxa"/>
            <w:tcBorders>
              <w:top w:val="single" w:sz="6"/>
              <w:left w:val="single" w:sz="6"/>
              <w:bottom w:val="single" w:sz="6"/>
              <w:right w:val="single" w:sz="6"/>
            </w:tcBorders>
            <w:tcMar/>
            <w:vAlign w:val="bottom"/>
          </w:tcPr>
          <w:p w:rsidR="15220D28" w:rsidP="15220D28" w:rsidRDefault="15220D28" w14:paraId="67B7E846" w14:textId="11DC66F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655B4B06" w14:textId="57458BD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5220D28" w14:paraId="1CC6C9C3">
        <w:trPr>
          <w:trHeight w:val="300"/>
        </w:trPr>
        <w:tc>
          <w:tcPr>
            <w:tcW w:w="2925" w:type="dxa"/>
            <w:tcBorders>
              <w:top w:val="single" w:sz="6"/>
              <w:left w:val="single" w:sz="6"/>
              <w:bottom w:val="single" w:sz="6"/>
              <w:right w:val="single" w:sz="6"/>
            </w:tcBorders>
            <w:tcMar/>
            <w:vAlign w:val="bottom"/>
          </w:tcPr>
          <w:p w:rsidR="15220D28" w:rsidP="15220D28" w:rsidRDefault="15220D28" w14:paraId="79E4A29C" w14:textId="59495CF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Net profit </w:t>
            </w:r>
          </w:p>
        </w:tc>
        <w:tc>
          <w:tcPr>
            <w:tcW w:w="1815" w:type="dxa"/>
            <w:tcBorders>
              <w:top w:val="single" w:sz="6"/>
              <w:left w:val="single" w:sz="6"/>
              <w:bottom w:val="single" w:sz="6"/>
              <w:right w:val="single" w:sz="6"/>
            </w:tcBorders>
            <w:tcMar/>
            <w:vAlign w:val="bottom"/>
          </w:tcPr>
          <w:p w:rsidR="15220D28" w:rsidP="15220D28" w:rsidRDefault="15220D28" w14:paraId="6B15A3CB" w14:textId="259265D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1965" w:type="dxa"/>
            <w:tcBorders>
              <w:top w:val="single" w:sz="6"/>
              <w:left w:val="single" w:sz="6"/>
              <w:bottom w:val="single" w:sz="6"/>
              <w:right w:val="single" w:sz="6"/>
            </w:tcBorders>
            <w:tcMar/>
            <w:vAlign w:val="bottom"/>
          </w:tcPr>
          <w:p w:rsidR="15220D28" w:rsidP="15220D28" w:rsidRDefault="15220D28" w14:paraId="3F9D856A" w14:textId="777E4A80">
            <w:pPr>
              <w:spacing w:after="0" w:line="240" w:lineRule="auto"/>
              <w:jc w:val="center"/>
              <w:rPr>
                <w:rFonts w:ascii="Arial" w:hAnsi="Arial" w:eastAsia="Arial" w:cs="Arial"/>
                <w:b w:val="0"/>
                <w:bCs w:val="0"/>
                <w:i w:val="0"/>
                <w:iCs w:val="0"/>
                <w:color w:val="FF0000"/>
                <w:sz w:val="22"/>
                <w:szCs w:val="22"/>
              </w:rPr>
            </w:pPr>
            <w:r w:rsidRPr="15220D28" w:rsidR="15220D28">
              <w:rPr>
                <w:rFonts w:ascii="Arial" w:hAnsi="Arial" w:eastAsia="Arial" w:cs="Arial"/>
                <w:b w:val="1"/>
                <w:bCs w:val="1"/>
                <w:i w:val="0"/>
                <w:iCs w:val="0"/>
                <w:color w:val="FF0000"/>
                <w:sz w:val="22"/>
                <w:szCs w:val="22"/>
                <w:lang w:val="en-GB"/>
              </w:rPr>
              <w:t>30194</w:t>
            </w:r>
          </w:p>
        </w:tc>
      </w:tr>
    </w:tbl>
    <w:p xmlns:wp14="http://schemas.microsoft.com/office/word/2010/wordml" w:rsidP="15220D28" w14:paraId="28CF2688" wp14:textId="17EA390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4A0" w:firstRow="1" w:lastRow="0" w:firstColumn="1" w:lastColumn="0" w:noHBand="0" w:noVBand="1"/>
      </w:tblPr>
      <w:tblGrid>
        <w:gridCol w:w="4320"/>
        <w:gridCol w:w="2430"/>
      </w:tblGrid>
      <w:tr w:rsidR="15220D28" w:rsidTr="1AB7B3CC" w14:paraId="44E2145C">
        <w:trPr>
          <w:trHeight w:val="300"/>
        </w:trPr>
        <w:tc>
          <w:tcPr>
            <w:tcW w:w="6750" w:type="dxa"/>
            <w:gridSpan w:val="2"/>
            <w:tcBorders>
              <w:top w:val="nil"/>
              <w:left w:val="nil"/>
              <w:bottom w:val="nil"/>
              <w:right w:val="nil"/>
            </w:tcBorders>
            <w:tcMar/>
            <w:vAlign w:val="bottom"/>
          </w:tcPr>
          <w:p w:rsidR="15220D28" w:rsidP="15220D28" w:rsidRDefault="15220D28" w14:paraId="6A82DE79" w14:textId="74F1E8A6">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strike w:val="0"/>
                <w:dstrike w:val="0"/>
                <w:color w:val="000000" w:themeColor="text1" w:themeTint="FF" w:themeShade="FF"/>
                <w:sz w:val="22"/>
                <w:szCs w:val="22"/>
                <w:u w:val="single"/>
                <w:lang w:val="en-GB"/>
              </w:rPr>
              <w:t>Balance Sheet</w:t>
            </w:r>
            <w:r w:rsidRPr="15220D28" w:rsidR="15220D28">
              <w:rPr>
                <w:rFonts w:ascii="Arial" w:hAnsi="Arial" w:eastAsia="Arial" w:cs="Arial"/>
                <w:b w:val="1"/>
                <w:bCs w:val="1"/>
                <w:i w:val="0"/>
                <w:iCs w:val="0"/>
                <w:color w:val="000000" w:themeColor="text1" w:themeTint="FF" w:themeShade="FF"/>
                <w:sz w:val="22"/>
                <w:szCs w:val="22"/>
                <w:lang w:val="en-GB"/>
              </w:rPr>
              <w:t xml:space="preserve"> </w:t>
            </w:r>
          </w:p>
          <w:p w:rsidR="15220D28" w:rsidP="15220D28" w:rsidRDefault="15220D28" w14:paraId="155B0F06" w14:textId="284985CE">
            <w:pPr>
              <w:spacing w:after="0" w:line="240" w:lineRule="auto"/>
              <w:jc w:val="center"/>
              <w:rPr>
                <w:rFonts w:ascii="Arial" w:hAnsi="Arial" w:eastAsia="Arial" w:cs="Arial"/>
                <w:b w:val="0"/>
                <w:bCs w:val="0"/>
                <w:i w:val="0"/>
                <w:iCs w:val="0"/>
                <w:color w:val="000000" w:themeColor="text1" w:themeTint="FF" w:themeShade="FF"/>
                <w:sz w:val="22"/>
                <w:szCs w:val="22"/>
              </w:rPr>
            </w:pPr>
          </w:p>
        </w:tc>
      </w:tr>
      <w:tr w:rsidR="15220D28" w:rsidTr="1AB7B3CC" w14:paraId="4306F12B">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2AF8A996" w14:textId="28E0903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ASSETS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341C2771" w14:textId="6E79325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13AB8229">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2C296FDC" w14:textId="0A12973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Current Assets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53B8DD6F" w14:textId="63A2BD4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6B6AF177">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564D671C" w14:textId="4799788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Cash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275B4F9" w14:textId="09DD8EA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82</w:t>
            </w:r>
          </w:p>
        </w:tc>
      </w:tr>
      <w:tr w:rsidR="15220D28" w:rsidTr="1AB7B3CC" w14:paraId="1D3AD6CC">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0FC84E53" w14:textId="1E35FFB0">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Inventory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3376619" w14:textId="0379646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25164</w:t>
            </w:r>
          </w:p>
        </w:tc>
      </w:tr>
      <w:tr w:rsidR="15220D28" w:rsidTr="1AB7B3CC" w14:paraId="50E2D14D">
        <w:trPr>
          <w:trHeight w:val="285"/>
        </w:trPr>
        <w:tc>
          <w:tcPr>
            <w:tcW w:w="4320" w:type="dxa"/>
            <w:tcBorders>
              <w:top w:val="single" w:sz="6"/>
              <w:left w:val="single" w:sz="6"/>
              <w:bottom w:val="single" w:sz="6"/>
              <w:right w:val="single" w:color="000000" w:themeColor="text1" w:sz="6"/>
            </w:tcBorders>
            <w:tcMar/>
            <w:vAlign w:val="bottom"/>
          </w:tcPr>
          <w:p w:rsidR="15220D28" w:rsidP="1AB7B3CC" w:rsidRDefault="15220D28" w14:paraId="4EA90FBE" w14:textId="1F64D1F2">
            <w:pPr>
              <w:spacing w:after="0" w:line="240" w:lineRule="auto"/>
              <w:jc w:val="center"/>
              <w:rPr>
                <w:rFonts w:ascii="Arial" w:hAnsi="Arial" w:eastAsia="Arial" w:cs="Arial"/>
                <w:b w:val="0"/>
                <w:bCs w:val="0"/>
                <w:i w:val="0"/>
                <w:iCs w:val="0"/>
                <w:color w:val="000000" w:themeColor="text1" w:themeTint="FF" w:themeShade="FF"/>
                <w:sz w:val="22"/>
                <w:szCs w:val="22"/>
              </w:rPr>
            </w:pPr>
            <w:r w:rsidRPr="1AB7B3CC" w:rsidR="15220D28">
              <w:rPr>
                <w:rFonts w:ascii="Arial" w:hAnsi="Arial" w:eastAsia="Arial" w:cs="Arial"/>
                <w:b w:val="0"/>
                <w:bCs w:val="0"/>
                <w:i w:val="0"/>
                <w:iCs w:val="0"/>
                <w:color w:val="000000" w:themeColor="text1" w:themeTint="FF" w:themeShade="FF"/>
                <w:sz w:val="22"/>
                <w:szCs w:val="22"/>
                <w:lang w:val="en-GB"/>
              </w:rPr>
              <w:t xml:space="preserve">Trade </w:t>
            </w:r>
            <w:bookmarkStart w:name="_Int_IYcyQMMy" w:id="1050107265"/>
            <w:r w:rsidRPr="1AB7B3CC" w:rsidR="15220D28">
              <w:rPr>
                <w:rFonts w:ascii="Arial" w:hAnsi="Arial" w:eastAsia="Arial" w:cs="Arial"/>
                <w:b w:val="0"/>
                <w:bCs w:val="0"/>
                <w:i w:val="0"/>
                <w:iCs w:val="0"/>
                <w:color w:val="000000" w:themeColor="text1" w:themeTint="FF" w:themeShade="FF"/>
                <w:sz w:val="22"/>
                <w:szCs w:val="22"/>
                <w:lang w:val="en-GB"/>
              </w:rPr>
              <w:t>Receivables(</w:t>
            </w:r>
            <w:bookmarkEnd w:id="1050107265"/>
            <w:r w:rsidRPr="1AB7B3CC" w:rsidR="15220D28">
              <w:rPr>
                <w:rFonts w:ascii="Arial" w:hAnsi="Arial" w:eastAsia="Arial" w:cs="Arial"/>
                <w:b w:val="0"/>
                <w:bCs w:val="0"/>
                <w:i w:val="0"/>
                <w:iCs w:val="0"/>
                <w:color w:val="000000" w:themeColor="text1" w:themeTint="FF" w:themeShade="FF"/>
                <w:sz w:val="22"/>
                <w:szCs w:val="22"/>
                <w:lang w:val="en-GB"/>
              </w:rPr>
              <w:t>6860)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652CF621" w14:textId="0088FEC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296410CA">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7ED526CD" w14:textId="699A546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Less:Bad debts (980)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628E1126" w14:textId="44970D1C">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5880</w:t>
            </w:r>
          </w:p>
        </w:tc>
      </w:tr>
      <w:tr w:rsidR="15220D28" w:rsidTr="1AB7B3CC" w14:paraId="4008F073">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69AFF179" w14:textId="0A3B023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396E30C" w14:textId="6CF0712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31126</w:t>
            </w:r>
          </w:p>
        </w:tc>
      </w:tr>
      <w:tr w:rsidR="15220D28" w:rsidTr="1AB7B3CC" w14:paraId="25201199">
        <w:trPr>
          <w:trHeight w:val="285"/>
        </w:trPr>
        <w:tc>
          <w:tcPr>
            <w:tcW w:w="4320" w:type="dxa"/>
            <w:tcBorders>
              <w:top w:val="single" w:sz="6"/>
              <w:left w:val="single" w:sz="6"/>
              <w:bottom w:val="single" w:sz="6"/>
              <w:right w:val="single" w:color="000000" w:themeColor="text1" w:sz="6"/>
            </w:tcBorders>
            <w:tcMar/>
            <w:vAlign w:val="bottom"/>
          </w:tcPr>
          <w:p w:rsidR="15220D28" w:rsidP="1AB7B3CC" w:rsidRDefault="15220D28" w14:paraId="12F5504C" w14:textId="148A92A8">
            <w:pPr>
              <w:spacing w:after="0" w:line="240" w:lineRule="auto"/>
              <w:jc w:val="center"/>
              <w:rPr>
                <w:rFonts w:ascii="Arial" w:hAnsi="Arial" w:eastAsia="Arial" w:cs="Arial"/>
                <w:b w:val="0"/>
                <w:bCs w:val="0"/>
                <w:i w:val="0"/>
                <w:iCs w:val="0"/>
                <w:color w:val="000000" w:themeColor="text1" w:themeTint="FF" w:themeShade="FF"/>
                <w:sz w:val="22"/>
                <w:szCs w:val="22"/>
              </w:rPr>
            </w:pPr>
            <w:bookmarkStart w:name="_Int_vWvffPCY" w:id="1385634504"/>
            <w:r w:rsidRPr="1AB7B3CC" w:rsidR="15220D28">
              <w:rPr>
                <w:rFonts w:ascii="Arial" w:hAnsi="Arial" w:eastAsia="Arial" w:cs="Arial"/>
                <w:b w:val="0"/>
                <w:bCs w:val="0"/>
                <w:i w:val="0"/>
                <w:iCs w:val="0"/>
                <w:color w:val="000000" w:themeColor="text1" w:themeTint="FF" w:themeShade="FF"/>
                <w:sz w:val="22"/>
                <w:szCs w:val="22"/>
                <w:lang w:val="en-GB"/>
              </w:rPr>
              <w:t>Non current</w:t>
            </w:r>
            <w:bookmarkEnd w:id="1385634504"/>
            <w:r w:rsidRPr="1AB7B3CC" w:rsidR="15220D28">
              <w:rPr>
                <w:rFonts w:ascii="Arial" w:hAnsi="Arial" w:eastAsia="Arial" w:cs="Arial"/>
                <w:b w:val="0"/>
                <w:bCs w:val="0"/>
                <w:i w:val="0"/>
                <w:iCs w:val="0"/>
                <w:color w:val="000000" w:themeColor="text1" w:themeTint="FF" w:themeShade="FF"/>
                <w:sz w:val="22"/>
                <w:szCs w:val="22"/>
                <w:lang w:val="en-GB"/>
              </w:rPr>
              <w:t xml:space="preserve"> Assets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2D479B1" w14:textId="2424477F">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4E2F4456">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7C7A4E1D" w14:textId="55C2680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Shop fittings (12200)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3463FB9E" w14:textId="1AEDD9D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048D6CDF">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3C936EC2" w14:textId="3394D4E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Less:Depreciation (1220)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2F259918" w14:textId="7C302ECE">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1C942DAD">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6BBD7B60" w14:textId="525E5CD6">
            <w:pPr>
              <w:spacing w:after="0" w:line="240" w:lineRule="auto"/>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Less: Accumulated depreciation (7320)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72CF8F00" w14:textId="135D073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3660</w:t>
            </w:r>
          </w:p>
        </w:tc>
      </w:tr>
      <w:tr w:rsidR="15220D28" w:rsidTr="1AB7B3CC" w14:paraId="1BA27A08">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12BAFAAC" w14:textId="4DC9401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Delivery van (35580)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7CA9D4BE" w14:textId="47CC03B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6257A1CA">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537E09FE" w14:textId="3A116160">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Less:Depreciation(6918)</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11B75FF5" w14:textId="5FA5DCDE">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490C1A62">
        <w:trPr>
          <w:trHeight w:val="285"/>
        </w:trPr>
        <w:tc>
          <w:tcPr>
            <w:tcW w:w="4320" w:type="dxa"/>
            <w:tcBorders>
              <w:top w:val="single" w:sz="6"/>
              <w:left w:val="single" w:sz="6"/>
              <w:bottom w:val="single" w:sz="6"/>
              <w:right w:val="single" w:color="000000" w:themeColor="text1" w:sz="6"/>
            </w:tcBorders>
            <w:tcMar/>
            <w:vAlign w:val="bottom"/>
          </w:tcPr>
          <w:p w:rsidR="15220D28" w:rsidP="1AB7B3CC" w:rsidRDefault="15220D28" w14:paraId="2C081890" w14:textId="116923F9">
            <w:pPr>
              <w:spacing w:after="0" w:line="240" w:lineRule="auto"/>
              <w:jc w:val="center"/>
              <w:rPr>
                <w:rFonts w:ascii="Arial" w:hAnsi="Arial" w:eastAsia="Arial" w:cs="Arial"/>
                <w:b w:val="0"/>
                <w:bCs w:val="0"/>
                <w:i w:val="0"/>
                <w:iCs w:val="0"/>
                <w:color w:val="000000" w:themeColor="text1" w:themeTint="FF" w:themeShade="FF"/>
                <w:sz w:val="22"/>
                <w:szCs w:val="22"/>
              </w:rPr>
            </w:pPr>
            <w:proofErr w:type="spellStart"/>
            <w:r w:rsidRPr="1AB7B3CC" w:rsidR="15220D28">
              <w:rPr>
                <w:rFonts w:ascii="Arial" w:hAnsi="Arial" w:eastAsia="Arial" w:cs="Arial"/>
                <w:b w:val="0"/>
                <w:bCs w:val="0"/>
                <w:i w:val="0"/>
                <w:iCs w:val="0"/>
                <w:color w:val="000000" w:themeColor="text1" w:themeTint="FF" w:themeShade="FF"/>
                <w:sz w:val="22"/>
                <w:szCs w:val="22"/>
                <w:lang w:val="en-GB"/>
              </w:rPr>
              <w:t>Less:Accumulated</w:t>
            </w:r>
            <w:proofErr w:type="spellEnd"/>
            <w:r w:rsidRPr="1AB7B3CC" w:rsidR="15220D28">
              <w:rPr>
                <w:rFonts w:ascii="Arial" w:hAnsi="Arial" w:eastAsia="Arial" w:cs="Arial"/>
                <w:b w:val="0"/>
                <w:bCs w:val="0"/>
                <w:i w:val="0"/>
                <w:iCs w:val="0"/>
                <w:color w:val="000000" w:themeColor="text1" w:themeTint="FF" w:themeShade="FF"/>
                <w:sz w:val="22"/>
                <w:szCs w:val="22"/>
                <w:lang w:val="en-GB"/>
              </w:rPr>
              <w:t xml:space="preserve"> </w:t>
            </w:r>
            <w:bookmarkStart w:name="_Int_X7cZi2TC" w:id="1257237716"/>
            <w:r w:rsidRPr="1AB7B3CC" w:rsidR="15220D28">
              <w:rPr>
                <w:rFonts w:ascii="Arial" w:hAnsi="Arial" w:eastAsia="Arial" w:cs="Arial"/>
                <w:b w:val="0"/>
                <w:bCs w:val="0"/>
                <w:i w:val="0"/>
                <w:iCs w:val="0"/>
                <w:color w:val="000000" w:themeColor="text1" w:themeTint="FF" w:themeShade="FF"/>
                <w:sz w:val="22"/>
                <w:szCs w:val="22"/>
                <w:lang w:val="en-GB"/>
              </w:rPr>
              <w:t>depreciation(</w:t>
            </w:r>
            <w:bookmarkEnd w:id="1257237716"/>
            <w:r w:rsidRPr="1AB7B3CC" w:rsidR="15220D28">
              <w:rPr>
                <w:rFonts w:ascii="Arial" w:hAnsi="Arial" w:eastAsia="Arial" w:cs="Arial"/>
                <w:b w:val="0"/>
                <w:bCs w:val="0"/>
                <w:i w:val="0"/>
                <w:iCs w:val="0"/>
                <w:color w:val="000000" w:themeColor="text1" w:themeTint="FF" w:themeShade="FF"/>
                <w:sz w:val="22"/>
                <w:szCs w:val="22"/>
                <w:lang w:val="en-GB"/>
              </w:rPr>
              <w:t>12520)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360FABEC" w14:textId="580E3C61">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16142</w:t>
            </w:r>
          </w:p>
        </w:tc>
      </w:tr>
      <w:tr w:rsidR="15220D28" w:rsidTr="1AB7B3CC" w14:paraId="4A8880C4">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5C943C98" w14:textId="6CC7D3EE">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0B1D79F2" w14:textId="02A02F5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19802</w:t>
            </w:r>
          </w:p>
        </w:tc>
      </w:tr>
      <w:tr w:rsidR="15220D28" w:rsidTr="1AB7B3CC" w14:paraId="2D35045E">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74F271CF" w14:textId="6F01775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Total Assets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D0C0362" w14:textId="68FE490C">
            <w:pPr>
              <w:spacing w:after="0" w:line="240" w:lineRule="auto"/>
              <w:jc w:val="center"/>
              <w:rPr>
                <w:rFonts w:ascii="Arial" w:hAnsi="Arial" w:eastAsia="Arial" w:cs="Arial"/>
                <w:b w:val="0"/>
                <w:bCs w:val="0"/>
                <w:i w:val="0"/>
                <w:iCs w:val="0"/>
                <w:color w:val="FF0000"/>
                <w:sz w:val="22"/>
                <w:szCs w:val="22"/>
              </w:rPr>
            </w:pPr>
            <w:r w:rsidRPr="15220D28" w:rsidR="15220D28">
              <w:rPr>
                <w:rFonts w:ascii="Arial" w:hAnsi="Arial" w:eastAsia="Arial" w:cs="Arial"/>
                <w:b w:val="1"/>
                <w:bCs w:val="1"/>
                <w:i w:val="0"/>
                <w:iCs w:val="0"/>
                <w:color w:val="FF0000"/>
                <w:sz w:val="22"/>
                <w:szCs w:val="22"/>
                <w:lang w:val="en-GB"/>
              </w:rPr>
              <w:t>50928</w:t>
            </w:r>
          </w:p>
        </w:tc>
      </w:tr>
      <w:tr w:rsidR="15220D28" w:rsidTr="1AB7B3CC" w14:paraId="11DF14ED">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4F099045" w14:textId="4CE44D0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1E905E36" w14:textId="6E23AAEA">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4CB140E1">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17B6596E" w14:textId="7E9EC272">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Equity and Liability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648A5983" w14:textId="55D677F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48F4D52B">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7796A27E" w14:textId="08EAF27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Current liability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47B726F7" w14:textId="71EA19D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1476D221">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7D051233" w14:textId="6E745D19">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Creditors for VAT</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11C3906D" w14:textId="505EB5C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7729</w:t>
            </w:r>
          </w:p>
        </w:tc>
      </w:tr>
      <w:tr w:rsidR="15220D28" w:rsidTr="1AB7B3CC" w14:paraId="1E53CA86">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3EA9DF3C" w14:textId="00E9B860">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xml:space="preserve">Trade Payables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695EE3A8" w14:textId="6948D0B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34420</w:t>
            </w:r>
          </w:p>
        </w:tc>
      </w:tr>
      <w:tr w:rsidR="15220D28" w:rsidTr="1AB7B3CC" w14:paraId="69090EC6">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76CAC231" w14:textId="45C7670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3407A41E" w14:textId="35E73BD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42149</w:t>
            </w:r>
          </w:p>
        </w:tc>
      </w:tr>
      <w:tr w:rsidR="15220D28" w:rsidTr="1AB7B3CC" w14:paraId="27A873A2">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2CC51287" w14:textId="1F8D44D4">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Equity and Shareholders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7ED77F36" w14:textId="2E995E4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2557A4D8">
        <w:trPr>
          <w:trHeight w:val="285"/>
        </w:trPr>
        <w:tc>
          <w:tcPr>
            <w:tcW w:w="4320" w:type="dxa"/>
            <w:tcBorders>
              <w:top w:val="single" w:sz="6"/>
              <w:left w:val="single" w:sz="6"/>
              <w:bottom w:val="single" w:sz="6"/>
              <w:right w:val="single" w:color="000000" w:themeColor="text1" w:sz="6"/>
            </w:tcBorders>
            <w:tcMar/>
            <w:vAlign w:val="bottom"/>
          </w:tcPr>
          <w:p w:rsidR="15220D28" w:rsidP="1AB7B3CC" w:rsidRDefault="15220D28" w14:paraId="39AD14D8" w14:textId="64A9993D">
            <w:pPr>
              <w:spacing w:after="0" w:line="240" w:lineRule="auto"/>
              <w:jc w:val="center"/>
              <w:rPr>
                <w:rFonts w:ascii="Arial" w:hAnsi="Arial" w:eastAsia="Arial" w:cs="Arial"/>
                <w:b w:val="0"/>
                <w:bCs w:val="0"/>
                <w:i w:val="0"/>
                <w:iCs w:val="0"/>
                <w:color w:val="000000" w:themeColor="text1" w:themeTint="FF" w:themeShade="FF"/>
                <w:sz w:val="22"/>
                <w:szCs w:val="22"/>
              </w:rPr>
            </w:pPr>
            <w:r w:rsidRPr="1AB7B3CC" w:rsidR="15220D28">
              <w:rPr>
                <w:rFonts w:ascii="Arial" w:hAnsi="Arial" w:eastAsia="Arial" w:cs="Arial"/>
                <w:b w:val="0"/>
                <w:bCs w:val="0"/>
                <w:i w:val="0"/>
                <w:iCs w:val="0"/>
                <w:color w:val="000000" w:themeColor="text1" w:themeTint="FF" w:themeShade="FF"/>
                <w:sz w:val="22"/>
                <w:szCs w:val="22"/>
                <w:lang w:val="en-GB"/>
              </w:rPr>
              <w:t xml:space="preserve">Share </w:t>
            </w:r>
            <w:bookmarkStart w:name="_Int_CWpIlSxZ" w:id="1227372853"/>
            <w:r w:rsidRPr="1AB7B3CC" w:rsidR="15220D28">
              <w:rPr>
                <w:rFonts w:ascii="Arial" w:hAnsi="Arial" w:eastAsia="Arial" w:cs="Arial"/>
                <w:b w:val="0"/>
                <w:bCs w:val="0"/>
                <w:i w:val="0"/>
                <w:iCs w:val="0"/>
                <w:color w:val="000000" w:themeColor="text1" w:themeTint="FF" w:themeShade="FF"/>
                <w:sz w:val="22"/>
                <w:szCs w:val="22"/>
                <w:lang w:val="en-GB"/>
              </w:rPr>
              <w:t>capital(</w:t>
            </w:r>
            <w:bookmarkEnd w:id="1227372853"/>
            <w:r w:rsidRPr="1AB7B3CC" w:rsidR="15220D28">
              <w:rPr>
                <w:rFonts w:ascii="Arial" w:hAnsi="Arial" w:eastAsia="Arial" w:cs="Arial"/>
                <w:b w:val="0"/>
                <w:bCs w:val="0"/>
                <w:i w:val="0"/>
                <w:iCs w:val="0"/>
                <w:color w:val="000000" w:themeColor="text1" w:themeTint="FF" w:themeShade="FF"/>
                <w:sz w:val="22"/>
                <w:szCs w:val="22"/>
                <w:lang w:val="en-GB"/>
              </w:rPr>
              <w:t>4993)</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57212C1C" w14:textId="5C0A39DC">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0701D00C">
        <w:trPr>
          <w:trHeight w:val="285"/>
        </w:trPr>
        <w:tc>
          <w:tcPr>
            <w:tcW w:w="4320" w:type="dxa"/>
            <w:tcBorders>
              <w:top w:val="single" w:sz="6"/>
              <w:left w:val="single" w:sz="6"/>
              <w:bottom w:val="single" w:sz="6"/>
              <w:right w:val="single" w:color="000000" w:themeColor="text1" w:sz="6"/>
            </w:tcBorders>
            <w:tcMar/>
            <w:vAlign w:val="bottom"/>
          </w:tcPr>
          <w:p w:rsidR="15220D28" w:rsidP="15220D28" w:rsidRDefault="15220D28" w14:paraId="4B0626EB" w14:textId="46BAB133">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Add:Profit(22056)</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195FAF02" w14:textId="628BA57B">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 </w:t>
            </w:r>
          </w:p>
        </w:tc>
      </w:tr>
      <w:tr w:rsidR="15220D28" w:rsidTr="1AB7B3CC" w14:paraId="74D93AAD">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3F37EDE5" w14:textId="7A1F5728">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Less:Drawings(18270)</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68C16A9B" w14:textId="427FC427">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0"/>
                <w:bCs w:val="0"/>
                <w:i w:val="0"/>
                <w:iCs w:val="0"/>
                <w:color w:val="000000" w:themeColor="text1" w:themeTint="FF" w:themeShade="FF"/>
                <w:sz w:val="22"/>
                <w:szCs w:val="22"/>
                <w:lang w:val="en-GB"/>
              </w:rPr>
              <w:t>8779</w:t>
            </w:r>
          </w:p>
        </w:tc>
      </w:tr>
      <w:tr w:rsidR="15220D28" w:rsidTr="1AB7B3CC" w14:paraId="2D2698BE">
        <w:trPr>
          <w:trHeight w:val="300"/>
        </w:trPr>
        <w:tc>
          <w:tcPr>
            <w:tcW w:w="4320" w:type="dxa"/>
            <w:tcBorders>
              <w:top w:val="single" w:sz="6"/>
              <w:left w:val="single" w:sz="6"/>
              <w:bottom w:val="single" w:sz="6"/>
              <w:right w:val="single" w:color="000000" w:themeColor="text1" w:sz="6"/>
            </w:tcBorders>
            <w:tcMar/>
            <w:vAlign w:val="bottom"/>
          </w:tcPr>
          <w:p w:rsidR="15220D28" w:rsidP="15220D28" w:rsidRDefault="15220D28" w14:paraId="01BB4AE2" w14:textId="76A69ECD">
            <w:pPr>
              <w:spacing w:after="0" w:line="240" w:lineRule="auto"/>
              <w:jc w:val="center"/>
              <w:rPr>
                <w:rFonts w:ascii="Arial" w:hAnsi="Arial" w:eastAsia="Arial" w:cs="Arial"/>
                <w:b w:val="0"/>
                <w:bCs w:val="0"/>
                <w:i w:val="0"/>
                <w:iCs w:val="0"/>
                <w:color w:val="000000" w:themeColor="text1" w:themeTint="FF" w:themeShade="FF"/>
                <w:sz w:val="22"/>
                <w:szCs w:val="22"/>
              </w:rPr>
            </w:pPr>
            <w:r w:rsidRPr="15220D28" w:rsidR="15220D28">
              <w:rPr>
                <w:rFonts w:ascii="Arial" w:hAnsi="Arial" w:eastAsia="Arial" w:cs="Arial"/>
                <w:b w:val="1"/>
                <w:bCs w:val="1"/>
                <w:i w:val="0"/>
                <w:iCs w:val="0"/>
                <w:color w:val="000000" w:themeColor="text1" w:themeTint="FF" w:themeShade="FF"/>
                <w:sz w:val="22"/>
                <w:szCs w:val="22"/>
                <w:lang w:val="en-GB"/>
              </w:rPr>
              <w:t xml:space="preserve">Total Liability </w:t>
            </w:r>
          </w:p>
        </w:tc>
        <w:tc>
          <w:tcPr>
            <w:tcW w:w="2430" w:type="dxa"/>
            <w:tcBorders>
              <w:top w:val="single" w:sz="6"/>
              <w:left w:val="single" w:color="000000" w:themeColor="text1" w:sz="6"/>
              <w:bottom w:val="single" w:sz="6"/>
              <w:right w:val="single" w:color="000000" w:themeColor="text1" w:sz="6"/>
            </w:tcBorders>
            <w:tcMar/>
            <w:vAlign w:val="bottom"/>
          </w:tcPr>
          <w:p w:rsidR="15220D28" w:rsidP="15220D28" w:rsidRDefault="15220D28" w14:paraId="182FBCEB" w14:textId="6E8D3377">
            <w:pPr>
              <w:spacing w:after="0" w:line="240" w:lineRule="auto"/>
              <w:jc w:val="center"/>
              <w:rPr>
                <w:rFonts w:ascii="Arial" w:hAnsi="Arial" w:eastAsia="Arial" w:cs="Arial"/>
                <w:b w:val="0"/>
                <w:bCs w:val="0"/>
                <w:i w:val="0"/>
                <w:iCs w:val="0"/>
                <w:color w:val="FF0000"/>
                <w:sz w:val="22"/>
                <w:szCs w:val="22"/>
              </w:rPr>
            </w:pPr>
            <w:r w:rsidRPr="15220D28" w:rsidR="15220D28">
              <w:rPr>
                <w:rFonts w:ascii="Arial" w:hAnsi="Arial" w:eastAsia="Arial" w:cs="Arial"/>
                <w:b w:val="1"/>
                <w:bCs w:val="1"/>
                <w:i w:val="0"/>
                <w:iCs w:val="0"/>
                <w:color w:val="FF0000"/>
                <w:sz w:val="22"/>
                <w:szCs w:val="22"/>
                <w:lang w:val="en-GB"/>
              </w:rPr>
              <w:t>50928</w:t>
            </w:r>
          </w:p>
        </w:tc>
      </w:tr>
    </w:tbl>
    <w:p xmlns:wp14="http://schemas.microsoft.com/office/word/2010/wordml" w:rsidP="15220D28" w14:paraId="017FB5DA" wp14:textId="089EE73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B7B3CC" w:rsidP="1AB7B3CC" w:rsidRDefault="1AB7B3CC" w14:paraId="5908D059" w14:textId="1C99A310">
      <w:pPr>
        <w:pStyle w:val="Normal"/>
        <w:rPr>
          <w:b w:val="0"/>
          <w:bCs w:val="0"/>
          <w:sz w:val="32"/>
          <w:szCs w:val="32"/>
        </w:rPr>
      </w:pPr>
      <w:r w:rsidRPr="1AB7B3CC" w:rsidR="1AB7B3CC">
        <w:rPr>
          <w:b w:val="0"/>
          <w:bCs w:val="0"/>
          <w:sz w:val="32"/>
          <w:szCs w:val="32"/>
        </w:rPr>
        <w:t>Cristian Sirota 2130222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3TZ2A8Dzx9eWh" int2:id="O6Wrj6MP">
      <int2:state int2:type="LegacyProofing" int2:value="Rejected"/>
    </int2:textHash>
    <int2:textHash int2:hashCode="28CeXSnZA2bIUz" int2:id="hLpMck2a">
      <int2:state int2:type="LegacyProofing" int2:value="Rejected"/>
    </int2:textHash>
    <int2:textHash int2:hashCode="ICzhsogGbnzEmI" int2:id="HiCZLWTb">
      <int2:state int2:type="LegacyProofing" int2:value="Rejected"/>
    </int2:textHash>
    <int2:textHash int2:hashCode="/2p2h4Vq4GxDkf" int2:id="2AmXvPBS">
      <int2:state int2:type="LegacyProofing" int2:value="Rejected"/>
    </int2:textHash>
    <int2:textHash int2:hashCode="vuCUJrtWHY7WsB" int2:id="dEeDbtUd">
      <int2:state int2:type="LegacyProofing" int2:value="Rejected"/>
    </int2:textHash>
    <int2:textHash int2:hashCode="z7O8l4B16M/XmG" int2:id="fY0bOYJO">
      <int2:state int2:type="LegacyProofing" int2:value="Rejected"/>
    </int2:textHash>
    <int2:textHash int2:hashCode="V85UCyI1y7HjYr" int2:id="5GkFlSnm">
      <int2:state int2:type="LegacyProofing" int2:value="Rejected"/>
    </int2:textHash>
    <int2:textHash int2:hashCode="3Kq3WlmP5fZzxa" int2:id="biCwLL72">
      <int2:state int2:type="LegacyProofing" int2:value="Rejected"/>
    </int2:textHash>
    <int2:textHash int2:hashCode="cW9aB59WPjEg8z" int2:id="7HWd42jA">
      <int2:state int2:type="LegacyProofing" int2:value="Rejected"/>
    </int2:textHash>
    <int2:textHash int2:hashCode="EcfAdC7KLcOW2C" int2:id="jZSUz3Vy">
      <int2:state int2:type="LegacyProofing" int2:value="Rejected"/>
    </int2:textHash>
    <int2:textHash int2:hashCode="15mFza3P0p2G29" int2:id="4Kri8XbP">
      <int2:state int2:type="LegacyProofing" int2:value="Rejected"/>
    </int2:textHash>
    <int2:bookmark int2:bookmarkName="_Int_CWpIlSxZ" int2:invalidationBookmarkName="" int2:hashCode="3c/Hf/491btetd" int2:id="I2qq7Cps">
      <int2:state int2:type="LegacyProofing" int2:value="Rejected"/>
    </int2:bookmark>
    <int2:bookmark int2:bookmarkName="_Int_vWvffPCY" int2:invalidationBookmarkName="" int2:hashCode="1qsSkDY+RZSkHQ" int2:id="0Eb5fAXx">
      <int2:state int2:type="LegacyProofing" int2:value="Rejected"/>
    </int2:bookmark>
    <int2:bookmark int2:bookmarkName="_Int_IYcyQMMy" int2:invalidationBookmarkName="" int2:hashCode="zlma9ntBEZ++BM" int2:id="SwQxTDcv">
      <int2:state int2:type="LegacyProofing" int2:value="Rejected"/>
    </int2:bookmark>
    <int2:bookmark int2:bookmarkName="_Int_X7cZi2TC" int2:invalidationBookmarkName="" int2:hashCode="AQwMaLyXZqdHbu" int2:id="BL9iAEPs">
      <int2:state int2:type="LegacyProofing" int2:value="Rejected"/>
    </int2:bookmark>
    <int2:bookmark int2:bookmarkName="_Int_vj0mvDqu" int2:invalidationBookmarkName="" int2:hashCode="BfrJQ4CnAkHyN4" int2:id="xfLRBSab">
      <int2:state int2:type="LegacyProofing" int2:value="Rejected"/>
    </int2:bookmark>
    <int2:bookmark int2:bookmarkName="_Int_BmTpMldn" int2:invalidationBookmarkName="" int2:hashCode="W5Z4vmu9anL2GF" int2:id="BEkqnANe">
      <int2:state int2:type="LegacyProofing" int2:value="Rejected"/>
    </int2:bookmark>
    <int2:bookmark int2:bookmarkName="_Int_VqynB8Op" int2:invalidationBookmarkName="" int2:hashCode="W5Z4vmu9anL2GF" int2:id="7XKxR4O5">
      <int2:state int2:type="LegacyProofing" int2:value="Rejected"/>
    </int2:bookmark>
    <int2:bookmark int2:bookmarkName="_Int_QlwLxz9U" int2:invalidationBookmarkName="" int2:hashCode="JsDKeT6PcHTT+M" int2:id="uGKshmZn">
      <int2:state int2:type="LegacyProofing" int2:value="Rejected"/>
    </int2:bookmark>
    <int2:bookmark int2:bookmarkName="_Int_HRfWDXPo" int2:invalidationBookmarkName="" int2:hashCode="PP+Hh7LqQ7YUGl" int2:id="j4NKpbpM">
      <int2:state int2:type="LegacyProofing" int2:value="Rejected"/>
    </int2:bookmark>
    <int2:bookmark int2:bookmarkName="_Int_Lognspu0" int2:invalidationBookmarkName="" int2:hashCode="CmBAmOXPzAZPbB" int2:id="Q4bUyGww">
      <int2:state int2:type="LegacyProofing" int2:value="Rejected"/>
    </int2:bookmark>
    <int2:bookmark int2:bookmarkName="_Int_xlhOlvzz" int2:invalidationBookmarkName="" int2:hashCode="C5/PW/AMpabG3L" int2:id="Kg37Fg3z">
      <int2:state int2:type="LegacyProofing" int2:value="Rejected"/>
    </int2:bookmark>
    <int2:bookmark int2:bookmarkName="_Int_UNmDlT9H" int2:invalidationBookmarkName="" int2:hashCode="5cEnj+BQkBZE21" int2:id="d6FlbV9s">
      <int2:state int2:type="LegacyProofing" int2:value="Rejected"/>
    </int2:bookmark>
    <int2:bookmark int2:bookmarkName="_Int_pvu9yfuV" int2:invalidationBookmarkName="" int2:hashCode="nLb/EvuB1c1YXU" int2:id="2XRoBILR">
      <int2:state int2:type="LegacyProofing" int2:value="Rejected"/>
    </int2:bookmark>
    <int2:bookmark int2:bookmarkName="_Int_jd9sBTo3" int2:invalidationBookmarkName="" int2:hashCode="6hck5cuvKmifNe" int2:id="cKSejvKR">
      <int2:state int2:type="LegacyProofing" int2:value="Rejected"/>
    </int2:bookmark>
    <int2:bookmark int2:bookmarkName="_Int_xdpUG0Ck" int2:invalidationBookmarkName="" int2:hashCode="JsDKeT6PcHTT+M" int2:id="bj76ukce">
      <int2:state int2:type="LegacyProofing" int2:value="Rejected"/>
    </int2:bookmark>
    <int2:bookmark int2:bookmarkName="_Int_JlSqNAZj" int2:invalidationBookmarkName="" int2:hashCode="W5Z4vmu9anL2GF" int2:id="7rOLZ2Hq">
      <int2:state int2:type="LegacyProofing" int2:value="Rejected"/>
    </int2:bookmark>
    <int2:bookmark int2:bookmarkName="_Int_dpDDwlEL" int2:invalidationBookmarkName="" int2:hashCode="xmof0tMr7j/Vok" int2:id="Wa2InMYm">
      <int2:state int2:type="LegacyProofing" int2:value="Rejected"/>
    </int2:bookmark>
    <int2:bookmark int2:bookmarkName="_Int_uYAEKhGe" int2:invalidationBookmarkName="" int2:hashCode="5cEnj+BQkBZE21" int2:id="eHc44rck">
      <int2:state int2:type="LegacyProofing" int2:value="Rejected"/>
    </int2:bookmark>
    <int2:bookmark int2:bookmarkName="_Int_kc84YvuX" int2:invalidationBookmarkName="" int2:hashCode="e4vZxyQC1Z3cQT" int2:id="GAfyv7gb">
      <int2:state int2:type="LegacyProofing" int2:value="Rejected"/>
    </int2:bookmark>
    <int2:bookmark int2:bookmarkName="_Int_wqe4eEHj" int2:invalidationBookmarkName="" int2:hashCode="W5Z4vmu9anL2GF" int2:id="H6nT6t4a">
      <int2:state int2:type="LegacyProofing" int2:value="Rejected"/>
    </int2:bookmark>
    <int2:bookmark int2:bookmarkName="_Int_e42sUp0q" int2:invalidationBookmarkName="" int2:hashCode="W5Z4vmu9anL2GF" int2:id="b0R9JVOj">
      <int2:state int2:type="LegacyProofing" int2:value="Rejected"/>
    </int2:bookmark>
    <int2:bookmark int2:bookmarkName="_Int_GVL9DxzK" int2:invalidationBookmarkName="" int2:hashCode="oDKeFME1Nby2NZ" int2:id="txOyLzsd">
      <int2:state int2:type="LegacyProofing" int2:value="Rejected"/>
    </int2:bookmark>
    <int2:bookmark int2:bookmarkName="_Int_FztNpkb2" int2:invalidationBookmarkName="" int2:hashCode="xXqZni3QirhnrE" int2:id="NUKjDBaK">
      <int2:state int2:type="WordDesignerDefaultAnnotation" int2:value="Rejected"/>
    </int2:bookmark>
    <int2:bookmark int2:bookmarkName="_Int_MJWYlWLr" int2:invalidationBookmarkName="" int2:hashCode="yRVQ9t7jP+3CHT" int2:id="hZmbmgnc">
      <int2:state int2:type="WordDesignerDefaultAnnotation" int2:value="Rejected"/>
    </int2:bookmark>
    <int2:bookmark int2:bookmarkName="_Int_FpyDdE2f" int2:invalidationBookmarkName="" int2:hashCode="3EGtM7uYvC+w70" int2:id="rEaujUri">
      <int2:state int2:type="WordDesignerDefaultAnnotation" int2:value="Rejected"/>
    </int2:bookmark>
    <int2:bookmark int2:bookmarkName="_Int_AWAka4T9" int2:invalidationBookmarkName="" int2:hashCode="LDoO9u9DFubl0c" int2:id="BOG6EXyS">
      <int2:state int2:type="LegacyProofing" int2:value="Rejected"/>
    </int2:bookmark>
    <int2:bookmark int2:bookmarkName="_Int_CMQk9U86" int2:invalidationBookmarkName="" int2:hashCode="ZUJssr42KgZsac" int2:id="A7BMnBtw">
      <int2:state int2:type="WordDesignerDefaultAnnotation" int2:value="Rejected"/>
    </int2:bookmark>
    <int2:bookmark int2:bookmarkName="_Int_mTqPi31p" int2:invalidationBookmarkName="" int2:hashCode="ZKZXBPmHfwhI9z" int2:id="3hrlf3gm">
      <int2:state int2:type="WordDesignerDefaultAnnotation" int2:value="Rejected"/>
    </int2:bookmark>
    <int2:bookmark int2:bookmarkName="_Int_Qw2Ku8Vp" int2:invalidationBookmarkName="" int2:hashCode="w5eoRMvbqp8I0G" int2:id="K0Th2Q8p">
      <int2:state int2:type="LegacyProofing" int2:value="Rejected"/>
    </int2:bookmark>
    <int2:bookmark int2:bookmarkName="_Int_EKDJPQOk" int2:invalidationBookmarkName="" int2:hashCode="MHBvCA0Cs8IZsP" int2:id="CAhgibaK">
      <int2:state int2:type="WordDesignerPullQuotesAnnotation" int2:value="Reviewed"/>
    </int2:bookmark>
    <int2:bookmark int2:bookmarkName="_Int_yx0IGUWH" int2:invalidationBookmarkName="" int2:hashCode="OiiZVZGqSaKCTz" int2:id="kfVEBBl5">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40CC19"/>
    <w:rsid w:val="00201326"/>
    <w:rsid w:val="02DFA055"/>
    <w:rsid w:val="02EE7D4C"/>
    <w:rsid w:val="054E1DC6"/>
    <w:rsid w:val="058B282A"/>
    <w:rsid w:val="081ABB7E"/>
    <w:rsid w:val="0CEE2CA1"/>
    <w:rsid w:val="11D9F4D7"/>
    <w:rsid w:val="15220D28"/>
    <w:rsid w:val="15D3D91C"/>
    <w:rsid w:val="1780130A"/>
    <w:rsid w:val="1780130A"/>
    <w:rsid w:val="18F25181"/>
    <w:rsid w:val="19AA6139"/>
    <w:rsid w:val="19B3874C"/>
    <w:rsid w:val="19CBDE5F"/>
    <w:rsid w:val="1AB7B3CC"/>
    <w:rsid w:val="1AE121E2"/>
    <w:rsid w:val="1AFE7824"/>
    <w:rsid w:val="1C9A4885"/>
    <w:rsid w:val="1CE201FB"/>
    <w:rsid w:val="2095B960"/>
    <w:rsid w:val="21C686B7"/>
    <w:rsid w:val="235A6992"/>
    <w:rsid w:val="23625718"/>
    <w:rsid w:val="2640CC19"/>
    <w:rsid w:val="2A9235F4"/>
    <w:rsid w:val="311B74B6"/>
    <w:rsid w:val="341370C6"/>
    <w:rsid w:val="370C3AB6"/>
    <w:rsid w:val="3AA92E9F"/>
    <w:rsid w:val="3DF9F7BE"/>
    <w:rsid w:val="4129AAFA"/>
    <w:rsid w:val="441859B9"/>
    <w:rsid w:val="493CAA65"/>
    <w:rsid w:val="4A063162"/>
    <w:rsid w:val="4C236B9E"/>
    <w:rsid w:val="4CF6E2F7"/>
    <w:rsid w:val="4DBF3BFF"/>
    <w:rsid w:val="4DF6F32B"/>
    <w:rsid w:val="4E101B88"/>
    <w:rsid w:val="4FABEBE9"/>
    <w:rsid w:val="52D251D4"/>
    <w:rsid w:val="52D251D4"/>
    <w:rsid w:val="547F5D0C"/>
    <w:rsid w:val="55CA4DE4"/>
    <w:rsid w:val="5645CD0F"/>
    <w:rsid w:val="568E1DFD"/>
    <w:rsid w:val="57661E45"/>
    <w:rsid w:val="59419358"/>
    <w:rsid w:val="59419358"/>
    <w:rsid w:val="604BCAC0"/>
    <w:rsid w:val="60B5D2A6"/>
    <w:rsid w:val="63D44B0B"/>
    <w:rsid w:val="6856DCA5"/>
    <w:rsid w:val="69D984A9"/>
    <w:rsid w:val="70A1933C"/>
    <w:rsid w:val="70B2CE13"/>
    <w:rsid w:val="718D68A9"/>
    <w:rsid w:val="76B807B1"/>
    <w:rsid w:val="78937CC4"/>
    <w:rsid w:val="7B2B24DC"/>
    <w:rsid w:val="7E0C2F31"/>
    <w:rsid w:val="7FA7F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0CC19"/>
  <w15:chartTrackingRefBased/>
  <w15:docId w15:val="{07082988-B0D3-4E14-8C1A-2BC4F7C1AA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e67a06a84fb4e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Cristian Sirota (2130222)</dc:creator>
  <keywords/>
  <dc:description/>
  <lastModifiedBy>Cristian Sirota (2130222)</lastModifiedBy>
  <revision>3</revision>
  <dcterms:created xsi:type="dcterms:W3CDTF">2022-07-05T08:38:35.5460213Z</dcterms:created>
  <dcterms:modified xsi:type="dcterms:W3CDTF">2022-07-05T09:31:00.9238175Z</dcterms:modified>
</coreProperties>
</file>