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A441E" w14:textId="77777777" w:rsidR="001B5EE9" w:rsidRPr="00CD78C6" w:rsidRDefault="001B5EE9" w:rsidP="00CD78C6">
      <w:r w:rsidRPr="00CD78C6">
        <w:t>To what extent has DNA evidence made other forms of bodily trace analysis obsolete?</w:t>
      </w:r>
    </w:p>
    <w:p w14:paraId="3BF81369" w14:textId="77777777" w:rsidR="005E383C" w:rsidRPr="00CD78C6" w:rsidRDefault="005E383C" w:rsidP="00CD78C6"/>
    <w:p w14:paraId="2B570173" w14:textId="1EFEA4FE" w:rsidR="001B5EE9" w:rsidRPr="00CD78C6" w:rsidRDefault="001B5EE9" w:rsidP="00CD78C6">
      <w:r w:rsidRPr="00CD78C6">
        <w:t>In understanding the extent to which DNA evidence has made other forms of bodily evidence obsolete one must first understand what is meant by “DNA” and “other forms of bodily trace analysis”. DNA or “Deoxyribonucleic acid” is organic matter that contains the genetic markers of all known organic matter</w:t>
      </w:r>
      <w:r w:rsidR="00634756" w:rsidRPr="00CD78C6">
        <w:t xml:space="preserve"> (Reference, 2018)</w:t>
      </w:r>
      <w:r w:rsidRPr="00CD78C6">
        <w:t xml:space="preserve"> – everything from bananas to people (both of whom share 50% of the same DNA) DNA can be used in many different ways including to determine the identity of an individual – it can be used to determine whether an individual is related to others (think paternity and maternity tests).</w:t>
      </w:r>
    </w:p>
    <w:p w14:paraId="5762AE49" w14:textId="5218F5A9" w:rsidR="005E383C" w:rsidRPr="00CD78C6" w:rsidRDefault="005E383C" w:rsidP="00CD78C6">
      <w:r w:rsidRPr="00CD78C6">
        <w:t>Bodily trace can be understood as evidence that leave the inclination or suggestion that an individual was there. For example, hair, which isn’t necessarily useable for DNA analysis</w:t>
      </w:r>
      <w:r w:rsidR="00B75AF3" w:rsidRPr="00CD78C6">
        <w:t xml:space="preserve"> can leave matter at the tip from where it has become disconnected from the scalp that provides DNA evidence. In </w:t>
      </w:r>
      <w:proofErr w:type="gramStart"/>
      <w:r w:rsidR="00B75AF3" w:rsidRPr="00CD78C6">
        <w:t>addition</w:t>
      </w:r>
      <w:proofErr w:type="gramEnd"/>
      <w:r w:rsidR="00B75AF3" w:rsidRPr="00CD78C6">
        <w:t xml:space="preserve"> this can include,</w:t>
      </w:r>
      <w:r w:rsidR="003C7F5D" w:rsidRPr="00CD78C6">
        <w:t xml:space="preserve"> </w:t>
      </w:r>
      <w:r w:rsidR="00AA73BF" w:rsidRPr="00CD78C6">
        <w:t>fibres</w:t>
      </w:r>
      <w:r w:rsidR="003C7F5D" w:rsidRPr="00CD78C6">
        <w:t xml:space="preserve"> from such things as clothing, paint, wood, glass and similar such things</w:t>
      </w:r>
      <w:r w:rsidR="00AA73BF" w:rsidRPr="00CD78C6">
        <w:t xml:space="preserve"> (Forensicresources.co.uk, 2018)</w:t>
      </w:r>
      <w:r w:rsidR="003C7F5D" w:rsidRPr="00CD78C6">
        <w:t>.</w:t>
      </w:r>
    </w:p>
    <w:p w14:paraId="5E75F746" w14:textId="22DAE7AF" w:rsidR="00634AAD" w:rsidRPr="00CD78C6" w:rsidRDefault="001B5EE9" w:rsidP="00CD78C6">
      <w:r w:rsidRPr="00CD78C6">
        <w:t xml:space="preserve">DNA evidence and the progress in science that allowed for it’s evaluation could be considered to largely make other forms of bodily trace obsolete when one considers hair analysis. While hair can be tested for DNA, it is not the strand of hair it’s self that carries the identifying information but matter on the tip where the hair has come away from the scalp that carried DNA evidence. Hair it’s self does not carry evidence that is enough beyond a reasonable doubt to prove a connection between a hair </w:t>
      </w:r>
      <w:r w:rsidR="00634AAD" w:rsidRPr="00CD78C6">
        <w:t xml:space="preserve">strand and an individual – as was discovered in </w:t>
      </w:r>
      <w:r w:rsidR="00AA73BF" w:rsidRPr="00CD78C6">
        <w:t>the 1980’s</w:t>
      </w:r>
      <w:r w:rsidR="00634AAD" w:rsidRPr="00CD78C6">
        <w:t xml:space="preserve"> the reliability of results was low enough that it led to many cases being </w:t>
      </w:r>
      <w:r w:rsidR="00AA73BF" w:rsidRPr="00CD78C6">
        <w:t xml:space="preserve"> re-examined</w:t>
      </w:r>
      <w:r w:rsidR="00634AAD" w:rsidRPr="00CD78C6">
        <w:t xml:space="preserve"> as advanced technology proved to a greater degree the contrary that the prior method of hair analysis did not</w:t>
      </w:r>
      <w:r w:rsidR="00AA73BF" w:rsidRPr="00CD78C6">
        <w:t xml:space="preserve"> (Brennan, 2015).</w:t>
      </w:r>
    </w:p>
    <w:p w14:paraId="6A60C8D2" w14:textId="1B7FB783" w:rsidR="00932F0F" w:rsidRPr="00CD78C6" w:rsidRDefault="00BC74D9" w:rsidP="00CD78C6">
      <w:r w:rsidRPr="00CD78C6">
        <w:t>However one example in which it can be thought that DNA evidence does not make other forms of bodily trace obsolete or does so to a lesser extent would be in the harassment case against (now divorced) couple Kent and Jill Easter, in which during an organised smear campaign they among other things planted drugs in the car of their victim before calling police with claims  of seeing the victim driving erratically in the parking lot of an elementary school. This illustrates how DNA evidence does not necessarily make other forms of bodily trace obsolete because while DNA was found on the bags of the controlled substances and then the controlled substances themselves of Kent Easter, this was after their phones were known to have ‘pinged’ off cell towers putting them in the area of the victims residence (which isn’t necessarily bodily evidence, but..) and CCTV footage put Kent Easter in the hotel at the time the call was made to police, (could be considered evidence because it was footage… of his body… moving.)</w:t>
      </w:r>
      <w:r w:rsidR="005E383C" w:rsidRPr="00CD78C6">
        <w:t xml:space="preserve"> so while DNA evidence did help in this case it was complementary more that it was a staple piece – it proved what other evidence already pointed to</w:t>
      </w:r>
      <w:r w:rsidR="00AA73BF" w:rsidRPr="00CD78C6">
        <w:t xml:space="preserve"> (Mail Online, 2018)</w:t>
      </w:r>
      <w:r w:rsidR="00EF0729" w:rsidRPr="00CD78C6">
        <w:t xml:space="preserve"> (Ocregister.com, 2018)</w:t>
      </w:r>
      <w:r w:rsidR="005E383C" w:rsidRPr="00CD78C6">
        <w:t>.</w:t>
      </w:r>
    </w:p>
    <w:p w14:paraId="1C24C976" w14:textId="37426381" w:rsidR="0026346A" w:rsidRPr="00CD78C6" w:rsidRDefault="0026346A" w:rsidP="00CD78C6">
      <w:r w:rsidRPr="00CD78C6">
        <w:t xml:space="preserve">One example in which the importance of DNA can be thought or seen to trump that of other forms of bodily evidence is in the conviction and death sentencing of Ricky Nolen McGinn (this case is based in the US). McGinn was convicted of raping a murdering his </w:t>
      </w:r>
      <w:proofErr w:type="gramStart"/>
      <w:r w:rsidRPr="00CD78C6">
        <w:t>12 year old</w:t>
      </w:r>
      <w:proofErr w:type="gramEnd"/>
      <w:r w:rsidRPr="00CD78C6">
        <w:t xml:space="preserve"> step daughter who had been left in his care while his wife and the mother of the 12 year old was out of town. An axe under the seat of a broken truck in McGinn’s year was found to match that of the step daughter, and a conviction led to a death sentence. In 2000 He was granted a stay of execution for 30 days a reported 18 minutes before his execution was due to commence while a pubic hair found in the victim was tested for DNA evidence. This would prove to be a match to McGinn, connecting him beyond a reasonable doubt to the rape and death of the </w:t>
      </w:r>
      <w:proofErr w:type="gramStart"/>
      <w:r w:rsidRPr="00CD78C6">
        <w:t>12 year old</w:t>
      </w:r>
      <w:proofErr w:type="gramEnd"/>
      <w:r w:rsidRPr="00CD78C6">
        <w:t xml:space="preserve">. DNA evidence would then go </w:t>
      </w:r>
      <w:r w:rsidRPr="00CD78C6">
        <w:lastRenderedPageBreak/>
        <w:t xml:space="preserve">on to link him to </w:t>
      </w:r>
      <w:r w:rsidR="00B75AF3" w:rsidRPr="00CD78C6">
        <w:t xml:space="preserve">another case. He was put to death in late 2000 </w:t>
      </w:r>
      <w:r w:rsidR="00EF0729" w:rsidRPr="00CD78C6">
        <w:t xml:space="preserve">(Txexecutions.org, 2018) </w:t>
      </w:r>
      <w:r w:rsidR="00B75AF3" w:rsidRPr="00CD78C6">
        <w:t xml:space="preserve">after DNA evidence on his step daughter of him was able to without a doubt prove that he had been responsible for her rape and murder. This shows how DNA evidence can be stronger than other forms of evidence because while the blood of the victim in a disused possession of the criminal could not have necessarily been placed by the criminal Mcginn’s DNA in intimate areas of the victim proved beyond a reasonable doubt (thought up to his death he maintained his innocence) (Site me) that he was </w:t>
      </w:r>
      <w:r w:rsidR="00EF0729" w:rsidRPr="00CD78C6">
        <w:t>responsible</w:t>
      </w:r>
      <w:r w:rsidR="00B75AF3" w:rsidRPr="00CD78C6">
        <w:t>, making to the bodily trace on the murder weapon some what obsolete as  it could not indicate a result with justifiable certainty</w:t>
      </w:r>
      <w:r w:rsidR="00EF0729" w:rsidRPr="00CD78C6">
        <w:t>(Clarkprosecutor.org, 2018).</w:t>
      </w:r>
      <w:r w:rsidR="00B75AF3" w:rsidRPr="00CD78C6">
        <w:t xml:space="preserve"> </w:t>
      </w:r>
    </w:p>
    <w:p w14:paraId="2ECFEC13" w14:textId="1CD26BCC" w:rsidR="000E0EF9" w:rsidRPr="00CD78C6" w:rsidRDefault="000E0EF9" w:rsidP="00CD78C6">
      <w:r w:rsidRPr="00CD78C6">
        <w:t xml:space="preserve">Another example which highlights the </w:t>
      </w:r>
      <w:r w:rsidR="00EF0729" w:rsidRPr="00CD78C6">
        <w:t>importance</w:t>
      </w:r>
      <w:r w:rsidRPr="00CD78C6">
        <w:t xml:space="preserve"> of DNA evidence and how it may overshadow other forms of bodily trace is the murder of Rashawn Brazell. Brazell was murdered and dismembered (cite) and his body parts placed in laundry bags and dispursed in (location) in the US. While the technology for DNA testing was not advanced enough at the time of the discovery of Brazell’s body to test Possible DNA evidence under his finger nails, they were preserved and in 2017 matched an individual who had been a former neighbour of Brazell. Kwauhuru Govan. He was already in prison at the time and had a criminal record that predated Brazell’s Valentines Day 2005 </w:t>
      </w:r>
      <w:r w:rsidR="00EF0729" w:rsidRPr="00CD78C6">
        <w:t>disappearance</w:t>
      </w:r>
      <w:r w:rsidRPr="00CD78C6">
        <w:t xml:space="preserve">. Further DNA evidence linked him to other crimes. This showed how DNA evidence outshone other forms of bodily trace because in the case of Reshawn Brazell there was not a lot of bodily trace to go on – his head was never </w:t>
      </w:r>
      <w:proofErr w:type="gramStart"/>
      <w:r w:rsidRPr="00CD78C6">
        <w:t>found,</w:t>
      </w:r>
      <w:proofErr w:type="gramEnd"/>
      <w:r w:rsidRPr="00CD78C6">
        <w:t xml:space="preserve"> his body was dismembered and parts were founded in two different locations and had to be identified via finger print analysis. When thinking about cases like these one can theoretically propose that DNA could be superior to other forms of bodily trace because where as some forms of bodily trace – such as clothes </w:t>
      </w:r>
      <w:r w:rsidR="00EF0729" w:rsidRPr="00CD78C6">
        <w:t>fibres</w:t>
      </w:r>
      <w:r w:rsidRPr="00CD78C6">
        <w:t xml:space="preserve"> – can be circumstantial in nature in that it is down to the clothes that an individual is wearing on the day DNA does not change in the way a t-shirt becomes a sweater in cold weather – fib</w:t>
      </w:r>
      <w:r w:rsidR="00EF0729" w:rsidRPr="00CD78C6">
        <w:t>re</w:t>
      </w:r>
      <w:r w:rsidRPr="00CD78C6">
        <w:t>s cannot conclusively point to one person because in the time between the murder and analysis when it comes to things like fib</w:t>
      </w:r>
      <w:r w:rsidR="00EF0729" w:rsidRPr="00CD78C6">
        <w:t>re</w:t>
      </w:r>
      <w:r w:rsidRPr="00CD78C6">
        <w:t>s they may have disposed of the garment</w:t>
      </w:r>
      <w:r w:rsidR="00E03803" w:rsidRPr="00CD78C6">
        <w:t xml:space="preserve"> whereas DNA is substantially better at playing a ‘waiting game’ or sorts in that it can be tested year after collection and result in conviction</w:t>
      </w:r>
      <w:r w:rsidR="00EF0729" w:rsidRPr="00CD78C6">
        <w:t xml:space="preserve"> (Kwegyirba Croffie, 2018)</w:t>
      </w:r>
      <w:r w:rsidR="00E03803" w:rsidRPr="00CD78C6">
        <w:t>.</w:t>
      </w:r>
    </w:p>
    <w:p w14:paraId="03AA75F2" w14:textId="6ED9582B" w:rsidR="00E03803" w:rsidRPr="00CD78C6" w:rsidRDefault="00E03803" w:rsidP="00CD78C6">
      <w:proofErr w:type="gramStart"/>
      <w:r w:rsidRPr="00CD78C6">
        <w:t>However</w:t>
      </w:r>
      <w:proofErr w:type="gramEnd"/>
      <w:r w:rsidRPr="00CD78C6">
        <w:t xml:space="preserve"> it is worth noting that DNA is not always a outstanding or indeed leading method in bodily trace analysis as can be evidenced in the case of the Skelton brothers. Simply put, the case in which three children go missing amid an acrimonious divorce between their parents at their </w:t>
      </w:r>
      <w:proofErr w:type="gramStart"/>
      <w:r w:rsidRPr="00CD78C6">
        <w:t>fathers</w:t>
      </w:r>
      <w:proofErr w:type="gramEnd"/>
      <w:r w:rsidRPr="00CD78C6">
        <w:t xml:space="preserve"> hand. Years later in </w:t>
      </w:r>
      <w:r w:rsidR="00CD78C6" w:rsidRPr="00CD78C6">
        <w:t xml:space="preserve">Missouri </w:t>
      </w:r>
      <w:r w:rsidRPr="00CD78C6">
        <w:t xml:space="preserve">skeletal remains were found in a shed, which matched up to the age ranges of the boys when they went missing. Due to the state of the remains DNA analysis was not possible and it would be up to dental records to match the remains to the missing boys. This later proved that the skeletal remains were not that of the Skelton brothers and their whereabouts remains unknown. </w:t>
      </w:r>
      <w:proofErr w:type="gramStart"/>
      <w:r w:rsidRPr="00CD78C6">
        <w:t>However</w:t>
      </w:r>
      <w:proofErr w:type="gramEnd"/>
      <w:r w:rsidRPr="00CD78C6">
        <w:t xml:space="preserve"> this highlights that when it comes to bodily trace DNA does not make other methods obsolete and is not the be all and end all as sometimes it is no possible and other forms – in this case dental identification – must take place</w:t>
      </w:r>
      <w:r w:rsidR="00CD78C6" w:rsidRPr="00CD78C6">
        <w:t xml:space="preserve"> (Detroit.cbslocal.com, 2018)</w:t>
      </w:r>
      <w:r w:rsidRPr="00CD78C6">
        <w:t>.</w:t>
      </w:r>
    </w:p>
    <w:p w14:paraId="64ED25CD" w14:textId="7125FD21" w:rsidR="00B20196" w:rsidRPr="00CD78C6" w:rsidRDefault="00B20196" w:rsidP="00CD78C6">
      <w:r w:rsidRPr="00CD78C6">
        <w:t xml:space="preserve">Another case that may point to the superiority of DNA evidence over other forms of bodily trace is Nova Welsh. In the case of </w:t>
      </w:r>
      <w:proofErr w:type="gramStart"/>
      <w:r w:rsidR="00CD78C6" w:rsidRPr="00CD78C6">
        <w:t>W</w:t>
      </w:r>
      <w:r w:rsidRPr="00CD78C6">
        <w:t>elsh</w:t>
      </w:r>
      <w:proofErr w:type="gramEnd"/>
      <w:r w:rsidRPr="00CD78C6">
        <w:t xml:space="preserve"> she was found three weeks after she went missing in 1981, in a communal cupboard in the flats where she lived. While it was determined she had died from pressure to her neck, her murderer was not convicted until some 35 years later when advancements in science meant the chewing gum found on a lock indicated a match to her former boyfriend, Osmond Bell, and further DNA was found on the envelope of an anonymous letter trying to shift blame from Bell to another man. This is another case in which DNA evidence can be thought </w:t>
      </w:r>
      <w:proofErr w:type="gramStart"/>
      <w:r w:rsidRPr="00CD78C6">
        <w:t xml:space="preserve">to </w:t>
      </w:r>
      <w:r w:rsidR="00A71F80" w:rsidRPr="00CD78C6">
        <w:t>,</w:t>
      </w:r>
      <w:proofErr w:type="gramEnd"/>
      <w:r w:rsidRPr="00CD78C6">
        <w:t xml:space="preserve"> other forms of bodily trace obsolete as the </w:t>
      </w:r>
      <w:r w:rsidR="00A71F80" w:rsidRPr="00CD78C6">
        <w:t xml:space="preserve">proliferation of DNA meant that after a great degree of time as is evidenced in other cases (McGinn, for example as mentioned before) evidence which </w:t>
      </w:r>
      <w:r w:rsidR="00A71F80" w:rsidRPr="00CD78C6">
        <w:lastRenderedPageBreak/>
        <w:t>either secured on ensured a conviction was able to be processed when appropriate advancements in science were made to enable such</w:t>
      </w:r>
      <w:r w:rsidR="00CD78C6" w:rsidRPr="00CD78C6">
        <w:t xml:space="preserve"> (McCarthy, 2018)</w:t>
      </w:r>
      <w:r w:rsidR="00A71F80" w:rsidRPr="00CD78C6">
        <w:t>.</w:t>
      </w:r>
    </w:p>
    <w:p w14:paraId="6B557EDF" w14:textId="50E027A9" w:rsidR="00A71F80" w:rsidRPr="00CD78C6" w:rsidRDefault="00A71F80" w:rsidP="00CD78C6">
      <w:r w:rsidRPr="00CD78C6">
        <w:t xml:space="preserve">A further example in which the superiority of DNA evidence over other bodily trace evidence can be seen is in the case of Yiannoulla Yianni. Yianni was murdered in her London home in </w:t>
      </w:r>
      <w:r w:rsidR="00CD78C6" w:rsidRPr="00CD78C6">
        <w:t>1982</w:t>
      </w:r>
      <w:r w:rsidRPr="00CD78C6">
        <w:t xml:space="preserve"> and while seamen stains were found on her bed sheets at the time the technology to analyse it did not exist – the thing that makes DNA key as I have previously highlighted is </w:t>
      </w:r>
      <w:proofErr w:type="gramStart"/>
      <w:r w:rsidRPr="00CD78C6">
        <w:t>it’s</w:t>
      </w:r>
      <w:proofErr w:type="gramEnd"/>
      <w:r w:rsidRPr="00CD78C6">
        <w:t xml:space="preserve"> proliferation in it’s ability to be collected and analysed some time after a crime was </w:t>
      </w:r>
      <w:r w:rsidR="00CD78C6" w:rsidRPr="00CD78C6">
        <w:t>committed</w:t>
      </w:r>
      <w:r w:rsidRPr="00CD78C6">
        <w:t xml:space="preserve"> and the evidence collected. As was in the case of Yianni in </w:t>
      </w:r>
      <w:r w:rsidR="00CD78C6" w:rsidRPr="00CD78C6">
        <w:t>1982</w:t>
      </w:r>
      <w:r w:rsidRPr="00CD78C6">
        <w:t xml:space="preserve"> after </w:t>
      </w:r>
      <w:r w:rsidR="00CD78C6" w:rsidRPr="00CD78C6">
        <w:t>James Warnock</w:t>
      </w:r>
      <w:r w:rsidRPr="00CD78C6">
        <w:t xml:space="preserve">’s DNA was entered into a national database after a conviction for possessing indecent images of </w:t>
      </w:r>
      <w:proofErr w:type="gramStart"/>
      <w:r w:rsidRPr="00CD78C6">
        <w:t>children  a</w:t>
      </w:r>
      <w:proofErr w:type="gramEnd"/>
      <w:r w:rsidRPr="00CD78C6">
        <w:t xml:space="preserve"> match was made between </w:t>
      </w:r>
      <w:r w:rsidR="00CD78C6" w:rsidRPr="00CD78C6">
        <w:t>Warnock</w:t>
      </w:r>
      <w:r w:rsidRPr="00CD78C6">
        <w:t xml:space="preserve"> and the DNA evidence found at the scene of Yianni’s death. While along with this eye witness accounts of the person with whom Yiannoulla Yianni was seen last and photographic evidence of </w:t>
      </w:r>
      <w:r w:rsidR="00CD78C6" w:rsidRPr="00CD78C6">
        <w:t>Warnock</w:t>
      </w:r>
      <w:r w:rsidRPr="00CD78C6">
        <w:t xml:space="preserve"> from the time</w:t>
      </w:r>
      <w:r w:rsidR="002B53E9" w:rsidRPr="00CD78C6">
        <w:t xml:space="preserve"> of her murder confirmed each other to place </w:t>
      </w:r>
      <w:r w:rsidR="00CD78C6" w:rsidRPr="00CD78C6">
        <w:t>Warnock at th</w:t>
      </w:r>
      <w:r w:rsidR="002B53E9" w:rsidRPr="00CD78C6">
        <w:t xml:space="preserve">e scene of the crime, this evidence is anecdotal and was only made possible because DNA evidence had already pointed in </w:t>
      </w:r>
      <w:r w:rsidR="00CD78C6" w:rsidRPr="00CD78C6">
        <w:t>Warnock</w:t>
      </w:r>
      <w:r w:rsidR="002B53E9" w:rsidRPr="00CD78C6">
        <w:t>’s direction</w:t>
      </w:r>
      <w:r w:rsidR="00CD78C6" w:rsidRPr="00CD78C6">
        <w:t xml:space="preserve"> (Mail Online, 2016)</w:t>
      </w:r>
      <w:r w:rsidR="002B53E9" w:rsidRPr="00CD78C6">
        <w:t>.</w:t>
      </w:r>
      <w:r w:rsidRPr="00CD78C6">
        <w:t xml:space="preserve"> </w:t>
      </w:r>
    </w:p>
    <w:p w14:paraId="00412A12" w14:textId="15ABA49B" w:rsidR="000E0EF9" w:rsidRPr="00CD78C6" w:rsidRDefault="00E03803" w:rsidP="00CD78C6">
      <w:r w:rsidRPr="00CD78C6">
        <w:t>Over all</w:t>
      </w:r>
      <w:r w:rsidR="00E65040" w:rsidRPr="00CD78C6">
        <w:t xml:space="preserve"> while DNA analysis has brought a wealth of advancement in to the investigation of evidence it cannot be said to overall make all forms of bodily trace obsolete – there are some forms, such as hair analysis like mentioned above, that are proved more obsolete than others. However in a substantial amount of cases DNA analysis serves as complimentary evidence that upholds and sustains the reliability of other evidence, while it can be considered vital to the case in question it is not necessarily the only thing that will help secure a conviction – as in the case of Jill and Kent Easter who were already placed at the scene of the crime by cell phone towers pinging off of their mobile phone and by CCTV footage of the latter at the scene of a component of the crime – but could solidify beyond a reasonable doubt the connection between criminal and crime. Overall I would say that given the evidence provided above there is no greater or lesser extent to which DNA analysis has made other forms of bodily trace obsolete as while the advent of DNA analysis has made </w:t>
      </w:r>
      <w:r w:rsidR="00B20196" w:rsidRPr="00CD78C6">
        <w:t>conviction</w:t>
      </w:r>
      <w:r w:rsidR="00E65040" w:rsidRPr="00CD78C6">
        <w:t xml:space="preserve"> one of a crime a finer science than before and lessened the rate to which a case can be doubted, it still often needs to be </w:t>
      </w:r>
      <w:r w:rsidR="00B20196" w:rsidRPr="00CD78C6">
        <w:t>supplemented</w:t>
      </w:r>
      <w:r w:rsidR="00E65040" w:rsidRPr="00CD78C6">
        <w:t xml:space="preserve"> by other pieces of supporting evidence as the presence of DNA evidence alone does not necessarily point to anything -anecdotally, one would think of the murder of Jonbenet Ramsey, in which DNA evidence was reportedly found in her underwear of an unknown male </w:t>
      </w:r>
      <w:r w:rsidR="00B20196" w:rsidRPr="00CD78C6">
        <w:t>but was never attributed to anyone.</w:t>
      </w:r>
    </w:p>
    <w:p w14:paraId="2B71F884" w14:textId="77777777" w:rsidR="00B20196" w:rsidRPr="00CD78C6" w:rsidRDefault="00B20196" w:rsidP="00CD78C6"/>
    <w:p w14:paraId="37491F05" w14:textId="4FFBA925" w:rsidR="00BC74D9" w:rsidRDefault="00CD78C6" w:rsidP="00CD78C6">
      <w:r>
        <w:t>References</w:t>
      </w:r>
    </w:p>
    <w:p w14:paraId="43570814" w14:textId="07DAF0AB" w:rsidR="00CD78C6" w:rsidRDefault="00CD78C6" w:rsidP="00CD78C6">
      <w:pPr>
        <w:rPr>
          <w:rFonts w:ascii="Arial" w:hAnsi="Arial" w:cs="Arial"/>
          <w:color w:val="666666"/>
          <w:sz w:val="20"/>
          <w:szCs w:val="20"/>
          <w:shd w:val="clear" w:color="auto" w:fill="FFFFFF"/>
        </w:rPr>
      </w:pPr>
      <w:r>
        <w:rPr>
          <w:rFonts w:ascii="Arial" w:hAnsi="Arial" w:cs="Arial"/>
          <w:color w:val="666666"/>
          <w:sz w:val="20"/>
          <w:szCs w:val="20"/>
          <w:shd w:val="clear" w:color="auto" w:fill="FFFFFF"/>
        </w:rPr>
        <w:t>Brennan, B. (2015). </w:t>
      </w:r>
      <w:r>
        <w:rPr>
          <w:rFonts w:ascii="Arial" w:hAnsi="Arial" w:cs="Arial"/>
          <w:i/>
          <w:iCs/>
          <w:color w:val="666666"/>
          <w:sz w:val="20"/>
          <w:szCs w:val="20"/>
          <w:shd w:val="clear" w:color="auto" w:fill="FFFFFF"/>
        </w:rPr>
        <w:t>FBI admits decades of forensic hair analysis evidence was wrong</w:t>
      </w:r>
      <w:r>
        <w:rPr>
          <w:rFonts w:ascii="Arial" w:hAnsi="Arial" w:cs="Arial"/>
          <w:color w:val="666666"/>
          <w:sz w:val="20"/>
          <w:szCs w:val="20"/>
          <w:shd w:val="clear" w:color="auto" w:fill="FFFFFF"/>
        </w:rPr>
        <w:t>. [online] ABC News. Available at: http://www.abc.net.au/news/2015-04-21/fbi-admits-decades-of-forensic-hair-analysis-evidence-wrong/6410448 [Accessed 15 Mar. 2018].</w:t>
      </w:r>
    </w:p>
    <w:p w14:paraId="754F7475" w14:textId="59F94C7C" w:rsidR="00CD78C6" w:rsidRDefault="00CD78C6" w:rsidP="00CD78C6">
      <w:pPr>
        <w:rPr>
          <w:rFonts w:ascii="Arial" w:hAnsi="Arial" w:cs="Arial"/>
          <w:color w:val="666666"/>
          <w:sz w:val="20"/>
          <w:szCs w:val="20"/>
          <w:shd w:val="clear" w:color="auto" w:fill="FFFFFF"/>
        </w:rPr>
      </w:pPr>
      <w:r>
        <w:rPr>
          <w:rFonts w:ascii="Arial" w:hAnsi="Arial" w:cs="Arial"/>
          <w:color w:val="666666"/>
          <w:sz w:val="20"/>
          <w:szCs w:val="20"/>
          <w:shd w:val="clear" w:color="auto" w:fill="FFFFFF"/>
        </w:rPr>
        <w:t>Mail Online. (2018). </w:t>
      </w:r>
      <w:r>
        <w:rPr>
          <w:rFonts w:ascii="Arial" w:hAnsi="Arial" w:cs="Arial"/>
          <w:i/>
          <w:iCs/>
          <w:color w:val="666666"/>
          <w:sz w:val="20"/>
          <w:szCs w:val="20"/>
          <w:shd w:val="clear" w:color="auto" w:fill="FFFFFF"/>
        </w:rPr>
        <w:t>Divorced parents who tried to frame PTA leader told to pay her $5.7m</w:t>
      </w:r>
      <w:r>
        <w:rPr>
          <w:rFonts w:ascii="Arial" w:hAnsi="Arial" w:cs="Arial"/>
          <w:color w:val="666666"/>
          <w:sz w:val="20"/>
          <w:szCs w:val="20"/>
          <w:shd w:val="clear" w:color="auto" w:fill="FFFFFF"/>
        </w:rPr>
        <w:t>. [online] Available at: http://www.dailymail.co.uk/news/article-3435514/Divorced-parents-planted-drugs-PTA-president-s-car-order-fired-schoolyard-row-ordered-pay-victim-5-7million.html [Accessed 15 Mar. 2018].</w:t>
      </w:r>
    </w:p>
    <w:p w14:paraId="75E665CD" w14:textId="435DB457" w:rsidR="00CD78C6" w:rsidRDefault="00CD78C6" w:rsidP="00CD78C6">
      <w:pPr>
        <w:rPr>
          <w:rFonts w:ascii="Arial" w:hAnsi="Arial" w:cs="Arial"/>
          <w:color w:val="666666"/>
          <w:sz w:val="20"/>
          <w:szCs w:val="20"/>
          <w:shd w:val="clear" w:color="auto" w:fill="FFFFFF"/>
        </w:rPr>
      </w:pPr>
      <w:r>
        <w:rPr>
          <w:rFonts w:ascii="Arial" w:hAnsi="Arial" w:cs="Arial"/>
          <w:color w:val="666666"/>
          <w:sz w:val="20"/>
          <w:szCs w:val="20"/>
          <w:shd w:val="clear" w:color="auto" w:fill="FFFFFF"/>
        </w:rPr>
        <w:t>Clarkprosecutor.org. (2018). </w:t>
      </w:r>
      <w:r>
        <w:rPr>
          <w:rFonts w:ascii="Arial" w:hAnsi="Arial" w:cs="Arial"/>
          <w:i/>
          <w:iCs/>
          <w:color w:val="666666"/>
          <w:sz w:val="20"/>
          <w:szCs w:val="20"/>
          <w:shd w:val="clear" w:color="auto" w:fill="FFFFFF"/>
        </w:rPr>
        <w:t>Rickey Nolen McGinn #667</w:t>
      </w:r>
      <w:r>
        <w:rPr>
          <w:rFonts w:ascii="Arial" w:hAnsi="Arial" w:cs="Arial"/>
          <w:color w:val="666666"/>
          <w:sz w:val="20"/>
          <w:szCs w:val="20"/>
          <w:shd w:val="clear" w:color="auto" w:fill="FFFFFF"/>
        </w:rPr>
        <w:t>. [online] Available at: http://www.clarkprosecutor.org/html/death/US/mcginn667.htm [Accessed 15 Mar. 2018].</w:t>
      </w:r>
    </w:p>
    <w:p w14:paraId="5B48EC8F" w14:textId="679BFBA3" w:rsidR="00C45DBB" w:rsidRDefault="00CD78C6" w:rsidP="00C45DBB">
      <w:pPr>
        <w:rPr>
          <w:rFonts w:ascii="Arial" w:hAnsi="Arial" w:cs="Arial"/>
          <w:color w:val="666666"/>
          <w:sz w:val="20"/>
          <w:szCs w:val="20"/>
          <w:shd w:val="clear" w:color="auto" w:fill="FFFFFF"/>
        </w:rPr>
      </w:pPr>
      <w:r>
        <w:rPr>
          <w:rFonts w:ascii="Arial" w:hAnsi="Arial" w:cs="Arial"/>
          <w:color w:val="666666"/>
          <w:sz w:val="20"/>
          <w:szCs w:val="20"/>
          <w:shd w:val="clear" w:color="auto" w:fill="FFFFFF"/>
        </w:rPr>
        <w:t>Detroit.cbslocal.com. (2018). </w:t>
      </w:r>
      <w:r>
        <w:rPr>
          <w:rFonts w:ascii="Arial" w:hAnsi="Arial" w:cs="Arial"/>
          <w:i/>
          <w:iCs/>
          <w:color w:val="666666"/>
          <w:sz w:val="20"/>
          <w:szCs w:val="20"/>
          <w:shd w:val="clear" w:color="auto" w:fill="FFFFFF"/>
        </w:rPr>
        <w:t xml:space="preserve">Bones Found </w:t>
      </w:r>
      <w:proofErr w:type="gramStart"/>
      <w:r>
        <w:rPr>
          <w:rFonts w:ascii="Arial" w:hAnsi="Arial" w:cs="Arial"/>
          <w:i/>
          <w:iCs/>
          <w:color w:val="666666"/>
          <w:sz w:val="20"/>
          <w:szCs w:val="20"/>
          <w:shd w:val="clear" w:color="auto" w:fill="FFFFFF"/>
        </w:rPr>
        <w:t>In</w:t>
      </w:r>
      <w:proofErr w:type="gramEnd"/>
      <w:r>
        <w:rPr>
          <w:rFonts w:ascii="Arial" w:hAnsi="Arial" w:cs="Arial"/>
          <w:i/>
          <w:iCs/>
          <w:color w:val="666666"/>
          <w:sz w:val="20"/>
          <w:szCs w:val="20"/>
          <w:shd w:val="clear" w:color="auto" w:fill="FFFFFF"/>
        </w:rPr>
        <w:t xml:space="preserve"> Montana Shed Not That Of Missing Skelton Brothers</w:t>
      </w:r>
      <w:r>
        <w:rPr>
          <w:rFonts w:ascii="Arial" w:hAnsi="Arial" w:cs="Arial"/>
          <w:color w:val="666666"/>
          <w:sz w:val="20"/>
          <w:szCs w:val="20"/>
          <w:shd w:val="clear" w:color="auto" w:fill="FFFFFF"/>
        </w:rPr>
        <w:t>. [online] Available at: http://detroit.cbslocal.com/2018/02/09/bones-in-montana-not-skelton-brothers/ [Accessed 15 Mar. 2018].</w:t>
      </w:r>
      <w:r w:rsidR="00C45DBB" w:rsidRPr="00C45DBB">
        <w:rPr>
          <w:rFonts w:ascii="Arial" w:hAnsi="Arial" w:cs="Arial"/>
          <w:color w:val="666666"/>
          <w:sz w:val="20"/>
          <w:szCs w:val="20"/>
          <w:shd w:val="clear" w:color="auto" w:fill="FFFFFF"/>
        </w:rPr>
        <w:t xml:space="preserve"> </w:t>
      </w:r>
    </w:p>
    <w:p w14:paraId="661194FF" w14:textId="1FBD68B6" w:rsidR="00C45DBB" w:rsidRDefault="00C45DBB" w:rsidP="00C45DBB">
      <w:pPr>
        <w:rPr>
          <w:rFonts w:ascii="Arial" w:hAnsi="Arial" w:cs="Arial"/>
          <w:color w:val="666666"/>
          <w:sz w:val="20"/>
          <w:szCs w:val="20"/>
          <w:shd w:val="clear" w:color="auto" w:fill="FFFFFF"/>
        </w:rPr>
      </w:pPr>
      <w:r>
        <w:rPr>
          <w:rFonts w:ascii="Arial" w:hAnsi="Arial" w:cs="Arial"/>
          <w:color w:val="666666"/>
          <w:sz w:val="20"/>
          <w:szCs w:val="20"/>
          <w:shd w:val="clear" w:color="auto" w:fill="FFFFFF"/>
        </w:rPr>
        <w:lastRenderedPageBreak/>
        <w:t>Forensicresources.co.uk. (2018). </w:t>
      </w:r>
      <w:r>
        <w:rPr>
          <w:rFonts w:ascii="Arial" w:hAnsi="Arial" w:cs="Arial"/>
          <w:i/>
          <w:iCs/>
          <w:color w:val="666666"/>
          <w:sz w:val="20"/>
          <w:szCs w:val="20"/>
          <w:shd w:val="clear" w:color="auto" w:fill="FFFFFF"/>
        </w:rPr>
        <w:t xml:space="preserve">Forensic Trace Analysis Services for the analysis of fibres, paint, glass hair and bodily </w:t>
      </w:r>
      <w:proofErr w:type="gramStart"/>
      <w:r>
        <w:rPr>
          <w:rFonts w:ascii="Arial" w:hAnsi="Arial" w:cs="Arial"/>
          <w:i/>
          <w:iCs/>
          <w:color w:val="666666"/>
          <w:sz w:val="20"/>
          <w:szCs w:val="20"/>
          <w:shd w:val="clear" w:color="auto" w:fill="FFFFFF"/>
        </w:rPr>
        <w:t>fluids.</w:t>
      </w:r>
      <w:r>
        <w:rPr>
          <w:rFonts w:ascii="Arial" w:hAnsi="Arial" w:cs="Arial"/>
          <w:color w:val="666666"/>
          <w:sz w:val="20"/>
          <w:szCs w:val="20"/>
          <w:shd w:val="clear" w:color="auto" w:fill="FFFFFF"/>
        </w:rPr>
        <w:t>.</w:t>
      </w:r>
      <w:proofErr w:type="gramEnd"/>
      <w:r>
        <w:rPr>
          <w:rFonts w:ascii="Arial" w:hAnsi="Arial" w:cs="Arial"/>
          <w:color w:val="666666"/>
          <w:sz w:val="20"/>
          <w:szCs w:val="20"/>
          <w:shd w:val="clear" w:color="auto" w:fill="FFFFFF"/>
        </w:rPr>
        <w:t xml:space="preserve"> [online] Available at: http://www.forensicresources.co.uk/trace-analysis.php [Accessed 15 Mar. 2018].</w:t>
      </w:r>
    </w:p>
    <w:p w14:paraId="63C4B1E2" w14:textId="630ADEB7" w:rsidR="00CD78C6" w:rsidRDefault="00C45DBB" w:rsidP="00CD78C6">
      <w:pPr>
        <w:rPr>
          <w:rFonts w:ascii="Arial" w:hAnsi="Arial" w:cs="Arial"/>
          <w:color w:val="666666"/>
          <w:sz w:val="20"/>
          <w:szCs w:val="20"/>
          <w:shd w:val="clear" w:color="auto" w:fill="FFFFFF"/>
        </w:rPr>
      </w:pPr>
      <w:r>
        <w:rPr>
          <w:rFonts w:ascii="Arial" w:hAnsi="Arial" w:cs="Arial"/>
          <w:color w:val="666666"/>
          <w:sz w:val="20"/>
          <w:szCs w:val="20"/>
          <w:shd w:val="clear" w:color="auto" w:fill="FFFFFF"/>
        </w:rPr>
        <w:t>Kwegyirba Croffie, C. (2018). </w:t>
      </w:r>
      <w:r>
        <w:rPr>
          <w:rFonts w:ascii="Arial" w:hAnsi="Arial" w:cs="Arial"/>
          <w:i/>
          <w:iCs/>
          <w:color w:val="666666"/>
          <w:sz w:val="20"/>
          <w:szCs w:val="20"/>
          <w:shd w:val="clear" w:color="auto" w:fill="FFFFFF"/>
        </w:rPr>
        <w:t>Man arrested in Brooklyn subway body parts case</w:t>
      </w:r>
      <w:r>
        <w:rPr>
          <w:rFonts w:ascii="Arial" w:hAnsi="Arial" w:cs="Arial"/>
          <w:color w:val="666666"/>
          <w:sz w:val="20"/>
          <w:szCs w:val="20"/>
          <w:shd w:val="clear" w:color="auto" w:fill="FFFFFF"/>
        </w:rPr>
        <w:t>. [online] CNN. Available at: https://edition.cnn.com/2017/02/22/us/brooklyn-subway-body-parts-cold-case/index.html [Accessed 15 Mar. 2018].</w:t>
      </w:r>
    </w:p>
    <w:p w14:paraId="08D18BF7" w14:textId="430E6723" w:rsidR="00CD78C6" w:rsidRDefault="00CD78C6" w:rsidP="00CD78C6">
      <w:pPr>
        <w:rPr>
          <w:rFonts w:ascii="Arial" w:hAnsi="Arial" w:cs="Arial"/>
          <w:color w:val="666666"/>
          <w:sz w:val="20"/>
          <w:szCs w:val="20"/>
          <w:shd w:val="clear" w:color="auto" w:fill="FFFFFF"/>
        </w:rPr>
      </w:pPr>
      <w:r>
        <w:rPr>
          <w:rFonts w:ascii="Arial" w:hAnsi="Arial" w:cs="Arial"/>
          <w:color w:val="666666"/>
          <w:sz w:val="20"/>
          <w:szCs w:val="20"/>
          <w:shd w:val="clear" w:color="auto" w:fill="FFFFFF"/>
        </w:rPr>
        <w:t>McCarthy, R. (2018). </w:t>
      </w:r>
      <w:r>
        <w:rPr>
          <w:rFonts w:ascii="Arial" w:hAnsi="Arial" w:cs="Arial"/>
          <w:i/>
          <w:iCs/>
          <w:color w:val="666666"/>
          <w:sz w:val="20"/>
          <w:szCs w:val="20"/>
          <w:shd w:val="clear" w:color="auto" w:fill="FFFFFF"/>
        </w:rPr>
        <w:t>Ex-boyfriend found guilty of killing former lover in 1981</w:t>
      </w:r>
      <w:r>
        <w:rPr>
          <w:rFonts w:ascii="Arial" w:hAnsi="Arial" w:cs="Arial"/>
          <w:color w:val="666666"/>
          <w:sz w:val="20"/>
          <w:szCs w:val="20"/>
          <w:shd w:val="clear" w:color="auto" w:fill="FFFFFF"/>
        </w:rPr>
        <w:t>. [online] birminghammail. Available at: https://www.birminghammail.co.uk/news/midlands-news/osmond-bell-found-guilty-killing-12779527 [Accessed 15 Mar. 2018].</w:t>
      </w:r>
    </w:p>
    <w:p w14:paraId="3D6EE9C4" w14:textId="77777777" w:rsidR="00C45DBB" w:rsidRDefault="00CD78C6" w:rsidP="00C45DBB">
      <w:pPr>
        <w:rPr>
          <w:rFonts w:ascii="Arial" w:hAnsi="Arial" w:cs="Arial"/>
          <w:color w:val="666666"/>
          <w:sz w:val="20"/>
          <w:szCs w:val="20"/>
          <w:shd w:val="clear" w:color="auto" w:fill="FFFFFF"/>
        </w:rPr>
      </w:pPr>
      <w:r>
        <w:rPr>
          <w:rFonts w:ascii="Arial" w:hAnsi="Arial" w:cs="Arial"/>
          <w:color w:val="666666"/>
          <w:sz w:val="20"/>
          <w:szCs w:val="20"/>
          <w:shd w:val="clear" w:color="auto" w:fill="FFFFFF"/>
        </w:rPr>
        <w:t>Mail Online. (2018). </w:t>
      </w:r>
      <w:r>
        <w:rPr>
          <w:rFonts w:ascii="Arial" w:hAnsi="Arial" w:cs="Arial"/>
          <w:i/>
          <w:iCs/>
          <w:color w:val="666666"/>
          <w:sz w:val="20"/>
          <w:szCs w:val="20"/>
          <w:shd w:val="clear" w:color="auto" w:fill="FFFFFF"/>
        </w:rPr>
        <w:t>'John Travolta fantastist' guilty of 1982 murder of Yiannoulla Yianni</w:t>
      </w:r>
      <w:r>
        <w:rPr>
          <w:rFonts w:ascii="Arial" w:hAnsi="Arial" w:cs="Arial"/>
          <w:color w:val="666666"/>
          <w:sz w:val="20"/>
          <w:szCs w:val="20"/>
          <w:shd w:val="clear" w:color="auto" w:fill="FFFFFF"/>
        </w:rPr>
        <w:t>. [online] Available at: http://www.dailymail.co.uk/news/article-3692086/John-Travolta-fantastist-guilty-1982-murder-Yiannoulla-Yianni.html [Accessed 15 Mar. 2018].</w:t>
      </w:r>
      <w:r w:rsidR="00C45DBB" w:rsidRPr="00C45DBB">
        <w:rPr>
          <w:rFonts w:ascii="Arial" w:hAnsi="Arial" w:cs="Arial"/>
          <w:color w:val="666666"/>
          <w:sz w:val="20"/>
          <w:szCs w:val="20"/>
          <w:shd w:val="clear" w:color="auto" w:fill="FFFFFF"/>
        </w:rPr>
        <w:t xml:space="preserve"> </w:t>
      </w:r>
    </w:p>
    <w:p w14:paraId="31D9EDDB" w14:textId="1B3AE4F9" w:rsidR="00C45DBB" w:rsidRDefault="00C45DBB" w:rsidP="00C45DBB">
      <w:pPr>
        <w:rPr>
          <w:rFonts w:ascii="Arial" w:hAnsi="Arial" w:cs="Arial"/>
          <w:color w:val="666666"/>
          <w:sz w:val="20"/>
          <w:szCs w:val="20"/>
          <w:shd w:val="clear" w:color="auto" w:fill="FFFFFF"/>
        </w:rPr>
      </w:pPr>
      <w:r>
        <w:rPr>
          <w:rFonts w:ascii="Arial" w:hAnsi="Arial" w:cs="Arial"/>
          <w:color w:val="666666"/>
          <w:sz w:val="20"/>
          <w:szCs w:val="20"/>
          <w:shd w:val="clear" w:color="auto" w:fill="FFFFFF"/>
        </w:rPr>
        <w:t>Ocregister.com. (2018). </w:t>
      </w:r>
      <w:r>
        <w:rPr>
          <w:rFonts w:ascii="Arial" w:hAnsi="Arial" w:cs="Arial"/>
          <w:i/>
          <w:iCs/>
          <w:color w:val="666666"/>
          <w:sz w:val="20"/>
          <w:szCs w:val="20"/>
          <w:shd w:val="clear" w:color="auto" w:fill="FFFFFF"/>
        </w:rPr>
        <w:t>Former Irvine attorney convicted of planting drugs in the car of PTA volunteer disbarred – Orange County Register</w:t>
      </w:r>
      <w:r>
        <w:rPr>
          <w:rFonts w:ascii="Arial" w:hAnsi="Arial" w:cs="Arial"/>
          <w:color w:val="666666"/>
          <w:sz w:val="20"/>
          <w:szCs w:val="20"/>
          <w:shd w:val="clear" w:color="auto" w:fill="FFFFFF"/>
        </w:rPr>
        <w:t>. [online] Available at: http://www.ocregister.com/2017/09/12/former-irvine-attorney-convicted-of-planting-drugs-on-pta-president-disbarred/ [Accessed 15 Mar. 2018].</w:t>
      </w:r>
    </w:p>
    <w:p w14:paraId="4550C586" w14:textId="77777777" w:rsidR="00C45DBB" w:rsidRDefault="00C45DBB" w:rsidP="00C45DBB">
      <w:pPr>
        <w:rPr>
          <w:rFonts w:ascii="Arial" w:hAnsi="Arial" w:cs="Arial"/>
          <w:color w:val="666666"/>
          <w:sz w:val="20"/>
          <w:szCs w:val="20"/>
          <w:shd w:val="clear" w:color="auto" w:fill="FFFFFF"/>
        </w:rPr>
      </w:pPr>
      <w:r>
        <w:rPr>
          <w:rFonts w:ascii="Arial" w:hAnsi="Arial" w:cs="Arial"/>
          <w:color w:val="666666"/>
          <w:sz w:val="20"/>
          <w:szCs w:val="20"/>
          <w:shd w:val="clear" w:color="auto" w:fill="FFFFFF"/>
        </w:rPr>
        <w:t>Reference, G. (2018). </w:t>
      </w:r>
      <w:r>
        <w:rPr>
          <w:rFonts w:ascii="Arial" w:hAnsi="Arial" w:cs="Arial"/>
          <w:i/>
          <w:iCs/>
          <w:color w:val="666666"/>
          <w:sz w:val="20"/>
          <w:szCs w:val="20"/>
          <w:shd w:val="clear" w:color="auto" w:fill="FFFFFF"/>
        </w:rPr>
        <w:t xml:space="preserve">What is </w:t>
      </w:r>
      <w:proofErr w:type="gramStart"/>
      <w:r>
        <w:rPr>
          <w:rFonts w:ascii="Arial" w:hAnsi="Arial" w:cs="Arial"/>
          <w:i/>
          <w:iCs/>
          <w:color w:val="666666"/>
          <w:sz w:val="20"/>
          <w:szCs w:val="20"/>
          <w:shd w:val="clear" w:color="auto" w:fill="FFFFFF"/>
        </w:rPr>
        <w:t>DNA?</w:t>
      </w:r>
      <w:r>
        <w:rPr>
          <w:rFonts w:ascii="Arial" w:hAnsi="Arial" w:cs="Arial"/>
          <w:color w:val="666666"/>
          <w:sz w:val="20"/>
          <w:szCs w:val="20"/>
          <w:shd w:val="clear" w:color="auto" w:fill="FFFFFF"/>
        </w:rPr>
        <w:t>.</w:t>
      </w:r>
      <w:proofErr w:type="gramEnd"/>
      <w:r>
        <w:rPr>
          <w:rFonts w:ascii="Arial" w:hAnsi="Arial" w:cs="Arial"/>
          <w:color w:val="666666"/>
          <w:sz w:val="20"/>
          <w:szCs w:val="20"/>
          <w:shd w:val="clear" w:color="auto" w:fill="FFFFFF"/>
        </w:rPr>
        <w:t xml:space="preserve"> [online] Genetics Home Reference. Available at: https://ghr.nlm.nih.gov/primer/basics/dna [Accessed 15 Mar. 2018].</w:t>
      </w:r>
    </w:p>
    <w:p w14:paraId="6132EF67" w14:textId="77777777" w:rsidR="00C45DBB" w:rsidRDefault="00C45DBB" w:rsidP="00C45DBB">
      <w:pPr>
        <w:rPr>
          <w:rFonts w:ascii="Arial" w:hAnsi="Arial" w:cs="Arial"/>
          <w:color w:val="666666"/>
          <w:sz w:val="20"/>
          <w:szCs w:val="20"/>
          <w:shd w:val="clear" w:color="auto" w:fill="FFFFFF"/>
        </w:rPr>
      </w:pPr>
      <w:r>
        <w:rPr>
          <w:rFonts w:ascii="Arial" w:hAnsi="Arial" w:cs="Arial"/>
          <w:color w:val="666666"/>
          <w:sz w:val="20"/>
          <w:szCs w:val="20"/>
          <w:shd w:val="clear" w:color="auto" w:fill="FFFFFF"/>
        </w:rPr>
        <w:t>Txexecutions.org. (2018). </w:t>
      </w:r>
      <w:r>
        <w:rPr>
          <w:rFonts w:ascii="Arial" w:hAnsi="Arial" w:cs="Arial"/>
          <w:i/>
          <w:iCs/>
          <w:color w:val="666666"/>
          <w:sz w:val="20"/>
          <w:szCs w:val="20"/>
          <w:shd w:val="clear" w:color="auto" w:fill="FFFFFF"/>
        </w:rPr>
        <w:t>Execution Report: Ricky McGinn - Page 1</w:t>
      </w:r>
      <w:r>
        <w:rPr>
          <w:rFonts w:ascii="Arial" w:hAnsi="Arial" w:cs="Arial"/>
          <w:color w:val="666666"/>
          <w:sz w:val="20"/>
          <w:szCs w:val="20"/>
          <w:shd w:val="clear" w:color="auto" w:fill="FFFFFF"/>
        </w:rPr>
        <w:t>. [online] Available at: http://www.txexecutions.org/reports/232-Ricky-McGinn.htm [Accessed 15 Mar. 2018].</w:t>
      </w:r>
    </w:p>
    <w:p w14:paraId="1A9789ED" w14:textId="3B2B3485" w:rsidR="00CD78C6" w:rsidRPr="00CD78C6" w:rsidRDefault="00CD78C6" w:rsidP="00CD78C6">
      <w:bookmarkStart w:id="0" w:name="_GoBack"/>
      <w:bookmarkEnd w:id="0"/>
    </w:p>
    <w:sectPr w:rsidR="00CD78C6" w:rsidRPr="00CD78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F04D9" w14:textId="77777777" w:rsidR="00F971E8" w:rsidRDefault="00F971E8" w:rsidP="00E65040">
      <w:pPr>
        <w:spacing w:after="0" w:line="240" w:lineRule="auto"/>
      </w:pPr>
      <w:r>
        <w:separator/>
      </w:r>
    </w:p>
  </w:endnote>
  <w:endnote w:type="continuationSeparator" w:id="0">
    <w:p w14:paraId="4AFB4D05" w14:textId="77777777" w:rsidR="00F971E8" w:rsidRDefault="00F971E8" w:rsidP="00E65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1A61F" w14:textId="77777777" w:rsidR="00F971E8" w:rsidRDefault="00F971E8" w:rsidP="00E65040">
      <w:pPr>
        <w:spacing w:after="0" w:line="240" w:lineRule="auto"/>
      </w:pPr>
      <w:r>
        <w:separator/>
      </w:r>
    </w:p>
  </w:footnote>
  <w:footnote w:type="continuationSeparator" w:id="0">
    <w:p w14:paraId="2A638707" w14:textId="77777777" w:rsidR="00F971E8" w:rsidRDefault="00F971E8" w:rsidP="00E650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EE9"/>
    <w:rsid w:val="000E0EF9"/>
    <w:rsid w:val="001B5EE9"/>
    <w:rsid w:val="0026346A"/>
    <w:rsid w:val="002B53E9"/>
    <w:rsid w:val="003C7F5D"/>
    <w:rsid w:val="005E383C"/>
    <w:rsid w:val="00634756"/>
    <w:rsid w:val="00634AAD"/>
    <w:rsid w:val="00932F0F"/>
    <w:rsid w:val="00A71F80"/>
    <w:rsid w:val="00AA73BF"/>
    <w:rsid w:val="00B20196"/>
    <w:rsid w:val="00B75AF3"/>
    <w:rsid w:val="00BC74D9"/>
    <w:rsid w:val="00C45DBB"/>
    <w:rsid w:val="00CD5129"/>
    <w:rsid w:val="00CD78C6"/>
    <w:rsid w:val="00D62449"/>
    <w:rsid w:val="00E03803"/>
    <w:rsid w:val="00E65040"/>
    <w:rsid w:val="00EF0729"/>
    <w:rsid w:val="00F9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35757"/>
  <w15:chartTrackingRefBased/>
  <w15:docId w15:val="{ED00FE7E-0057-49C2-AA72-27F84790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5E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040"/>
  </w:style>
  <w:style w:type="paragraph" w:styleId="Footer">
    <w:name w:val="footer"/>
    <w:basedOn w:val="Normal"/>
    <w:link w:val="FooterChar"/>
    <w:uiPriority w:val="99"/>
    <w:unhideWhenUsed/>
    <w:rsid w:val="00E65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040"/>
  </w:style>
  <w:style w:type="character" w:styleId="Strong">
    <w:name w:val="Strong"/>
    <w:basedOn w:val="DefaultParagraphFont"/>
    <w:uiPriority w:val="22"/>
    <w:qFormat/>
    <w:rsid w:val="00CD78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Prior</dc:creator>
  <cp:keywords/>
  <dc:description/>
  <cp:lastModifiedBy>Ellie Prior</cp:lastModifiedBy>
  <cp:revision>2</cp:revision>
  <dcterms:created xsi:type="dcterms:W3CDTF">2018-03-15T22:58:00Z</dcterms:created>
  <dcterms:modified xsi:type="dcterms:W3CDTF">2018-03-15T22:58:00Z</dcterms:modified>
</cp:coreProperties>
</file>