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59BF3E" w14:textId="77777777" w:rsidR="003628A8" w:rsidRDefault="003628A8" w:rsidP="000E7B2B">
      <w:pPr>
        <w:spacing w:before="240" w:line="360" w:lineRule="auto"/>
        <w:jc w:val="center"/>
        <w:rPr>
          <w:rFonts w:cstheme="minorHAnsi"/>
          <w:b/>
          <w:bCs/>
          <w:sz w:val="36"/>
          <w:szCs w:val="24"/>
        </w:rPr>
      </w:pPr>
    </w:p>
    <w:p w14:paraId="0F0A911B" w14:textId="77777777" w:rsidR="003628A8" w:rsidRDefault="003628A8" w:rsidP="000E7B2B">
      <w:pPr>
        <w:spacing w:before="240" w:line="360" w:lineRule="auto"/>
        <w:jc w:val="center"/>
        <w:rPr>
          <w:rFonts w:cstheme="minorHAnsi"/>
          <w:b/>
          <w:bCs/>
          <w:sz w:val="36"/>
          <w:szCs w:val="24"/>
        </w:rPr>
      </w:pPr>
    </w:p>
    <w:p w14:paraId="236D7BB9" w14:textId="77777777" w:rsidR="003628A8" w:rsidRDefault="003628A8" w:rsidP="000E7B2B">
      <w:pPr>
        <w:spacing w:before="240" w:line="360" w:lineRule="auto"/>
        <w:jc w:val="center"/>
        <w:rPr>
          <w:rFonts w:cstheme="minorHAnsi"/>
          <w:b/>
          <w:bCs/>
          <w:sz w:val="36"/>
          <w:szCs w:val="24"/>
        </w:rPr>
      </w:pPr>
    </w:p>
    <w:p w14:paraId="3A30238D" w14:textId="77777777" w:rsidR="003628A8" w:rsidRDefault="003628A8" w:rsidP="000E7B2B">
      <w:pPr>
        <w:spacing w:before="240" w:line="360" w:lineRule="auto"/>
        <w:jc w:val="center"/>
        <w:rPr>
          <w:rFonts w:cstheme="minorHAnsi"/>
          <w:b/>
          <w:bCs/>
          <w:sz w:val="36"/>
          <w:szCs w:val="24"/>
        </w:rPr>
      </w:pPr>
    </w:p>
    <w:p w14:paraId="63D0ACAA" w14:textId="77777777" w:rsidR="003628A8" w:rsidRDefault="003628A8" w:rsidP="000E7B2B">
      <w:pPr>
        <w:spacing w:before="240" w:line="360" w:lineRule="auto"/>
        <w:jc w:val="center"/>
        <w:rPr>
          <w:rFonts w:cstheme="minorHAnsi"/>
          <w:b/>
          <w:bCs/>
          <w:sz w:val="36"/>
          <w:szCs w:val="24"/>
        </w:rPr>
      </w:pPr>
    </w:p>
    <w:p w14:paraId="577CEACB" w14:textId="77777777" w:rsidR="003628A8" w:rsidRPr="000E7B2B" w:rsidRDefault="00694EF9" w:rsidP="000E7B2B">
      <w:pPr>
        <w:spacing w:before="240" w:line="360" w:lineRule="auto"/>
        <w:jc w:val="center"/>
        <w:rPr>
          <w:rFonts w:cstheme="minorHAnsi"/>
          <w:b/>
          <w:bCs/>
          <w:sz w:val="36"/>
          <w:szCs w:val="24"/>
        </w:rPr>
      </w:pPr>
      <w:r w:rsidRPr="000E7B2B">
        <w:rPr>
          <w:rFonts w:cstheme="minorHAnsi"/>
          <w:b/>
          <w:bCs/>
          <w:sz w:val="36"/>
          <w:szCs w:val="24"/>
        </w:rPr>
        <w:t>Critical Thinking: A Cognitive Catalyst for Personal and Professional Growth</w:t>
      </w:r>
    </w:p>
    <w:p w14:paraId="6E48634E" w14:textId="77777777" w:rsidR="003628A8" w:rsidRDefault="003628A8" w:rsidP="000E7B2B">
      <w:pPr>
        <w:spacing w:before="240" w:line="360" w:lineRule="auto"/>
        <w:jc w:val="center"/>
        <w:rPr>
          <w:rFonts w:cstheme="minorHAnsi"/>
          <w:b/>
          <w:bCs/>
          <w:sz w:val="36"/>
          <w:szCs w:val="24"/>
        </w:rPr>
      </w:pPr>
    </w:p>
    <w:p w14:paraId="6A16A750" w14:textId="77777777" w:rsidR="003628A8" w:rsidRDefault="00694EF9" w:rsidP="000E7B2B">
      <w:pPr>
        <w:spacing w:before="240" w:line="360" w:lineRule="auto"/>
        <w:jc w:val="center"/>
        <w:rPr>
          <w:rFonts w:cstheme="minorHAnsi"/>
          <w:b/>
          <w:bCs/>
          <w:sz w:val="36"/>
          <w:szCs w:val="24"/>
        </w:rPr>
      </w:pPr>
      <w:r w:rsidRPr="000E7B2B">
        <w:rPr>
          <w:rFonts w:cstheme="minorHAnsi"/>
          <w:b/>
          <w:bCs/>
          <w:sz w:val="36"/>
          <w:szCs w:val="24"/>
        </w:rPr>
        <w:t>Submitted By</w:t>
      </w:r>
    </w:p>
    <w:p w14:paraId="1AE60603" w14:textId="6EA09AD2" w:rsidR="00134190" w:rsidRDefault="00134190" w:rsidP="000E7B2B">
      <w:pPr>
        <w:spacing w:before="240" w:line="360" w:lineRule="auto"/>
        <w:jc w:val="center"/>
        <w:rPr>
          <w:rFonts w:cstheme="minorHAnsi"/>
          <w:b/>
          <w:bCs/>
          <w:sz w:val="36"/>
          <w:szCs w:val="24"/>
        </w:rPr>
      </w:pPr>
      <w:r>
        <w:rPr>
          <w:rFonts w:cstheme="minorHAnsi"/>
          <w:b/>
          <w:bCs/>
          <w:sz w:val="36"/>
          <w:szCs w:val="24"/>
        </w:rPr>
        <w:t>Kristiyan Pavlov Pirindzhiev</w:t>
      </w:r>
    </w:p>
    <w:p w14:paraId="021D8B32" w14:textId="77777777" w:rsidR="003628A8" w:rsidRDefault="003628A8" w:rsidP="000E7B2B">
      <w:pPr>
        <w:spacing w:before="240" w:line="360" w:lineRule="auto"/>
        <w:jc w:val="center"/>
        <w:rPr>
          <w:rFonts w:cstheme="minorHAnsi"/>
          <w:b/>
          <w:bCs/>
          <w:sz w:val="36"/>
          <w:szCs w:val="24"/>
        </w:rPr>
      </w:pPr>
    </w:p>
    <w:p w14:paraId="4271BC8E" w14:textId="77777777" w:rsidR="003628A8" w:rsidRDefault="003628A8" w:rsidP="000E7B2B">
      <w:pPr>
        <w:spacing w:before="240" w:line="360" w:lineRule="auto"/>
        <w:jc w:val="center"/>
        <w:rPr>
          <w:rFonts w:cstheme="minorHAnsi"/>
          <w:b/>
          <w:bCs/>
          <w:sz w:val="36"/>
          <w:szCs w:val="24"/>
        </w:rPr>
      </w:pPr>
    </w:p>
    <w:p w14:paraId="205B60B1" w14:textId="77777777" w:rsidR="003628A8" w:rsidRDefault="003628A8" w:rsidP="000E7B2B">
      <w:pPr>
        <w:spacing w:before="240" w:line="360" w:lineRule="auto"/>
        <w:jc w:val="center"/>
        <w:rPr>
          <w:rFonts w:cstheme="minorHAnsi"/>
          <w:b/>
          <w:bCs/>
          <w:sz w:val="36"/>
          <w:szCs w:val="24"/>
        </w:rPr>
      </w:pPr>
    </w:p>
    <w:p w14:paraId="6C992D41" w14:textId="77777777" w:rsidR="003628A8" w:rsidRPr="000E7B2B" w:rsidRDefault="003628A8" w:rsidP="000E7B2B">
      <w:pPr>
        <w:spacing w:before="240" w:line="360" w:lineRule="auto"/>
        <w:jc w:val="center"/>
        <w:rPr>
          <w:rFonts w:cstheme="minorHAnsi"/>
          <w:b/>
          <w:sz w:val="36"/>
          <w:szCs w:val="24"/>
        </w:rPr>
      </w:pPr>
    </w:p>
    <w:p w14:paraId="4B6A1757" w14:textId="77777777" w:rsidR="003628A8" w:rsidRDefault="003628A8" w:rsidP="000E7B2B"/>
    <w:p w14:paraId="400E40D8" w14:textId="77777777" w:rsidR="003628A8" w:rsidRDefault="003628A8" w:rsidP="000E7B2B"/>
    <w:p w14:paraId="7DDA68F2" w14:textId="77777777" w:rsidR="003628A8" w:rsidRDefault="003628A8" w:rsidP="000E7B2B"/>
    <w:sdt>
      <w:sdtPr>
        <w:rPr>
          <w:rFonts w:ascii="Calibri" w:eastAsiaTheme="minorHAnsi" w:hAnsiTheme="minorHAnsi" w:cstheme="minorBidi"/>
          <w:color w:val="auto"/>
          <w:sz w:val="22"/>
          <w:szCs w:val="22"/>
        </w:rPr>
        <w:id w:val="1028222422"/>
        <w:docPartObj>
          <w:docPartGallery w:val="Table of Contents"/>
          <w:docPartUnique/>
        </w:docPartObj>
      </w:sdtPr>
      <w:sdtEndPr>
        <w:rPr>
          <w:rFonts w:asciiTheme="minorHAnsi"/>
          <w:b/>
          <w:bCs/>
          <w:noProof/>
        </w:rPr>
      </w:sdtEndPr>
      <w:sdtContent>
        <w:p w14:paraId="3EF8FAE2" w14:textId="77777777" w:rsidR="003628A8" w:rsidRDefault="00694EF9">
          <w:pPr>
            <w:pStyle w:val="a3"/>
          </w:pPr>
          <w:r>
            <w:t>Table of Contents</w:t>
          </w:r>
        </w:p>
        <w:p w14:paraId="70BD8A63" w14:textId="77777777" w:rsidR="001F2553" w:rsidRDefault="00694EF9">
          <w:pPr>
            <w:pStyle w:val="11"/>
            <w:tabs>
              <w:tab w:val="right" w:leader="dot" w:pos="9350"/>
            </w:tabs>
            <w:rPr>
              <w:rFonts w:asciiTheme="minorHAnsi" w:eastAsiaTheme="minorEastAsia"/>
              <w:noProof/>
            </w:rPr>
          </w:pPr>
          <w:r>
            <w:fldChar w:fldCharType="begin"/>
          </w:r>
          <w:r>
            <w:instrText xml:space="preserve"> TOC \o "1-3" \h \z \u </w:instrText>
          </w:r>
          <w:r>
            <w:fldChar w:fldCharType="separate"/>
          </w:r>
          <w:hyperlink w:anchor="_Toc152281893" w:history="1">
            <w:r w:rsidR="001F2553" w:rsidRPr="009C0907">
              <w:rPr>
                <w:rStyle w:val="a4"/>
                <w:rFonts w:cstheme="minorHAnsi"/>
                <w:b/>
                <w:noProof/>
              </w:rPr>
              <w:t>Introduction</w:t>
            </w:r>
            <w:r w:rsidR="001F2553">
              <w:rPr>
                <w:noProof/>
                <w:webHidden/>
              </w:rPr>
              <w:tab/>
            </w:r>
            <w:r w:rsidR="001F2553">
              <w:rPr>
                <w:noProof/>
                <w:webHidden/>
              </w:rPr>
              <w:fldChar w:fldCharType="begin"/>
            </w:r>
            <w:r w:rsidR="001F2553">
              <w:rPr>
                <w:noProof/>
                <w:webHidden/>
              </w:rPr>
              <w:instrText xml:space="preserve"> PAGEREF _Toc152281893 \h </w:instrText>
            </w:r>
            <w:r w:rsidR="001F2553">
              <w:rPr>
                <w:noProof/>
                <w:webHidden/>
              </w:rPr>
            </w:r>
            <w:r w:rsidR="001F2553">
              <w:rPr>
                <w:noProof/>
                <w:webHidden/>
              </w:rPr>
              <w:fldChar w:fldCharType="separate"/>
            </w:r>
            <w:r w:rsidR="001F2553">
              <w:rPr>
                <w:noProof/>
                <w:webHidden/>
              </w:rPr>
              <w:t>3</w:t>
            </w:r>
            <w:r w:rsidR="001F2553">
              <w:rPr>
                <w:noProof/>
                <w:webHidden/>
              </w:rPr>
              <w:fldChar w:fldCharType="end"/>
            </w:r>
          </w:hyperlink>
        </w:p>
        <w:p w14:paraId="3272F373" w14:textId="77777777" w:rsidR="001F2553" w:rsidRDefault="00000000">
          <w:pPr>
            <w:pStyle w:val="11"/>
            <w:tabs>
              <w:tab w:val="right" w:leader="dot" w:pos="9350"/>
            </w:tabs>
            <w:rPr>
              <w:rFonts w:asciiTheme="minorHAnsi" w:eastAsiaTheme="minorEastAsia"/>
              <w:noProof/>
            </w:rPr>
          </w:pPr>
          <w:hyperlink w:anchor="_Toc152281894" w:history="1">
            <w:r w:rsidR="001F2553" w:rsidRPr="009C0907">
              <w:rPr>
                <w:rStyle w:val="a4"/>
                <w:rFonts w:cstheme="minorHAnsi"/>
                <w:b/>
                <w:noProof/>
              </w:rPr>
              <w:t>The Five Pillars of Critical Thinking: A Framework for Success</w:t>
            </w:r>
            <w:r w:rsidR="001F2553">
              <w:rPr>
                <w:noProof/>
                <w:webHidden/>
              </w:rPr>
              <w:tab/>
            </w:r>
            <w:r w:rsidR="001F2553">
              <w:rPr>
                <w:noProof/>
                <w:webHidden/>
              </w:rPr>
              <w:fldChar w:fldCharType="begin"/>
            </w:r>
            <w:r w:rsidR="001F2553">
              <w:rPr>
                <w:noProof/>
                <w:webHidden/>
              </w:rPr>
              <w:instrText xml:space="preserve"> PAGEREF _Toc152281894 \h </w:instrText>
            </w:r>
            <w:r w:rsidR="001F2553">
              <w:rPr>
                <w:noProof/>
                <w:webHidden/>
              </w:rPr>
            </w:r>
            <w:r w:rsidR="001F2553">
              <w:rPr>
                <w:noProof/>
                <w:webHidden/>
              </w:rPr>
              <w:fldChar w:fldCharType="separate"/>
            </w:r>
            <w:r w:rsidR="001F2553">
              <w:rPr>
                <w:noProof/>
                <w:webHidden/>
              </w:rPr>
              <w:t>4</w:t>
            </w:r>
            <w:r w:rsidR="001F2553">
              <w:rPr>
                <w:noProof/>
                <w:webHidden/>
              </w:rPr>
              <w:fldChar w:fldCharType="end"/>
            </w:r>
          </w:hyperlink>
        </w:p>
        <w:p w14:paraId="7EF24370" w14:textId="77777777" w:rsidR="001F2553" w:rsidRDefault="00000000">
          <w:pPr>
            <w:pStyle w:val="11"/>
            <w:tabs>
              <w:tab w:val="right" w:leader="dot" w:pos="9350"/>
            </w:tabs>
            <w:rPr>
              <w:rFonts w:asciiTheme="minorHAnsi" w:eastAsiaTheme="minorEastAsia"/>
              <w:noProof/>
            </w:rPr>
          </w:pPr>
          <w:hyperlink w:anchor="_Toc152281895" w:history="1">
            <w:r w:rsidR="001F2553" w:rsidRPr="009C0907">
              <w:rPr>
                <w:rStyle w:val="a4"/>
                <w:rFonts w:cstheme="minorHAnsi"/>
                <w:b/>
                <w:noProof/>
              </w:rPr>
              <w:t>Personal Benefits: Cultivating Critical Thinking for a Fulfilling Life</w:t>
            </w:r>
            <w:r w:rsidR="001F2553">
              <w:rPr>
                <w:noProof/>
                <w:webHidden/>
              </w:rPr>
              <w:tab/>
            </w:r>
            <w:r w:rsidR="001F2553">
              <w:rPr>
                <w:noProof/>
                <w:webHidden/>
              </w:rPr>
              <w:fldChar w:fldCharType="begin"/>
            </w:r>
            <w:r w:rsidR="001F2553">
              <w:rPr>
                <w:noProof/>
                <w:webHidden/>
              </w:rPr>
              <w:instrText xml:space="preserve"> PAGEREF _Toc152281895 \h </w:instrText>
            </w:r>
            <w:r w:rsidR="001F2553">
              <w:rPr>
                <w:noProof/>
                <w:webHidden/>
              </w:rPr>
            </w:r>
            <w:r w:rsidR="001F2553">
              <w:rPr>
                <w:noProof/>
                <w:webHidden/>
              </w:rPr>
              <w:fldChar w:fldCharType="separate"/>
            </w:r>
            <w:r w:rsidR="001F2553">
              <w:rPr>
                <w:noProof/>
                <w:webHidden/>
              </w:rPr>
              <w:t>5</w:t>
            </w:r>
            <w:r w:rsidR="001F2553">
              <w:rPr>
                <w:noProof/>
                <w:webHidden/>
              </w:rPr>
              <w:fldChar w:fldCharType="end"/>
            </w:r>
          </w:hyperlink>
        </w:p>
        <w:p w14:paraId="2F121686" w14:textId="77777777" w:rsidR="001F2553" w:rsidRDefault="00000000">
          <w:pPr>
            <w:pStyle w:val="11"/>
            <w:tabs>
              <w:tab w:val="right" w:leader="dot" w:pos="9350"/>
            </w:tabs>
            <w:rPr>
              <w:rFonts w:asciiTheme="minorHAnsi" w:eastAsiaTheme="minorEastAsia"/>
              <w:noProof/>
            </w:rPr>
          </w:pPr>
          <w:hyperlink w:anchor="_Toc152281896" w:history="1">
            <w:r w:rsidR="001F2553" w:rsidRPr="009C0907">
              <w:rPr>
                <w:rStyle w:val="a4"/>
                <w:rFonts w:cstheme="minorHAnsi"/>
                <w:b/>
                <w:noProof/>
              </w:rPr>
              <w:t>Professional Advantages: Leveraging Critical Thinking for Career Excellence</w:t>
            </w:r>
            <w:r w:rsidR="001F2553">
              <w:rPr>
                <w:noProof/>
                <w:webHidden/>
              </w:rPr>
              <w:tab/>
            </w:r>
            <w:r w:rsidR="001F2553">
              <w:rPr>
                <w:noProof/>
                <w:webHidden/>
              </w:rPr>
              <w:fldChar w:fldCharType="begin"/>
            </w:r>
            <w:r w:rsidR="001F2553">
              <w:rPr>
                <w:noProof/>
                <w:webHidden/>
              </w:rPr>
              <w:instrText xml:space="preserve"> PAGEREF _Toc152281896 \h </w:instrText>
            </w:r>
            <w:r w:rsidR="001F2553">
              <w:rPr>
                <w:noProof/>
                <w:webHidden/>
              </w:rPr>
            </w:r>
            <w:r w:rsidR="001F2553">
              <w:rPr>
                <w:noProof/>
                <w:webHidden/>
              </w:rPr>
              <w:fldChar w:fldCharType="separate"/>
            </w:r>
            <w:r w:rsidR="001F2553">
              <w:rPr>
                <w:noProof/>
                <w:webHidden/>
              </w:rPr>
              <w:t>6</w:t>
            </w:r>
            <w:r w:rsidR="001F2553">
              <w:rPr>
                <w:noProof/>
                <w:webHidden/>
              </w:rPr>
              <w:fldChar w:fldCharType="end"/>
            </w:r>
          </w:hyperlink>
        </w:p>
        <w:p w14:paraId="63F6EFD0" w14:textId="77777777" w:rsidR="001F2553" w:rsidRDefault="00000000">
          <w:pPr>
            <w:pStyle w:val="11"/>
            <w:tabs>
              <w:tab w:val="right" w:leader="dot" w:pos="9350"/>
            </w:tabs>
            <w:rPr>
              <w:rFonts w:asciiTheme="minorHAnsi" w:eastAsiaTheme="minorEastAsia"/>
              <w:noProof/>
            </w:rPr>
          </w:pPr>
          <w:hyperlink w:anchor="_Toc152281897" w:history="1">
            <w:r w:rsidR="001F2553" w:rsidRPr="009C0907">
              <w:rPr>
                <w:rStyle w:val="a4"/>
                <w:rFonts w:cstheme="minorHAnsi"/>
                <w:b/>
                <w:noProof/>
              </w:rPr>
              <w:t>The Importance of Critical Thinking for Future Personal and Professional Development</w:t>
            </w:r>
            <w:r w:rsidR="001F2553">
              <w:rPr>
                <w:noProof/>
                <w:webHidden/>
              </w:rPr>
              <w:tab/>
            </w:r>
            <w:r w:rsidR="001F2553">
              <w:rPr>
                <w:noProof/>
                <w:webHidden/>
              </w:rPr>
              <w:fldChar w:fldCharType="begin"/>
            </w:r>
            <w:r w:rsidR="001F2553">
              <w:rPr>
                <w:noProof/>
                <w:webHidden/>
              </w:rPr>
              <w:instrText xml:space="preserve"> PAGEREF _Toc152281897 \h </w:instrText>
            </w:r>
            <w:r w:rsidR="001F2553">
              <w:rPr>
                <w:noProof/>
                <w:webHidden/>
              </w:rPr>
            </w:r>
            <w:r w:rsidR="001F2553">
              <w:rPr>
                <w:noProof/>
                <w:webHidden/>
              </w:rPr>
              <w:fldChar w:fldCharType="separate"/>
            </w:r>
            <w:r w:rsidR="001F2553">
              <w:rPr>
                <w:noProof/>
                <w:webHidden/>
              </w:rPr>
              <w:t>7</w:t>
            </w:r>
            <w:r w:rsidR="001F2553">
              <w:rPr>
                <w:noProof/>
                <w:webHidden/>
              </w:rPr>
              <w:fldChar w:fldCharType="end"/>
            </w:r>
          </w:hyperlink>
        </w:p>
        <w:p w14:paraId="135AF64D" w14:textId="77777777" w:rsidR="001F2553" w:rsidRDefault="00000000">
          <w:pPr>
            <w:pStyle w:val="11"/>
            <w:tabs>
              <w:tab w:val="right" w:leader="dot" w:pos="9350"/>
            </w:tabs>
            <w:rPr>
              <w:rFonts w:asciiTheme="minorHAnsi" w:eastAsiaTheme="minorEastAsia"/>
              <w:noProof/>
            </w:rPr>
          </w:pPr>
          <w:hyperlink w:anchor="_Toc152281898" w:history="1">
            <w:r w:rsidR="001F2553" w:rsidRPr="009C0907">
              <w:rPr>
                <w:rStyle w:val="a4"/>
                <w:rFonts w:cstheme="minorHAnsi"/>
                <w:b/>
                <w:noProof/>
              </w:rPr>
              <w:t>Examples:</w:t>
            </w:r>
            <w:r w:rsidR="001F2553">
              <w:rPr>
                <w:noProof/>
                <w:webHidden/>
              </w:rPr>
              <w:tab/>
            </w:r>
            <w:r w:rsidR="001F2553">
              <w:rPr>
                <w:noProof/>
                <w:webHidden/>
              </w:rPr>
              <w:fldChar w:fldCharType="begin"/>
            </w:r>
            <w:r w:rsidR="001F2553">
              <w:rPr>
                <w:noProof/>
                <w:webHidden/>
              </w:rPr>
              <w:instrText xml:space="preserve"> PAGEREF _Toc152281898 \h </w:instrText>
            </w:r>
            <w:r w:rsidR="001F2553">
              <w:rPr>
                <w:noProof/>
                <w:webHidden/>
              </w:rPr>
            </w:r>
            <w:r w:rsidR="001F2553">
              <w:rPr>
                <w:noProof/>
                <w:webHidden/>
              </w:rPr>
              <w:fldChar w:fldCharType="separate"/>
            </w:r>
            <w:r w:rsidR="001F2553">
              <w:rPr>
                <w:noProof/>
                <w:webHidden/>
              </w:rPr>
              <w:t>7</w:t>
            </w:r>
            <w:r w:rsidR="001F2553">
              <w:rPr>
                <w:noProof/>
                <w:webHidden/>
              </w:rPr>
              <w:fldChar w:fldCharType="end"/>
            </w:r>
          </w:hyperlink>
        </w:p>
        <w:p w14:paraId="23A7A57E" w14:textId="77777777" w:rsidR="001F2553" w:rsidRDefault="00000000">
          <w:pPr>
            <w:pStyle w:val="11"/>
            <w:tabs>
              <w:tab w:val="right" w:leader="dot" w:pos="9350"/>
            </w:tabs>
            <w:rPr>
              <w:rFonts w:asciiTheme="minorHAnsi" w:eastAsiaTheme="minorEastAsia"/>
              <w:noProof/>
            </w:rPr>
          </w:pPr>
          <w:hyperlink w:anchor="_Toc152281899" w:history="1">
            <w:r w:rsidR="001F2553" w:rsidRPr="009C0907">
              <w:rPr>
                <w:rStyle w:val="a4"/>
                <w:rFonts w:cstheme="minorHAnsi"/>
                <w:b/>
                <w:noProof/>
              </w:rPr>
              <w:t>Conclusion</w:t>
            </w:r>
            <w:r w:rsidR="001F2553">
              <w:rPr>
                <w:noProof/>
                <w:webHidden/>
              </w:rPr>
              <w:tab/>
            </w:r>
            <w:r w:rsidR="001F2553">
              <w:rPr>
                <w:noProof/>
                <w:webHidden/>
              </w:rPr>
              <w:fldChar w:fldCharType="begin"/>
            </w:r>
            <w:r w:rsidR="001F2553">
              <w:rPr>
                <w:noProof/>
                <w:webHidden/>
              </w:rPr>
              <w:instrText xml:space="preserve"> PAGEREF _Toc152281899 \h </w:instrText>
            </w:r>
            <w:r w:rsidR="001F2553">
              <w:rPr>
                <w:noProof/>
                <w:webHidden/>
              </w:rPr>
            </w:r>
            <w:r w:rsidR="001F2553">
              <w:rPr>
                <w:noProof/>
                <w:webHidden/>
              </w:rPr>
              <w:fldChar w:fldCharType="separate"/>
            </w:r>
            <w:r w:rsidR="001F2553">
              <w:rPr>
                <w:noProof/>
                <w:webHidden/>
              </w:rPr>
              <w:t>9</w:t>
            </w:r>
            <w:r w:rsidR="001F2553">
              <w:rPr>
                <w:noProof/>
                <w:webHidden/>
              </w:rPr>
              <w:fldChar w:fldCharType="end"/>
            </w:r>
          </w:hyperlink>
        </w:p>
        <w:p w14:paraId="71848B1E" w14:textId="77777777" w:rsidR="001F2553" w:rsidRDefault="00000000">
          <w:pPr>
            <w:pStyle w:val="11"/>
            <w:tabs>
              <w:tab w:val="right" w:leader="dot" w:pos="9350"/>
            </w:tabs>
            <w:rPr>
              <w:rFonts w:asciiTheme="minorHAnsi" w:eastAsiaTheme="minorEastAsia"/>
              <w:noProof/>
            </w:rPr>
          </w:pPr>
          <w:hyperlink w:anchor="_Toc152281900" w:history="1">
            <w:r w:rsidR="001F2553" w:rsidRPr="009C0907">
              <w:rPr>
                <w:rStyle w:val="a4"/>
                <w:rFonts w:cstheme="minorHAnsi"/>
                <w:b/>
                <w:noProof/>
              </w:rPr>
              <w:t>Reference List</w:t>
            </w:r>
            <w:r w:rsidR="001F2553">
              <w:rPr>
                <w:noProof/>
                <w:webHidden/>
              </w:rPr>
              <w:tab/>
            </w:r>
            <w:r w:rsidR="001F2553">
              <w:rPr>
                <w:noProof/>
                <w:webHidden/>
              </w:rPr>
              <w:fldChar w:fldCharType="begin"/>
            </w:r>
            <w:r w:rsidR="001F2553">
              <w:rPr>
                <w:noProof/>
                <w:webHidden/>
              </w:rPr>
              <w:instrText xml:space="preserve"> PAGEREF _Toc152281900 \h </w:instrText>
            </w:r>
            <w:r w:rsidR="001F2553">
              <w:rPr>
                <w:noProof/>
                <w:webHidden/>
              </w:rPr>
            </w:r>
            <w:r w:rsidR="001F2553">
              <w:rPr>
                <w:noProof/>
                <w:webHidden/>
              </w:rPr>
              <w:fldChar w:fldCharType="separate"/>
            </w:r>
            <w:r w:rsidR="001F2553">
              <w:rPr>
                <w:noProof/>
                <w:webHidden/>
              </w:rPr>
              <w:t>10</w:t>
            </w:r>
            <w:r w:rsidR="001F2553">
              <w:rPr>
                <w:noProof/>
                <w:webHidden/>
              </w:rPr>
              <w:fldChar w:fldCharType="end"/>
            </w:r>
          </w:hyperlink>
        </w:p>
        <w:p w14:paraId="04D9EE85" w14:textId="77777777" w:rsidR="003628A8" w:rsidRDefault="00694EF9">
          <w:pPr>
            <w:rPr>
              <w:b/>
              <w:bCs/>
              <w:noProof/>
            </w:rPr>
          </w:pPr>
          <w:r>
            <w:rPr>
              <w:b/>
              <w:bCs/>
              <w:noProof/>
            </w:rPr>
            <w:fldChar w:fldCharType="end"/>
          </w:r>
        </w:p>
        <w:p w14:paraId="37A01818" w14:textId="77777777" w:rsidR="003628A8" w:rsidRDefault="003628A8">
          <w:pPr>
            <w:rPr>
              <w:b/>
              <w:bCs/>
              <w:noProof/>
            </w:rPr>
          </w:pPr>
        </w:p>
        <w:p w14:paraId="13C917E7" w14:textId="77777777" w:rsidR="003628A8" w:rsidRDefault="003628A8">
          <w:pPr>
            <w:rPr>
              <w:b/>
              <w:bCs/>
              <w:noProof/>
            </w:rPr>
          </w:pPr>
        </w:p>
        <w:p w14:paraId="24A6C1D3" w14:textId="77777777" w:rsidR="003628A8" w:rsidRDefault="003628A8">
          <w:pPr>
            <w:rPr>
              <w:b/>
              <w:bCs/>
              <w:noProof/>
            </w:rPr>
          </w:pPr>
        </w:p>
        <w:p w14:paraId="2C668B61" w14:textId="77777777" w:rsidR="003628A8" w:rsidRDefault="003628A8">
          <w:pPr>
            <w:rPr>
              <w:b/>
              <w:bCs/>
              <w:noProof/>
            </w:rPr>
          </w:pPr>
        </w:p>
        <w:p w14:paraId="74FDC5E7" w14:textId="77777777" w:rsidR="003628A8" w:rsidRDefault="003628A8">
          <w:pPr>
            <w:rPr>
              <w:b/>
              <w:bCs/>
              <w:noProof/>
            </w:rPr>
          </w:pPr>
        </w:p>
        <w:p w14:paraId="469E1B90" w14:textId="77777777" w:rsidR="003628A8" w:rsidRDefault="003628A8">
          <w:pPr>
            <w:rPr>
              <w:b/>
              <w:bCs/>
              <w:noProof/>
            </w:rPr>
          </w:pPr>
        </w:p>
        <w:p w14:paraId="3A944BD7" w14:textId="77777777" w:rsidR="003628A8" w:rsidRDefault="003628A8">
          <w:pPr>
            <w:rPr>
              <w:b/>
              <w:bCs/>
              <w:noProof/>
            </w:rPr>
          </w:pPr>
        </w:p>
        <w:p w14:paraId="662E397D" w14:textId="77777777" w:rsidR="003628A8" w:rsidRDefault="003628A8">
          <w:pPr>
            <w:rPr>
              <w:b/>
              <w:bCs/>
              <w:noProof/>
            </w:rPr>
          </w:pPr>
        </w:p>
        <w:p w14:paraId="16606E11" w14:textId="77777777" w:rsidR="003628A8" w:rsidRDefault="003628A8">
          <w:pPr>
            <w:rPr>
              <w:b/>
              <w:bCs/>
              <w:noProof/>
            </w:rPr>
          </w:pPr>
        </w:p>
        <w:p w14:paraId="0C6B4D1C" w14:textId="77777777" w:rsidR="003628A8" w:rsidRDefault="003628A8">
          <w:pPr>
            <w:rPr>
              <w:b/>
              <w:bCs/>
              <w:noProof/>
            </w:rPr>
          </w:pPr>
        </w:p>
        <w:p w14:paraId="0B79D0DD" w14:textId="77777777" w:rsidR="003628A8" w:rsidRDefault="003628A8">
          <w:pPr>
            <w:rPr>
              <w:b/>
              <w:bCs/>
              <w:noProof/>
            </w:rPr>
          </w:pPr>
        </w:p>
        <w:p w14:paraId="5B4E6FC5" w14:textId="77777777" w:rsidR="003628A8" w:rsidRDefault="003628A8">
          <w:pPr>
            <w:rPr>
              <w:b/>
              <w:bCs/>
              <w:noProof/>
            </w:rPr>
          </w:pPr>
        </w:p>
        <w:p w14:paraId="6B22CF53" w14:textId="77777777" w:rsidR="003628A8" w:rsidRDefault="003628A8">
          <w:pPr>
            <w:rPr>
              <w:b/>
              <w:bCs/>
              <w:noProof/>
            </w:rPr>
          </w:pPr>
        </w:p>
        <w:p w14:paraId="31789F89" w14:textId="77777777" w:rsidR="003628A8" w:rsidRDefault="003628A8">
          <w:pPr>
            <w:rPr>
              <w:b/>
              <w:bCs/>
              <w:noProof/>
            </w:rPr>
          </w:pPr>
        </w:p>
        <w:p w14:paraId="7B8D1253" w14:textId="77777777" w:rsidR="003628A8" w:rsidRDefault="003628A8">
          <w:pPr>
            <w:rPr>
              <w:b/>
              <w:bCs/>
              <w:noProof/>
            </w:rPr>
          </w:pPr>
        </w:p>
        <w:p w14:paraId="6E04E5E6" w14:textId="77777777" w:rsidR="003628A8" w:rsidRDefault="00000000"/>
      </w:sdtContent>
    </w:sdt>
    <w:p w14:paraId="4CF48A30" w14:textId="77777777" w:rsidR="003628A8" w:rsidRDefault="003628A8" w:rsidP="000E7B2B"/>
    <w:p w14:paraId="5C6620FD" w14:textId="77777777" w:rsidR="003628A8" w:rsidRPr="000E7B2B" w:rsidRDefault="00694EF9" w:rsidP="000E7B2B">
      <w:pPr>
        <w:pStyle w:val="1"/>
        <w:spacing w:line="360" w:lineRule="auto"/>
        <w:jc w:val="both"/>
        <w:rPr>
          <w:rFonts w:ascii="Calibri" w:hAnsiTheme="minorHAnsi" w:cstheme="minorHAnsi"/>
          <w:b/>
          <w:szCs w:val="24"/>
        </w:rPr>
      </w:pPr>
      <w:bookmarkStart w:id="0" w:name="_Toc152281893"/>
      <w:r w:rsidRPr="000E7B2B">
        <w:rPr>
          <w:rFonts w:ascii="Calibri" w:hAnsiTheme="minorHAnsi" w:cstheme="minorHAnsi"/>
          <w:b/>
          <w:szCs w:val="24"/>
        </w:rPr>
        <w:lastRenderedPageBreak/>
        <w:t>Introduction</w:t>
      </w:r>
      <w:bookmarkEnd w:id="0"/>
    </w:p>
    <w:p w14:paraId="550C63AC" w14:textId="77777777" w:rsidR="003628A8" w:rsidRPr="000E7B2B" w:rsidRDefault="00694EF9" w:rsidP="000E7B2B">
      <w:pPr>
        <w:spacing w:before="240" w:line="360" w:lineRule="auto"/>
        <w:jc w:val="both"/>
        <w:rPr>
          <w:rFonts w:cstheme="minorHAnsi"/>
          <w:sz w:val="24"/>
          <w:szCs w:val="24"/>
        </w:rPr>
      </w:pPr>
      <w:r>
        <w:rPr>
          <w:sz w:val="24"/>
        </w:rPr>
        <w:t xml:space="preserve">Navigating the immense sea of information and making educated </w:t>
      </w:r>
      <w:r w:rsidR="001F2553">
        <w:rPr>
          <w:sz w:val="24"/>
        </w:rPr>
        <w:t>judgments</w:t>
      </w:r>
      <w:r>
        <w:rPr>
          <w:sz w:val="24"/>
        </w:rPr>
        <w:t xml:space="preserve"> present substantial problems in today's complex and interconnected society. "Critical Thinking," written by Joel Haber in 2020, is a valuable resource for comprehending and developing this important cognitive ability. The present study examines the subtle aspects of critical thinking as expounded by Haber and investigates its significant influence on individual and occupational growth (Harber, 2020).</w:t>
      </w:r>
    </w:p>
    <w:p w14:paraId="5758AE8D" w14:textId="77777777" w:rsidR="00E84932" w:rsidRDefault="00694EF9">
      <w:pPr>
        <w:spacing w:before="240" w:line="360" w:lineRule="auto"/>
        <w:jc w:val="both"/>
        <w:rPr>
          <w:color w:val="3366FF"/>
        </w:rPr>
      </w:pPr>
      <w:r>
        <w:rPr>
          <w:b/>
          <w:color w:val="3366FF"/>
          <w:sz w:val="24"/>
        </w:rPr>
        <w:t>Defining Critical Thinking: A Multifaceted Cognitive Skill</w:t>
      </w:r>
    </w:p>
    <w:p w14:paraId="002D34BD" w14:textId="77777777" w:rsidR="003628A8" w:rsidRPr="000E7B2B" w:rsidRDefault="00694EF9" w:rsidP="000E7B2B">
      <w:pPr>
        <w:spacing w:before="240" w:line="360" w:lineRule="auto"/>
        <w:jc w:val="both"/>
        <w:rPr>
          <w:rFonts w:cstheme="minorHAnsi"/>
          <w:sz w:val="24"/>
          <w:szCs w:val="24"/>
        </w:rPr>
      </w:pPr>
      <w:r>
        <w:rPr>
          <w:sz w:val="24"/>
        </w:rPr>
        <w:t xml:space="preserve">A multidimensional cognitive ability, critical thinking is essential to both intellectual growth and wise decision-making. </w:t>
      </w:r>
      <w:proofErr w:type="gramStart"/>
      <w:r>
        <w:rPr>
          <w:sz w:val="24"/>
        </w:rPr>
        <w:t>In order to</w:t>
      </w:r>
      <w:proofErr w:type="gramEnd"/>
      <w:r>
        <w:rPr>
          <w:sz w:val="24"/>
        </w:rPr>
        <w:t xml:space="preserve"> get well-reasoned conclusions, it entails using a methodical and disciplined approach to information analysis, evaluation, and synthesis. Fundamentally, critical thinking is about using and processing knowledge rather than just collecting it (</w:t>
      </w:r>
      <w:proofErr w:type="spellStart"/>
      <w:r>
        <w:rPr>
          <w:sz w:val="24"/>
        </w:rPr>
        <w:t>Anwer</w:t>
      </w:r>
      <w:proofErr w:type="spellEnd"/>
      <w:r>
        <w:rPr>
          <w:sz w:val="24"/>
        </w:rPr>
        <w:t>, 2019).</w:t>
      </w:r>
    </w:p>
    <w:p w14:paraId="614CDE25" w14:textId="77777777" w:rsidR="00E84932" w:rsidRDefault="00694EF9">
      <w:pPr>
        <w:spacing w:before="240" w:line="360" w:lineRule="auto"/>
        <w:jc w:val="both"/>
        <w:rPr>
          <w:sz w:val="24"/>
        </w:rPr>
      </w:pPr>
      <w:r>
        <w:rPr>
          <w:sz w:val="24"/>
        </w:rPr>
        <w:t xml:space="preserve">The capacity to </w:t>
      </w:r>
      <w:proofErr w:type="spellStart"/>
      <w:r>
        <w:rPr>
          <w:sz w:val="24"/>
        </w:rPr>
        <w:t>recognise</w:t>
      </w:r>
      <w:proofErr w:type="spellEnd"/>
      <w:r>
        <w:rPr>
          <w:sz w:val="24"/>
        </w:rPr>
        <w:t xml:space="preserve"> links, patterns, and interconnections in data is one facet of critical thinking. To obtain valuable insights, people must be able to </w:t>
      </w:r>
      <w:proofErr w:type="spellStart"/>
      <w:r>
        <w:rPr>
          <w:sz w:val="24"/>
        </w:rPr>
        <w:t>recognise</w:t>
      </w:r>
      <w:proofErr w:type="spellEnd"/>
      <w:r>
        <w:rPr>
          <w:sz w:val="24"/>
        </w:rPr>
        <w:t xml:space="preserve"> the underlying structure of the data (</w:t>
      </w:r>
      <w:proofErr w:type="spellStart"/>
      <w:r>
        <w:rPr>
          <w:sz w:val="24"/>
        </w:rPr>
        <w:t>Anwer</w:t>
      </w:r>
      <w:proofErr w:type="spellEnd"/>
      <w:r>
        <w:rPr>
          <w:sz w:val="24"/>
        </w:rPr>
        <w:t>, 2019). This analytical aspect helps dissect difficult issues into smaller, more manageable components for in-depth analysis.</w:t>
      </w:r>
    </w:p>
    <w:p w14:paraId="5CF32714" w14:textId="77777777" w:rsidR="003628A8" w:rsidRPr="000E7B2B" w:rsidRDefault="00694EF9" w:rsidP="000E7B2B">
      <w:pPr>
        <w:spacing w:before="240" w:line="360" w:lineRule="auto"/>
        <w:jc w:val="both"/>
        <w:rPr>
          <w:rFonts w:cstheme="minorHAnsi"/>
          <w:sz w:val="24"/>
          <w:szCs w:val="24"/>
        </w:rPr>
      </w:pPr>
      <w:r>
        <w:rPr>
          <w:sz w:val="24"/>
        </w:rPr>
        <w:t>Furthermore, critical thinking places a strong emphasis on assessing the validity and practicality of data from a variety of sources. People are urged to evaluate the reliability, correctness, and biases present in the information they come across (</w:t>
      </w:r>
      <w:proofErr w:type="spellStart"/>
      <w:r>
        <w:rPr>
          <w:sz w:val="24"/>
        </w:rPr>
        <w:t>Anwer</w:t>
      </w:r>
      <w:proofErr w:type="spellEnd"/>
      <w:r>
        <w:rPr>
          <w:sz w:val="24"/>
        </w:rPr>
        <w:t>, 2019). This assessment procedure guarantees that findings are founded on dependable and credible facts.</w:t>
      </w:r>
    </w:p>
    <w:p w14:paraId="772F193B" w14:textId="77777777" w:rsidR="003628A8" w:rsidRPr="000E7B2B" w:rsidRDefault="00694EF9" w:rsidP="000E7B2B">
      <w:pPr>
        <w:spacing w:before="240" w:line="360" w:lineRule="auto"/>
        <w:jc w:val="both"/>
        <w:rPr>
          <w:rFonts w:cstheme="minorHAnsi"/>
          <w:sz w:val="24"/>
          <w:szCs w:val="24"/>
        </w:rPr>
      </w:pPr>
      <w:r w:rsidRPr="000E7B2B">
        <w:rPr>
          <w:rFonts w:cstheme="minorHAnsi"/>
          <w:sz w:val="24"/>
          <w:szCs w:val="24"/>
        </w:rPr>
        <w:t>Furthermore, critical thinking entails the construction of well-founded arguments supported by evidence and logical reasoning. It encourages individuals to consider alternative perspectives, anticipate counterarguments, and develop persuasive reasoning to support their positions</w:t>
      </w:r>
      <w:r>
        <w:rPr>
          <w:rFonts w:cstheme="minorHAnsi"/>
          <w:sz w:val="24"/>
          <w:szCs w:val="24"/>
        </w:rPr>
        <w:t xml:space="preserve"> (Carbonneau and Marley, 2013)</w:t>
      </w:r>
      <w:r w:rsidRPr="000E7B2B">
        <w:rPr>
          <w:rFonts w:cstheme="minorHAnsi"/>
          <w:sz w:val="24"/>
          <w:szCs w:val="24"/>
        </w:rPr>
        <w:t>. This aspect strengthens the ability to communicate effectively and engage in constructive dialogue.</w:t>
      </w:r>
    </w:p>
    <w:p w14:paraId="64E7ED02" w14:textId="77777777" w:rsidR="003628A8" w:rsidRPr="000E7B2B" w:rsidRDefault="00694EF9" w:rsidP="000E7B2B">
      <w:pPr>
        <w:spacing w:before="240" w:line="360" w:lineRule="auto"/>
        <w:jc w:val="both"/>
        <w:rPr>
          <w:rFonts w:cstheme="minorHAnsi"/>
          <w:sz w:val="24"/>
          <w:szCs w:val="24"/>
        </w:rPr>
      </w:pPr>
      <w:r w:rsidRPr="000E7B2B">
        <w:rPr>
          <w:rFonts w:cstheme="minorHAnsi"/>
          <w:sz w:val="24"/>
          <w:szCs w:val="24"/>
        </w:rPr>
        <w:lastRenderedPageBreak/>
        <w:t>Moreover, critical thinking involves metacognition—a reflective process where individuals analyze and assess their own thinking patterns, biases, and assumptions</w:t>
      </w:r>
      <w:r>
        <w:rPr>
          <w:rFonts w:cstheme="minorHAnsi"/>
          <w:sz w:val="24"/>
          <w:szCs w:val="24"/>
        </w:rPr>
        <w:t xml:space="preserve"> (Carbonneau and Marley, 2013)</w:t>
      </w:r>
      <w:r w:rsidRPr="000E7B2B">
        <w:rPr>
          <w:rFonts w:cstheme="minorHAnsi"/>
          <w:sz w:val="24"/>
          <w:szCs w:val="24"/>
        </w:rPr>
        <w:t>. This self-awareness is integral in recognizing personal cognitive limitations and adapting strategies to enhance one's thinking processes continually.</w:t>
      </w:r>
    </w:p>
    <w:p w14:paraId="307C5A3E" w14:textId="77777777" w:rsidR="003628A8" w:rsidRPr="000E7B2B" w:rsidRDefault="00694EF9" w:rsidP="000E7B2B">
      <w:pPr>
        <w:spacing w:before="240" w:line="360" w:lineRule="auto"/>
        <w:jc w:val="both"/>
        <w:rPr>
          <w:rFonts w:cstheme="minorHAnsi"/>
          <w:sz w:val="24"/>
          <w:szCs w:val="24"/>
        </w:rPr>
      </w:pPr>
      <w:r w:rsidRPr="000E7B2B">
        <w:rPr>
          <w:rFonts w:cstheme="minorHAnsi"/>
          <w:sz w:val="24"/>
          <w:szCs w:val="24"/>
        </w:rPr>
        <w:t>By encompassing analysis, evaluation, inference, problem-solving, and decision-making, critical thinking offers a comprehensive approach to cognitive development</w:t>
      </w:r>
      <w:r>
        <w:rPr>
          <w:rFonts w:cstheme="minorHAnsi"/>
          <w:sz w:val="24"/>
          <w:szCs w:val="24"/>
        </w:rPr>
        <w:t xml:space="preserve"> (Choo, 2007)</w:t>
      </w:r>
      <w:r w:rsidRPr="000E7B2B">
        <w:rPr>
          <w:rFonts w:cstheme="minorHAnsi"/>
          <w:sz w:val="24"/>
          <w:szCs w:val="24"/>
        </w:rPr>
        <w:t>. It not only sharpens cognitive abilities but also cultivates a mindset that is adaptable, open-minded, and receptive to lifelong learning.</w:t>
      </w:r>
    </w:p>
    <w:p w14:paraId="2D9EC14F" w14:textId="77777777" w:rsidR="003628A8" w:rsidRPr="000E7B2B" w:rsidRDefault="00694EF9" w:rsidP="000E7B2B">
      <w:pPr>
        <w:spacing w:before="240" w:line="360" w:lineRule="auto"/>
        <w:jc w:val="both"/>
        <w:rPr>
          <w:rFonts w:cstheme="minorHAnsi"/>
          <w:sz w:val="24"/>
          <w:szCs w:val="24"/>
        </w:rPr>
      </w:pPr>
      <w:r w:rsidRPr="000E7B2B">
        <w:rPr>
          <w:rFonts w:cstheme="minorHAnsi"/>
          <w:sz w:val="24"/>
          <w:szCs w:val="24"/>
        </w:rPr>
        <w:t>The multifaceted nature of critical thinking, as described above, equips individuals with a robust framework for processing information, assessing its credibility, constructing logical arguments, and reflecting on their own thought processes</w:t>
      </w:r>
      <w:r>
        <w:rPr>
          <w:rFonts w:cstheme="minorHAnsi"/>
          <w:sz w:val="24"/>
          <w:szCs w:val="24"/>
        </w:rPr>
        <w:t xml:space="preserve"> (Choo, 2007)</w:t>
      </w:r>
      <w:r w:rsidRPr="000E7B2B">
        <w:rPr>
          <w:rFonts w:cstheme="minorHAnsi"/>
          <w:sz w:val="24"/>
          <w:szCs w:val="24"/>
        </w:rPr>
        <w:t>. These abilities collectively form the bedrock upon which individuals can navigate complexities and make informed decisions across various facets of life.</w:t>
      </w:r>
    </w:p>
    <w:p w14:paraId="3E6AC3CC" w14:textId="77777777" w:rsidR="003628A8" w:rsidRPr="000E7B2B" w:rsidRDefault="00694EF9" w:rsidP="000E7B2B">
      <w:pPr>
        <w:pStyle w:val="1"/>
        <w:spacing w:line="360" w:lineRule="auto"/>
        <w:jc w:val="both"/>
        <w:rPr>
          <w:rFonts w:ascii="Calibri" w:hAnsiTheme="minorHAnsi" w:cstheme="minorHAnsi"/>
          <w:b/>
          <w:szCs w:val="24"/>
        </w:rPr>
      </w:pPr>
      <w:bookmarkStart w:id="1" w:name="_Toc152281894"/>
      <w:r w:rsidRPr="000E7B2B">
        <w:rPr>
          <w:rFonts w:ascii="Calibri" w:hAnsiTheme="minorHAnsi" w:cstheme="minorHAnsi"/>
          <w:b/>
          <w:szCs w:val="24"/>
        </w:rPr>
        <w:t>The Five Pillars of Critical Thinking: A Framework for Success</w:t>
      </w:r>
      <w:bookmarkEnd w:id="1"/>
    </w:p>
    <w:p w14:paraId="20E6499F" w14:textId="77777777" w:rsidR="003628A8" w:rsidRPr="000E7B2B" w:rsidRDefault="00694EF9" w:rsidP="000E7B2B">
      <w:pPr>
        <w:spacing w:before="240" w:line="360" w:lineRule="auto"/>
        <w:jc w:val="both"/>
        <w:rPr>
          <w:rFonts w:cstheme="minorHAnsi"/>
          <w:sz w:val="24"/>
          <w:szCs w:val="24"/>
        </w:rPr>
      </w:pPr>
      <w:r w:rsidRPr="000E7B2B">
        <w:rPr>
          <w:rFonts w:cstheme="minorHAnsi"/>
          <w:sz w:val="24"/>
          <w:szCs w:val="24"/>
        </w:rPr>
        <w:t>Haber introduces five fundamental elements forming the backbone of critical thinking:</w:t>
      </w:r>
    </w:p>
    <w:p w14:paraId="3DA30A71" w14:textId="77777777" w:rsidR="003628A8" w:rsidRPr="000E7B2B" w:rsidRDefault="00694EF9" w:rsidP="000E7B2B">
      <w:pPr>
        <w:numPr>
          <w:ilvl w:val="0"/>
          <w:numId w:val="1"/>
        </w:numPr>
        <w:spacing w:before="240" w:line="360" w:lineRule="auto"/>
        <w:jc w:val="both"/>
        <w:rPr>
          <w:rFonts w:cstheme="minorHAnsi"/>
          <w:sz w:val="24"/>
          <w:szCs w:val="24"/>
        </w:rPr>
      </w:pPr>
      <w:r w:rsidRPr="000E7B2B">
        <w:rPr>
          <w:rFonts w:cstheme="minorHAnsi"/>
          <w:sz w:val="24"/>
          <w:szCs w:val="24"/>
        </w:rPr>
        <w:t>Purpose and Questioning</w:t>
      </w:r>
    </w:p>
    <w:p w14:paraId="32D454F0" w14:textId="77777777" w:rsidR="003628A8" w:rsidRPr="000E7B2B" w:rsidRDefault="00694EF9" w:rsidP="000E7B2B">
      <w:pPr>
        <w:numPr>
          <w:ilvl w:val="0"/>
          <w:numId w:val="1"/>
        </w:numPr>
        <w:spacing w:before="240" w:line="360" w:lineRule="auto"/>
        <w:jc w:val="both"/>
        <w:rPr>
          <w:rFonts w:cstheme="minorHAnsi"/>
          <w:sz w:val="24"/>
          <w:szCs w:val="24"/>
        </w:rPr>
      </w:pPr>
      <w:r w:rsidRPr="000E7B2B">
        <w:rPr>
          <w:rFonts w:cstheme="minorHAnsi"/>
          <w:sz w:val="24"/>
          <w:szCs w:val="24"/>
        </w:rPr>
        <w:t>Information Gathering and Evaluation</w:t>
      </w:r>
    </w:p>
    <w:p w14:paraId="16CB4465" w14:textId="77777777" w:rsidR="003628A8" w:rsidRPr="000E7B2B" w:rsidRDefault="00694EF9" w:rsidP="000E7B2B">
      <w:pPr>
        <w:numPr>
          <w:ilvl w:val="0"/>
          <w:numId w:val="1"/>
        </w:numPr>
        <w:spacing w:before="240" w:line="360" w:lineRule="auto"/>
        <w:jc w:val="both"/>
        <w:rPr>
          <w:rFonts w:cstheme="minorHAnsi"/>
          <w:sz w:val="24"/>
          <w:szCs w:val="24"/>
        </w:rPr>
      </w:pPr>
      <w:r w:rsidRPr="000E7B2B">
        <w:rPr>
          <w:rFonts w:cstheme="minorHAnsi"/>
          <w:sz w:val="24"/>
          <w:szCs w:val="24"/>
        </w:rPr>
        <w:t>Analysis and Interpretation</w:t>
      </w:r>
    </w:p>
    <w:p w14:paraId="0F0B9BEE" w14:textId="77777777" w:rsidR="003628A8" w:rsidRPr="000E7B2B" w:rsidRDefault="00694EF9" w:rsidP="000E7B2B">
      <w:pPr>
        <w:numPr>
          <w:ilvl w:val="0"/>
          <w:numId w:val="1"/>
        </w:numPr>
        <w:spacing w:before="240" w:line="360" w:lineRule="auto"/>
        <w:jc w:val="both"/>
        <w:rPr>
          <w:rFonts w:cstheme="minorHAnsi"/>
          <w:sz w:val="24"/>
          <w:szCs w:val="24"/>
        </w:rPr>
      </w:pPr>
      <w:r w:rsidRPr="000E7B2B">
        <w:rPr>
          <w:rFonts w:cstheme="minorHAnsi"/>
          <w:sz w:val="24"/>
          <w:szCs w:val="24"/>
        </w:rPr>
        <w:t>Reasoning and Argumentation</w:t>
      </w:r>
    </w:p>
    <w:p w14:paraId="4B69A6A4" w14:textId="77777777" w:rsidR="003628A8" w:rsidRPr="000E7B2B" w:rsidRDefault="00694EF9" w:rsidP="000E7B2B">
      <w:pPr>
        <w:numPr>
          <w:ilvl w:val="0"/>
          <w:numId w:val="1"/>
        </w:numPr>
        <w:spacing w:before="240" w:line="360" w:lineRule="auto"/>
        <w:jc w:val="both"/>
        <w:rPr>
          <w:rFonts w:cstheme="minorHAnsi"/>
          <w:sz w:val="24"/>
          <w:szCs w:val="24"/>
        </w:rPr>
      </w:pPr>
      <w:r w:rsidRPr="000E7B2B">
        <w:rPr>
          <w:rFonts w:cstheme="minorHAnsi"/>
          <w:sz w:val="24"/>
          <w:szCs w:val="24"/>
        </w:rPr>
        <w:t>Reflection and Self-Assessment</w:t>
      </w:r>
    </w:p>
    <w:p w14:paraId="2F2ACFB9" w14:textId="77777777" w:rsidR="003628A8" w:rsidRPr="000E7B2B" w:rsidRDefault="00694EF9" w:rsidP="000E7B2B">
      <w:pPr>
        <w:spacing w:before="240" w:line="360" w:lineRule="auto"/>
        <w:jc w:val="both"/>
        <w:rPr>
          <w:rFonts w:cstheme="minorHAnsi"/>
          <w:sz w:val="24"/>
          <w:szCs w:val="24"/>
        </w:rPr>
      </w:pPr>
      <w:r w:rsidRPr="000E7B2B">
        <w:rPr>
          <w:rFonts w:cstheme="minorHAnsi"/>
          <w:sz w:val="24"/>
          <w:szCs w:val="24"/>
        </w:rPr>
        <w:t>These pillars provide a comprehensive structure guiding individuals through the process of critical thinking.</w:t>
      </w:r>
    </w:p>
    <w:p w14:paraId="186FC680" w14:textId="77777777" w:rsidR="003628A8" w:rsidRPr="000E7B2B" w:rsidRDefault="00694EF9" w:rsidP="000E7B2B">
      <w:pPr>
        <w:pStyle w:val="1"/>
        <w:spacing w:line="360" w:lineRule="auto"/>
        <w:jc w:val="both"/>
        <w:rPr>
          <w:rFonts w:ascii="Calibri" w:hAnsiTheme="minorHAnsi" w:cstheme="minorHAnsi"/>
          <w:b/>
          <w:szCs w:val="24"/>
        </w:rPr>
      </w:pPr>
      <w:bookmarkStart w:id="2" w:name="_Toc152281895"/>
      <w:r w:rsidRPr="000E7B2B">
        <w:rPr>
          <w:rFonts w:ascii="Calibri" w:hAnsiTheme="minorHAnsi" w:cstheme="minorHAnsi"/>
          <w:b/>
          <w:szCs w:val="24"/>
        </w:rPr>
        <w:lastRenderedPageBreak/>
        <w:t>Personal Benefits: Cultivating Critical Thinking for a Fulfilling Life</w:t>
      </w:r>
      <w:bookmarkEnd w:id="2"/>
    </w:p>
    <w:p w14:paraId="131ECB42" w14:textId="77777777" w:rsidR="003628A8" w:rsidRPr="000E7B2B" w:rsidRDefault="00694EF9" w:rsidP="000E7B2B">
      <w:pPr>
        <w:spacing w:before="240" w:line="360" w:lineRule="auto"/>
        <w:jc w:val="both"/>
        <w:rPr>
          <w:rFonts w:cstheme="minorHAnsi"/>
          <w:i/>
          <w:sz w:val="24"/>
          <w:szCs w:val="24"/>
        </w:rPr>
      </w:pPr>
      <w:r w:rsidRPr="000E7B2B">
        <w:rPr>
          <w:rFonts w:cstheme="minorHAnsi"/>
          <w:bCs/>
          <w:i/>
          <w:sz w:val="24"/>
          <w:szCs w:val="24"/>
        </w:rPr>
        <w:t>Enhanced Decision-Making:</w:t>
      </w:r>
    </w:p>
    <w:p w14:paraId="1F6863A4" w14:textId="77777777" w:rsidR="003628A8" w:rsidRPr="000E7B2B" w:rsidRDefault="00694EF9" w:rsidP="000E7B2B">
      <w:pPr>
        <w:spacing w:before="240" w:line="360" w:lineRule="auto"/>
        <w:jc w:val="both"/>
        <w:rPr>
          <w:rFonts w:cstheme="minorHAnsi"/>
          <w:sz w:val="24"/>
          <w:szCs w:val="24"/>
        </w:rPr>
      </w:pPr>
      <w:r w:rsidRPr="000E7B2B">
        <w:rPr>
          <w:rFonts w:cstheme="minorHAnsi"/>
          <w:sz w:val="24"/>
          <w:szCs w:val="24"/>
        </w:rPr>
        <w:t>Critical thinking serves as a compass guiding individuals through the labyrinth of choices encountered in personal life. Take, for instance, a scenario where an individual faces a significant financial decision, such as investing in a property or a stock portfolio. Equipped with critical thinking skills, they can meticulously evaluate the available data, assess the risks, and foresee potential outcomes. This methodical approach helps them make informed decisions aligned with their financial goals, minimizing risks and maximizing returns</w:t>
      </w:r>
      <w:r>
        <w:rPr>
          <w:rFonts w:cstheme="minorHAnsi"/>
          <w:sz w:val="24"/>
          <w:szCs w:val="24"/>
        </w:rPr>
        <w:t xml:space="preserve"> (Choo, 2007)</w:t>
      </w:r>
      <w:r w:rsidRPr="000E7B2B">
        <w:rPr>
          <w:rFonts w:cstheme="minorHAnsi"/>
          <w:sz w:val="24"/>
          <w:szCs w:val="24"/>
        </w:rPr>
        <w:t>.</w:t>
      </w:r>
    </w:p>
    <w:p w14:paraId="02C35B0E" w14:textId="77777777" w:rsidR="003628A8" w:rsidRPr="000E7B2B" w:rsidRDefault="00694EF9" w:rsidP="000E7B2B">
      <w:pPr>
        <w:spacing w:before="240" w:line="360" w:lineRule="auto"/>
        <w:jc w:val="both"/>
        <w:rPr>
          <w:rFonts w:cstheme="minorHAnsi"/>
          <w:sz w:val="24"/>
          <w:szCs w:val="24"/>
        </w:rPr>
      </w:pPr>
      <w:r w:rsidRPr="000E7B2B">
        <w:rPr>
          <w:rFonts w:cstheme="minorHAnsi"/>
          <w:sz w:val="24"/>
          <w:szCs w:val="24"/>
        </w:rPr>
        <w:t>Similarly, in career choices, critical thinking allows individuals to consider various factors beyond immediate benefits. They weigh long-term prospects, company culture, and growth opportunities, ensuring that career decisions resonate with their aspirations and values.</w:t>
      </w:r>
    </w:p>
    <w:p w14:paraId="1B88DEB6" w14:textId="77777777" w:rsidR="003628A8" w:rsidRPr="000E7B2B" w:rsidRDefault="00694EF9" w:rsidP="000E7B2B">
      <w:pPr>
        <w:spacing w:before="240" w:line="360" w:lineRule="auto"/>
        <w:jc w:val="both"/>
        <w:rPr>
          <w:rFonts w:cstheme="minorHAnsi"/>
          <w:i/>
          <w:sz w:val="24"/>
          <w:szCs w:val="24"/>
        </w:rPr>
      </w:pPr>
      <w:r w:rsidRPr="000E7B2B">
        <w:rPr>
          <w:rFonts w:cstheme="minorHAnsi"/>
          <w:bCs/>
          <w:i/>
          <w:sz w:val="24"/>
          <w:szCs w:val="24"/>
        </w:rPr>
        <w:t>Improved Problem-Solving:</w:t>
      </w:r>
    </w:p>
    <w:p w14:paraId="6CD4AF8D" w14:textId="77777777" w:rsidR="003628A8" w:rsidRPr="000E7B2B" w:rsidRDefault="00694EF9" w:rsidP="000E7B2B">
      <w:pPr>
        <w:spacing w:before="240" w:line="360" w:lineRule="auto"/>
        <w:jc w:val="both"/>
        <w:rPr>
          <w:rFonts w:cstheme="minorHAnsi"/>
          <w:sz w:val="24"/>
          <w:szCs w:val="24"/>
        </w:rPr>
      </w:pPr>
      <w:r w:rsidRPr="000E7B2B">
        <w:rPr>
          <w:rFonts w:cstheme="minorHAnsi"/>
          <w:sz w:val="24"/>
          <w:szCs w:val="24"/>
        </w:rPr>
        <w:t>Critical thinking enables individuals to tackle personal challenges with a structured and analytical mindset</w:t>
      </w:r>
      <w:r>
        <w:rPr>
          <w:rFonts w:cstheme="minorHAnsi"/>
          <w:sz w:val="24"/>
          <w:szCs w:val="24"/>
        </w:rPr>
        <w:t xml:space="preserve"> (Choo, 2007)</w:t>
      </w:r>
      <w:r w:rsidRPr="000E7B2B">
        <w:rPr>
          <w:rFonts w:cstheme="minorHAnsi"/>
          <w:sz w:val="24"/>
          <w:szCs w:val="24"/>
        </w:rPr>
        <w:t>. When confronted with a complex personal issue, such as relationship conflicts or professional setbacks, critical thinkers adeptly dissect the problem's root causes. By identifying underlying factors and considering multiple perspectives</w:t>
      </w:r>
      <w:r>
        <w:rPr>
          <w:rFonts w:cstheme="minorHAnsi"/>
          <w:sz w:val="24"/>
          <w:szCs w:val="24"/>
        </w:rPr>
        <w:t xml:space="preserve"> (Shah and Rahat, 2014)</w:t>
      </w:r>
      <w:r w:rsidRPr="000E7B2B">
        <w:rPr>
          <w:rFonts w:cstheme="minorHAnsi"/>
          <w:sz w:val="24"/>
          <w:szCs w:val="24"/>
        </w:rPr>
        <w:t>, they devise innovative and effective solutions. For instance, in a strained relationship, a person proficient in critical thinking might analyze communication patterns, understand underlying emotions, and propose constructive resolutions, fostering healthier relationships.</w:t>
      </w:r>
    </w:p>
    <w:p w14:paraId="365FB759" w14:textId="77777777" w:rsidR="003628A8" w:rsidRPr="000E7B2B" w:rsidRDefault="00694EF9" w:rsidP="000E7B2B">
      <w:pPr>
        <w:spacing w:before="240" w:line="360" w:lineRule="auto"/>
        <w:jc w:val="both"/>
        <w:rPr>
          <w:rFonts w:cstheme="minorHAnsi"/>
          <w:i/>
          <w:sz w:val="24"/>
          <w:szCs w:val="24"/>
        </w:rPr>
      </w:pPr>
      <w:r w:rsidRPr="000E7B2B">
        <w:rPr>
          <w:rFonts w:cstheme="minorHAnsi"/>
          <w:bCs/>
          <w:i/>
          <w:sz w:val="24"/>
          <w:szCs w:val="24"/>
        </w:rPr>
        <w:t>Informed Persuasion:</w:t>
      </w:r>
    </w:p>
    <w:p w14:paraId="1109A661" w14:textId="77777777" w:rsidR="003628A8" w:rsidRPr="000E7B2B" w:rsidRDefault="00694EF9" w:rsidP="000E7B2B">
      <w:pPr>
        <w:spacing w:before="240" w:line="360" w:lineRule="auto"/>
        <w:jc w:val="both"/>
        <w:rPr>
          <w:rFonts w:cstheme="minorHAnsi"/>
          <w:sz w:val="24"/>
          <w:szCs w:val="24"/>
        </w:rPr>
      </w:pPr>
      <w:r w:rsidRPr="000E7B2B">
        <w:rPr>
          <w:rFonts w:cstheme="minorHAnsi"/>
          <w:sz w:val="24"/>
          <w:szCs w:val="24"/>
        </w:rPr>
        <w:t>The ability to engage in effective communication and persuasion lies at the heart of personal relationships and community engagement. Critical thinkers possess enhanced communication skills, enabling them to articulate their thoughts clearly, support their arguments with evidence, and empathetically consider opposing viewpoints</w:t>
      </w:r>
      <w:r>
        <w:rPr>
          <w:rFonts w:cstheme="minorHAnsi"/>
          <w:sz w:val="24"/>
          <w:szCs w:val="24"/>
        </w:rPr>
        <w:t xml:space="preserve"> (Choo, 2007)</w:t>
      </w:r>
      <w:r w:rsidRPr="000E7B2B">
        <w:rPr>
          <w:rFonts w:cstheme="minorHAnsi"/>
          <w:sz w:val="24"/>
          <w:szCs w:val="24"/>
        </w:rPr>
        <w:t xml:space="preserve">. In personal relationships, this skill fosters open and constructive dialogue, leading to stronger connections and mutual </w:t>
      </w:r>
      <w:r w:rsidRPr="000E7B2B">
        <w:rPr>
          <w:rFonts w:cstheme="minorHAnsi"/>
          <w:sz w:val="24"/>
          <w:szCs w:val="24"/>
        </w:rPr>
        <w:lastRenderedPageBreak/>
        <w:t>understanding. Within the community, critical thinkers can advocate for causes, articulate ideas persuasively, and engage in meaningful discussions that drive positive change.</w:t>
      </w:r>
    </w:p>
    <w:p w14:paraId="3A4090EF" w14:textId="77777777" w:rsidR="003628A8" w:rsidRPr="000E7B2B" w:rsidRDefault="00694EF9" w:rsidP="000E7B2B">
      <w:pPr>
        <w:spacing w:before="240" w:line="360" w:lineRule="auto"/>
        <w:jc w:val="both"/>
        <w:rPr>
          <w:rFonts w:cstheme="minorHAnsi"/>
          <w:i/>
          <w:sz w:val="24"/>
          <w:szCs w:val="24"/>
        </w:rPr>
      </w:pPr>
      <w:r w:rsidRPr="000E7B2B">
        <w:rPr>
          <w:rFonts w:cstheme="minorHAnsi"/>
          <w:bCs/>
          <w:i/>
          <w:sz w:val="24"/>
          <w:szCs w:val="24"/>
        </w:rPr>
        <w:t>Intellectual Growth:</w:t>
      </w:r>
    </w:p>
    <w:p w14:paraId="5A04F56B" w14:textId="77777777" w:rsidR="003628A8" w:rsidRPr="000E7B2B" w:rsidRDefault="00694EF9" w:rsidP="000E7B2B">
      <w:pPr>
        <w:spacing w:before="240" w:line="360" w:lineRule="auto"/>
        <w:jc w:val="both"/>
        <w:rPr>
          <w:rFonts w:cstheme="minorHAnsi"/>
          <w:sz w:val="24"/>
          <w:szCs w:val="24"/>
        </w:rPr>
      </w:pPr>
      <w:r w:rsidRPr="000E7B2B">
        <w:rPr>
          <w:rFonts w:cstheme="minorHAnsi"/>
          <w:sz w:val="24"/>
          <w:szCs w:val="24"/>
        </w:rPr>
        <w:t xml:space="preserve">Critical thinking sparks a thirst for knowledge and curiosity, fostering continuous intellectual growth. Individuals with strong critical thinking skills actively seek to broaden their perspectives, explore new ideas, and engage in lifelong learning. They delve deeper into subjects of interest, question established norms, and remain open to diverse </w:t>
      </w:r>
      <w:proofErr w:type="gramStart"/>
      <w:r w:rsidRPr="000E7B2B">
        <w:rPr>
          <w:rFonts w:cstheme="minorHAnsi"/>
          <w:sz w:val="24"/>
          <w:szCs w:val="24"/>
        </w:rPr>
        <w:t>viewpoints</w:t>
      </w:r>
      <w:r>
        <w:rPr>
          <w:rFonts w:cstheme="minorHAnsi"/>
          <w:sz w:val="24"/>
          <w:szCs w:val="24"/>
        </w:rPr>
        <w:t>(</w:t>
      </w:r>
      <w:proofErr w:type="gramEnd"/>
      <w:r>
        <w:rPr>
          <w:rFonts w:cstheme="minorHAnsi"/>
          <w:sz w:val="24"/>
          <w:szCs w:val="24"/>
        </w:rPr>
        <w:t>Shah and Rahat, 2014)</w:t>
      </w:r>
      <w:r w:rsidRPr="000E7B2B">
        <w:rPr>
          <w:rFonts w:cstheme="minorHAnsi"/>
          <w:sz w:val="24"/>
          <w:szCs w:val="24"/>
        </w:rPr>
        <w:t>. This pursuit of knowledge not only enriches their understanding of the world but also contributes to personal fulfillment by nurturing a constant sense of intellectual stimulation and growth.</w:t>
      </w:r>
    </w:p>
    <w:p w14:paraId="0B47E67C" w14:textId="77777777" w:rsidR="003628A8" w:rsidRPr="000E7B2B" w:rsidRDefault="00694EF9" w:rsidP="000E7B2B">
      <w:pPr>
        <w:pStyle w:val="1"/>
        <w:spacing w:line="360" w:lineRule="auto"/>
        <w:jc w:val="both"/>
        <w:rPr>
          <w:rFonts w:ascii="Calibri" w:hAnsiTheme="minorHAnsi" w:cstheme="minorHAnsi"/>
          <w:b/>
          <w:szCs w:val="24"/>
        </w:rPr>
      </w:pPr>
      <w:bookmarkStart w:id="3" w:name="_Toc152281896"/>
      <w:r w:rsidRPr="000E7B2B">
        <w:rPr>
          <w:rFonts w:ascii="Calibri" w:hAnsiTheme="minorHAnsi" w:cstheme="minorHAnsi"/>
          <w:b/>
          <w:szCs w:val="24"/>
        </w:rPr>
        <w:t>Professional Advantages: Leveraging Critical Thinking for Career Excellence</w:t>
      </w:r>
      <w:bookmarkEnd w:id="3"/>
    </w:p>
    <w:p w14:paraId="6061EA01" w14:textId="77777777" w:rsidR="003628A8" w:rsidRPr="000E7B2B" w:rsidRDefault="00694EF9" w:rsidP="000E7B2B">
      <w:pPr>
        <w:spacing w:before="240" w:line="360" w:lineRule="auto"/>
        <w:jc w:val="both"/>
        <w:rPr>
          <w:rFonts w:cstheme="minorHAnsi"/>
          <w:sz w:val="24"/>
          <w:szCs w:val="24"/>
        </w:rPr>
      </w:pPr>
      <w:r w:rsidRPr="000E7B2B">
        <w:rPr>
          <w:rFonts w:cstheme="minorHAnsi"/>
          <w:sz w:val="24"/>
          <w:szCs w:val="24"/>
        </w:rPr>
        <w:t>The importance of critical thinking extends significantly in professional spheres:</w:t>
      </w:r>
    </w:p>
    <w:p w14:paraId="275B02BB" w14:textId="77777777" w:rsidR="003628A8" w:rsidRPr="000E7B2B" w:rsidRDefault="00694EF9" w:rsidP="000E7B2B">
      <w:pPr>
        <w:numPr>
          <w:ilvl w:val="0"/>
          <w:numId w:val="3"/>
        </w:numPr>
        <w:spacing w:before="240" w:line="360" w:lineRule="auto"/>
        <w:jc w:val="both"/>
        <w:rPr>
          <w:rFonts w:cstheme="minorHAnsi"/>
          <w:sz w:val="24"/>
          <w:szCs w:val="24"/>
        </w:rPr>
      </w:pPr>
      <w:r w:rsidRPr="000E7B2B">
        <w:rPr>
          <w:rFonts w:cstheme="minorHAnsi"/>
          <w:sz w:val="24"/>
          <w:szCs w:val="24"/>
        </w:rPr>
        <w:t xml:space="preserve">Career Advancement: Employers highly value critical thinking, offering individuals with these </w:t>
      </w:r>
      <w:proofErr w:type="gramStart"/>
      <w:r w:rsidRPr="000E7B2B">
        <w:rPr>
          <w:rFonts w:cstheme="minorHAnsi"/>
          <w:sz w:val="24"/>
          <w:szCs w:val="24"/>
        </w:rPr>
        <w:t>skills</w:t>
      </w:r>
      <w:proofErr w:type="gramEnd"/>
      <w:r w:rsidRPr="000E7B2B">
        <w:rPr>
          <w:rFonts w:cstheme="minorHAnsi"/>
          <w:sz w:val="24"/>
          <w:szCs w:val="24"/>
        </w:rPr>
        <w:t xml:space="preserve"> greater opportunities for career progression and versatility.</w:t>
      </w:r>
    </w:p>
    <w:p w14:paraId="698475A8" w14:textId="77777777" w:rsidR="003628A8" w:rsidRPr="000E7B2B" w:rsidRDefault="00694EF9" w:rsidP="000E7B2B">
      <w:pPr>
        <w:numPr>
          <w:ilvl w:val="0"/>
          <w:numId w:val="3"/>
        </w:numPr>
        <w:spacing w:before="240" w:line="360" w:lineRule="auto"/>
        <w:jc w:val="both"/>
        <w:rPr>
          <w:rFonts w:cstheme="minorHAnsi"/>
          <w:sz w:val="24"/>
          <w:szCs w:val="24"/>
        </w:rPr>
      </w:pPr>
      <w:r w:rsidRPr="000E7B2B">
        <w:rPr>
          <w:rFonts w:cstheme="minorHAnsi"/>
          <w:sz w:val="24"/>
          <w:szCs w:val="24"/>
        </w:rPr>
        <w:t>Effective Leadership: Leaders armed with critical thinking abilities make well-informed decisions, steer teams effectively, and tackle complex challenges strategically</w:t>
      </w:r>
      <w:r>
        <w:rPr>
          <w:rFonts w:cstheme="minorHAnsi"/>
          <w:sz w:val="24"/>
          <w:szCs w:val="24"/>
        </w:rPr>
        <w:t xml:space="preserve"> (Shah and Rahat, 2014)</w:t>
      </w:r>
      <w:r w:rsidRPr="000E7B2B">
        <w:rPr>
          <w:rFonts w:cstheme="minorHAnsi"/>
          <w:sz w:val="24"/>
          <w:szCs w:val="24"/>
        </w:rPr>
        <w:t>.</w:t>
      </w:r>
    </w:p>
    <w:p w14:paraId="19A290F0" w14:textId="77777777" w:rsidR="003628A8" w:rsidRPr="000E7B2B" w:rsidRDefault="00694EF9" w:rsidP="000E7B2B">
      <w:pPr>
        <w:numPr>
          <w:ilvl w:val="0"/>
          <w:numId w:val="3"/>
        </w:numPr>
        <w:spacing w:before="240" w:line="360" w:lineRule="auto"/>
        <w:jc w:val="both"/>
        <w:rPr>
          <w:rFonts w:cstheme="minorHAnsi"/>
          <w:sz w:val="24"/>
          <w:szCs w:val="24"/>
        </w:rPr>
      </w:pPr>
      <w:r w:rsidRPr="000E7B2B">
        <w:rPr>
          <w:rFonts w:cstheme="minorHAnsi"/>
          <w:sz w:val="24"/>
          <w:szCs w:val="24"/>
        </w:rPr>
        <w:t>Innovation and Creativity: Businesses benefit from the innovative edge critical thinkers bring, enabling companies to stay ahead in competitive markets.</w:t>
      </w:r>
    </w:p>
    <w:p w14:paraId="0C9F180A" w14:textId="77777777" w:rsidR="003628A8" w:rsidRPr="000E7B2B" w:rsidRDefault="00694EF9" w:rsidP="000E7B2B">
      <w:pPr>
        <w:numPr>
          <w:ilvl w:val="0"/>
          <w:numId w:val="3"/>
        </w:numPr>
        <w:spacing w:before="240" w:line="360" w:lineRule="auto"/>
        <w:jc w:val="both"/>
        <w:rPr>
          <w:rFonts w:cstheme="minorHAnsi"/>
          <w:sz w:val="24"/>
          <w:szCs w:val="24"/>
        </w:rPr>
      </w:pPr>
      <w:r w:rsidRPr="000E7B2B">
        <w:rPr>
          <w:rFonts w:cstheme="minorHAnsi"/>
          <w:sz w:val="24"/>
          <w:szCs w:val="24"/>
        </w:rPr>
        <w:t>Effective Communication and Collaboration: Critical thinking fosters better teamwork, consensus-building, and goal achievement in professional environments</w:t>
      </w:r>
      <w:r>
        <w:rPr>
          <w:rFonts w:cstheme="minorHAnsi"/>
          <w:sz w:val="24"/>
          <w:szCs w:val="24"/>
        </w:rPr>
        <w:t xml:space="preserve"> (Shah and Rahat, 2014)</w:t>
      </w:r>
      <w:r w:rsidRPr="000E7B2B">
        <w:rPr>
          <w:rFonts w:cstheme="minorHAnsi"/>
          <w:sz w:val="24"/>
          <w:szCs w:val="24"/>
        </w:rPr>
        <w:t>.</w:t>
      </w:r>
    </w:p>
    <w:p w14:paraId="4E69EABC" w14:textId="77777777" w:rsidR="003628A8" w:rsidRPr="000E7B2B" w:rsidRDefault="00694EF9" w:rsidP="000E7B2B">
      <w:pPr>
        <w:spacing w:before="240" w:line="360" w:lineRule="auto"/>
        <w:jc w:val="both"/>
        <w:rPr>
          <w:rFonts w:cstheme="minorHAnsi"/>
          <w:b/>
          <w:sz w:val="24"/>
          <w:szCs w:val="24"/>
        </w:rPr>
      </w:pPr>
      <w:bookmarkStart w:id="4" w:name="_Toc152281897"/>
      <w:r w:rsidRPr="000E7B2B">
        <w:rPr>
          <w:rStyle w:val="10"/>
          <w:rFonts w:ascii="Calibri" w:hAnsiTheme="minorHAnsi" w:cstheme="minorHAnsi"/>
          <w:b/>
          <w:szCs w:val="24"/>
        </w:rPr>
        <w:lastRenderedPageBreak/>
        <w:t>The Importance of Critical Thinking for Future Personal and Professional Development</w:t>
      </w:r>
      <w:bookmarkEnd w:id="4"/>
    </w:p>
    <w:p w14:paraId="505F037D" w14:textId="77777777" w:rsidR="003628A8" w:rsidRPr="000E7B2B" w:rsidRDefault="00694EF9" w:rsidP="000E7B2B">
      <w:pPr>
        <w:spacing w:before="240" w:line="360" w:lineRule="auto"/>
        <w:jc w:val="both"/>
        <w:rPr>
          <w:rFonts w:cstheme="minorHAnsi"/>
          <w:sz w:val="24"/>
          <w:szCs w:val="24"/>
        </w:rPr>
      </w:pPr>
      <w:r w:rsidRPr="000E7B2B">
        <w:rPr>
          <w:rFonts w:cstheme="minorHAnsi"/>
          <w:sz w:val="24"/>
          <w:szCs w:val="24"/>
        </w:rPr>
        <w:t>Critical thinking emerges as a linchpin for future success, influencing both personal and professional growth. In a dynamic world demanding adaptability and astute decision-making, individuals harnessing critical thinking skills have a competitive edge.</w:t>
      </w:r>
    </w:p>
    <w:p w14:paraId="6815C067" w14:textId="77777777" w:rsidR="003628A8" w:rsidRPr="000E7B2B" w:rsidRDefault="00694EF9" w:rsidP="000E7B2B">
      <w:pPr>
        <w:spacing w:before="240" w:line="360" w:lineRule="auto"/>
        <w:jc w:val="both"/>
        <w:rPr>
          <w:rFonts w:cstheme="minorHAnsi"/>
          <w:sz w:val="24"/>
          <w:szCs w:val="24"/>
        </w:rPr>
      </w:pPr>
      <w:r w:rsidRPr="000E7B2B">
        <w:rPr>
          <w:rFonts w:cstheme="minorHAnsi"/>
          <w:sz w:val="24"/>
          <w:szCs w:val="24"/>
        </w:rPr>
        <w:t xml:space="preserve">For instance, consider a scenario where a professional with strong critical thinking abilities navigates a complex project. Their capacity to analyze information, foresee potential obstacles, and propose innovative solutions ensures project success, setting them apart as </w:t>
      </w:r>
      <w:proofErr w:type="gramStart"/>
      <w:r w:rsidRPr="000E7B2B">
        <w:rPr>
          <w:rFonts w:cstheme="minorHAnsi"/>
          <w:sz w:val="24"/>
          <w:szCs w:val="24"/>
        </w:rPr>
        <w:t>a valuable asset</w:t>
      </w:r>
      <w:proofErr w:type="gramEnd"/>
      <w:r w:rsidRPr="000E7B2B">
        <w:rPr>
          <w:rFonts w:cstheme="minorHAnsi"/>
          <w:sz w:val="24"/>
          <w:szCs w:val="24"/>
        </w:rPr>
        <w:t xml:space="preserve"> to the organization</w:t>
      </w:r>
      <w:r>
        <w:rPr>
          <w:rFonts w:cstheme="minorHAnsi"/>
          <w:sz w:val="24"/>
          <w:szCs w:val="24"/>
        </w:rPr>
        <w:t xml:space="preserve"> (</w:t>
      </w:r>
      <w:proofErr w:type="spellStart"/>
      <w:r>
        <w:rPr>
          <w:rFonts w:cstheme="minorHAnsi"/>
          <w:sz w:val="24"/>
          <w:szCs w:val="24"/>
        </w:rPr>
        <w:t>Rathee</w:t>
      </w:r>
      <w:proofErr w:type="spellEnd"/>
      <w:r>
        <w:rPr>
          <w:rFonts w:cstheme="minorHAnsi"/>
          <w:sz w:val="24"/>
          <w:szCs w:val="24"/>
        </w:rPr>
        <w:t xml:space="preserve"> and </w:t>
      </w:r>
      <w:proofErr w:type="spellStart"/>
      <w:r>
        <w:rPr>
          <w:rFonts w:cstheme="minorHAnsi"/>
          <w:sz w:val="24"/>
          <w:szCs w:val="24"/>
        </w:rPr>
        <w:t>Rajain</w:t>
      </w:r>
      <w:proofErr w:type="spellEnd"/>
      <w:r>
        <w:rPr>
          <w:rFonts w:cstheme="minorHAnsi"/>
          <w:sz w:val="24"/>
          <w:szCs w:val="24"/>
        </w:rPr>
        <w:t>, 2017)</w:t>
      </w:r>
      <w:r w:rsidRPr="000E7B2B">
        <w:rPr>
          <w:rFonts w:cstheme="minorHAnsi"/>
          <w:sz w:val="24"/>
          <w:szCs w:val="24"/>
        </w:rPr>
        <w:t>.</w:t>
      </w:r>
    </w:p>
    <w:p w14:paraId="25832223" w14:textId="77777777" w:rsidR="003628A8" w:rsidRPr="000E7B2B" w:rsidRDefault="00694EF9" w:rsidP="000E7B2B">
      <w:pPr>
        <w:spacing w:before="240" w:line="360" w:lineRule="auto"/>
        <w:jc w:val="both"/>
        <w:rPr>
          <w:rFonts w:cstheme="minorHAnsi"/>
          <w:sz w:val="24"/>
          <w:szCs w:val="24"/>
        </w:rPr>
      </w:pPr>
      <w:r w:rsidRPr="000E7B2B">
        <w:rPr>
          <w:rFonts w:cstheme="minorHAnsi"/>
          <w:sz w:val="24"/>
          <w:szCs w:val="24"/>
        </w:rPr>
        <w:t>In personal life, critical thinking empowers individuals to navigate choices, assess information critically, and make decisions aligned with their goals and values. For example, a person adept at critical thinking might analyze various job offers not merely based on salary but also on long-term career growth and company culture, resulting in a more fulfilling career path.</w:t>
      </w:r>
    </w:p>
    <w:p w14:paraId="32C14FB7" w14:textId="77777777" w:rsidR="003628A8" w:rsidRPr="000E7B2B" w:rsidRDefault="00694EF9" w:rsidP="000E7B2B">
      <w:pPr>
        <w:pStyle w:val="1"/>
        <w:spacing w:line="360" w:lineRule="auto"/>
        <w:jc w:val="both"/>
        <w:rPr>
          <w:rFonts w:ascii="Calibri" w:hAnsiTheme="minorHAnsi" w:cstheme="minorHAnsi"/>
          <w:b/>
          <w:szCs w:val="24"/>
        </w:rPr>
      </w:pPr>
      <w:bookmarkStart w:id="5" w:name="_Toc152281898"/>
      <w:r w:rsidRPr="000E7B2B">
        <w:rPr>
          <w:rFonts w:ascii="Calibri" w:hAnsiTheme="minorHAnsi" w:cstheme="minorHAnsi"/>
          <w:b/>
          <w:szCs w:val="24"/>
        </w:rPr>
        <w:t>Examples:</w:t>
      </w:r>
      <w:bookmarkEnd w:id="5"/>
    </w:p>
    <w:p w14:paraId="3D1BDF65" w14:textId="77777777" w:rsidR="003628A8" w:rsidRPr="000E7B2B" w:rsidRDefault="00694EF9" w:rsidP="000E7B2B">
      <w:pPr>
        <w:spacing w:before="240" w:line="360" w:lineRule="auto"/>
        <w:jc w:val="both"/>
        <w:rPr>
          <w:rFonts w:cstheme="minorHAnsi"/>
          <w:i/>
          <w:sz w:val="24"/>
          <w:szCs w:val="24"/>
        </w:rPr>
      </w:pPr>
      <w:r w:rsidRPr="000E7B2B">
        <w:rPr>
          <w:rFonts w:cstheme="minorHAnsi"/>
          <w:bCs/>
          <w:i/>
          <w:sz w:val="24"/>
          <w:szCs w:val="24"/>
        </w:rPr>
        <w:t>Enhanced Decision-Making:</w:t>
      </w:r>
    </w:p>
    <w:p w14:paraId="7155FD34" w14:textId="77777777" w:rsidR="003628A8" w:rsidRPr="000E7B2B" w:rsidRDefault="00694EF9" w:rsidP="000E7B2B">
      <w:pPr>
        <w:spacing w:before="240" w:line="360" w:lineRule="auto"/>
        <w:jc w:val="both"/>
        <w:rPr>
          <w:rFonts w:cstheme="minorHAnsi"/>
          <w:sz w:val="24"/>
          <w:szCs w:val="24"/>
        </w:rPr>
      </w:pPr>
      <w:r w:rsidRPr="000E7B2B">
        <w:rPr>
          <w:rFonts w:cstheme="minorHAnsi"/>
          <w:sz w:val="24"/>
          <w:szCs w:val="24"/>
        </w:rPr>
        <w:t>Consider an individual planning to invest in the stock market. Without critical thinking skills, they might follow market trends or invest based on hearsay</w:t>
      </w:r>
      <w:r>
        <w:rPr>
          <w:rFonts w:cstheme="minorHAnsi"/>
          <w:sz w:val="24"/>
          <w:szCs w:val="24"/>
        </w:rPr>
        <w:t xml:space="preserve"> (</w:t>
      </w:r>
      <w:proofErr w:type="spellStart"/>
      <w:r>
        <w:rPr>
          <w:rFonts w:cstheme="minorHAnsi"/>
          <w:sz w:val="24"/>
          <w:szCs w:val="24"/>
        </w:rPr>
        <w:t>Rathee</w:t>
      </w:r>
      <w:proofErr w:type="spellEnd"/>
      <w:r>
        <w:rPr>
          <w:rFonts w:cstheme="minorHAnsi"/>
          <w:sz w:val="24"/>
          <w:szCs w:val="24"/>
        </w:rPr>
        <w:t xml:space="preserve"> and </w:t>
      </w:r>
      <w:proofErr w:type="spellStart"/>
      <w:r>
        <w:rPr>
          <w:rFonts w:cstheme="minorHAnsi"/>
          <w:sz w:val="24"/>
          <w:szCs w:val="24"/>
        </w:rPr>
        <w:t>Rajain</w:t>
      </w:r>
      <w:proofErr w:type="spellEnd"/>
      <w:r>
        <w:rPr>
          <w:rFonts w:cstheme="minorHAnsi"/>
          <w:sz w:val="24"/>
          <w:szCs w:val="24"/>
        </w:rPr>
        <w:t>, 2017)</w:t>
      </w:r>
      <w:r w:rsidRPr="000E7B2B">
        <w:rPr>
          <w:rFonts w:cstheme="minorHAnsi"/>
          <w:sz w:val="24"/>
          <w:szCs w:val="24"/>
        </w:rPr>
        <w:t>. However, a person adept in critical thinking carefully analyzes market data, considers the company's financial health, examines historical trends, and consults diverse financial experts' opinions. This comprehensive approach assists them in making informed investment decisions that align with their risk tolerance and long-term financial goals.</w:t>
      </w:r>
    </w:p>
    <w:p w14:paraId="0ADFBA17" w14:textId="77777777" w:rsidR="003628A8" w:rsidRPr="000E7B2B" w:rsidRDefault="00694EF9" w:rsidP="000E7B2B">
      <w:pPr>
        <w:spacing w:before="240" w:line="360" w:lineRule="auto"/>
        <w:jc w:val="both"/>
        <w:rPr>
          <w:rFonts w:cstheme="minorHAnsi"/>
          <w:sz w:val="24"/>
          <w:szCs w:val="24"/>
        </w:rPr>
      </w:pPr>
      <w:r w:rsidRPr="000E7B2B">
        <w:rPr>
          <w:rFonts w:cstheme="minorHAnsi"/>
          <w:sz w:val="24"/>
          <w:szCs w:val="24"/>
        </w:rPr>
        <w:t>Similarly, in career choices, someone applying critical thinking might evaluate job offers beyond salary considerations. They might conduct thorough research on a company's culture, growth trajectory, and job responsibilities</w:t>
      </w:r>
      <w:r>
        <w:rPr>
          <w:rFonts w:cstheme="minorHAnsi"/>
          <w:sz w:val="24"/>
          <w:szCs w:val="24"/>
        </w:rPr>
        <w:t xml:space="preserve"> (</w:t>
      </w:r>
      <w:proofErr w:type="spellStart"/>
      <w:r>
        <w:rPr>
          <w:rFonts w:cstheme="minorHAnsi"/>
          <w:sz w:val="24"/>
          <w:szCs w:val="24"/>
        </w:rPr>
        <w:t>Rathee</w:t>
      </w:r>
      <w:proofErr w:type="spellEnd"/>
      <w:r>
        <w:rPr>
          <w:rFonts w:cstheme="minorHAnsi"/>
          <w:sz w:val="24"/>
          <w:szCs w:val="24"/>
        </w:rPr>
        <w:t xml:space="preserve"> and </w:t>
      </w:r>
      <w:proofErr w:type="spellStart"/>
      <w:r>
        <w:rPr>
          <w:rFonts w:cstheme="minorHAnsi"/>
          <w:sz w:val="24"/>
          <w:szCs w:val="24"/>
        </w:rPr>
        <w:t>Rajain</w:t>
      </w:r>
      <w:proofErr w:type="spellEnd"/>
      <w:r>
        <w:rPr>
          <w:rFonts w:cstheme="minorHAnsi"/>
          <w:sz w:val="24"/>
          <w:szCs w:val="24"/>
        </w:rPr>
        <w:t>, 2017)</w:t>
      </w:r>
      <w:r w:rsidRPr="000E7B2B">
        <w:rPr>
          <w:rFonts w:cstheme="minorHAnsi"/>
          <w:sz w:val="24"/>
          <w:szCs w:val="24"/>
        </w:rPr>
        <w:t xml:space="preserve">. For instance, they might decline a </w:t>
      </w:r>
      <w:r w:rsidRPr="000E7B2B">
        <w:rPr>
          <w:rFonts w:cstheme="minorHAnsi"/>
          <w:sz w:val="24"/>
          <w:szCs w:val="24"/>
        </w:rPr>
        <w:lastRenderedPageBreak/>
        <w:t>lucrative offer if it conflicts with their career aspirations, opting for a role that offers better prospects for personal and professional growth.</w:t>
      </w:r>
    </w:p>
    <w:p w14:paraId="43F2C41F" w14:textId="77777777" w:rsidR="003628A8" w:rsidRPr="000E7B2B" w:rsidRDefault="00694EF9" w:rsidP="000E7B2B">
      <w:pPr>
        <w:spacing w:before="240" w:line="360" w:lineRule="auto"/>
        <w:jc w:val="both"/>
        <w:rPr>
          <w:rFonts w:cstheme="minorHAnsi"/>
          <w:i/>
          <w:sz w:val="24"/>
          <w:szCs w:val="24"/>
        </w:rPr>
      </w:pPr>
      <w:r w:rsidRPr="000E7B2B">
        <w:rPr>
          <w:rFonts w:cstheme="minorHAnsi"/>
          <w:bCs/>
          <w:i/>
          <w:sz w:val="24"/>
          <w:szCs w:val="24"/>
        </w:rPr>
        <w:t>Improved Problem-Solving:</w:t>
      </w:r>
    </w:p>
    <w:p w14:paraId="535AA2D7" w14:textId="77777777" w:rsidR="003628A8" w:rsidRPr="000E7B2B" w:rsidRDefault="00694EF9" w:rsidP="000E7B2B">
      <w:pPr>
        <w:spacing w:before="240" w:line="360" w:lineRule="auto"/>
        <w:jc w:val="both"/>
        <w:rPr>
          <w:rFonts w:cstheme="minorHAnsi"/>
          <w:sz w:val="24"/>
          <w:szCs w:val="24"/>
        </w:rPr>
      </w:pPr>
      <w:r w:rsidRPr="000E7B2B">
        <w:rPr>
          <w:rFonts w:cstheme="minorHAnsi"/>
          <w:sz w:val="24"/>
          <w:szCs w:val="24"/>
        </w:rPr>
        <w:t>In the case of a strained personal relationship, an individual utilizing critical thinking skills would assess the underlying causes of conflicts. They might actively listen, empathize, and analyze communication patterns to identify root issues</w:t>
      </w:r>
      <w:r>
        <w:rPr>
          <w:rFonts w:cstheme="minorHAnsi"/>
          <w:sz w:val="24"/>
          <w:szCs w:val="24"/>
        </w:rPr>
        <w:t xml:space="preserve"> (McGrath, 2011)</w:t>
      </w:r>
      <w:r w:rsidRPr="000E7B2B">
        <w:rPr>
          <w:rFonts w:cstheme="minorHAnsi"/>
          <w:sz w:val="24"/>
          <w:szCs w:val="24"/>
        </w:rPr>
        <w:t>. For instance, they might recognize a breakdown in communication due to differing expectations and employ strategies like active listening or seeking mediation to resolve conflicts constructively</w:t>
      </w:r>
      <w:r>
        <w:rPr>
          <w:rFonts w:cstheme="minorHAnsi"/>
          <w:sz w:val="24"/>
          <w:szCs w:val="24"/>
        </w:rPr>
        <w:t xml:space="preserve"> (</w:t>
      </w:r>
      <w:proofErr w:type="spellStart"/>
      <w:r>
        <w:rPr>
          <w:rFonts w:cstheme="minorHAnsi"/>
          <w:sz w:val="24"/>
          <w:szCs w:val="24"/>
        </w:rPr>
        <w:t>Rathee</w:t>
      </w:r>
      <w:proofErr w:type="spellEnd"/>
      <w:r>
        <w:rPr>
          <w:rFonts w:cstheme="minorHAnsi"/>
          <w:sz w:val="24"/>
          <w:szCs w:val="24"/>
        </w:rPr>
        <w:t xml:space="preserve"> and </w:t>
      </w:r>
      <w:proofErr w:type="spellStart"/>
      <w:r>
        <w:rPr>
          <w:rFonts w:cstheme="minorHAnsi"/>
          <w:sz w:val="24"/>
          <w:szCs w:val="24"/>
        </w:rPr>
        <w:t>Rajain</w:t>
      </w:r>
      <w:proofErr w:type="spellEnd"/>
      <w:r>
        <w:rPr>
          <w:rFonts w:cstheme="minorHAnsi"/>
          <w:sz w:val="24"/>
          <w:szCs w:val="24"/>
        </w:rPr>
        <w:t>, 2017)</w:t>
      </w:r>
      <w:r w:rsidRPr="000E7B2B">
        <w:rPr>
          <w:rFonts w:cstheme="minorHAnsi"/>
          <w:sz w:val="24"/>
          <w:szCs w:val="24"/>
        </w:rPr>
        <w:t>.</w:t>
      </w:r>
    </w:p>
    <w:p w14:paraId="5725FA2E" w14:textId="77777777" w:rsidR="003628A8" w:rsidRPr="000E7B2B" w:rsidRDefault="00694EF9" w:rsidP="000E7B2B">
      <w:pPr>
        <w:spacing w:before="240" w:line="360" w:lineRule="auto"/>
        <w:jc w:val="both"/>
        <w:rPr>
          <w:rFonts w:cstheme="minorHAnsi"/>
          <w:i/>
          <w:sz w:val="24"/>
          <w:szCs w:val="24"/>
        </w:rPr>
      </w:pPr>
      <w:r w:rsidRPr="000E7B2B">
        <w:rPr>
          <w:rFonts w:cstheme="minorHAnsi"/>
          <w:bCs/>
          <w:i/>
          <w:sz w:val="24"/>
          <w:szCs w:val="24"/>
        </w:rPr>
        <w:t>Informed Persuasion:</w:t>
      </w:r>
    </w:p>
    <w:p w14:paraId="66FB9C03" w14:textId="77777777" w:rsidR="003628A8" w:rsidRPr="000E7B2B" w:rsidRDefault="00694EF9" w:rsidP="000E7B2B">
      <w:pPr>
        <w:spacing w:before="240" w:line="360" w:lineRule="auto"/>
        <w:jc w:val="both"/>
        <w:rPr>
          <w:rFonts w:cstheme="minorHAnsi"/>
          <w:sz w:val="24"/>
          <w:szCs w:val="24"/>
        </w:rPr>
      </w:pPr>
      <w:r w:rsidRPr="000E7B2B">
        <w:rPr>
          <w:rFonts w:cstheme="minorHAnsi"/>
          <w:sz w:val="24"/>
          <w:szCs w:val="24"/>
        </w:rPr>
        <w:t>In personal relationships, consider a scenario where a family member or friend holds differing views on an important issue. A critical thinker engages in respectful discussions, presenting well-researched arguments supported by evidence and logical reasoning</w:t>
      </w:r>
      <w:r>
        <w:rPr>
          <w:rFonts w:cstheme="minorHAnsi"/>
          <w:sz w:val="24"/>
          <w:szCs w:val="24"/>
        </w:rPr>
        <w:t xml:space="preserve"> (McGrath, 2011)</w:t>
      </w:r>
      <w:r w:rsidRPr="000E7B2B">
        <w:rPr>
          <w:rFonts w:cstheme="minorHAnsi"/>
          <w:sz w:val="24"/>
          <w:szCs w:val="24"/>
        </w:rPr>
        <w:t>. This approach encourages a healthy exchange of ideas and fosters mutual understanding, even in situations of disagreement</w:t>
      </w:r>
      <w:r>
        <w:rPr>
          <w:rFonts w:cstheme="minorHAnsi"/>
          <w:sz w:val="24"/>
          <w:szCs w:val="24"/>
        </w:rPr>
        <w:t xml:space="preserve"> (</w:t>
      </w:r>
      <w:proofErr w:type="spellStart"/>
      <w:r>
        <w:rPr>
          <w:rFonts w:cstheme="minorHAnsi"/>
          <w:sz w:val="24"/>
          <w:szCs w:val="24"/>
        </w:rPr>
        <w:t>Rathee</w:t>
      </w:r>
      <w:proofErr w:type="spellEnd"/>
      <w:r>
        <w:rPr>
          <w:rFonts w:cstheme="minorHAnsi"/>
          <w:sz w:val="24"/>
          <w:szCs w:val="24"/>
        </w:rPr>
        <w:t xml:space="preserve"> and </w:t>
      </w:r>
      <w:proofErr w:type="spellStart"/>
      <w:r>
        <w:rPr>
          <w:rFonts w:cstheme="minorHAnsi"/>
          <w:sz w:val="24"/>
          <w:szCs w:val="24"/>
        </w:rPr>
        <w:t>Rajain</w:t>
      </w:r>
      <w:proofErr w:type="spellEnd"/>
      <w:r>
        <w:rPr>
          <w:rFonts w:cstheme="minorHAnsi"/>
          <w:sz w:val="24"/>
          <w:szCs w:val="24"/>
        </w:rPr>
        <w:t>, 2017)</w:t>
      </w:r>
      <w:r w:rsidRPr="000E7B2B">
        <w:rPr>
          <w:rFonts w:cstheme="minorHAnsi"/>
          <w:sz w:val="24"/>
          <w:szCs w:val="24"/>
        </w:rPr>
        <w:t>.</w:t>
      </w:r>
    </w:p>
    <w:p w14:paraId="5D9D0F1B" w14:textId="77777777" w:rsidR="003628A8" w:rsidRPr="000E7B2B" w:rsidRDefault="00694EF9" w:rsidP="000E7B2B">
      <w:pPr>
        <w:spacing w:before="240" w:line="360" w:lineRule="auto"/>
        <w:jc w:val="both"/>
        <w:rPr>
          <w:rFonts w:cstheme="minorHAnsi"/>
          <w:sz w:val="24"/>
          <w:szCs w:val="24"/>
        </w:rPr>
      </w:pPr>
      <w:r w:rsidRPr="000E7B2B">
        <w:rPr>
          <w:rFonts w:cstheme="minorHAnsi"/>
          <w:sz w:val="24"/>
          <w:szCs w:val="24"/>
        </w:rPr>
        <w:t>Moreover, in community engagement, critical thinkers advocating for environmental conservation might employ persuasive communication to engage stakeholders. They could organize community discussions, present data on environmental impacts, and propose actionable steps. By effectively conveying their ideas and fostering dialogue, they motivate community members to participate in eco-friendly initiatives</w:t>
      </w:r>
      <w:r>
        <w:rPr>
          <w:rFonts w:cstheme="minorHAnsi"/>
          <w:sz w:val="24"/>
          <w:szCs w:val="24"/>
        </w:rPr>
        <w:t xml:space="preserve"> (McGrath, 2011)</w:t>
      </w:r>
      <w:r w:rsidRPr="000E7B2B">
        <w:rPr>
          <w:rFonts w:cstheme="minorHAnsi"/>
          <w:sz w:val="24"/>
          <w:szCs w:val="24"/>
        </w:rPr>
        <w:t>.</w:t>
      </w:r>
    </w:p>
    <w:p w14:paraId="6D596DDA" w14:textId="77777777" w:rsidR="003628A8" w:rsidRPr="000E7B2B" w:rsidRDefault="00694EF9" w:rsidP="000E7B2B">
      <w:pPr>
        <w:spacing w:before="240" w:line="360" w:lineRule="auto"/>
        <w:jc w:val="both"/>
        <w:rPr>
          <w:rFonts w:cstheme="minorHAnsi"/>
          <w:i/>
          <w:sz w:val="24"/>
          <w:szCs w:val="24"/>
        </w:rPr>
      </w:pPr>
      <w:r w:rsidRPr="000E7B2B">
        <w:rPr>
          <w:rFonts w:cstheme="minorHAnsi"/>
          <w:bCs/>
          <w:i/>
          <w:sz w:val="24"/>
          <w:szCs w:val="24"/>
        </w:rPr>
        <w:t>Intellectual Growth:</w:t>
      </w:r>
    </w:p>
    <w:p w14:paraId="1AD82561" w14:textId="77777777" w:rsidR="003628A8" w:rsidRPr="000E7B2B" w:rsidRDefault="00694EF9" w:rsidP="000E7B2B">
      <w:pPr>
        <w:spacing w:before="240" w:line="360" w:lineRule="auto"/>
        <w:jc w:val="both"/>
        <w:rPr>
          <w:rFonts w:cstheme="minorHAnsi"/>
          <w:sz w:val="24"/>
          <w:szCs w:val="24"/>
        </w:rPr>
      </w:pPr>
      <w:r w:rsidRPr="000E7B2B">
        <w:rPr>
          <w:rFonts w:cstheme="minorHAnsi"/>
          <w:sz w:val="24"/>
          <w:szCs w:val="24"/>
        </w:rPr>
        <w:t>Imagine an individual passionate about literature. Through critical thinking, they don't just read a book; they critically analyze the themes, character development, and underlying messages</w:t>
      </w:r>
      <w:r>
        <w:rPr>
          <w:rFonts w:cstheme="minorHAnsi"/>
          <w:sz w:val="24"/>
          <w:szCs w:val="24"/>
        </w:rPr>
        <w:t xml:space="preserve"> (</w:t>
      </w:r>
      <w:proofErr w:type="spellStart"/>
      <w:r>
        <w:rPr>
          <w:rFonts w:cstheme="minorHAnsi"/>
          <w:sz w:val="24"/>
          <w:szCs w:val="24"/>
        </w:rPr>
        <w:t>Rathee</w:t>
      </w:r>
      <w:proofErr w:type="spellEnd"/>
      <w:r>
        <w:rPr>
          <w:rFonts w:cstheme="minorHAnsi"/>
          <w:sz w:val="24"/>
          <w:szCs w:val="24"/>
        </w:rPr>
        <w:t xml:space="preserve"> and </w:t>
      </w:r>
      <w:proofErr w:type="spellStart"/>
      <w:r>
        <w:rPr>
          <w:rFonts w:cstheme="minorHAnsi"/>
          <w:sz w:val="24"/>
          <w:szCs w:val="24"/>
        </w:rPr>
        <w:t>Rajain</w:t>
      </w:r>
      <w:proofErr w:type="spellEnd"/>
      <w:r>
        <w:rPr>
          <w:rFonts w:cstheme="minorHAnsi"/>
          <w:sz w:val="24"/>
          <w:szCs w:val="24"/>
        </w:rPr>
        <w:t>, 2017)</w:t>
      </w:r>
      <w:r w:rsidRPr="000E7B2B">
        <w:rPr>
          <w:rFonts w:cstheme="minorHAnsi"/>
          <w:sz w:val="24"/>
          <w:szCs w:val="24"/>
        </w:rPr>
        <w:t>. This approach drives them to explore literary criticism, attend book club discussions, and contribute thoughtfully to debates, expanding their literary horizons and deepening their appreciation for literature.</w:t>
      </w:r>
    </w:p>
    <w:p w14:paraId="711EC457" w14:textId="77777777" w:rsidR="003628A8" w:rsidRPr="000E7B2B" w:rsidRDefault="00694EF9" w:rsidP="000E7B2B">
      <w:pPr>
        <w:pStyle w:val="1"/>
        <w:spacing w:line="360" w:lineRule="auto"/>
        <w:jc w:val="both"/>
        <w:rPr>
          <w:rFonts w:ascii="Calibri" w:hAnsiTheme="minorHAnsi" w:cstheme="minorHAnsi"/>
          <w:b/>
          <w:szCs w:val="24"/>
        </w:rPr>
      </w:pPr>
      <w:bookmarkStart w:id="6" w:name="_Toc152281899"/>
      <w:r w:rsidRPr="000E7B2B">
        <w:rPr>
          <w:rFonts w:ascii="Calibri" w:hAnsiTheme="minorHAnsi" w:cstheme="minorHAnsi"/>
          <w:b/>
          <w:szCs w:val="24"/>
        </w:rPr>
        <w:lastRenderedPageBreak/>
        <w:t>Conclusion</w:t>
      </w:r>
      <w:bookmarkEnd w:id="6"/>
    </w:p>
    <w:p w14:paraId="445F3019" w14:textId="77777777" w:rsidR="003628A8" w:rsidRDefault="00694EF9" w:rsidP="000E7B2B">
      <w:pPr>
        <w:spacing w:before="240" w:line="360" w:lineRule="auto"/>
        <w:jc w:val="both"/>
        <w:rPr>
          <w:rFonts w:cstheme="minorHAnsi"/>
          <w:sz w:val="24"/>
          <w:szCs w:val="24"/>
        </w:rPr>
      </w:pPr>
      <w:r w:rsidRPr="000E7B2B">
        <w:rPr>
          <w:rFonts w:cstheme="minorHAnsi"/>
          <w:sz w:val="24"/>
          <w:szCs w:val="24"/>
        </w:rPr>
        <w:t>In conclusion, critical thinking stands as a cognitive cornerstone essential for future personal and professional development. Its multifaceted nature impacts decision-making, problem-solving, leadership, innovation, and communication</w:t>
      </w:r>
      <w:r>
        <w:rPr>
          <w:rFonts w:cstheme="minorHAnsi"/>
          <w:sz w:val="24"/>
          <w:szCs w:val="24"/>
        </w:rPr>
        <w:t xml:space="preserve"> (Harber, 2020)</w:t>
      </w:r>
      <w:r w:rsidRPr="000E7B2B">
        <w:rPr>
          <w:rFonts w:cstheme="minorHAnsi"/>
          <w:sz w:val="24"/>
          <w:szCs w:val="24"/>
        </w:rPr>
        <w:t>. Individuals cultivating and honing these skills are better equipped to thrive in an ever-evolving world, setting themselves on a path to success and fulfillment.</w:t>
      </w:r>
    </w:p>
    <w:p w14:paraId="12C4F78A" w14:textId="77777777" w:rsidR="001F2553" w:rsidRDefault="001F2553" w:rsidP="000E7B2B">
      <w:pPr>
        <w:spacing w:before="240" w:line="360" w:lineRule="auto"/>
        <w:jc w:val="both"/>
        <w:rPr>
          <w:rFonts w:cstheme="minorHAnsi"/>
          <w:sz w:val="24"/>
          <w:szCs w:val="24"/>
        </w:rPr>
      </w:pPr>
    </w:p>
    <w:p w14:paraId="29593569" w14:textId="77777777" w:rsidR="001F2553" w:rsidRDefault="001F2553" w:rsidP="000E7B2B">
      <w:pPr>
        <w:spacing w:before="240" w:line="360" w:lineRule="auto"/>
        <w:jc w:val="both"/>
        <w:rPr>
          <w:rFonts w:cstheme="minorHAnsi"/>
          <w:sz w:val="24"/>
          <w:szCs w:val="24"/>
        </w:rPr>
      </w:pPr>
    </w:p>
    <w:p w14:paraId="5E62D389" w14:textId="77777777" w:rsidR="001F2553" w:rsidRDefault="001F2553" w:rsidP="000E7B2B">
      <w:pPr>
        <w:spacing w:before="240" w:line="360" w:lineRule="auto"/>
        <w:jc w:val="both"/>
        <w:rPr>
          <w:rFonts w:cstheme="minorHAnsi"/>
          <w:sz w:val="24"/>
          <w:szCs w:val="24"/>
        </w:rPr>
      </w:pPr>
    </w:p>
    <w:p w14:paraId="105A192C" w14:textId="77777777" w:rsidR="001F2553" w:rsidRDefault="001F2553" w:rsidP="000E7B2B">
      <w:pPr>
        <w:spacing w:before="240" w:line="360" w:lineRule="auto"/>
        <w:jc w:val="both"/>
        <w:rPr>
          <w:rFonts w:cstheme="minorHAnsi"/>
          <w:sz w:val="24"/>
          <w:szCs w:val="24"/>
        </w:rPr>
      </w:pPr>
    </w:p>
    <w:p w14:paraId="6B845DC3" w14:textId="77777777" w:rsidR="001F2553" w:rsidRDefault="001F2553" w:rsidP="000E7B2B">
      <w:pPr>
        <w:spacing w:before="240" w:line="360" w:lineRule="auto"/>
        <w:jc w:val="both"/>
        <w:rPr>
          <w:rFonts w:cstheme="minorHAnsi"/>
          <w:sz w:val="24"/>
          <w:szCs w:val="24"/>
        </w:rPr>
      </w:pPr>
    </w:p>
    <w:p w14:paraId="500DE532" w14:textId="77777777" w:rsidR="001F2553" w:rsidRDefault="001F2553" w:rsidP="000E7B2B">
      <w:pPr>
        <w:spacing w:before="240" w:line="360" w:lineRule="auto"/>
        <w:jc w:val="both"/>
        <w:rPr>
          <w:rFonts w:cstheme="minorHAnsi"/>
          <w:sz w:val="24"/>
          <w:szCs w:val="24"/>
        </w:rPr>
      </w:pPr>
    </w:p>
    <w:p w14:paraId="401E839C" w14:textId="77777777" w:rsidR="001F2553" w:rsidRDefault="001F2553" w:rsidP="000E7B2B">
      <w:pPr>
        <w:spacing w:before="240" w:line="360" w:lineRule="auto"/>
        <w:jc w:val="both"/>
        <w:rPr>
          <w:rFonts w:cstheme="minorHAnsi"/>
          <w:sz w:val="24"/>
          <w:szCs w:val="24"/>
        </w:rPr>
      </w:pPr>
    </w:p>
    <w:p w14:paraId="6DABC658" w14:textId="77777777" w:rsidR="001F2553" w:rsidRDefault="001F2553" w:rsidP="000E7B2B">
      <w:pPr>
        <w:spacing w:before="240" w:line="360" w:lineRule="auto"/>
        <w:jc w:val="both"/>
        <w:rPr>
          <w:rFonts w:cstheme="minorHAnsi"/>
          <w:sz w:val="24"/>
          <w:szCs w:val="24"/>
        </w:rPr>
      </w:pPr>
    </w:p>
    <w:p w14:paraId="71E51387" w14:textId="77777777" w:rsidR="001F2553" w:rsidRDefault="001F2553" w:rsidP="000E7B2B">
      <w:pPr>
        <w:spacing w:before="240" w:line="360" w:lineRule="auto"/>
        <w:jc w:val="both"/>
        <w:rPr>
          <w:rFonts w:cstheme="minorHAnsi"/>
          <w:sz w:val="24"/>
          <w:szCs w:val="24"/>
        </w:rPr>
      </w:pPr>
    </w:p>
    <w:p w14:paraId="7C2B2218" w14:textId="77777777" w:rsidR="001F2553" w:rsidRDefault="001F2553" w:rsidP="000E7B2B">
      <w:pPr>
        <w:spacing w:before="240" w:line="360" w:lineRule="auto"/>
        <w:jc w:val="both"/>
        <w:rPr>
          <w:rFonts w:cstheme="minorHAnsi"/>
          <w:sz w:val="24"/>
          <w:szCs w:val="24"/>
        </w:rPr>
      </w:pPr>
    </w:p>
    <w:p w14:paraId="1DC7DCE5" w14:textId="77777777" w:rsidR="001F2553" w:rsidRDefault="001F2553" w:rsidP="000E7B2B">
      <w:pPr>
        <w:spacing w:before="240" w:line="360" w:lineRule="auto"/>
        <w:jc w:val="both"/>
        <w:rPr>
          <w:rFonts w:cstheme="minorHAnsi"/>
          <w:sz w:val="24"/>
          <w:szCs w:val="24"/>
        </w:rPr>
      </w:pPr>
    </w:p>
    <w:p w14:paraId="1771FF81" w14:textId="77777777" w:rsidR="001F2553" w:rsidRPr="000E7B2B" w:rsidRDefault="001F2553" w:rsidP="000E7B2B">
      <w:pPr>
        <w:spacing w:before="240" w:line="360" w:lineRule="auto"/>
        <w:jc w:val="both"/>
        <w:rPr>
          <w:rFonts w:cstheme="minorHAnsi"/>
          <w:sz w:val="24"/>
          <w:szCs w:val="24"/>
        </w:rPr>
      </w:pPr>
    </w:p>
    <w:p w14:paraId="0B63C831" w14:textId="77777777" w:rsidR="003628A8" w:rsidRDefault="00694EF9" w:rsidP="000E7B2B">
      <w:pPr>
        <w:pStyle w:val="1"/>
        <w:spacing w:line="360" w:lineRule="auto"/>
        <w:jc w:val="both"/>
        <w:rPr>
          <w:rFonts w:ascii="Calibri" w:hAnsiTheme="minorHAnsi" w:cstheme="minorHAnsi"/>
          <w:b/>
          <w:szCs w:val="24"/>
        </w:rPr>
      </w:pPr>
      <w:bookmarkStart w:id="7" w:name="_Toc152281900"/>
      <w:r w:rsidRPr="000E7B2B">
        <w:rPr>
          <w:rFonts w:ascii="Calibri" w:hAnsiTheme="minorHAnsi" w:cstheme="minorHAnsi"/>
          <w:b/>
          <w:szCs w:val="24"/>
        </w:rPr>
        <w:lastRenderedPageBreak/>
        <w:t>Reference List</w:t>
      </w:r>
      <w:bookmarkEnd w:id="7"/>
    </w:p>
    <w:p w14:paraId="0E03A87D" w14:textId="77777777" w:rsidR="003628A8" w:rsidRPr="0099681C" w:rsidRDefault="00694EF9" w:rsidP="0099681C">
      <w:pPr>
        <w:spacing w:before="240" w:line="360" w:lineRule="auto"/>
        <w:jc w:val="both"/>
        <w:rPr>
          <w:rFonts w:cstheme="minorHAnsi"/>
          <w:color w:val="222222"/>
          <w:sz w:val="24"/>
          <w:szCs w:val="24"/>
          <w:shd w:val="clear" w:color="auto" w:fill="FFFFFF"/>
        </w:rPr>
      </w:pPr>
      <w:proofErr w:type="spellStart"/>
      <w:r w:rsidRPr="0099681C">
        <w:rPr>
          <w:rFonts w:cstheme="minorHAnsi"/>
          <w:color w:val="222222"/>
          <w:sz w:val="24"/>
          <w:szCs w:val="24"/>
          <w:shd w:val="clear" w:color="auto" w:fill="FFFFFF"/>
        </w:rPr>
        <w:t>Anwer</w:t>
      </w:r>
      <w:proofErr w:type="spellEnd"/>
      <w:r w:rsidRPr="0099681C">
        <w:rPr>
          <w:rFonts w:cstheme="minorHAnsi"/>
          <w:color w:val="222222"/>
          <w:sz w:val="24"/>
          <w:szCs w:val="24"/>
          <w:shd w:val="clear" w:color="auto" w:fill="FFFFFF"/>
        </w:rPr>
        <w:t>, F., 2019. Activity-Based Teaching, Student Motivation and Academic Achievement. </w:t>
      </w:r>
      <w:r w:rsidRPr="0099681C">
        <w:rPr>
          <w:rFonts w:cstheme="minorHAnsi"/>
          <w:i/>
          <w:iCs/>
          <w:color w:val="222222"/>
          <w:sz w:val="24"/>
          <w:szCs w:val="24"/>
          <w:shd w:val="clear" w:color="auto" w:fill="FFFFFF"/>
        </w:rPr>
        <w:t>Journal of Education and Educational Development</w:t>
      </w:r>
      <w:r w:rsidRPr="0099681C">
        <w:rPr>
          <w:rFonts w:cstheme="minorHAnsi"/>
          <w:color w:val="222222"/>
          <w:sz w:val="24"/>
          <w:szCs w:val="24"/>
          <w:shd w:val="clear" w:color="auto" w:fill="FFFFFF"/>
        </w:rPr>
        <w:t>, </w:t>
      </w:r>
      <w:r w:rsidRPr="0099681C">
        <w:rPr>
          <w:rFonts w:cstheme="minorHAnsi"/>
          <w:i/>
          <w:iCs/>
          <w:color w:val="222222"/>
          <w:sz w:val="24"/>
          <w:szCs w:val="24"/>
          <w:shd w:val="clear" w:color="auto" w:fill="FFFFFF"/>
        </w:rPr>
        <w:t>6</w:t>
      </w:r>
      <w:r w:rsidRPr="0099681C">
        <w:rPr>
          <w:rFonts w:cstheme="minorHAnsi"/>
          <w:color w:val="222222"/>
          <w:sz w:val="24"/>
          <w:szCs w:val="24"/>
          <w:shd w:val="clear" w:color="auto" w:fill="FFFFFF"/>
        </w:rPr>
        <w:t>(1), pp.154-170.</w:t>
      </w:r>
    </w:p>
    <w:p w14:paraId="3D638F17" w14:textId="77777777" w:rsidR="003628A8" w:rsidRPr="0099681C" w:rsidRDefault="00694EF9" w:rsidP="0099681C">
      <w:pPr>
        <w:spacing w:before="240" w:line="360" w:lineRule="auto"/>
        <w:jc w:val="both"/>
        <w:rPr>
          <w:rFonts w:cstheme="minorHAnsi"/>
          <w:color w:val="222222"/>
          <w:sz w:val="24"/>
          <w:szCs w:val="24"/>
          <w:shd w:val="clear" w:color="auto" w:fill="FFFFFF"/>
        </w:rPr>
      </w:pPr>
      <w:r w:rsidRPr="0099681C">
        <w:rPr>
          <w:rFonts w:cstheme="minorHAnsi"/>
          <w:color w:val="222222"/>
          <w:sz w:val="24"/>
          <w:szCs w:val="24"/>
          <w:shd w:val="clear" w:color="auto" w:fill="FFFFFF"/>
        </w:rPr>
        <w:t>Carbonneau, K.J. and Marley, S.C., 2013. Activity-based learning strategies. In </w:t>
      </w:r>
      <w:r w:rsidRPr="0099681C">
        <w:rPr>
          <w:rFonts w:cstheme="minorHAnsi"/>
          <w:i/>
          <w:iCs/>
          <w:color w:val="222222"/>
          <w:sz w:val="24"/>
          <w:szCs w:val="24"/>
          <w:shd w:val="clear" w:color="auto" w:fill="FFFFFF"/>
        </w:rPr>
        <w:t>International guide to student achievement</w:t>
      </w:r>
      <w:r w:rsidRPr="0099681C">
        <w:rPr>
          <w:rFonts w:cstheme="minorHAnsi"/>
          <w:color w:val="222222"/>
          <w:sz w:val="24"/>
          <w:szCs w:val="24"/>
          <w:shd w:val="clear" w:color="auto" w:fill="FFFFFF"/>
        </w:rPr>
        <w:t> (pp. 282-284). Routledge.</w:t>
      </w:r>
    </w:p>
    <w:p w14:paraId="2F752A5E" w14:textId="77777777" w:rsidR="003628A8" w:rsidRPr="0099681C" w:rsidRDefault="00694EF9" w:rsidP="0099681C">
      <w:pPr>
        <w:spacing w:before="240" w:line="360" w:lineRule="auto"/>
        <w:jc w:val="both"/>
        <w:rPr>
          <w:rFonts w:cstheme="minorHAnsi"/>
          <w:color w:val="222222"/>
          <w:sz w:val="24"/>
          <w:szCs w:val="24"/>
          <w:shd w:val="clear" w:color="auto" w:fill="FFFFFF"/>
        </w:rPr>
      </w:pPr>
      <w:r w:rsidRPr="0099681C">
        <w:rPr>
          <w:rFonts w:cstheme="minorHAnsi"/>
          <w:color w:val="222222"/>
          <w:sz w:val="24"/>
          <w:szCs w:val="24"/>
          <w:shd w:val="clear" w:color="auto" w:fill="FFFFFF"/>
        </w:rPr>
        <w:t>Choo, C.B., 2007. Activity‐based approach to authentic learning in a vocational institute. </w:t>
      </w:r>
      <w:r w:rsidRPr="0099681C">
        <w:rPr>
          <w:rFonts w:cstheme="minorHAnsi"/>
          <w:i/>
          <w:iCs/>
          <w:color w:val="222222"/>
          <w:sz w:val="24"/>
          <w:szCs w:val="24"/>
          <w:shd w:val="clear" w:color="auto" w:fill="FFFFFF"/>
        </w:rPr>
        <w:t>Educational Media International</w:t>
      </w:r>
      <w:r w:rsidRPr="0099681C">
        <w:rPr>
          <w:rFonts w:cstheme="minorHAnsi"/>
          <w:color w:val="222222"/>
          <w:sz w:val="24"/>
          <w:szCs w:val="24"/>
          <w:shd w:val="clear" w:color="auto" w:fill="FFFFFF"/>
        </w:rPr>
        <w:t>, </w:t>
      </w:r>
      <w:r w:rsidRPr="0099681C">
        <w:rPr>
          <w:rFonts w:cstheme="minorHAnsi"/>
          <w:i/>
          <w:iCs/>
          <w:color w:val="222222"/>
          <w:sz w:val="24"/>
          <w:szCs w:val="24"/>
          <w:shd w:val="clear" w:color="auto" w:fill="FFFFFF"/>
        </w:rPr>
        <w:t>44</w:t>
      </w:r>
      <w:r w:rsidRPr="0099681C">
        <w:rPr>
          <w:rFonts w:cstheme="minorHAnsi"/>
          <w:color w:val="222222"/>
          <w:sz w:val="24"/>
          <w:szCs w:val="24"/>
          <w:shd w:val="clear" w:color="auto" w:fill="FFFFFF"/>
        </w:rPr>
        <w:t>(3), pp.185-205.</w:t>
      </w:r>
    </w:p>
    <w:p w14:paraId="3CE716CA" w14:textId="77777777" w:rsidR="003628A8" w:rsidRPr="0099681C" w:rsidRDefault="00694EF9" w:rsidP="0099681C">
      <w:pPr>
        <w:spacing w:before="240" w:line="360" w:lineRule="auto"/>
        <w:jc w:val="both"/>
        <w:rPr>
          <w:rFonts w:cstheme="minorHAnsi"/>
          <w:sz w:val="24"/>
          <w:szCs w:val="24"/>
        </w:rPr>
      </w:pPr>
      <w:r w:rsidRPr="0099681C">
        <w:rPr>
          <w:rFonts w:cstheme="minorHAnsi"/>
          <w:sz w:val="24"/>
          <w:szCs w:val="24"/>
        </w:rPr>
        <w:t>Haber, J. (2020) Critical Thinking. London &amp; Cambridge, MA: MIT Press</w:t>
      </w:r>
    </w:p>
    <w:p w14:paraId="08621788" w14:textId="77777777" w:rsidR="003628A8" w:rsidRPr="0099681C" w:rsidRDefault="00694EF9" w:rsidP="0099681C">
      <w:pPr>
        <w:spacing w:before="240" w:line="360" w:lineRule="auto"/>
        <w:jc w:val="both"/>
        <w:rPr>
          <w:rFonts w:cstheme="minorHAnsi"/>
          <w:sz w:val="24"/>
          <w:szCs w:val="24"/>
        </w:rPr>
      </w:pPr>
      <w:r w:rsidRPr="0099681C">
        <w:rPr>
          <w:rFonts w:cstheme="minorHAnsi"/>
          <w:color w:val="222222"/>
          <w:sz w:val="24"/>
          <w:szCs w:val="24"/>
          <w:shd w:val="clear" w:color="auto" w:fill="FFFFFF"/>
        </w:rPr>
        <w:t>McGrath, J.R., 2011. Linking pedagogical practices of activity-based teaching. </w:t>
      </w:r>
      <w:r w:rsidRPr="0099681C">
        <w:rPr>
          <w:rFonts w:cstheme="minorHAnsi"/>
          <w:i/>
          <w:iCs/>
          <w:color w:val="222222"/>
          <w:sz w:val="24"/>
          <w:szCs w:val="24"/>
          <w:shd w:val="clear" w:color="auto" w:fill="FFFFFF"/>
        </w:rPr>
        <w:t>International Journal of Interdisciplinary Social Sciences</w:t>
      </w:r>
      <w:r w:rsidRPr="0099681C">
        <w:rPr>
          <w:rFonts w:cstheme="minorHAnsi"/>
          <w:color w:val="222222"/>
          <w:sz w:val="24"/>
          <w:szCs w:val="24"/>
          <w:shd w:val="clear" w:color="auto" w:fill="FFFFFF"/>
        </w:rPr>
        <w:t>, </w:t>
      </w:r>
      <w:r w:rsidRPr="0099681C">
        <w:rPr>
          <w:rFonts w:cstheme="minorHAnsi"/>
          <w:i/>
          <w:iCs/>
          <w:color w:val="222222"/>
          <w:sz w:val="24"/>
          <w:szCs w:val="24"/>
          <w:shd w:val="clear" w:color="auto" w:fill="FFFFFF"/>
        </w:rPr>
        <w:t>6</w:t>
      </w:r>
      <w:r w:rsidRPr="0099681C">
        <w:rPr>
          <w:rFonts w:cstheme="minorHAnsi"/>
          <w:color w:val="222222"/>
          <w:sz w:val="24"/>
          <w:szCs w:val="24"/>
          <w:shd w:val="clear" w:color="auto" w:fill="FFFFFF"/>
        </w:rPr>
        <w:t>(3).</w:t>
      </w:r>
    </w:p>
    <w:p w14:paraId="362D6F35" w14:textId="77777777" w:rsidR="003628A8" w:rsidRPr="0099681C" w:rsidRDefault="00694EF9" w:rsidP="0099681C">
      <w:pPr>
        <w:spacing w:before="240" w:line="360" w:lineRule="auto"/>
        <w:jc w:val="both"/>
        <w:rPr>
          <w:rFonts w:cstheme="minorHAnsi"/>
          <w:color w:val="222222"/>
          <w:sz w:val="24"/>
          <w:szCs w:val="24"/>
          <w:shd w:val="clear" w:color="auto" w:fill="FFFFFF"/>
        </w:rPr>
      </w:pPr>
      <w:proofErr w:type="spellStart"/>
      <w:r w:rsidRPr="0099681C">
        <w:rPr>
          <w:rFonts w:cstheme="minorHAnsi"/>
          <w:color w:val="222222"/>
          <w:sz w:val="24"/>
          <w:szCs w:val="24"/>
          <w:shd w:val="clear" w:color="auto" w:fill="FFFFFF"/>
        </w:rPr>
        <w:t>Rathee</w:t>
      </w:r>
      <w:proofErr w:type="spellEnd"/>
      <w:r w:rsidRPr="0099681C">
        <w:rPr>
          <w:rFonts w:cstheme="minorHAnsi"/>
          <w:color w:val="222222"/>
          <w:sz w:val="24"/>
          <w:szCs w:val="24"/>
          <w:shd w:val="clear" w:color="auto" w:fill="FFFFFF"/>
        </w:rPr>
        <w:t xml:space="preserve">, R. and </w:t>
      </w:r>
      <w:proofErr w:type="spellStart"/>
      <w:r w:rsidRPr="0099681C">
        <w:rPr>
          <w:rFonts w:cstheme="minorHAnsi"/>
          <w:color w:val="222222"/>
          <w:sz w:val="24"/>
          <w:szCs w:val="24"/>
          <w:shd w:val="clear" w:color="auto" w:fill="FFFFFF"/>
        </w:rPr>
        <w:t>Rajain</w:t>
      </w:r>
      <w:proofErr w:type="spellEnd"/>
      <w:r w:rsidRPr="0099681C">
        <w:rPr>
          <w:rFonts w:cstheme="minorHAnsi"/>
          <w:color w:val="222222"/>
          <w:sz w:val="24"/>
          <w:szCs w:val="24"/>
          <w:shd w:val="clear" w:color="auto" w:fill="FFFFFF"/>
        </w:rPr>
        <w:t>, P., 2017. Activity-Based Teaching in Higher Education Institutions. </w:t>
      </w:r>
      <w:r w:rsidRPr="0099681C">
        <w:rPr>
          <w:rFonts w:cstheme="minorHAnsi"/>
          <w:i/>
          <w:iCs/>
          <w:color w:val="222222"/>
          <w:sz w:val="24"/>
          <w:szCs w:val="24"/>
          <w:shd w:val="clear" w:color="auto" w:fill="FFFFFF"/>
        </w:rPr>
        <w:t>Productivity</w:t>
      </w:r>
      <w:r w:rsidRPr="0099681C">
        <w:rPr>
          <w:rFonts w:cstheme="minorHAnsi"/>
          <w:color w:val="222222"/>
          <w:sz w:val="24"/>
          <w:szCs w:val="24"/>
          <w:shd w:val="clear" w:color="auto" w:fill="FFFFFF"/>
        </w:rPr>
        <w:t>, </w:t>
      </w:r>
      <w:r w:rsidRPr="0099681C">
        <w:rPr>
          <w:rFonts w:cstheme="minorHAnsi"/>
          <w:i/>
          <w:iCs/>
          <w:color w:val="222222"/>
          <w:sz w:val="24"/>
          <w:szCs w:val="24"/>
          <w:shd w:val="clear" w:color="auto" w:fill="FFFFFF"/>
        </w:rPr>
        <w:t>58</w:t>
      </w:r>
      <w:r w:rsidRPr="0099681C">
        <w:rPr>
          <w:rFonts w:cstheme="minorHAnsi"/>
          <w:color w:val="222222"/>
          <w:sz w:val="24"/>
          <w:szCs w:val="24"/>
          <w:shd w:val="clear" w:color="auto" w:fill="FFFFFF"/>
        </w:rPr>
        <w:t>(3).</w:t>
      </w:r>
    </w:p>
    <w:p w14:paraId="081023F1" w14:textId="77777777" w:rsidR="003628A8" w:rsidRPr="0099681C" w:rsidRDefault="00694EF9" w:rsidP="0099681C">
      <w:pPr>
        <w:spacing w:before="240" w:line="360" w:lineRule="auto"/>
        <w:jc w:val="both"/>
        <w:rPr>
          <w:rFonts w:cstheme="minorHAnsi"/>
          <w:sz w:val="24"/>
          <w:szCs w:val="24"/>
        </w:rPr>
      </w:pPr>
      <w:r w:rsidRPr="0099681C">
        <w:rPr>
          <w:rFonts w:cstheme="minorHAnsi"/>
          <w:color w:val="222222"/>
          <w:sz w:val="24"/>
          <w:szCs w:val="24"/>
          <w:shd w:val="clear" w:color="auto" w:fill="FFFFFF"/>
        </w:rPr>
        <w:t xml:space="preserve">Shah, I. and Rahat, T., 2014. Effect of </w:t>
      </w:r>
      <w:proofErr w:type="gramStart"/>
      <w:r w:rsidRPr="0099681C">
        <w:rPr>
          <w:rFonts w:cstheme="minorHAnsi"/>
          <w:color w:val="222222"/>
          <w:sz w:val="24"/>
          <w:szCs w:val="24"/>
          <w:shd w:val="clear" w:color="auto" w:fill="FFFFFF"/>
        </w:rPr>
        <w:t>activity based</w:t>
      </w:r>
      <w:proofErr w:type="gramEnd"/>
      <w:r w:rsidRPr="0099681C">
        <w:rPr>
          <w:rFonts w:cstheme="minorHAnsi"/>
          <w:color w:val="222222"/>
          <w:sz w:val="24"/>
          <w:szCs w:val="24"/>
          <w:shd w:val="clear" w:color="auto" w:fill="FFFFFF"/>
        </w:rPr>
        <w:t xml:space="preserve"> teaching method in science. </w:t>
      </w:r>
      <w:r w:rsidRPr="0099681C">
        <w:rPr>
          <w:rFonts w:cstheme="minorHAnsi"/>
          <w:i/>
          <w:iCs/>
          <w:color w:val="222222"/>
          <w:sz w:val="24"/>
          <w:szCs w:val="24"/>
          <w:shd w:val="clear" w:color="auto" w:fill="FFFFFF"/>
        </w:rPr>
        <w:t>International Journal of Humanities and Management Sciences</w:t>
      </w:r>
      <w:r w:rsidRPr="0099681C">
        <w:rPr>
          <w:rFonts w:cstheme="minorHAnsi"/>
          <w:color w:val="222222"/>
          <w:sz w:val="24"/>
          <w:szCs w:val="24"/>
          <w:shd w:val="clear" w:color="auto" w:fill="FFFFFF"/>
        </w:rPr>
        <w:t>, </w:t>
      </w:r>
      <w:r w:rsidRPr="0099681C">
        <w:rPr>
          <w:rFonts w:cstheme="minorHAnsi"/>
          <w:i/>
          <w:iCs/>
          <w:color w:val="222222"/>
          <w:sz w:val="24"/>
          <w:szCs w:val="24"/>
          <w:shd w:val="clear" w:color="auto" w:fill="FFFFFF"/>
        </w:rPr>
        <w:t>2</w:t>
      </w:r>
      <w:r w:rsidRPr="0099681C">
        <w:rPr>
          <w:rFonts w:cstheme="minorHAnsi"/>
          <w:color w:val="222222"/>
          <w:sz w:val="24"/>
          <w:szCs w:val="24"/>
          <w:shd w:val="clear" w:color="auto" w:fill="FFFFFF"/>
        </w:rPr>
        <w:t>(1), pp.39-41.</w:t>
      </w:r>
    </w:p>
    <w:sectPr w:rsidR="003628A8" w:rsidRPr="0099681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A0E4CF" w14:textId="77777777" w:rsidR="002916DC" w:rsidRDefault="002916DC" w:rsidP="000E7B2B">
      <w:pPr>
        <w:spacing w:after="0" w:line="240" w:lineRule="auto"/>
      </w:pPr>
      <w:r>
        <w:separator/>
      </w:r>
    </w:p>
  </w:endnote>
  <w:endnote w:type="continuationSeparator" w:id="0">
    <w:p w14:paraId="4883A90F" w14:textId="77777777" w:rsidR="002916DC" w:rsidRDefault="002916DC" w:rsidP="000E7B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8847545"/>
      <w:docPartObj>
        <w:docPartGallery w:val="Page Numbers (Bottom of Page)"/>
        <w:docPartUnique/>
      </w:docPartObj>
    </w:sdtPr>
    <w:sdtEndPr>
      <w:rPr>
        <w:noProof/>
      </w:rPr>
    </w:sdtEndPr>
    <w:sdtContent>
      <w:p w14:paraId="4CF053A1" w14:textId="77777777" w:rsidR="003628A8" w:rsidRDefault="00694EF9">
        <w:pPr>
          <w:pStyle w:val="a7"/>
          <w:jc w:val="center"/>
        </w:pPr>
        <w:r>
          <w:fldChar w:fldCharType="begin"/>
        </w:r>
        <w:r>
          <w:instrText xml:space="preserve"> PAGE   \* MERGEFORMAT </w:instrText>
        </w:r>
        <w:r>
          <w:fldChar w:fldCharType="separate"/>
        </w:r>
        <w:r w:rsidR="001F2553">
          <w:rPr>
            <w:noProof/>
          </w:rPr>
          <w:t>3</w:t>
        </w:r>
        <w:r>
          <w:rPr>
            <w:noProof/>
          </w:rPr>
          <w:fldChar w:fldCharType="end"/>
        </w:r>
      </w:p>
    </w:sdtContent>
  </w:sdt>
  <w:p w14:paraId="3AC53615" w14:textId="77777777" w:rsidR="003628A8" w:rsidRDefault="003628A8">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1A58EA" w14:textId="77777777" w:rsidR="002916DC" w:rsidRDefault="002916DC" w:rsidP="000E7B2B">
      <w:pPr>
        <w:spacing w:after="0" w:line="240" w:lineRule="auto"/>
      </w:pPr>
      <w:r>
        <w:separator/>
      </w:r>
    </w:p>
  </w:footnote>
  <w:footnote w:type="continuationSeparator" w:id="0">
    <w:p w14:paraId="0997376F" w14:textId="77777777" w:rsidR="002916DC" w:rsidRDefault="002916DC" w:rsidP="000E7B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E84A35"/>
    <w:multiLevelType w:val="hybridMultilevel"/>
    <w:tmpl w:val="1DD619C4"/>
    <w:lvl w:ilvl="0" w:tplc="D19E3352">
      <w:start w:val="1"/>
      <w:numFmt w:val="decimal"/>
      <w:lvlText w:val="%1."/>
      <w:lvlJc w:val="left"/>
      <w:pPr>
        <w:ind w:left="720" w:hanging="360"/>
      </w:pPr>
    </w:lvl>
    <w:lvl w:ilvl="1" w:tplc="44C0F18E">
      <w:start w:val="1"/>
      <w:numFmt w:val="decimal"/>
      <w:lvlText w:val="%2."/>
      <w:lvlJc w:val="left"/>
      <w:pPr>
        <w:ind w:left="1440" w:hanging="1080"/>
      </w:pPr>
    </w:lvl>
    <w:lvl w:ilvl="2" w:tplc="5D749198">
      <w:start w:val="1"/>
      <w:numFmt w:val="decimal"/>
      <w:lvlText w:val="%3."/>
      <w:lvlJc w:val="left"/>
      <w:pPr>
        <w:ind w:left="2160" w:hanging="1980"/>
      </w:pPr>
    </w:lvl>
    <w:lvl w:ilvl="3" w:tplc="1A0A6DE6">
      <w:start w:val="1"/>
      <w:numFmt w:val="decimal"/>
      <w:lvlText w:val="%4."/>
      <w:lvlJc w:val="left"/>
      <w:pPr>
        <w:ind w:left="2880" w:hanging="2520"/>
      </w:pPr>
    </w:lvl>
    <w:lvl w:ilvl="4" w:tplc="8DBA7CB6">
      <w:start w:val="1"/>
      <w:numFmt w:val="decimal"/>
      <w:lvlText w:val="%5."/>
      <w:lvlJc w:val="left"/>
      <w:pPr>
        <w:ind w:left="3600" w:hanging="3240"/>
      </w:pPr>
    </w:lvl>
    <w:lvl w:ilvl="5" w:tplc="B428D89C">
      <w:start w:val="1"/>
      <w:numFmt w:val="decimal"/>
      <w:lvlText w:val="%6."/>
      <w:lvlJc w:val="left"/>
      <w:pPr>
        <w:ind w:left="4320" w:hanging="4140"/>
      </w:pPr>
    </w:lvl>
    <w:lvl w:ilvl="6" w:tplc="7292EFC6">
      <w:start w:val="1"/>
      <w:numFmt w:val="decimal"/>
      <w:lvlText w:val="%7."/>
      <w:lvlJc w:val="left"/>
      <w:pPr>
        <w:ind w:left="5040" w:hanging="4680"/>
      </w:pPr>
    </w:lvl>
    <w:lvl w:ilvl="7" w:tplc="0C186AD8">
      <w:start w:val="1"/>
      <w:numFmt w:val="decimal"/>
      <w:lvlText w:val="%8."/>
      <w:lvlJc w:val="left"/>
      <w:pPr>
        <w:ind w:left="5760" w:hanging="5400"/>
      </w:pPr>
    </w:lvl>
    <w:lvl w:ilvl="8" w:tplc="7AC8E68C">
      <w:start w:val="1"/>
      <w:numFmt w:val="decimal"/>
      <w:lvlText w:val="%9."/>
      <w:lvlJc w:val="left"/>
      <w:pPr>
        <w:ind w:left="6480" w:hanging="6300"/>
      </w:pPr>
    </w:lvl>
  </w:abstractNum>
  <w:abstractNum w:abstractNumId="1" w15:restartNumberingAfterBreak="0">
    <w:nsid w:val="20064109"/>
    <w:multiLevelType w:val="hybridMultilevel"/>
    <w:tmpl w:val="600C1672"/>
    <w:lvl w:ilvl="0" w:tplc="A706186A">
      <w:start w:val="1"/>
      <w:numFmt w:val="bullet"/>
      <w:lvlText w:val=""/>
      <w:lvlJc w:val="left"/>
      <w:pPr>
        <w:tabs>
          <w:tab w:val="num" w:pos="720"/>
        </w:tabs>
        <w:ind w:left="720" w:hanging="360"/>
      </w:pPr>
      <w:rPr>
        <w:rFonts w:ascii="Symbol" w:hAnsi="Symbol" w:hint="default"/>
        <w:sz w:val="20"/>
      </w:rPr>
    </w:lvl>
    <w:lvl w:ilvl="1" w:tplc="21CA9B06" w:tentative="1">
      <w:start w:val="1"/>
      <w:numFmt w:val="bullet"/>
      <w:lvlText w:val=""/>
      <w:lvlJc w:val="left"/>
      <w:pPr>
        <w:tabs>
          <w:tab w:val="num" w:pos="1440"/>
        </w:tabs>
        <w:ind w:left="1440" w:hanging="360"/>
      </w:pPr>
      <w:rPr>
        <w:rFonts w:ascii="Symbol" w:hAnsi="Symbol" w:hint="default"/>
        <w:sz w:val="20"/>
      </w:rPr>
    </w:lvl>
    <w:lvl w:ilvl="2" w:tplc="CC964CFC" w:tentative="1">
      <w:start w:val="1"/>
      <w:numFmt w:val="bullet"/>
      <w:lvlText w:val=""/>
      <w:lvlJc w:val="left"/>
      <w:pPr>
        <w:tabs>
          <w:tab w:val="num" w:pos="2160"/>
        </w:tabs>
        <w:ind w:left="2160" w:hanging="360"/>
      </w:pPr>
      <w:rPr>
        <w:rFonts w:ascii="Symbol" w:hAnsi="Symbol" w:hint="default"/>
        <w:sz w:val="20"/>
      </w:rPr>
    </w:lvl>
    <w:lvl w:ilvl="3" w:tplc="B864799A" w:tentative="1">
      <w:start w:val="1"/>
      <w:numFmt w:val="bullet"/>
      <w:lvlText w:val=""/>
      <w:lvlJc w:val="left"/>
      <w:pPr>
        <w:tabs>
          <w:tab w:val="num" w:pos="2880"/>
        </w:tabs>
        <w:ind w:left="2880" w:hanging="360"/>
      </w:pPr>
      <w:rPr>
        <w:rFonts w:ascii="Symbol" w:hAnsi="Symbol" w:hint="default"/>
        <w:sz w:val="20"/>
      </w:rPr>
    </w:lvl>
    <w:lvl w:ilvl="4" w:tplc="A770E17E" w:tentative="1">
      <w:start w:val="1"/>
      <w:numFmt w:val="bullet"/>
      <w:lvlText w:val=""/>
      <w:lvlJc w:val="left"/>
      <w:pPr>
        <w:tabs>
          <w:tab w:val="num" w:pos="3600"/>
        </w:tabs>
        <w:ind w:left="3600" w:hanging="360"/>
      </w:pPr>
      <w:rPr>
        <w:rFonts w:ascii="Symbol" w:hAnsi="Symbol" w:hint="default"/>
        <w:sz w:val="20"/>
      </w:rPr>
    </w:lvl>
    <w:lvl w:ilvl="5" w:tplc="2A0EB5A0" w:tentative="1">
      <w:start w:val="1"/>
      <w:numFmt w:val="bullet"/>
      <w:lvlText w:val=""/>
      <w:lvlJc w:val="left"/>
      <w:pPr>
        <w:tabs>
          <w:tab w:val="num" w:pos="4320"/>
        </w:tabs>
        <w:ind w:left="4320" w:hanging="360"/>
      </w:pPr>
      <w:rPr>
        <w:rFonts w:ascii="Symbol" w:hAnsi="Symbol" w:hint="default"/>
        <w:sz w:val="20"/>
      </w:rPr>
    </w:lvl>
    <w:lvl w:ilvl="6" w:tplc="6590B164" w:tentative="1">
      <w:start w:val="1"/>
      <w:numFmt w:val="bullet"/>
      <w:lvlText w:val=""/>
      <w:lvlJc w:val="left"/>
      <w:pPr>
        <w:tabs>
          <w:tab w:val="num" w:pos="5040"/>
        </w:tabs>
        <w:ind w:left="5040" w:hanging="360"/>
      </w:pPr>
      <w:rPr>
        <w:rFonts w:ascii="Symbol" w:hAnsi="Symbol" w:hint="default"/>
        <w:sz w:val="20"/>
      </w:rPr>
    </w:lvl>
    <w:lvl w:ilvl="7" w:tplc="CA665620" w:tentative="1">
      <w:start w:val="1"/>
      <w:numFmt w:val="bullet"/>
      <w:lvlText w:val=""/>
      <w:lvlJc w:val="left"/>
      <w:pPr>
        <w:tabs>
          <w:tab w:val="num" w:pos="5760"/>
        </w:tabs>
        <w:ind w:left="5760" w:hanging="360"/>
      </w:pPr>
      <w:rPr>
        <w:rFonts w:ascii="Symbol" w:hAnsi="Symbol" w:hint="default"/>
        <w:sz w:val="20"/>
      </w:rPr>
    </w:lvl>
    <w:lvl w:ilvl="8" w:tplc="62ACBB02"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0432752"/>
    <w:multiLevelType w:val="hybridMultilevel"/>
    <w:tmpl w:val="6EB44D20"/>
    <w:lvl w:ilvl="0" w:tplc="B51A1FEE">
      <w:start w:val="1"/>
      <w:numFmt w:val="bullet"/>
      <w:lvlText w:val=""/>
      <w:lvlJc w:val="left"/>
      <w:pPr>
        <w:tabs>
          <w:tab w:val="num" w:pos="720"/>
        </w:tabs>
        <w:ind w:left="720" w:hanging="360"/>
      </w:pPr>
      <w:rPr>
        <w:rFonts w:ascii="Symbol" w:hAnsi="Symbol" w:hint="default"/>
        <w:sz w:val="20"/>
      </w:rPr>
    </w:lvl>
    <w:lvl w:ilvl="1" w:tplc="70BC4594" w:tentative="1">
      <w:start w:val="1"/>
      <w:numFmt w:val="bullet"/>
      <w:lvlText w:val=""/>
      <w:lvlJc w:val="left"/>
      <w:pPr>
        <w:tabs>
          <w:tab w:val="num" w:pos="1440"/>
        </w:tabs>
        <w:ind w:left="1440" w:hanging="360"/>
      </w:pPr>
      <w:rPr>
        <w:rFonts w:ascii="Symbol" w:hAnsi="Symbol" w:hint="default"/>
        <w:sz w:val="20"/>
      </w:rPr>
    </w:lvl>
    <w:lvl w:ilvl="2" w:tplc="D1487678" w:tentative="1">
      <w:start w:val="1"/>
      <w:numFmt w:val="bullet"/>
      <w:lvlText w:val=""/>
      <w:lvlJc w:val="left"/>
      <w:pPr>
        <w:tabs>
          <w:tab w:val="num" w:pos="2160"/>
        </w:tabs>
        <w:ind w:left="2160" w:hanging="360"/>
      </w:pPr>
      <w:rPr>
        <w:rFonts w:ascii="Symbol" w:hAnsi="Symbol" w:hint="default"/>
        <w:sz w:val="20"/>
      </w:rPr>
    </w:lvl>
    <w:lvl w:ilvl="3" w:tplc="3DEC0332" w:tentative="1">
      <w:start w:val="1"/>
      <w:numFmt w:val="bullet"/>
      <w:lvlText w:val=""/>
      <w:lvlJc w:val="left"/>
      <w:pPr>
        <w:tabs>
          <w:tab w:val="num" w:pos="2880"/>
        </w:tabs>
        <w:ind w:left="2880" w:hanging="360"/>
      </w:pPr>
      <w:rPr>
        <w:rFonts w:ascii="Symbol" w:hAnsi="Symbol" w:hint="default"/>
        <w:sz w:val="20"/>
      </w:rPr>
    </w:lvl>
    <w:lvl w:ilvl="4" w:tplc="1370066E" w:tentative="1">
      <w:start w:val="1"/>
      <w:numFmt w:val="bullet"/>
      <w:lvlText w:val=""/>
      <w:lvlJc w:val="left"/>
      <w:pPr>
        <w:tabs>
          <w:tab w:val="num" w:pos="3600"/>
        </w:tabs>
        <w:ind w:left="3600" w:hanging="360"/>
      </w:pPr>
      <w:rPr>
        <w:rFonts w:ascii="Symbol" w:hAnsi="Symbol" w:hint="default"/>
        <w:sz w:val="20"/>
      </w:rPr>
    </w:lvl>
    <w:lvl w:ilvl="5" w:tplc="071AAC00" w:tentative="1">
      <w:start w:val="1"/>
      <w:numFmt w:val="bullet"/>
      <w:lvlText w:val=""/>
      <w:lvlJc w:val="left"/>
      <w:pPr>
        <w:tabs>
          <w:tab w:val="num" w:pos="4320"/>
        </w:tabs>
        <w:ind w:left="4320" w:hanging="360"/>
      </w:pPr>
      <w:rPr>
        <w:rFonts w:ascii="Symbol" w:hAnsi="Symbol" w:hint="default"/>
        <w:sz w:val="20"/>
      </w:rPr>
    </w:lvl>
    <w:lvl w:ilvl="6" w:tplc="08B8C9A4" w:tentative="1">
      <w:start w:val="1"/>
      <w:numFmt w:val="bullet"/>
      <w:lvlText w:val=""/>
      <w:lvlJc w:val="left"/>
      <w:pPr>
        <w:tabs>
          <w:tab w:val="num" w:pos="5040"/>
        </w:tabs>
        <w:ind w:left="5040" w:hanging="360"/>
      </w:pPr>
      <w:rPr>
        <w:rFonts w:ascii="Symbol" w:hAnsi="Symbol" w:hint="default"/>
        <w:sz w:val="20"/>
      </w:rPr>
    </w:lvl>
    <w:lvl w:ilvl="7" w:tplc="13C02136" w:tentative="1">
      <w:start w:val="1"/>
      <w:numFmt w:val="bullet"/>
      <w:lvlText w:val=""/>
      <w:lvlJc w:val="left"/>
      <w:pPr>
        <w:tabs>
          <w:tab w:val="num" w:pos="5760"/>
        </w:tabs>
        <w:ind w:left="5760" w:hanging="360"/>
      </w:pPr>
      <w:rPr>
        <w:rFonts w:ascii="Symbol" w:hAnsi="Symbol" w:hint="default"/>
        <w:sz w:val="20"/>
      </w:rPr>
    </w:lvl>
    <w:lvl w:ilvl="8" w:tplc="6C1E57F0"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64D70BF"/>
    <w:multiLevelType w:val="hybridMultilevel"/>
    <w:tmpl w:val="2C2C0926"/>
    <w:lvl w:ilvl="0" w:tplc="67721AA0">
      <w:start w:val="1"/>
      <w:numFmt w:val="bullet"/>
      <w:lvlText w:val=""/>
      <w:lvlJc w:val="left"/>
      <w:pPr>
        <w:tabs>
          <w:tab w:val="num" w:pos="720"/>
        </w:tabs>
        <w:ind w:left="720" w:hanging="360"/>
      </w:pPr>
      <w:rPr>
        <w:rFonts w:ascii="Symbol" w:hAnsi="Symbol" w:hint="default"/>
        <w:sz w:val="20"/>
      </w:rPr>
    </w:lvl>
    <w:lvl w:ilvl="1" w:tplc="F1A4CD62" w:tentative="1">
      <w:start w:val="1"/>
      <w:numFmt w:val="bullet"/>
      <w:lvlText w:val=""/>
      <w:lvlJc w:val="left"/>
      <w:pPr>
        <w:tabs>
          <w:tab w:val="num" w:pos="1440"/>
        </w:tabs>
        <w:ind w:left="1440" w:hanging="360"/>
      </w:pPr>
      <w:rPr>
        <w:rFonts w:ascii="Symbol" w:hAnsi="Symbol" w:hint="default"/>
        <w:sz w:val="20"/>
      </w:rPr>
    </w:lvl>
    <w:lvl w:ilvl="2" w:tplc="A796D472" w:tentative="1">
      <w:start w:val="1"/>
      <w:numFmt w:val="bullet"/>
      <w:lvlText w:val=""/>
      <w:lvlJc w:val="left"/>
      <w:pPr>
        <w:tabs>
          <w:tab w:val="num" w:pos="2160"/>
        </w:tabs>
        <w:ind w:left="2160" w:hanging="360"/>
      </w:pPr>
      <w:rPr>
        <w:rFonts w:ascii="Symbol" w:hAnsi="Symbol" w:hint="default"/>
        <w:sz w:val="20"/>
      </w:rPr>
    </w:lvl>
    <w:lvl w:ilvl="3" w:tplc="C9044E00" w:tentative="1">
      <w:start w:val="1"/>
      <w:numFmt w:val="bullet"/>
      <w:lvlText w:val=""/>
      <w:lvlJc w:val="left"/>
      <w:pPr>
        <w:tabs>
          <w:tab w:val="num" w:pos="2880"/>
        </w:tabs>
        <w:ind w:left="2880" w:hanging="360"/>
      </w:pPr>
      <w:rPr>
        <w:rFonts w:ascii="Symbol" w:hAnsi="Symbol" w:hint="default"/>
        <w:sz w:val="20"/>
      </w:rPr>
    </w:lvl>
    <w:lvl w:ilvl="4" w:tplc="AEC08718" w:tentative="1">
      <w:start w:val="1"/>
      <w:numFmt w:val="bullet"/>
      <w:lvlText w:val=""/>
      <w:lvlJc w:val="left"/>
      <w:pPr>
        <w:tabs>
          <w:tab w:val="num" w:pos="3600"/>
        </w:tabs>
        <w:ind w:left="3600" w:hanging="360"/>
      </w:pPr>
      <w:rPr>
        <w:rFonts w:ascii="Symbol" w:hAnsi="Symbol" w:hint="default"/>
        <w:sz w:val="20"/>
      </w:rPr>
    </w:lvl>
    <w:lvl w:ilvl="5" w:tplc="1F5429A6" w:tentative="1">
      <w:start w:val="1"/>
      <w:numFmt w:val="bullet"/>
      <w:lvlText w:val=""/>
      <w:lvlJc w:val="left"/>
      <w:pPr>
        <w:tabs>
          <w:tab w:val="num" w:pos="4320"/>
        </w:tabs>
        <w:ind w:left="4320" w:hanging="360"/>
      </w:pPr>
      <w:rPr>
        <w:rFonts w:ascii="Symbol" w:hAnsi="Symbol" w:hint="default"/>
        <w:sz w:val="20"/>
      </w:rPr>
    </w:lvl>
    <w:lvl w:ilvl="6" w:tplc="2932E17A" w:tentative="1">
      <w:start w:val="1"/>
      <w:numFmt w:val="bullet"/>
      <w:lvlText w:val=""/>
      <w:lvlJc w:val="left"/>
      <w:pPr>
        <w:tabs>
          <w:tab w:val="num" w:pos="5040"/>
        </w:tabs>
        <w:ind w:left="5040" w:hanging="360"/>
      </w:pPr>
      <w:rPr>
        <w:rFonts w:ascii="Symbol" w:hAnsi="Symbol" w:hint="default"/>
        <w:sz w:val="20"/>
      </w:rPr>
    </w:lvl>
    <w:lvl w:ilvl="7" w:tplc="A91C11FC" w:tentative="1">
      <w:start w:val="1"/>
      <w:numFmt w:val="bullet"/>
      <w:lvlText w:val=""/>
      <w:lvlJc w:val="left"/>
      <w:pPr>
        <w:tabs>
          <w:tab w:val="num" w:pos="5760"/>
        </w:tabs>
        <w:ind w:left="5760" w:hanging="360"/>
      </w:pPr>
      <w:rPr>
        <w:rFonts w:ascii="Symbol" w:hAnsi="Symbol" w:hint="default"/>
        <w:sz w:val="20"/>
      </w:rPr>
    </w:lvl>
    <w:lvl w:ilvl="8" w:tplc="40FA1E28" w:tentative="1">
      <w:start w:val="1"/>
      <w:numFmt w:val="bullet"/>
      <w:lvlText w:val=""/>
      <w:lvlJc w:val="left"/>
      <w:pPr>
        <w:tabs>
          <w:tab w:val="num" w:pos="6480"/>
        </w:tabs>
        <w:ind w:left="6480" w:hanging="360"/>
      </w:pPr>
      <w:rPr>
        <w:rFonts w:ascii="Symbol" w:hAnsi="Symbol" w:hint="default"/>
        <w:sz w:val="20"/>
      </w:rPr>
    </w:lvl>
  </w:abstractNum>
  <w:num w:numId="1" w16cid:durableId="1944729227">
    <w:abstractNumId w:val="3"/>
  </w:num>
  <w:num w:numId="2" w16cid:durableId="1129205176">
    <w:abstractNumId w:val="2"/>
  </w:num>
  <w:num w:numId="3" w16cid:durableId="1285652413">
    <w:abstractNumId w:val="1"/>
  </w:num>
  <w:num w:numId="4" w16cid:durableId="6391883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4932"/>
    <w:rsid w:val="00134190"/>
    <w:rsid w:val="001F2553"/>
    <w:rsid w:val="002916DC"/>
    <w:rsid w:val="003628A8"/>
    <w:rsid w:val="00694EF9"/>
    <w:rsid w:val="00E72062"/>
    <w:rsid w:val="00E849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6597D"/>
  <w15:chartTrackingRefBased/>
  <w15:docId w15:val="{A782A8FA-3A28-441C-B79C-228FFE61D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0E7B2B"/>
    <w:pPr>
      <w:keepNext/>
      <w:keepLines/>
      <w:spacing w:before="240" w:after="0"/>
      <w:outlineLvl w:val="0"/>
    </w:pPr>
    <w:rPr>
      <w:rFonts w:ascii="Calibri Light" w:eastAsiaTheme="majorEastAsia" w:hAnsiTheme="majorHAnsi" w:cstheme="majorBidi"/>
      <w:color w:val="2E74B5"/>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0E7B2B"/>
    <w:rPr>
      <w:rFonts w:ascii="Calibri Light" w:eastAsiaTheme="majorEastAsia" w:hAnsiTheme="majorHAnsi" w:cstheme="majorBidi"/>
      <w:color w:val="2E74B5"/>
      <w:sz w:val="32"/>
      <w:szCs w:val="32"/>
    </w:rPr>
  </w:style>
  <w:style w:type="paragraph" w:styleId="a3">
    <w:name w:val="TOC Heading"/>
    <w:basedOn w:val="1"/>
    <w:next w:val="a"/>
    <w:uiPriority w:val="39"/>
    <w:unhideWhenUsed/>
    <w:qFormat/>
    <w:rsid w:val="000E7B2B"/>
    <w:pPr>
      <w:outlineLvl w:val="9"/>
    </w:pPr>
  </w:style>
  <w:style w:type="paragraph" w:styleId="11">
    <w:name w:val="toc 1"/>
    <w:basedOn w:val="a"/>
    <w:next w:val="a"/>
    <w:autoRedefine/>
    <w:uiPriority w:val="39"/>
    <w:unhideWhenUsed/>
    <w:rsid w:val="000E7B2B"/>
    <w:pPr>
      <w:spacing w:after="100"/>
    </w:pPr>
  </w:style>
  <w:style w:type="character" w:styleId="a4">
    <w:name w:val="Hyperlink"/>
    <w:basedOn w:val="a0"/>
    <w:uiPriority w:val="99"/>
    <w:unhideWhenUsed/>
    <w:rsid w:val="000E7B2B"/>
    <w:rPr>
      <w:color w:val="0563C1"/>
      <w:u w:val="single"/>
    </w:rPr>
  </w:style>
  <w:style w:type="paragraph" w:styleId="a5">
    <w:name w:val="header"/>
    <w:basedOn w:val="a"/>
    <w:link w:val="a6"/>
    <w:uiPriority w:val="99"/>
    <w:unhideWhenUsed/>
    <w:rsid w:val="000E7B2B"/>
    <w:pPr>
      <w:tabs>
        <w:tab w:val="center" w:pos="4680"/>
        <w:tab w:val="right" w:pos="9360"/>
      </w:tabs>
      <w:spacing w:after="0" w:line="240" w:lineRule="auto"/>
    </w:pPr>
  </w:style>
  <w:style w:type="character" w:customStyle="1" w:styleId="a6">
    <w:name w:val="Горен колонтитул Знак"/>
    <w:basedOn w:val="a0"/>
    <w:link w:val="a5"/>
    <w:uiPriority w:val="99"/>
    <w:rsid w:val="000E7B2B"/>
  </w:style>
  <w:style w:type="paragraph" w:styleId="a7">
    <w:name w:val="footer"/>
    <w:basedOn w:val="a"/>
    <w:link w:val="a8"/>
    <w:uiPriority w:val="99"/>
    <w:unhideWhenUsed/>
    <w:rsid w:val="000E7B2B"/>
    <w:pPr>
      <w:tabs>
        <w:tab w:val="center" w:pos="4680"/>
        <w:tab w:val="right" w:pos="9360"/>
      </w:tabs>
      <w:spacing w:after="0" w:line="240" w:lineRule="auto"/>
    </w:pPr>
  </w:style>
  <w:style w:type="character" w:customStyle="1" w:styleId="a8">
    <w:name w:val="Долен колонтитул Знак"/>
    <w:basedOn w:val="a0"/>
    <w:link w:val="a7"/>
    <w:uiPriority w:val="99"/>
    <w:rsid w:val="000E7B2B"/>
  </w:style>
  <w:style w:type="paragraph" w:styleId="a9">
    <w:name w:val="Title"/>
    <w:basedOn w:val="a"/>
    <w:pPr>
      <w:spacing w:after="300"/>
    </w:pPr>
    <w:rPr>
      <w:color w:val="17365D"/>
      <w:sz w:val="52"/>
    </w:rPr>
  </w:style>
  <w:style w:type="paragraph" w:styleId="aa">
    <w:name w:val="Subtitle"/>
    <w:basedOn w:val="a"/>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8134190">
      <w:bodyDiv w:val="1"/>
      <w:marLeft w:val="0"/>
      <w:marRight w:val="0"/>
      <w:marTop w:val="0"/>
      <w:marBottom w:val="0"/>
      <w:divBdr>
        <w:top w:val="none" w:sz="0" w:space="0" w:color="auto"/>
        <w:left w:val="none" w:sz="0" w:space="0" w:color="auto"/>
        <w:bottom w:val="none" w:sz="0" w:space="0" w:color="auto"/>
        <w:right w:val="none" w:sz="0" w:space="0" w:color="auto"/>
      </w:divBdr>
    </w:div>
    <w:div w:id="774518243">
      <w:bodyDiv w:val="1"/>
      <w:marLeft w:val="0"/>
      <w:marRight w:val="0"/>
      <w:marTop w:val="0"/>
      <w:marBottom w:val="0"/>
      <w:divBdr>
        <w:top w:val="none" w:sz="0" w:space="0" w:color="auto"/>
        <w:left w:val="none" w:sz="0" w:space="0" w:color="auto"/>
        <w:bottom w:val="none" w:sz="0" w:space="0" w:color="auto"/>
        <w:right w:val="none" w:sz="0" w:space="0" w:color="auto"/>
      </w:divBdr>
    </w:div>
    <w:div w:id="903223437">
      <w:bodyDiv w:val="1"/>
      <w:marLeft w:val="0"/>
      <w:marRight w:val="0"/>
      <w:marTop w:val="0"/>
      <w:marBottom w:val="0"/>
      <w:divBdr>
        <w:top w:val="none" w:sz="0" w:space="0" w:color="auto"/>
        <w:left w:val="none" w:sz="0" w:space="0" w:color="auto"/>
        <w:bottom w:val="none" w:sz="0" w:space="0" w:color="auto"/>
        <w:right w:val="none" w:sz="0" w:space="0" w:color="auto"/>
      </w:divBdr>
    </w:div>
    <w:div w:id="998461545">
      <w:bodyDiv w:val="1"/>
      <w:marLeft w:val="0"/>
      <w:marRight w:val="0"/>
      <w:marTop w:val="0"/>
      <w:marBottom w:val="0"/>
      <w:divBdr>
        <w:top w:val="none" w:sz="0" w:space="0" w:color="auto"/>
        <w:left w:val="none" w:sz="0" w:space="0" w:color="auto"/>
        <w:bottom w:val="none" w:sz="0" w:space="0" w:color="auto"/>
        <w:right w:val="none" w:sz="0" w:space="0" w:color="auto"/>
      </w:divBdr>
    </w:div>
    <w:div w:id="1182747452">
      <w:bodyDiv w:val="1"/>
      <w:marLeft w:val="0"/>
      <w:marRight w:val="0"/>
      <w:marTop w:val="0"/>
      <w:marBottom w:val="0"/>
      <w:divBdr>
        <w:top w:val="none" w:sz="0" w:space="0" w:color="auto"/>
        <w:left w:val="none" w:sz="0" w:space="0" w:color="auto"/>
        <w:bottom w:val="none" w:sz="0" w:space="0" w:color="auto"/>
        <w:right w:val="none" w:sz="0" w:space="0" w:color="auto"/>
      </w:divBdr>
    </w:div>
    <w:div w:id="1220939881">
      <w:bodyDiv w:val="1"/>
      <w:marLeft w:val="0"/>
      <w:marRight w:val="0"/>
      <w:marTop w:val="0"/>
      <w:marBottom w:val="0"/>
      <w:divBdr>
        <w:top w:val="none" w:sz="0" w:space="0" w:color="auto"/>
        <w:left w:val="none" w:sz="0" w:space="0" w:color="auto"/>
        <w:bottom w:val="none" w:sz="0" w:space="0" w:color="auto"/>
        <w:right w:val="none" w:sz="0" w:space="0" w:color="auto"/>
      </w:divBdr>
    </w:div>
    <w:div w:id="1355837617">
      <w:bodyDiv w:val="1"/>
      <w:marLeft w:val="0"/>
      <w:marRight w:val="0"/>
      <w:marTop w:val="0"/>
      <w:marBottom w:val="0"/>
      <w:divBdr>
        <w:top w:val="none" w:sz="0" w:space="0" w:color="auto"/>
        <w:left w:val="none" w:sz="0" w:space="0" w:color="auto"/>
        <w:bottom w:val="none" w:sz="0" w:space="0" w:color="auto"/>
        <w:right w:val="none" w:sz="0" w:space="0" w:color="auto"/>
      </w:divBdr>
    </w:div>
    <w:div w:id="1692340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C09787-BDD7-4936-BAB2-C79ECCB5A8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2023</Words>
  <Characters>11535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Kristiyan Pavlov Pirindzhiev (2309382)</cp:lastModifiedBy>
  <cp:revision>4</cp:revision>
  <dcterms:created xsi:type="dcterms:W3CDTF">2023-12-01T17:27:00Z</dcterms:created>
  <dcterms:modified xsi:type="dcterms:W3CDTF">2023-12-01T17:37:00Z</dcterms:modified>
</cp:coreProperties>
</file>