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6427250" w:displacedByCustomXml="next"/>
    <w:bookmarkEnd w:id="0" w:displacedByCustomXml="next"/>
    <w:bookmarkStart w:id="1" w:name="_Hlk73136646" w:displacedByCustomXml="next"/>
    <w:sdt>
      <w:sdtPr>
        <w:rPr>
          <w:rFonts w:ascii="Arial" w:eastAsia="Calibri" w:hAnsi="Arial" w:cs="Arial"/>
          <w:sz w:val="24"/>
          <w:szCs w:val="24"/>
          <w:lang w:val="en-GB"/>
        </w:rPr>
        <w:id w:val="-1522475554"/>
        <w:docPartObj>
          <w:docPartGallery w:val="Cover Pages"/>
          <w:docPartUnique/>
        </w:docPartObj>
      </w:sdtPr>
      <w:sdtEndPr>
        <w:rPr>
          <w:color w:val="2E74B5"/>
        </w:rPr>
      </w:sdtEndPr>
      <w:sdtContent>
        <w:p w14:paraId="3E20C31C" w14:textId="77777777" w:rsidR="00FA6804" w:rsidRPr="00AB0D2D" w:rsidRDefault="00FA6804" w:rsidP="00FA6804">
          <w:pPr>
            <w:spacing w:before="1540" w:after="240" w:line="360" w:lineRule="auto"/>
            <w:jc w:val="center"/>
            <w:rPr>
              <w:rFonts w:ascii="Arial" w:eastAsia="Times New Roman" w:hAnsi="Arial" w:cs="Arial"/>
              <w:sz w:val="24"/>
              <w:szCs w:val="24"/>
            </w:rPr>
          </w:pPr>
          <w:r w:rsidRPr="00AB0D2D">
            <w:rPr>
              <w:rFonts w:ascii="Arial" w:eastAsia="Times New Roman" w:hAnsi="Arial" w:cs="Arial"/>
              <w:noProof/>
              <w:sz w:val="24"/>
              <w:szCs w:val="24"/>
              <w:lang w:val="en-GB" w:eastAsia="en-GB"/>
            </w:rPr>
            <w:drawing>
              <wp:inline distT="0" distB="0" distL="0" distR="0" wp14:anchorId="2BA05E84" wp14:editId="301C29C5">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Calibri" w:hAnsi="Arial" w:cs="Arial"/>
              <w:b/>
              <w:color w:val="2F5496" w:themeColor="accent1" w:themeShade="BF"/>
              <w:sz w:val="36"/>
              <w:szCs w:val="36"/>
              <w:lang w:val="en-GB"/>
            </w:rPr>
            <w:alias w:val="Title"/>
            <w:tag w:val=""/>
            <w:id w:val="1735040861"/>
            <w:placeholder>
              <w:docPart w:val="B6E84C2EDAEC491C82B7F490A863297C"/>
            </w:placeholder>
            <w:dataBinding w:prefixMappings="xmlns:ns0='http://purl.org/dc/elements/1.1/' xmlns:ns1='http://schemas.openxmlformats.org/package/2006/metadata/core-properties' " w:xpath="/ns1:coreProperties[1]/ns0:title[1]" w:storeItemID="{6C3C8BC8-F283-45AE-878A-BAB7291924A1}"/>
            <w:text/>
          </w:sdtPr>
          <w:sdtContent>
            <w:p w14:paraId="09E9D514" w14:textId="18B805E3" w:rsidR="00FA6804" w:rsidRPr="00EB6E40" w:rsidRDefault="00895262" w:rsidP="00FA6804">
              <w:pPr>
                <w:pBdr>
                  <w:top w:val="single" w:sz="6" w:space="11" w:color="5B9BD5"/>
                  <w:bottom w:val="single" w:sz="6" w:space="20" w:color="5B9BD5"/>
                </w:pBdr>
                <w:spacing w:after="240" w:line="360" w:lineRule="auto"/>
                <w:jc w:val="center"/>
                <w:rPr>
                  <w:rFonts w:ascii="Arial" w:eastAsia="Times New Roman" w:hAnsi="Arial" w:cs="Arial"/>
                  <w:b/>
                  <w:caps/>
                  <w:color w:val="2F5496" w:themeColor="accent1" w:themeShade="BF"/>
                  <w:sz w:val="36"/>
                  <w:szCs w:val="36"/>
                </w:rPr>
              </w:pPr>
              <w:r w:rsidRPr="00EB6E40">
                <w:rPr>
                  <w:rFonts w:ascii="Arial" w:eastAsia="Calibri" w:hAnsi="Arial" w:cs="Arial"/>
                  <w:b/>
                  <w:color w:val="2F5496" w:themeColor="accent1" w:themeShade="BF"/>
                  <w:sz w:val="36"/>
                  <w:szCs w:val="36"/>
                  <w:lang w:val="en-GB"/>
                </w:rPr>
                <w:t xml:space="preserve">The Improvement </w:t>
              </w:r>
              <w:proofErr w:type="gramStart"/>
              <w:r w:rsidRPr="00EB6E40">
                <w:rPr>
                  <w:rFonts w:ascii="Arial" w:eastAsia="Calibri" w:hAnsi="Arial" w:cs="Arial"/>
                  <w:b/>
                  <w:color w:val="2F5496" w:themeColor="accent1" w:themeShade="BF"/>
                  <w:sz w:val="36"/>
                  <w:szCs w:val="36"/>
                  <w:lang w:val="en-GB"/>
                </w:rPr>
                <w:t>Of</w:t>
              </w:r>
              <w:proofErr w:type="gramEnd"/>
              <w:r w:rsidRPr="00EB6E40">
                <w:rPr>
                  <w:rFonts w:ascii="Arial" w:eastAsia="Calibri" w:hAnsi="Arial" w:cs="Arial"/>
                  <w:b/>
                  <w:color w:val="2F5496" w:themeColor="accent1" w:themeShade="BF"/>
                  <w:sz w:val="36"/>
                  <w:szCs w:val="36"/>
                  <w:lang w:val="en-GB"/>
                </w:rPr>
                <w:t xml:space="preserve"> HR Priority Areas When Managing Talent</w:t>
              </w:r>
            </w:p>
          </w:sdtContent>
        </w:sdt>
        <w:sdt>
          <w:sdtPr>
            <w:rPr>
              <w:rFonts w:ascii="Arial" w:eastAsia="Times New Roman" w:hAnsi="Arial" w:cs="Arial"/>
              <w:b/>
              <w:bCs/>
              <w:sz w:val="24"/>
              <w:szCs w:val="24"/>
              <w:lang w:val="en-GB"/>
            </w:rPr>
            <w:alias w:val="Subtitle"/>
            <w:tag w:val=""/>
            <w:id w:val="328029620"/>
            <w:placeholder>
              <w:docPart w:val="4455B72AAD5C4F88B733F60921DFCC53"/>
            </w:placeholder>
            <w:dataBinding w:prefixMappings="xmlns:ns0='http://purl.org/dc/elements/1.1/' xmlns:ns1='http://schemas.openxmlformats.org/package/2006/metadata/core-properties' " w:xpath="/ns1:coreProperties[1]/ns0:subject[1]" w:storeItemID="{6C3C8BC8-F283-45AE-878A-BAB7291924A1}"/>
            <w:text/>
          </w:sdtPr>
          <w:sdtContent>
            <w:p w14:paraId="6AA013D0" w14:textId="722E1575" w:rsidR="00FA6804" w:rsidRPr="00AB0D2D" w:rsidRDefault="0019359E" w:rsidP="00FA6804">
              <w:pPr>
                <w:spacing w:after="0" w:line="360" w:lineRule="auto"/>
                <w:jc w:val="center"/>
                <w:rPr>
                  <w:rFonts w:ascii="Arial" w:eastAsia="Times New Roman" w:hAnsi="Arial" w:cs="Arial"/>
                  <w:sz w:val="24"/>
                  <w:szCs w:val="24"/>
                </w:rPr>
              </w:pPr>
              <w:r w:rsidRPr="00EB6E40">
                <w:rPr>
                  <w:rFonts w:ascii="Arial" w:eastAsia="Times New Roman" w:hAnsi="Arial" w:cs="Arial"/>
                  <w:b/>
                  <w:bCs/>
                  <w:sz w:val="24"/>
                  <w:szCs w:val="24"/>
                  <w:lang w:val="en-GB"/>
                </w:rPr>
                <w:t>Heba Alhanbali</w:t>
              </w:r>
              <w:r w:rsidR="00E02C70" w:rsidRPr="00EB6E40">
                <w:rPr>
                  <w:rFonts w:ascii="Arial" w:eastAsia="Times New Roman" w:hAnsi="Arial" w:cs="Arial"/>
                  <w:b/>
                  <w:bCs/>
                  <w:sz w:val="24"/>
                  <w:szCs w:val="24"/>
                  <w:lang w:val="en-GB"/>
                </w:rPr>
                <w:t xml:space="preserve"> (1914458)</w:t>
              </w:r>
            </w:p>
          </w:sdtContent>
        </w:sdt>
        <w:p w14:paraId="1A251192" w14:textId="77777777" w:rsidR="00FA6804" w:rsidRPr="00AB0D2D" w:rsidRDefault="00FA6804" w:rsidP="00FA6804">
          <w:pPr>
            <w:spacing w:before="480" w:after="0" w:line="360" w:lineRule="auto"/>
            <w:jc w:val="center"/>
            <w:rPr>
              <w:rFonts w:ascii="Arial" w:eastAsia="Times New Roman" w:hAnsi="Arial" w:cs="Arial"/>
              <w:sz w:val="24"/>
              <w:szCs w:val="24"/>
            </w:rPr>
          </w:pPr>
          <w:r w:rsidRPr="00AB0D2D">
            <w:rPr>
              <w:rFonts w:ascii="Arial" w:eastAsia="Times New Roman" w:hAnsi="Arial" w:cs="Arial"/>
              <w:noProof/>
              <w:sz w:val="24"/>
              <w:szCs w:val="24"/>
              <w:lang w:val="en-GB" w:eastAsia="en-GB"/>
            </w:rPr>
            <w:drawing>
              <wp:inline distT="0" distB="0" distL="0" distR="0" wp14:anchorId="139806D0" wp14:editId="4A4A15F4">
                <wp:extent cx="758952" cy="478932"/>
                <wp:effectExtent l="0" t="0" r="3175" b="0"/>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AF0B541" w14:textId="59E70844" w:rsidR="00FA6804" w:rsidRPr="00FA6804" w:rsidRDefault="00FA6804" w:rsidP="00FA6804">
          <w:pPr>
            <w:keepNext/>
            <w:keepLines/>
            <w:spacing w:before="240" w:after="0" w:line="360" w:lineRule="auto"/>
            <w:outlineLvl w:val="0"/>
            <w:rPr>
              <w:rFonts w:ascii="Arial" w:eastAsia="Calibri" w:hAnsi="Arial" w:cs="Arial"/>
              <w:sz w:val="24"/>
              <w:szCs w:val="24"/>
              <w:lang w:val="en-GB"/>
            </w:rPr>
          </w:pPr>
          <w:r w:rsidRPr="00AB0D2D">
            <w:rPr>
              <w:rFonts w:ascii="Arial" w:eastAsia="Times New Roman" w:hAnsi="Arial" w:cs="Arial"/>
              <w:noProof/>
              <w:color w:val="2E74B5"/>
              <w:sz w:val="24"/>
              <w:szCs w:val="24"/>
              <w:lang w:val="en-GB" w:eastAsia="en-GB"/>
            </w:rPr>
            <mc:AlternateContent>
              <mc:Choice Requires="wps">
                <w:drawing>
                  <wp:anchor distT="0" distB="0" distL="114300" distR="114300" simplePos="0" relativeHeight="251659264" behindDoc="0" locked="0" layoutInCell="1" allowOverlap="1" wp14:anchorId="17391AEB" wp14:editId="04CA64B8">
                    <wp:simplePos x="0" y="0"/>
                    <wp:positionH relativeFrom="margin">
                      <wp:posOffset>0</wp:posOffset>
                    </wp:positionH>
                    <wp:positionV relativeFrom="page">
                      <wp:posOffset>8770620</wp:posOffset>
                    </wp:positionV>
                    <wp:extent cx="6553200" cy="1021080"/>
                    <wp:effectExtent l="0" t="0" r="0" b="7620"/>
                    <wp:wrapNone/>
                    <wp:docPr id="142" name="Text Box 142"/>
                    <wp:cNvGraphicFramePr/>
                    <a:graphic xmlns:a="http://schemas.openxmlformats.org/drawingml/2006/main">
                      <a:graphicData uri="http://schemas.microsoft.com/office/word/2010/wordprocessingShape">
                        <wps:wsp>
                          <wps:cNvSpPr txBox="1"/>
                          <wps:spPr>
                            <a:xfrm>
                              <a:off x="0" y="0"/>
                              <a:ext cx="6553200" cy="1021080"/>
                            </a:xfrm>
                            <a:prstGeom prst="rect">
                              <a:avLst/>
                            </a:prstGeom>
                            <a:noFill/>
                            <a:ln w="6350">
                              <a:noFill/>
                            </a:ln>
                            <a:effectLst/>
                          </wps:spPr>
                          <wps:txbx>
                            <w:txbxContent>
                              <w:p w14:paraId="2B5AB72A" w14:textId="20159C18" w:rsidR="00FA6804" w:rsidRPr="00686AF4" w:rsidRDefault="00000000" w:rsidP="00FA6804">
                                <w:pPr>
                                  <w:pStyle w:val="NoSpacing1"/>
                                  <w:spacing w:after="40"/>
                                  <w:jc w:val="center"/>
                                  <w:rPr>
                                    <w:rFonts w:ascii="Arial" w:hAnsi="Arial" w:cs="Arial"/>
                                    <w:b/>
                                    <w:bCs/>
                                    <w:caps/>
                                    <w:color w:val="2F5496" w:themeColor="accent1" w:themeShade="BF"/>
                                    <w:sz w:val="24"/>
                                    <w:szCs w:val="24"/>
                                  </w:rPr>
                                </w:pPr>
                                <w:sdt>
                                  <w:sdtPr>
                                    <w:rPr>
                                      <w:rFonts w:ascii="Arial" w:hAnsi="Arial" w:cs="Arial"/>
                                      <w:b/>
                                      <w:bCs/>
                                      <w:caps/>
                                      <w:color w:val="2F5496" w:themeColor="accent1" w:themeShade="BF"/>
                                      <w:sz w:val="24"/>
                                      <w:szCs w:val="24"/>
                                    </w:rPr>
                                    <w:alias w:val="Date"/>
                                    <w:tag w:val=""/>
                                    <w:id w:val="197127006"/>
                                    <w:showingPlcHdr/>
                                    <w:dataBinding w:prefixMappings="xmlns:ns0='http://schemas.microsoft.com/office/2006/coverPageProps' " w:xpath="/ns0:CoverPageProperties[1]/ns0:PublishDate[1]" w:storeItemID="{55AF091B-3C7A-41E3-B477-F2FDAA23CFDA}"/>
                                    <w:date w:fullDate="2021-10-22T00:00:00Z">
                                      <w:dateFormat w:val="MMMM d, yyyy"/>
                                      <w:lid w:val="en-US"/>
                                      <w:storeMappedDataAs w:val="dateTime"/>
                                      <w:calendar w:val="gregorian"/>
                                    </w:date>
                                  </w:sdtPr>
                                  <w:sdtContent>
                                    <w:r w:rsidR="00FA6804" w:rsidRPr="00686AF4">
                                      <w:rPr>
                                        <w:rFonts w:ascii="Arial" w:hAnsi="Arial" w:cs="Arial"/>
                                        <w:b/>
                                        <w:bCs/>
                                        <w:caps/>
                                        <w:color w:val="2F5496" w:themeColor="accent1" w:themeShade="BF"/>
                                        <w:sz w:val="24"/>
                                        <w:szCs w:val="24"/>
                                      </w:rPr>
                                      <w:t xml:space="preserve">     </w:t>
                                    </w:r>
                                  </w:sdtContent>
                                </w:sdt>
                                <w:r w:rsidR="00EB6E40" w:rsidRPr="00686AF4">
                                  <w:rPr>
                                    <w:rFonts w:ascii="Arial" w:hAnsi="Arial" w:cs="Arial"/>
                                    <w:b/>
                                    <w:bCs/>
                                    <w:caps/>
                                    <w:color w:val="2F5496" w:themeColor="accent1" w:themeShade="BF"/>
                                    <w:sz w:val="24"/>
                                    <w:szCs w:val="24"/>
                                  </w:rPr>
                                  <w:t>30</w:t>
                                </w:r>
                                <w:r w:rsidR="00F30847" w:rsidRPr="00686AF4">
                                  <w:rPr>
                                    <w:rFonts w:ascii="Arial" w:hAnsi="Arial" w:cs="Arial"/>
                                    <w:b/>
                                    <w:bCs/>
                                    <w:caps/>
                                    <w:color w:val="2F5496" w:themeColor="accent1" w:themeShade="BF"/>
                                    <w:sz w:val="24"/>
                                    <w:szCs w:val="24"/>
                                    <w:vertAlign w:val="superscript"/>
                                  </w:rPr>
                                  <w:t>th</w:t>
                                </w:r>
                                <w:r w:rsidR="00F30847" w:rsidRPr="00686AF4">
                                  <w:rPr>
                                    <w:rFonts w:ascii="Arial" w:hAnsi="Arial" w:cs="Arial"/>
                                    <w:b/>
                                    <w:bCs/>
                                    <w:caps/>
                                    <w:color w:val="2F5496" w:themeColor="accent1" w:themeShade="BF"/>
                                    <w:sz w:val="24"/>
                                    <w:szCs w:val="24"/>
                                  </w:rPr>
                                  <w:t xml:space="preserve"> mARCH 2023</w:t>
                                </w:r>
                              </w:p>
                              <w:p w14:paraId="6A6A81FB" w14:textId="77777777" w:rsidR="00E02C70" w:rsidRPr="00686AF4" w:rsidRDefault="00E02C70" w:rsidP="00E02C70">
                                <w:pPr>
                                  <w:pStyle w:val="NoSpacing"/>
                                  <w:rPr>
                                    <w:rFonts w:ascii="Arial" w:hAnsi="Arial" w:cs="Arial"/>
                                    <w:color w:val="2F5496" w:themeColor="accent1" w:themeShade="BF"/>
                                    <w:sz w:val="24"/>
                                    <w:szCs w:val="24"/>
                                  </w:rPr>
                                </w:pPr>
                              </w:p>
                              <w:p w14:paraId="145B1949" w14:textId="73713A63" w:rsidR="00E02C70" w:rsidRPr="00686AF4" w:rsidRDefault="00FA2B28" w:rsidP="00E02C70">
                                <w:pPr>
                                  <w:pStyle w:val="NoSpacing"/>
                                  <w:jc w:val="center"/>
                                  <w:rPr>
                                    <w:rFonts w:ascii="Arial" w:hAnsi="Arial" w:cs="Arial"/>
                                    <w:b/>
                                    <w:bCs/>
                                    <w:color w:val="2F5496" w:themeColor="accent1" w:themeShade="BF"/>
                                    <w:sz w:val="24"/>
                                    <w:szCs w:val="24"/>
                                  </w:rPr>
                                </w:pPr>
                                <w:r w:rsidRPr="00686AF4">
                                  <w:rPr>
                                    <w:rFonts w:ascii="Arial" w:hAnsi="Arial" w:cs="Arial"/>
                                    <w:b/>
                                    <w:bCs/>
                                    <w:color w:val="2F5496" w:themeColor="accent1" w:themeShade="BF"/>
                                    <w:sz w:val="24"/>
                                    <w:szCs w:val="24"/>
                                  </w:rPr>
                                  <w:t>Human Resource Management (BMMB7007)</w:t>
                                </w:r>
                              </w:p>
                              <w:p w14:paraId="6F04EEBA" w14:textId="77777777" w:rsidR="00E02C70" w:rsidRPr="00686AF4" w:rsidRDefault="00E02C70" w:rsidP="00E02C70">
                                <w:pPr>
                                  <w:pStyle w:val="NoSpacing"/>
                                  <w:jc w:val="center"/>
                                  <w:rPr>
                                    <w:rFonts w:ascii="Arial" w:hAnsi="Arial" w:cs="Arial"/>
                                    <w:b/>
                                    <w:bCs/>
                                    <w:color w:val="2F5496" w:themeColor="accent1" w:themeShade="BF"/>
                                    <w:sz w:val="24"/>
                                    <w:szCs w:val="24"/>
                                  </w:rPr>
                                </w:pPr>
                              </w:p>
                              <w:p w14:paraId="1A2EDB15" w14:textId="41C2A708" w:rsidR="00E02C70" w:rsidRPr="00686AF4" w:rsidRDefault="00FA2B28" w:rsidP="00E02C70">
                                <w:pPr>
                                  <w:pStyle w:val="NoSpacing"/>
                                  <w:jc w:val="center"/>
                                  <w:rPr>
                                    <w:rFonts w:ascii="Arial" w:hAnsi="Arial" w:cs="Arial"/>
                                    <w:b/>
                                    <w:bCs/>
                                    <w:color w:val="2F5496" w:themeColor="accent1" w:themeShade="BF"/>
                                    <w:sz w:val="24"/>
                                    <w:szCs w:val="24"/>
                                  </w:rPr>
                                </w:pPr>
                                <w:r w:rsidRPr="00686AF4">
                                  <w:rPr>
                                    <w:rFonts w:ascii="Arial" w:hAnsi="Arial" w:cs="Arial"/>
                                    <w:b/>
                                    <w:bCs/>
                                    <w:color w:val="2F5496" w:themeColor="accent1" w:themeShade="BF"/>
                                    <w:sz w:val="24"/>
                                    <w:szCs w:val="24"/>
                                  </w:rPr>
                                  <w:t>Helen Evans</w:t>
                                </w:r>
                              </w:p>
                              <w:p w14:paraId="52317DC7" w14:textId="77777777" w:rsidR="00FA6804" w:rsidRPr="003348C3" w:rsidRDefault="00000000" w:rsidP="00FA6804">
                                <w:pPr>
                                  <w:pStyle w:val="NoSpacing1"/>
                                  <w:jc w:val="center"/>
                                  <w:rPr>
                                    <w:b/>
                                    <w:bCs/>
                                    <w:color w:val="5B9BD5"/>
                                  </w:rPr>
                                </w:pPr>
                                <w:sdt>
                                  <w:sdtPr>
                                    <w:rPr>
                                      <w:b/>
                                      <w:bCs/>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A6804">
                                      <w:rPr>
                                        <w:b/>
                                        <w:bCs/>
                                        <w:caps/>
                                        <w:color w:val="5B9BD5"/>
                                      </w:rPr>
                                      <w:t xml:space="preserve">     </w:t>
                                    </w:r>
                                  </w:sdtContent>
                                </w:sdt>
                              </w:p>
                              <w:p w14:paraId="4FB32BFC" w14:textId="36D47AE9" w:rsidR="00FA6804" w:rsidRPr="003348C3" w:rsidRDefault="00000000" w:rsidP="00FA6804">
                                <w:pPr>
                                  <w:pStyle w:val="NoSpacing1"/>
                                  <w:jc w:val="center"/>
                                  <w:rPr>
                                    <w:b/>
                                    <w:bCs/>
                                    <w:color w:val="5B9BD5"/>
                                  </w:rPr>
                                </w:pPr>
                                <w:sdt>
                                  <w:sdtPr>
                                    <w:rPr>
                                      <w:b/>
                                      <w:bCs/>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A6804" w:rsidRPr="003348C3">
                                      <w:rPr>
                                        <w:b/>
                                        <w:bCs/>
                                        <w:color w:val="5B9BD5"/>
                                      </w:rPr>
                                      <w:t xml:space="preserve">     </w:t>
                                    </w:r>
                                  </w:sdtContent>
                                </w:sdt>
                                <w:r w:rsidR="00FA6804" w:rsidRPr="003348C3">
                                  <w:rPr>
                                    <w:b/>
                                    <w:bCs/>
                                    <w:color w:val="5B9BD5"/>
                                  </w:rPr>
                                  <w:t xml:space="preserve"> </w:t>
                                </w:r>
                              </w:p>
                              <w:p w14:paraId="27AB4395" w14:textId="77777777" w:rsidR="00FA6804" w:rsidRPr="003348C3" w:rsidRDefault="00FA6804" w:rsidP="00FA6804">
                                <w:pPr>
                                  <w:pStyle w:val="NoSpacing1"/>
                                  <w:jc w:val="center"/>
                                  <w:rPr>
                                    <w:b/>
                                    <w:bCs/>
                                    <w:color w:val="5B9BD5"/>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7391AEB" id="_x0000_t202" coordsize="21600,21600" o:spt="202" path="m,l,21600r21600,l21600,xe">
                    <v:stroke joinstyle="miter"/>
                    <v:path gradientshapeok="t" o:connecttype="rect"/>
                  </v:shapetype>
                  <v:shape id="Text Box 142" o:spid="_x0000_s1026" type="#_x0000_t202" style="position:absolute;margin-left:0;margin-top:690.6pt;width:516pt;height:80.4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" filled="f" stroked="f" strokeweight=".5pt">
                    <v:textbox inset="0,0,0,0">
                      <w:txbxContent>
                        <w:p w14:paraId="2B5AB72A" w14:textId="20159C18" w:rsidR="00FA6804" w:rsidRPr="00686AF4" w:rsidRDefault="00000000" w:rsidP="00FA6804">
                          <w:pPr>
                            <w:pStyle w:val="NoSpacing1"/>
                            <w:spacing w:after="40"/>
                            <w:jc w:val="center"/>
                            <w:rPr>
                              <w:rFonts w:ascii="Arial" w:hAnsi="Arial" w:cs="Arial"/>
                              <w:b/>
                              <w:bCs/>
                              <w:caps/>
                              <w:color w:val="2F5496" w:themeColor="accent1" w:themeShade="BF"/>
                              <w:sz w:val="24"/>
                              <w:szCs w:val="24"/>
                            </w:rPr>
                          </w:pPr>
                          <w:sdt>
                            <w:sdtPr>
                              <w:rPr>
                                <w:rFonts w:ascii="Arial" w:hAnsi="Arial" w:cs="Arial"/>
                                <w:b/>
                                <w:bCs/>
                                <w:caps/>
                                <w:color w:val="2F5496" w:themeColor="accent1" w:themeShade="BF"/>
                                <w:sz w:val="24"/>
                                <w:szCs w:val="24"/>
                              </w:rPr>
                              <w:alias w:val="Date"/>
                              <w:tag w:val=""/>
                              <w:id w:val="197127006"/>
                              <w:showingPlcHdr/>
                              <w:dataBinding w:prefixMappings="xmlns:ns0='http://schemas.microsoft.com/office/2006/coverPageProps' " w:xpath="/ns0:CoverPageProperties[1]/ns0:PublishDate[1]" w:storeItemID="{55AF091B-3C7A-41E3-B477-F2FDAA23CFDA}"/>
                              <w:date w:fullDate="2021-10-22T00:00:00Z">
                                <w:dateFormat w:val="MMMM d, yyyy"/>
                                <w:lid w:val="en-US"/>
                                <w:storeMappedDataAs w:val="dateTime"/>
                                <w:calendar w:val="gregorian"/>
                              </w:date>
                            </w:sdtPr>
                            <w:sdtContent>
                              <w:r w:rsidR="00FA6804" w:rsidRPr="00686AF4">
                                <w:rPr>
                                  <w:rFonts w:ascii="Arial" w:hAnsi="Arial" w:cs="Arial"/>
                                  <w:b/>
                                  <w:bCs/>
                                  <w:caps/>
                                  <w:color w:val="2F5496" w:themeColor="accent1" w:themeShade="BF"/>
                                  <w:sz w:val="24"/>
                                  <w:szCs w:val="24"/>
                                </w:rPr>
                                <w:t xml:space="preserve">     </w:t>
                              </w:r>
                            </w:sdtContent>
                          </w:sdt>
                          <w:r w:rsidR="00EB6E40" w:rsidRPr="00686AF4">
                            <w:rPr>
                              <w:rFonts w:ascii="Arial" w:hAnsi="Arial" w:cs="Arial"/>
                              <w:b/>
                              <w:bCs/>
                              <w:caps/>
                              <w:color w:val="2F5496" w:themeColor="accent1" w:themeShade="BF"/>
                              <w:sz w:val="24"/>
                              <w:szCs w:val="24"/>
                            </w:rPr>
                            <w:t>30</w:t>
                          </w:r>
                          <w:r w:rsidR="00F30847" w:rsidRPr="00686AF4">
                            <w:rPr>
                              <w:rFonts w:ascii="Arial" w:hAnsi="Arial" w:cs="Arial"/>
                              <w:b/>
                              <w:bCs/>
                              <w:caps/>
                              <w:color w:val="2F5496" w:themeColor="accent1" w:themeShade="BF"/>
                              <w:sz w:val="24"/>
                              <w:szCs w:val="24"/>
                              <w:vertAlign w:val="superscript"/>
                            </w:rPr>
                            <w:t>th</w:t>
                          </w:r>
                          <w:r w:rsidR="00F30847" w:rsidRPr="00686AF4">
                            <w:rPr>
                              <w:rFonts w:ascii="Arial" w:hAnsi="Arial" w:cs="Arial"/>
                              <w:b/>
                              <w:bCs/>
                              <w:caps/>
                              <w:color w:val="2F5496" w:themeColor="accent1" w:themeShade="BF"/>
                              <w:sz w:val="24"/>
                              <w:szCs w:val="24"/>
                            </w:rPr>
                            <w:t xml:space="preserve"> mARCH 2023</w:t>
                          </w:r>
                        </w:p>
                        <w:p w14:paraId="6A6A81FB" w14:textId="77777777" w:rsidR="00E02C70" w:rsidRPr="00686AF4" w:rsidRDefault="00E02C70" w:rsidP="00E02C70">
                          <w:pPr>
                            <w:pStyle w:val="NoSpacing"/>
                            <w:rPr>
                              <w:rFonts w:ascii="Arial" w:hAnsi="Arial" w:cs="Arial"/>
                              <w:color w:val="2F5496" w:themeColor="accent1" w:themeShade="BF"/>
                              <w:sz w:val="24"/>
                              <w:szCs w:val="24"/>
                            </w:rPr>
                          </w:pPr>
                        </w:p>
                        <w:p w14:paraId="145B1949" w14:textId="73713A63" w:rsidR="00E02C70" w:rsidRPr="00686AF4" w:rsidRDefault="00FA2B28" w:rsidP="00E02C70">
                          <w:pPr>
                            <w:pStyle w:val="NoSpacing"/>
                            <w:jc w:val="center"/>
                            <w:rPr>
                              <w:rFonts w:ascii="Arial" w:hAnsi="Arial" w:cs="Arial"/>
                              <w:b/>
                              <w:bCs/>
                              <w:color w:val="2F5496" w:themeColor="accent1" w:themeShade="BF"/>
                              <w:sz w:val="24"/>
                              <w:szCs w:val="24"/>
                            </w:rPr>
                          </w:pPr>
                          <w:r w:rsidRPr="00686AF4">
                            <w:rPr>
                              <w:rFonts w:ascii="Arial" w:hAnsi="Arial" w:cs="Arial"/>
                              <w:b/>
                              <w:bCs/>
                              <w:color w:val="2F5496" w:themeColor="accent1" w:themeShade="BF"/>
                              <w:sz w:val="24"/>
                              <w:szCs w:val="24"/>
                            </w:rPr>
                            <w:t>Human Resource Management (BMMB7007)</w:t>
                          </w:r>
                        </w:p>
                        <w:p w14:paraId="6F04EEBA" w14:textId="77777777" w:rsidR="00E02C70" w:rsidRPr="00686AF4" w:rsidRDefault="00E02C70" w:rsidP="00E02C70">
                          <w:pPr>
                            <w:pStyle w:val="NoSpacing"/>
                            <w:jc w:val="center"/>
                            <w:rPr>
                              <w:rFonts w:ascii="Arial" w:hAnsi="Arial" w:cs="Arial"/>
                              <w:b/>
                              <w:bCs/>
                              <w:color w:val="2F5496" w:themeColor="accent1" w:themeShade="BF"/>
                              <w:sz w:val="24"/>
                              <w:szCs w:val="24"/>
                            </w:rPr>
                          </w:pPr>
                        </w:p>
                        <w:p w14:paraId="1A2EDB15" w14:textId="41C2A708" w:rsidR="00E02C70" w:rsidRPr="00686AF4" w:rsidRDefault="00FA2B28" w:rsidP="00E02C70">
                          <w:pPr>
                            <w:pStyle w:val="NoSpacing"/>
                            <w:jc w:val="center"/>
                            <w:rPr>
                              <w:rFonts w:ascii="Arial" w:hAnsi="Arial" w:cs="Arial"/>
                              <w:b/>
                              <w:bCs/>
                              <w:color w:val="2F5496" w:themeColor="accent1" w:themeShade="BF"/>
                              <w:sz w:val="24"/>
                              <w:szCs w:val="24"/>
                            </w:rPr>
                          </w:pPr>
                          <w:r w:rsidRPr="00686AF4">
                            <w:rPr>
                              <w:rFonts w:ascii="Arial" w:hAnsi="Arial" w:cs="Arial"/>
                              <w:b/>
                              <w:bCs/>
                              <w:color w:val="2F5496" w:themeColor="accent1" w:themeShade="BF"/>
                              <w:sz w:val="24"/>
                              <w:szCs w:val="24"/>
                            </w:rPr>
                            <w:t>Helen Evans</w:t>
                          </w:r>
                        </w:p>
                        <w:p w14:paraId="52317DC7" w14:textId="77777777" w:rsidR="00FA6804" w:rsidRPr="003348C3" w:rsidRDefault="00000000" w:rsidP="00FA6804">
                          <w:pPr>
                            <w:pStyle w:val="NoSpacing1"/>
                            <w:jc w:val="center"/>
                            <w:rPr>
                              <w:b/>
                              <w:bCs/>
                              <w:color w:val="5B9BD5"/>
                            </w:rPr>
                          </w:pPr>
                          <w:sdt>
                            <w:sdtPr>
                              <w:rPr>
                                <w:b/>
                                <w:bCs/>
                                <w:caps/>
                                <w:color w:val="5B9BD5"/>
                              </w:rPr>
                              <w:alias w:val="Company"/>
                              <w:tag w:val=""/>
                              <w:id w:val="1390145197"/>
                              <w:showingPlcHdr/>
                              <w:dataBinding w:prefixMappings="xmlns:ns0='http://schemas.openxmlformats.org/officeDocument/2006/extended-properties' " w:xpath="/ns0:Properties[1]/ns0:Company[1]" w:storeItemID="{6668398D-A668-4E3E-A5EB-62B293D839F1}"/>
                              <w:text/>
                            </w:sdtPr>
                            <w:sdtContent>
                              <w:r w:rsidR="00FA6804">
                                <w:rPr>
                                  <w:b/>
                                  <w:bCs/>
                                  <w:caps/>
                                  <w:color w:val="5B9BD5"/>
                                </w:rPr>
                                <w:t xml:space="preserve">     </w:t>
                              </w:r>
                            </w:sdtContent>
                          </w:sdt>
                        </w:p>
                        <w:p w14:paraId="4FB32BFC" w14:textId="36D47AE9" w:rsidR="00FA6804" w:rsidRPr="003348C3" w:rsidRDefault="00000000" w:rsidP="00FA6804">
                          <w:pPr>
                            <w:pStyle w:val="NoSpacing1"/>
                            <w:jc w:val="center"/>
                            <w:rPr>
                              <w:b/>
                              <w:bCs/>
                              <w:color w:val="5B9BD5"/>
                            </w:rPr>
                          </w:pPr>
                          <w:sdt>
                            <w:sdtPr>
                              <w:rPr>
                                <w:b/>
                                <w:bCs/>
                                <w:color w:val="5B9BD5"/>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FA6804" w:rsidRPr="003348C3">
                                <w:rPr>
                                  <w:b/>
                                  <w:bCs/>
                                  <w:color w:val="5B9BD5"/>
                                </w:rPr>
                                <w:t xml:space="preserve">     </w:t>
                              </w:r>
                            </w:sdtContent>
                          </w:sdt>
                          <w:r w:rsidR="00FA6804" w:rsidRPr="003348C3">
                            <w:rPr>
                              <w:b/>
                              <w:bCs/>
                              <w:color w:val="5B9BD5"/>
                            </w:rPr>
                            <w:t xml:space="preserve"> </w:t>
                          </w:r>
                        </w:p>
                        <w:p w14:paraId="27AB4395" w14:textId="77777777" w:rsidR="00FA6804" w:rsidRPr="003348C3" w:rsidRDefault="00FA6804" w:rsidP="00FA6804">
                          <w:pPr>
                            <w:pStyle w:val="NoSpacing1"/>
                            <w:jc w:val="center"/>
                            <w:rPr>
                              <w:b/>
                              <w:bCs/>
                              <w:color w:val="5B9BD5"/>
                            </w:rPr>
                          </w:pPr>
                        </w:p>
                      </w:txbxContent>
                    </v:textbox>
                    <w10:wrap anchorx="margin" anchory="page"/>
                  </v:shape>
                </w:pict>
              </mc:Fallback>
            </mc:AlternateContent>
          </w:r>
          <w:r w:rsidRPr="00AB0D2D">
            <w:rPr>
              <w:rFonts w:ascii="Arial" w:eastAsia="Times New Roman" w:hAnsi="Arial" w:cs="Arial"/>
              <w:sz w:val="24"/>
              <w:szCs w:val="24"/>
              <w:lang w:val="en-GB"/>
            </w:rPr>
            <w:br w:type="page"/>
          </w:r>
        </w:p>
        <w:bookmarkEnd w:id="1" w:displacedByCustomXml="next"/>
      </w:sdtContent>
    </w:sdt>
    <w:p w14:paraId="39836984" w14:textId="3E3360B6" w:rsidR="00225D1B" w:rsidRPr="00EB6E40" w:rsidRDefault="00225D1B" w:rsidP="00225D1B">
      <w:pPr>
        <w:pStyle w:val="Heading1"/>
        <w:rPr>
          <w:rFonts w:ascii="Arial" w:hAnsi="Arial" w:cs="Arial"/>
          <w:b/>
          <w:bCs/>
          <w:sz w:val="24"/>
          <w:szCs w:val="24"/>
        </w:rPr>
      </w:pPr>
      <w:bookmarkStart w:id="2" w:name="_Toc131589074"/>
      <w:r w:rsidRPr="00EB6E40">
        <w:rPr>
          <w:rFonts w:ascii="Arial" w:hAnsi="Arial" w:cs="Arial"/>
          <w:b/>
          <w:bCs/>
          <w:sz w:val="24"/>
          <w:szCs w:val="24"/>
        </w:rPr>
        <w:lastRenderedPageBreak/>
        <w:t>EXECUTIVE SUMMARY</w:t>
      </w:r>
      <w:bookmarkEnd w:id="2"/>
    </w:p>
    <w:p w14:paraId="54120C78" w14:textId="77777777" w:rsidR="00225D1B" w:rsidRPr="00225D1B" w:rsidRDefault="00225D1B" w:rsidP="00225D1B"/>
    <w:p w14:paraId="0173BD21" w14:textId="77777777" w:rsidR="00225D1B" w:rsidRPr="00225D1B" w:rsidRDefault="00225D1B" w:rsidP="00225D1B">
      <w:pPr>
        <w:spacing w:line="240" w:lineRule="auto"/>
        <w:rPr>
          <w:rFonts w:ascii="Arial" w:hAnsi="Arial" w:cs="Arial"/>
          <w:sz w:val="24"/>
          <w:szCs w:val="24"/>
        </w:rPr>
      </w:pPr>
      <w:r w:rsidRPr="00225D1B">
        <w:rPr>
          <w:rFonts w:ascii="Arial" w:hAnsi="Arial" w:cs="Arial"/>
          <w:sz w:val="24"/>
          <w:szCs w:val="24"/>
        </w:rPr>
        <w:t>An Overview of the Marriott Inc.</w:t>
      </w:r>
    </w:p>
    <w:p w14:paraId="502B5C1A" w14:textId="7D423F42" w:rsidR="00225D1B" w:rsidRPr="00225D1B" w:rsidRDefault="00225D1B" w:rsidP="00225D1B">
      <w:pPr>
        <w:spacing w:line="240" w:lineRule="auto"/>
        <w:rPr>
          <w:rFonts w:ascii="Arial" w:hAnsi="Arial" w:cs="Arial"/>
          <w:sz w:val="24"/>
          <w:szCs w:val="24"/>
        </w:rPr>
      </w:pPr>
      <w:r w:rsidRPr="00225D1B">
        <w:rPr>
          <w:rFonts w:ascii="Arial" w:hAnsi="Arial" w:cs="Arial"/>
          <w:sz w:val="24"/>
          <w:szCs w:val="24"/>
        </w:rPr>
        <w:t xml:space="preserve">Marriott International began in 1927 with a small root beer </w:t>
      </w:r>
      <w:r w:rsidR="00EB6E40" w:rsidRPr="00225D1B">
        <w:rPr>
          <w:rFonts w:ascii="Arial" w:hAnsi="Arial" w:cs="Arial"/>
          <w:sz w:val="24"/>
          <w:szCs w:val="24"/>
        </w:rPr>
        <w:t>stand and</w:t>
      </w:r>
      <w:r w:rsidRPr="00225D1B">
        <w:rPr>
          <w:rFonts w:ascii="Arial" w:hAnsi="Arial" w:cs="Arial"/>
          <w:sz w:val="24"/>
          <w:szCs w:val="24"/>
        </w:rPr>
        <w:t xml:space="preserve"> has since grown into a multinational hospitality corporation that owns and manages 30 hotel brands. With over 8,000 properties in 131 countries and an employee size of 377,000 in 2022, Marriott </w:t>
      </w:r>
      <w:r w:rsidR="002B3085" w:rsidRPr="00225D1B">
        <w:rPr>
          <w:rFonts w:ascii="Arial" w:hAnsi="Arial" w:cs="Arial"/>
          <w:sz w:val="24"/>
          <w:szCs w:val="24"/>
        </w:rPr>
        <w:t>provides</w:t>
      </w:r>
      <w:r w:rsidRPr="00225D1B">
        <w:rPr>
          <w:rFonts w:ascii="Arial" w:hAnsi="Arial" w:cs="Arial"/>
          <w:sz w:val="24"/>
          <w:szCs w:val="24"/>
        </w:rPr>
        <w:t xml:space="preserve"> outstanding service to its customers through extensive investment in training and development programs. This report focuses on training and development, and diversity and inclusion areas of HRM functions of Marriott Inc.</w:t>
      </w:r>
    </w:p>
    <w:p w14:paraId="2A79255E" w14:textId="77777777" w:rsidR="00225D1B" w:rsidRPr="00225D1B" w:rsidRDefault="00225D1B" w:rsidP="00225D1B">
      <w:pPr>
        <w:rPr>
          <w:rFonts w:ascii="Arial" w:hAnsi="Arial" w:cs="Arial"/>
          <w:sz w:val="24"/>
          <w:szCs w:val="24"/>
        </w:rPr>
      </w:pPr>
      <w:r w:rsidRPr="00225D1B">
        <w:rPr>
          <w:rFonts w:ascii="Arial" w:hAnsi="Arial" w:cs="Arial"/>
          <w:sz w:val="24"/>
          <w:szCs w:val="24"/>
        </w:rPr>
        <w:t xml:space="preserve">Marriott offers various training and development programs to its employees, such as service-oriented training, the Gateways program, and global hourly training. However, there is a need to enhance the use of technology in employee education and recruitment and improve the tracking of the success of these programs. In terms of diversity, inclusion, and equity, Marriott has various initiatives, such as the Unity Program, the </w:t>
      </w:r>
      <w:proofErr w:type="spellStart"/>
      <w:r w:rsidRPr="00225D1B">
        <w:rPr>
          <w:rFonts w:ascii="Arial" w:hAnsi="Arial" w:cs="Arial"/>
          <w:sz w:val="24"/>
          <w:szCs w:val="24"/>
        </w:rPr>
        <w:t>Takecare</w:t>
      </w:r>
      <w:proofErr w:type="spellEnd"/>
      <w:r w:rsidRPr="00225D1B">
        <w:rPr>
          <w:rFonts w:ascii="Arial" w:hAnsi="Arial" w:cs="Arial"/>
          <w:sz w:val="24"/>
          <w:szCs w:val="24"/>
        </w:rPr>
        <w:t xml:space="preserve"> initiative, and collaborations with diverse organizations. However, managers' lack of awareness and sensitivity to their employees' cultural backgrounds and experiences is a weakness. </w:t>
      </w:r>
    </w:p>
    <w:p w14:paraId="049B56E0" w14:textId="77777777" w:rsidR="00225D1B" w:rsidRPr="00225D1B" w:rsidRDefault="00225D1B" w:rsidP="00225D1B">
      <w:pPr>
        <w:rPr>
          <w:rFonts w:ascii="Arial" w:hAnsi="Arial" w:cs="Arial"/>
          <w:sz w:val="24"/>
          <w:szCs w:val="24"/>
        </w:rPr>
      </w:pPr>
      <w:r w:rsidRPr="00225D1B">
        <w:rPr>
          <w:rFonts w:ascii="Arial" w:hAnsi="Arial" w:cs="Arial"/>
          <w:sz w:val="24"/>
          <w:szCs w:val="24"/>
        </w:rPr>
        <w:t>To address these issues, recommendations include utilizing AI technology in HR, implementing High-Performance Workplace Practices, improving diversity in the workplace, responding to employee turnover, promoting functional flexibility through H.R. practices, and adopting Ulrich's H.R business Partner framework. By implementing these recommendations, Marriott can improve its employee training and development, diversity, and inclusion initiatives and ensure the success of its workforce.</w:t>
      </w:r>
    </w:p>
    <w:p w14:paraId="56608D0A" w14:textId="77777777" w:rsidR="00225D1B" w:rsidRPr="00225D1B" w:rsidRDefault="00225D1B" w:rsidP="00225D1B">
      <w:pPr>
        <w:rPr>
          <w:rFonts w:ascii="Arial" w:hAnsi="Arial" w:cs="Arial"/>
          <w:sz w:val="24"/>
          <w:szCs w:val="24"/>
        </w:rPr>
      </w:pPr>
      <w:r w:rsidRPr="00225D1B">
        <w:rPr>
          <w:rFonts w:ascii="Arial" w:hAnsi="Arial" w:cs="Arial"/>
          <w:sz w:val="24"/>
          <w:szCs w:val="24"/>
        </w:rPr>
        <w:br w:type="page"/>
      </w:r>
    </w:p>
    <w:sdt>
      <w:sdtPr>
        <w:rPr>
          <w:rFonts w:ascii="Arial" w:eastAsiaTheme="minorHAnsi" w:hAnsi="Arial" w:cs="Arial"/>
          <w:color w:val="auto"/>
          <w:kern w:val="2"/>
          <w:sz w:val="24"/>
          <w:szCs w:val="24"/>
          <w14:ligatures w14:val="standardContextual"/>
        </w:rPr>
        <w:id w:val="1421219655"/>
        <w:docPartObj>
          <w:docPartGallery w:val="Table of Contents"/>
          <w:docPartUnique/>
        </w:docPartObj>
      </w:sdtPr>
      <w:sdtEndPr>
        <w:rPr>
          <w:b/>
          <w:bCs/>
          <w:noProof/>
          <w:kern w:val="0"/>
          <w14:ligatures w14:val="none"/>
        </w:rPr>
      </w:sdtEndPr>
      <w:sdtContent>
        <w:p w14:paraId="510FA547" w14:textId="77777777" w:rsidR="00225D1B" w:rsidRPr="00EB6E40" w:rsidRDefault="00225D1B" w:rsidP="00225D1B">
          <w:pPr>
            <w:pStyle w:val="TOCHeading"/>
            <w:spacing w:line="480" w:lineRule="auto"/>
            <w:rPr>
              <w:rFonts w:ascii="Arial" w:hAnsi="Arial" w:cs="Arial"/>
              <w:b/>
              <w:bCs/>
              <w:sz w:val="24"/>
              <w:szCs w:val="24"/>
            </w:rPr>
          </w:pPr>
          <w:r w:rsidRPr="00EB6E40">
            <w:rPr>
              <w:rFonts w:ascii="Arial" w:hAnsi="Arial" w:cs="Arial"/>
              <w:b/>
              <w:bCs/>
              <w:sz w:val="24"/>
              <w:szCs w:val="24"/>
            </w:rPr>
            <w:t>Table of Contents</w:t>
          </w:r>
        </w:p>
        <w:p w14:paraId="60447D2B" w14:textId="77777777" w:rsidR="00225D1B" w:rsidRPr="00225D1B" w:rsidRDefault="00225D1B" w:rsidP="00225D1B">
          <w:pPr>
            <w:pStyle w:val="TOC1"/>
            <w:rPr>
              <w:rFonts w:eastAsiaTheme="minorEastAsia"/>
            </w:rPr>
          </w:pPr>
          <w:r w:rsidRPr="00225D1B">
            <w:rPr>
              <w:noProof w:val="0"/>
            </w:rPr>
            <w:fldChar w:fldCharType="begin"/>
          </w:r>
          <w:r w:rsidRPr="00225D1B">
            <w:instrText xml:space="preserve"> TOC \o "1-3" \h \z \u </w:instrText>
          </w:r>
          <w:r w:rsidRPr="00225D1B">
            <w:rPr>
              <w:noProof w:val="0"/>
            </w:rPr>
            <w:fldChar w:fldCharType="separate"/>
          </w:r>
          <w:hyperlink w:anchor="_Toc131589074" w:history="1">
            <w:r w:rsidRPr="00225D1B">
              <w:rPr>
                <w:rStyle w:val="Hyperlink"/>
                <w:b/>
                <w:bCs/>
              </w:rPr>
              <w:t>EXECUTIVE SUMMARY</w:t>
            </w:r>
            <w:r w:rsidRPr="00225D1B">
              <w:rPr>
                <w:webHidden/>
              </w:rPr>
              <w:tab/>
            </w:r>
            <w:r w:rsidRPr="00225D1B">
              <w:rPr>
                <w:webHidden/>
              </w:rPr>
              <w:fldChar w:fldCharType="begin"/>
            </w:r>
            <w:r w:rsidRPr="00225D1B">
              <w:rPr>
                <w:webHidden/>
              </w:rPr>
              <w:instrText xml:space="preserve"> PAGEREF _Toc131589074 \h </w:instrText>
            </w:r>
            <w:r w:rsidRPr="00225D1B">
              <w:rPr>
                <w:webHidden/>
              </w:rPr>
            </w:r>
            <w:r w:rsidRPr="00225D1B">
              <w:rPr>
                <w:webHidden/>
              </w:rPr>
              <w:fldChar w:fldCharType="separate"/>
            </w:r>
            <w:r w:rsidRPr="00225D1B">
              <w:rPr>
                <w:webHidden/>
              </w:rPr>
              <w:t>2</w:t>
            </w:r>
            <w:r w:rsidRPr="00225D1B">
              <w:rPr>
                <w:webHidden/>
              </w:rPr>
              <w:fldChar w:fldCharType="end"/>
            </w:r>
          </w:hyperlink>
        </w:p>
        <w:p w14:paraId="3E82B56F" w14:textId="77777777" w:rsidR="00225D1B" w:rsidRPr="00225D1B" w:rsidRDefault="00000000" w:rsidP="00225D1B">
          <w:pPr>
            <w:pStyle w:val="TOC1"/>
            <w:rPr>
              <w:rFonts w:eastAsiaTheme="minorEastAsia"/>
            </w:rPr>
          </w:pPr>
          <w:hyperlink w:anchor="_Toc131589075" w:history="1">
            <w:r w:rsidR="00225D1B" w:rsidRPr="00225D1B">
              <w:rPr>
                <w:rStyle w:val="Hyperlink"/>
                <w:b/>
                <w:bCs/>
              </w:rPr>
              <w:t>Introduction</w:t>
            </w:r>
            <w:r w:rsidR="00225D1B" w:rsidRPr="00225D1B">
              <w:rPr>
                <w:webHidden/>
              </w:rPr>
              <w:tab/>
            </w:r>
            <w:r w:rsidR="00225D1B" w:rsidRPr="00225D1B">
              <w:rPr>
                <w:webHidden/>
              </w:rPr>
              <w:fldChar w:fldCharType="begin"/>
            </w:r>
            <w:r w:rsidR="00225D1B" w:rsidRPr="00225D1B">
              <w:rPr>
                <w:webHidden/>
              </w:rPr>
              <w:instrText xml:space="preserve"> PAGEREF _Toc131589075 \h </w:instrText>
            </w:r>
            <w:r w:rsidR="00225D1B" w:rsidRPr="00225D1B">
              <w:rPr>
                <w:webHidden/>
              </w:rPr>
            </w:r>
            <w:r w:rsidR="00225D1B" w:rsidRPr="00225D1B">
              <w:rPr>
                <w:webHidden/>
              </w:rPr>
              <w:fldChar w:fldCharType="separate"/>
            </w:r>
            <w:r w:rsidR="00225D1B" w:rsidRPr="00225D1B">
              <w:rPr>
                <w:webHidden/>
              </w:rPr>
              <w:t>4</w:t>
            </w:r>
            <w:r w:rsidR="00225D1B" w:rsidRPr="00225D1B">
              <w:rPr>
                <w:webHidden/>
              </w:rPr>
              <w:fldChar w:fldCharType="end"/>
            </w:r>
          </w:hyperlink>
        </w:p>
        <w:p w14:paraId="377742DC"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76" w:history="1">
            <w:r w:rsidR="00225D1B" w:rsidRPr="00225D1B">
              <w:rPr>
                <w:rStyle w:val="Hyperlink"/>
                <w:rFonts w:ascii="Arial" w:hAnsi="Arial" w:cs="Arial"/>
                <w:noProof/>
                <w:sz w:val="24"/>
                <w:szCs w:val="24"/>
              </w:rPr>
              <w:t>Overview of Marriott International Inc.</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_Toc131589076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4</w:t>
            </w:r>
            <w:r w:rsidR="00225D1B" w:rsidRPr="00225D1B">
              <w:rPr>
                <w:rFonts w:ascii="Arial" w:hAnsi="Arial" w:cs="Arial"/>
                <w:noProof/>
                <w:webHidden/>
                <w:sz w:val="24"/>
                <w:szCs w:val="24"/>
              </w:rPr>
              <w:fldChar w:fldCharType="end"/>
            </w:r>
          </w:hyperlink>
        </w:p>
        <w:p w14:paraId="754CBC19" w14:textId="77777777" w:rsidR="00225D1B" w:rsidRPr="00225D1B" w:rsidRDefault="00000000" w:rsidP="00225D1B">
          <w:pPr>
            <w:pStyle w:val="TOC3"/>
            <w:tabs>
              <w:tab w:val="right" w:leader="dot" w:pos="9350"/>
            </w:tabs>
            <w:rPr>
              <w:rFonts w:ascii="Arial" w:eastAsiaTheme="minorEastAsia" w:hAnsi="Arial" w:cs="Arial"/>
              <w:noProof/>
              <w:sz w:val="24"/>
              <w:szCs w:val="24"/>
            </w:rPr>
          </w:pPr>
          <w:hyperlink w:anchor="_Toc131589077" w:history="1">
            <w:r w:rsidR="00225D1B" w:rsidRPr="00225D1B">
              <w:rPr>
                <w:rStyle w:val="Hyperlink"/>
                <w:rFonts w:ascii="Arial" w:hAnsi="Arial" w:cs="Arial"/>
                <w:noProof/>
                <w:sz w:val="24"/>
                <w:szCs w:val="24"/>
              </w:rPr>
              <w:t>Priority #1: Training and development</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_Toc131589077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5</w:t>
            </w:r>
            <w:r w:rsidR="00225D1B" w:rsidRPr="00225D1B">
              <w:rPr>
                <w:rFonts w:ascii="Arial" w:hAnsi="Arial" w:cs="Arial"/>
                <w:noProof/>
                <w:webHidden/>
                <w:sz w:val="24"/>
                <w:szCs w:val="24"/>
              </w:rPr>
              <w:fldChar w:fldCharType="end"/>
            </w:r>
          </w:hyperlink>
        </w:p>
        <w:p w14:paraId="1BD9048B" w14:textId="77777777" w:rsidR="00225D1B" w:rsidRPr="00225D1B" w:rsidRDefault="00000000" w:rsidP="00225D1B">
          <w:pPr>
            <w:pStyle w:val="TOC3"/>
            <w:tabs>
              <w:tab w:val="right" w:leader="dot" w:pos="9350"/>
            </w:tabs>
            <w:rPr>
              <w:rFonts w:ascii="Arial" w:eastAsiaTheme="minorEastAsia" w:hAnsi="Arial" w:cs="Arial"/>
              <w:noProof/>
              <w:sz w:val="24"/>
              <w:szCs w:val="24"/>
            </w:rPr>
          </w:pPr>
          <w:hyperlink w:anchor="_Toc131589078" w:history="1">
            <w:r w:rsidR="00225D1B" w:rsidRPr="00225D1B">
              <w:rPr>
                <w:rStyle w:val="Hyperlink"/>
                <w:rFonts w:ascii="Arial" w:hAnsi="Arial" w:cs="Arial"/>
                <w:noProof/>
                <w:sz w:val="24"/>
                <w:szCs w:val="24"/>
              </w:rPr>
              <w:t>Priority #2: Diversity, inclusion, and equity</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_Toc131589078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8</w:t>
            </w:r>
            <w:r w:rsidR="00225D1B" w:rsidRPr="00225D1B">
              <w:rPr>
                <w:rFonts w:ascii="Arial" w:hAnsi="Arial" w:cs="Arial"/>
                <w:noProof/>
                <w:webHidden/>
                <w:sz w:val="24"/>
                <w:szCs w:val="24"/>
              </w:rPr>
              <w:fldChar w:fldCharType="end"/>
            </w:r>
          </w:hyperlink>
        </w:p>
        <w:p w14:paraId="6F900CE7" w14:textId="77777777" w:rsidR="00225D1B" w:rsidRPr="00225D1B" w:rsidRDefault="00000000" w:rsidP="00225D1B">
          <w:pPr>
            <w:pStyle w:val="TOC1"/>
            <w:rPr>
              <w:rFonts w:eastAsiaTheme="minorEastAsia"/>
            </w:rPr>
          </w:pPr>
          <w:hyperlink w:anchor="_Toc131589079" w:history="1">
            <w:r w:rsidR="00225D1B" w:rsidRPr="00225D1B">
              <w:rPr>
                <w:rStyle w:val="Hyperlink"/>
                <w:b/>
                <w:bCs/>
              </w:rPr>
              <w:t>Reason for addressing the 2 Priority Areas</w:t>
            </w:r>
            <w:r w:rsidR="00225D1B" w:rsidRPr="00225D1B">
              <w:rPr>
                <w:webHidden/>
              </w:rPr>
              <w:tab/>
            </w:r>
            <w:r w:rsidR="00225D1B" w:rsidRPr="00225D1B">
              <w:rPr>
                <w:webHidden/>
              </w:rPr>
              <w:fldChar w:fldCharType="begin"/>
            </w:r>
            <w:r w:rsidR="00225D1B" w:rsidRPr="00225D1B">
              <w:rPr>
                <w:webHidden/>
              </w:rPr>
              <w:instrText xml:space="preserve"> PAGEREF _Toc131589079 \h </w:instrText>
            </w:r>
            <w:r w:rsidR="00225D1B" w:rsidRPr="00225D1B">
              <w:rPr>
                <w:webHidden/>
              </w:rPr>
            </w:r>
            <w:r w:rsidR="00225D1B" w:rsidRPr="00225D1B">
              <w:rPr>
                <w:webHidden/>
              </w:rPr>
              <w:fldChar w:fldCharType="separate"/>
            </w:r>
            <w:r w:rsidR="00225D1B" w:rsidRPr="00225D1B">
              <w:rPr>
                <w:webHidden/>
              </w:rPr>
              <w:t>11</w:t>
            </w:r>
            <w:r w:rsidR="00225D1B" w:rsidRPr="00225D1B">
              <w:rPr>
                <w:webHidden/>
              </w:rPr>
              <w:fldChar w:fldCharType="end"/>
            </w:r>
          </w:hyperlink>
        </w:p>
        <w:p w14:paraId="044BF3E8" w14:textId="77777777" w:rsidR="00225D1B" w:rsidRPr="00225D1B" w:rsidRDefault="00000000" w:rsidP="00225D1B">
          <w:pPr>
            <w:pStyle w:val="TOC1"/>
            <w:rPr>
              <w:rFonts w:eastAsiaTheme="minorEastAsia"/>
            </w:rPr>
          </w:pPr>
          <w:hyperlink w:anchor="_Toc131589080" w:history="1">
            <w:r w:rsidR="00225D1B" w:rsidRPr="00225D1B">
              <w:rPr>
                <w:rStyle w:val="Hyperlink"/>
                <w:b/>
                <w:bCs/>
              </w:rPr>
              <w:t>Recommendations and strategies</w:t>
            </w:r>
            <w:r w:rsidR="00225D1B" w:rsidRPr="00225D1B">
              <w:rPr>
                <w:webHidden/>
              </w:rPr>
              <w:tab/>
            </w:r>
            <w:r w:rsidR="00225D1B" w:rsidRPr="00225D1B">
              <w:rPr>
                <w:webHidden/>
              </w:rPr>
              <w:fldChar w:fldCharType="begin"/>
            </w:r>
            <w:r w:rsidR="00225D1B" w:rsidRPr="00225D1B">
              <w:rPr>
                <w:webHidden/>
              </w:rPr>
              <w:instrText xml:space="preserve"> PAGEREF _Toc131589080 \h </w:instrText>
            </w:r>
            <w:r w:rsidR="00225D1B" w:rsidRPr="00225D1B">
              <w:rPr>
                <w:webHidden/>
              </w:rPr>
            </w:r>
            <w:r w:rsidR="00225D1B" w:rsidRPr="00225D1B">
              <w:rPr>
                <w:webHidden/>
              </w:rPr>
              <w:fldChar w:fldCharType="separate"/>
            </w:r>
            <w:r w:rsidR="00225D1B" w:rsidRPr="00225D1B">
              <w:rPr>
                <w:webHidden/>
              </w:rPr>
              <w:t>12</w:t>
            </w:r>
            <w:r w:rsidR="00225D1B" w:rsidRPr="00225D1B">
              <w:rPr>
                <w:webHidden/>
              </w:rPr>
              <w:fldChar w:fldCharType="end"/>
            </w:r>
          </w:hyperlink>
        </w:p>
        <w:p w14:paraId="70D8B3AA"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1" w:history="1">
            <w:r w:rsidR="00225D1B" w:rsidRPr="00225D1B">
              <w:rPr>
                <w:rStyle w:val="Hyperlink"/>
                <w:rFonts w:ascii="Arial" w:hAnsi="Arial" w:cs="Arial"/>
                <w:noProof/>
                <w:sz w:val="24"/>
                <w:szCs w:val="24"/>
              </w:rPr>
              <w:t>a) Utilizing AI technology in HR</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_Toc131589081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12</w:t>
            </w:r>
            <w:r w:rsidR="00225D1B" w:rsidRPr="00225D1B">
              <w:rPr>
                <w:rFonts w:ascii="Arial" w:hAnsi="Arial" w:cs="Arial"/>
                <w:noProof/>
                <w:webHidden/>
                <w:sz w:val="24"/>
                <w:szCs w:val="24"/>
              </w:rPr>
              <w:fldChar w:fldCharType="end"/>
            </w:r>
          </w:hyperlink>
        </w:p>
        <w:p w14:paraId="44717D4A" w14:textId="77777777" w:rsidR="00225D1B" w:rsidRPr="00225D1B" w:rsidRDefault="00000000" w:rsidP="00225D1B">
          <w:pPr>
            <w:pStyle w:val="TOC3"/>
            <w:tabs>
              <w:tab w:val="right" w:leader="dot" w:pos="9350"/>
            </w:tabs>
            <w:rPr>
              <w:rFonts w:ascii="Arial" w:eastAsiaTheme="minorEastAsia" w:hAnsi="Arial" w:cs="Arial"/>
              <w:noProof/>
              <w:sz w:val="24"/>
              <w:szCs w:val="24"/>
            </w:rPr>
          </w:pPr>
          <w:hyperlink w:anchor="_Toc131589082" w:history="1">
            <w:r w:rsidR="00225D1B" w:rsidRPr="00225D1B">
              <w:rPr>
                <w:rStyle w:val="Hyperlink"/>
                <w:rFonts w:ascii="Arial" w:hAnsi="Arial" w:cs="Arial"/>
                <w:noProof/>
                <w:sz w:val="24"/>
                <w:szCs w:val="24"/>
              </w:rPr>
              <w:t>Ethical issues with AI Applications in HR</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_Toc131589082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13</w:t>
            </w:r>
            <w:r w:rsidR="00225D1B" w:rsidRPr="00225D1B">
              <w:rPr>
                <w:rFonts w:ascii="Arial" w:hAnsi="Arial" w:cs="Arial"/>
                <w:noProof/>
                <w:webHidden/>
                <w:sz w:val="24"/>
                <w:szCs w:val="24"/>
              </w:rPr>
              <w:fldChar w:fldCharType="end"/>
            </w:r>
          </w:hyperlink>
        </w:p>
        <w:p w14:paraId="50E05586"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3" w:history="1">
            <w:r w:rsidR="00225D1B" w:rsidRPr="00225D1B">
              <w:rPr>
                <w:rStyle w:val="Hyperlink"/>
                <w:rFonts w:ascii="Arial" w:hAnsi="Arial" w:cs="Arial"/>
                <w:noProof/>
                <w:sz w:val="24"/>
                <w:szCs w:val="24"/>
              </w:rPr>
              <w:t>b) High-Performance Workplace Practices</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_Toc131589083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14</w:t>
            </w:r>
            <w:r w:rsidR="00225D1B" w:rsidRPr="00225D1B">
              <w:rPr>
                <w:rFonts w:ascii="Arial" w:hAnsi="Arial" w:cs="Arial"/>
                <w:noProof/>
                <w:webHidden/>
                <w:sz w:val="24"/>
                <w:szCs w:val="24"/>
              </w:rPr>
              <w:fldChar w:fldCharType="end"/>
            </w:r>
          </w:hyperlink>
        </w:p>
        <w:p w14:paraId="493DE71F"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4" w:history="1">
            <w:r w:rsidR="00225D1B" w:rsidRPr="00225D1B">
              <w:rPr>
                <w:rStyle w:val="Hyperlink"/>
                <w:rFonts w:ascii="Arial" w:hAnsi="Arial" w:cs="Arial"/>
                <w:noProof/>
                <w:sz w:val="24"/>
                <w:szCs w:val="24"/>
              </w:rPr>
              <w:t>c) Improving diversity in the workplace</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_Toc131589084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15</w:t>
            </w:r>
            <w:r w:rsidR="00225D1B" w:rsidRPr="00225D1B">
              <w:rPr>
                <w:rFonts w:ascii="Arial" w:hAnsi="Arial" w:cs="Arial"/>
                <w:noProof/>
                <w:webHidden/>
                <w:sz w:val="24"/>
                <w:szCs w:val="24"/>
              </w:rPr>
              <w:fldChar w:fldCharType="end"/>
            </w:r>
          </w:hyperlink>
        </w:p>
        <w:p w14:paraId="66D86A40"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5" w:history="1">
            <w:r w:rsidR="00225D1B" w:rsidRPr="00225D1B">
              <w:rPr>
                <w:rStyle w:val="Hyperlink"/>
                <w:rFonts w:ascii="Arial" w:hAnsi="Arial" w:cs="Arial"/>
                <w:noProof/>
                <w:sz w:val="24"/>
                <w:szCs w:val="24"/>
              </w:rPr>
              <w:t>d) Responding to employees’ turnover rate</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_Toc131589085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16</w:t>
            </w:r>
            <w:r w:rsidR="00225D1B" w:rsidRPr="00225D1B">
              <w:rPr>
                <w:rFonts w:ascii="Arial" w:hAnsi="Arial" w:cs="Arial"/>
                <w:noProof/>
                <w:webHidden/>
                <w:sz w:val="24"/>
                <w:szCs w:val="24"/>
              </w:rPr>
              <w:fldChar w:fldCharType="end"/>
            </w:r>
          </w:hyperlink>
        </w:p>
        <w:p w14:paraId="1770F8DC"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6" w:history="1">
            <w:r w:rsidR="00225D1B" w:rsidRPr="00225D1B">
              <w:rPr>
                <w:rStyle w:val="Hyperlink"/>
                <w:rFonts w:ascii="Arial" w:hAnsi="Arial" w:cs="Arial"/>
                <w:noProof/>
                <w:sz w:val="24"/>
                <w:szCs w:val="24"/>
              </w:rPr>
              <w:t>e) Promoting Functional Flexibility through H.R. practices</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_Toc131589086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17</w:t>
            </w:r>
            <w:r w:rsidR="00225D1B" w:rsidRPr="00225D1B">
              <w:rPr>
                <w:rFonts w:ascii="Arial" w:hAnsi="Arial" w:cs="Arial"/>
                <w:noProof/>
                <w:webHidden/>
                <w:sz w:val="24"/>
                <w:szCs w:val="24"/>
              </w:rPr>
              <w:fldChar w:fldCharType="end"/>
            </w:r>
          </w:hyperlink>
        </w:p>
        <w:p w14:paraId="6407E111" w14:textId="77777777" w:rsidR="00225D1B" w:rsidRPr="00225D1B" w:rsidRDefault="00000000" w:rsidP="00225D1B">
          <w:pPr>
            <w:pStyle w:val="TOC2"/>
            <w:tabs>
              <w:tab w:val="right" w:leader="dot" w:pos="9350"/>
            </w:tabs>
            <w:rPr>
              <w:rFonts w:ascii="Arial" w:eastAsiaTheme="minorEastAsia" w:hAnsi="Arial" w:cs="Arial"/>
              <w:noProof/>
              <w:sz w:val="24"/>
              <w:szCs w:val="24"/>
            </w:rPr>
          </w:pPr>
          <w:hyperlink w:anchor="_Toc131589087" w:history="1">
            <w:r w:rsidR="00225D1B" w:rsidRPr="00225D1B">
              <w:rPr>
                <w:rStyle w:val="Hyperlink"/>
                <w:rFonts w:ascii="Arial" w:hAnsi="Arial" w:cs="Arial"/>
                <w:noProof/>
                <w:sz w:val="24"/>
                <w:szCs w:val="24"/>
              </w:rPr>
              <w:t>f) H.R. Business Partner Model</w:t>
            </w:r>
            <w:r w:rsidR="00225D1B" w:rsidRPr="00225D1B">
              <w:rPr>
                <w:rFonts w:ascii="Arial" w:hAnsi="Arial" w:cs="Arial"/>
                <w:noProof/>
                <w:webHidden/>
                <w:sz w:val="24"/>
                <w:szCs w:val="24"/>
              </w:rPr>
              <w:tab/>
            </w:r>
            <w:r w:rsidR="00225D1B" w:rsidRPr="00225D1B">
              <w:rPr>
                <w:rFonts w:ascii="Arial" w:hAnsi="Arial" w:cs="Arial"/>
                <w:noProof/>
                <w:webHidden/>
                <w:sz w:val="24"/>
                <w:szCs w:val="24"/>
              </w:rPr>
              <w:fldChar w:fldCharType="begin"/>
            </w:r>
            <w:r w:rsidR="00225D1B" w:rsidRPr="00225D1B">
              <w:rPr>
                <w:rFonts w:ascii="Arial" w:hAnsi="Arial" w:cs="Arial"/>
                <w:noProof/>
                <w:webHidden/>
                <w:sz w:val="24"/>
                <w:szCs w:val="24"/>
              </w:rPr>
              <w:instrText xml:space="preserve"> PAGEREF _Toc131589087 \h </w:instrText>
            </w:r>
            <w:r w:rsidR="00225D1B" w:rsidRPr="00225D1B">
              <w:rPr>
                <w:rFonts w:ascii="Arial" w:hAnsi="Arial" w:cs="Arial"/>
                <w:noProof/>
                <w:webHidden/>
                <w:sz w:val="24"/>
                <w:szCs w:val="24"/>
              </w:rPr>
            </w:r>
            <w:r w:rsidR="00225D1B" w:rsidRPr="00225D1B">
              <w:rPr>
                <w:rFonts w:ascii="Arial" w:hAnsi="Arial" w:cs="Arial"/>
                <w:noProof/>
                <w:webHidden/>
                <w:sz w:val="24"/>
                <w:szCs w:val="24"/>
              </w:rPr>
              <w:fldChar w:fldCharType="separate"/>
            </w:r>
            <w:r w:rsidR="00225D1B" w:rsidRPr="00225D1B">
              <w:rPr>
                <w:rFonts w:ascii="Arial" w:hAnsi="Arial" w:cs="Arial"/>
                <w:noProof/>
                <w:webHidden/>
                <w:sz w:val="24"/>
                <w:szCs w:val="24"/>
              </w:rPr>
              <w:t>18</w:t>
            </w:r>
            <w:r w:rsidR="00225D1B" w:rsidRPr="00225D1B">
              <w:rPr>
                <w:rFonts w:ascii="Arial" w:hAnsi="Arial" w:cs="Arial"/>
                <w:noProof/>
                <w:webHidden/>
                <w:sz w:val="24"/>
                <w:szCs w:val="24"/>
              </w:rPr>
              <w:fldChar w:fldCharType="end"/>
            </w:r>
          </w:hyperlink>
        </w:p>
        <w:p w14:paraId="1D523E84" w14:textId="77777777" w:rsidR="00225D1B" w:rsidRPr="00225D1B" w:rsidRDefault="00000000" w:rsidP="00225D1B">
          <w:pPr>
            <w:pStyle w:val="TOC1"/>
            <w:rPr>
              <w:rFonts w:eastAsiaTheme="minorEastAsia"/>
            </w:rPr>
          </w:pPr>
          <w:hyperlink w:anchor="_Toc131589088" w:history="1">
            <w:r w:rsidR="00225D1B" w:rsidRPr="00225D1B">
              <w:rPr>
                <w:rStyle w:val="Hyperlink"/>
                <w:b/>
                <w:bCs/>
              </w:rPr>
              <w:t>Benefits of the recommendations to Marriott’s Priority areas</w:t>
            </w:r>
            <w:r w:rsidR="00225D1B" w:rsidRPr="00225D1B">
              <w:rPr>
                <w:webHidden/>
              </w:rPr>
              <w:tab/>
            </w:r>
            <w:r w:rsidR="00225D1B" w:rsidRPr="00225D1B">
              <w:rPr>
                <w:webHidden/>
              </w:rPr>
              <w:fldChar w:fldCharType="begin"/>
            </w:r>
            <w:r w:rsidR="00225D1B" w:rsidRPr="00225D1B">
              <w:rPr>
                <w:webHidden/>
              </w:rPr>
              <w:instrText xml:space="preserve"> PAGEREF _Toc131589088 \h </w:instrText>
            </w:r>
            <w:r w:rsidR="00225D1B" w:rsidRPr="00225D1B">
              <w:rPr>
                <w:webHidden/>
              </w:rPr>
            </w:r>
            <w:r w:rsidR="00225D1B" w:rsidRPr="00225D1B">
              <w:rPr>
                <w:webHidden/>
              </w:rPr>
              <w:fldChar w:fldCharType="separate"/>
            </w:r>
            <w:r w:rsidR="00225D1B" w:rsidRPr="00225D1B">
              <w:rPr>
                <w:webHidden/>
              </w:rPr>
              <w:t>19</w:t>
            </w:r>
            <w:r w:rsidR="00225D1B" w:rsidRPr="00225D1B">
              <w:rPr>
                <w:webHidden/>
              </w:rPr>
              <w:fldChar w:fldCharType="end"/>
            </w:r>
          </w:hyperlink>
        </w:p>
        <w:p w14:paraId="773512A9" w14:textId="77777777" w:rsidR="00225D1B" w:rsidRPr="00225D1B" w:rsidRDefault="00000000" w:rsidP="00225D1B">
          <w:pPr>
            <w:pStyle w:val="TOC1"/>
            <w:rPr>
              <w:rFonts w:eastAsiaTheme="minorEastAsia"/>
            </w:rPr>
          </w:pPr>
          <w:hyperlink w:anchor="_Toc131589089" w:history="1">
            <w:r w:rsidR="00225D1B" w:rsidRPr="00225D1B">
              <w:rPr>
                <w:rStyle w:val="Hyperlink"/>
                <w:b/>
                <w:bCs/>
              </w:rPr>
              <w:t>Conclusion</w:t>
            </w:r>
            <w:r w:rsidR="00225D1B" w:rsidRPr="00225D1B">
              <w:rPr>
                <w:webHidden/>
              </w:rPr>
              <w:tab/>
            </w:r>
            <w:r w:rsidR="00225D1B" w:rsidRPr="00225D1B">
              <w:rPr>
                <w:webHidden/>
              </w:rPr>
              <w:fldChar w:fldCharType="begin"/>
            </w:r>
            <w:r w:rsidR="00225D1B" w:rsidRPr="00225D1B">
              <w:rPr>
                <w:webHidden/>
              </w:rPr>
              <w:instrText xml:space="preserve"> PAGEREF _Toc131589089 \h </w:instrText>
            </w:r>
            <w:r w:rsidR="00225D1B" w:rsidRPr="00225D1B">
              <w:rPr>
                <w:webHidden/>
              </w:rPr>
            </w:r>
            <w:r w:rsidR="00225D1B" w:rsidRPr="00225D1B">
              <w:rPr>
                <w:webHidden/>
              </w:rPr>
              <w:fldChar w:fldCharType="separate"/>
            </w:r>
            <w:r w:rsidR="00225D1B" w:rsidRPr="00225D1B">
              <w:rPr>
                <w:webHidden/>
              </w:rPr>
              <w:t>21</w:t>
            </w:r>
            <w:r w:rsidR="00225D1B" w:rsidRPr="00225D1B">
              <w:rPr>
                <w:webHidden/>
              </w:rPr>
              <w:fldChar w:fldCharType="end"/>
            </w:r>
          </w:hyperlink>
        </w:p>
        <w:p w14:paraId="4A19CCE3" w14:textId="77777777" w:rsidR="00225D1B" w:rsidRPr="00225D1B" w:rsidRDefault="00000000" w:rsidP="00225D1B">
          <w:pPr>
            <w:pStyle w:val="TOC1"/>
            <w:rPr>
              <w:rFonts w:eastAsiaTheme="minorEastAsia"/>
            </w:rPr>
          </w:pPr>
          <w:hyperlink w:anchor="_Toc131589090" w:history="1">
            <w:r w:rsidR="00225D1B" w:rsidRPr="00225D1B">
              <w:rPr>
                <w:rStyle w:val="Hyperlink"/>
                <w:b/>
                <w:bCs/>
              </w:rPr>
              <w:t>References</w:t>
            </w:r>
            <w:r w:rsidR="00225D1B" w:rsidRPr="00225D1B">
              <w:rPr>
                <w:webHidden/>
              </w:rPr>
              <w:tab/>
            </w:r>
            <w:r w:rsidR="00225D1B" w:rsidRPr="00225D1B">
              <w:rPr>
                <w:webHidden/>
              </w:rPr>
              <w:fldChar w:fldCharType="begin"/>
            </w:r>
            <w:r w:rsidR="00225D1B" w:rsidRPr="00225D1B">
              <w:rPr>
                <w:webHidden/>
              </w:rPr>
              <w:instrText xml:space="preserve"> PAGEREF _Toc131589090 \h </w:instrText>
            </w:r>
            <w:r w:rsidR="00225D1B" w:rsidRPr="00225D1B">
              <w:rPr>
                <w:webHidden/>
              </w:rPr>
            </w:r>
            <w:r w:rsidR="00225D1B" w:rsidRPr="00225D1B">
              <w:rPr>
                <w:webHidden/>
              </w:rPr>
              <w:fldChar w:fldCharType="separate"/>
            </w:r>
            <w:r w:rsidR="00225D1B" w:rsidRPr="00225D1B">
              <w:rPr>
                <w:webHidden/>
              </w:rPr>
              <w:t>23</w:t>
            </w:r>
            <w:r w:rsidR="00225D1B" w:rsidRPr="00225D1B">
              <w:rPr>
                <w:webHidden/>
              </w:rPr>
              <w:fldChar w:fldCharType="end"/>
            </w:r>
          </w:hyperlink>
        </w:p>
        <w:p w14:paraId="5AD60518" w14:textId="77777777" w:rsidR="00225D1B" w:rsidRPr="00225D1B" w:rsidRDefault="00225D1B" w:rsidP="00225D1B">
          <w:pPr>
            <w:spacing w:line="480" w:lineRule="auto"/>
            <w:rPr>
              <w:rFonts w:ascii="Arial" w:hAnsi="Arial" w:cs="Arial"/>
              <w:sz w:val="24"/>
              <w:szCs w:val="24"/>
            </w:rPr>
          </w:pPr>
          <w:r w:rsidRPr="00225D1B">
            <w:rPr>
              <w:rFonts w:ascii="Arial" w:hAnsi="Arial" w:cs="Arial"/>
              <w:b/>
              <w:bCs/>
              <w:noProof/>
              <w:sz w:val="24"/>
              <w:szCs w:val="24"/>
            </w:rPr>
            <w:fldChar w:fldCharType="end"/>
          </w:r>
        </w:p>
      </w:sdtContent>
    </w:sdt>
    <w:p w14:paraId="5F8E4162" w14:textId="77777777" w:rsidR="00225D1B" w:rsidRPr="00225D1B" w:rsidRDefault="00225D1B" w:rsidP="00225D1B">
      <w:pPr>
        <w:rPr>
          <w:rFonts w:ascii="Arial" w:hAnsi="Arial" w:cs="Arial"/>
          <w:sz w:val="24"/>
          <w:szCs w:val="24"/>
        </w:rPr>
      </w:pPr>
      <w:r w:rsidRPr="00225D1B">
        <w:rPr>
          <w:rFonts w:ascii="Arial" w:hAnsi="Arial" w:cs="Arial"/>
          <w:sz w:val="24"/>
          <w:szCs w:val="24"/>
        </w:rPr>
        <w:br w:type="page"/>
      </w:r>
    </w:p>
    <w:p w14:paraId="6F6F3A5E" w14:textId="77777777" w:rsidR="00225D1B" w:rsidRPr="00225D1B" w:rsidRDefault="00225D1B" w:rsidP="00225D1B">
      <w:pPr>
        <w:pStyle w:val="Heading1"/>
        <w:rPr>
          <w:rFonts w:ascii="Arial" w:hAnsi="Arial" w:cs="Arial"/>
          <w:b/>
          <w:bCs/>
          <w:sz w:val="24"/>
          <w:szCs w:val="24"/>
        </w:rPr>
      </w:pPr>
      <w:bookmarkStart w:id="3" w:name="_Toc131589075"/>
      <w:r w:rsidRPr="00225D1B">
        <w:rPr>
          <w:rFonts w:ascii="Arial" w:hAnsi="Arial" w:cs="Arial"/>
          <w:b/>
          <w:bCs/>
          <w:sz w:val="24"/>
          <w:szCs w:val="24"/>
        </w:rPr>
        <w:lastRenderedPageBreak/>
        <w:t>Introduction</w:t>
      </w:r>
      <w:bookmarkEnd w:id="3"/>
    </w:p>
    <w:p w14:paraId="191F2C53" w14:textId="77777777" w:rsidR="00225D1B" w:rsidRPr="00225D1B" w:rsidRDefault="00225D1B" w:rsidP="00225D1B">
      <w:pPr>
        <w:rPr>
          <w:rFonts w:ascii="Arial" w:hAnsi="Arial" w:cs="Arial"/>
          <w:sz w:val="24"/>
          <w:szCs w:val="24"/>
        </w:rPr>
      </w:pPr>
    </w:p>
    <w:p w14:paraId="5BF42F83" w14:textId="2FA070B5"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The hospitality sector may be large and varied, yet there are commonalities among its various subsectors. One of these challenges is finding and retaining employees with a broad range of expertise to meet the needs and wants of a diverse customer base (</w:t>
      </w:r>
      <w:r w:rsidRPr="00225D1B">
        <w:rPr>
          <w:rFonts w:ascii="Arial" w:hAnsi="Arial" w:cs="Arial"/>
          <w:color w:val="222222"/>
          <w:sz w:val="24"/>
          <w:szCs w:val="24"/>
          <w:shd w:val="clear" w:color="auto" w:fill="FFFFFF"/>
        </w:rPr>
        <w:t>Nguyen &amp; Malik, 2022, p.483</w:t>
      </w:r>
      <w:r w:rsidRPr="00225D1B">
        <w:rPr>
          <w:rFonts w:ascii="Arial" w:hAnsi="Arial" w:cs="Arial"/>
          <w:sz w:val="24"/>
          <w:szCs w:val="24"/>
        </w:rPr>
        <w:t xml:space="preserve">). </w:t>
      </w:r>
      <w:bookmarkStart w:id="4" w:name="_Hlk130857409"/>
      <w:r w:rsidRPr="00225D1B">
        <w:rPr>
          <w:rFonts w:ascii="Arial" w:hAnsi="Arial" w:cs="Arial"/>
          <w:sz w:val="24"/>
          <w:szCs w:val="24"/>
        </w:rPr>
        <w:t xml:space="preserve">The people that work for a hospitality business are its most </w:t>
      </w:r>
      <w:r w:rsidR="00EB6E40" w:rsidRPr="00225D1B">
        <w:rPr>
          <w:rFonts w:ascii="Arial" w:hAnsi="Arial" w:cs="Arial"/>
          <w:sz w:val="24"/>
          <w:szCs w:val="24"/>
        </w:rPr>
        <w:t>asset</w:t>
      </w:r>
      <w:r w:rsidRPr="00225D1B">
        <w:rPr>
          <w:rFonts w:ascii="Arial" w:hAnsi="Arial" w:cs="Arial"/>
          <w:sz w:val="24"/>
          <w:szCs w:val="24"/>
        </w:rPr>
        <w:t xml:space="preserve">. There is a clear correlation between how well their job is handled (facilitated) and the success or failure of the business. A well-defined and </w:t>
      </w:r>
      <w:r w:rsidR="00EB6E40" w:rsidRPr="00225D1B">
        <w:rPr>
          <w:rFonts w:ascii="Arial" w:hAnsi="Arial" w:cs="Arial"/>
          <w:sz w:val="24"/>
          <w:szCs w:val="24"/>
        </w:rPr>
        <w:t>finely tuned</w:t>
      </w:r>
      <w:r w:rsidRPr="00225D1B">
        <w:rPr>
          <w:rFonts w:ascii="Arial" w:hAnsi="Arial" w:cs="Arial"/>
          <w:sz w:val="24"/>
          <w:szCs w:val="24"/>
        </w:rPr>
        <w:t xml:space="preserve"> recruitment policy is crucial in today's global candidate short market if a company is to meet its goals and gain a significant portion of the current competitive market</w:t>
      </w:r>
      <w:bookmarkEnd w:id="4"/>
      <w:r w:rsidRPr="00225D1B">
        <w:rPr>
          <w:rFonts w:ascii="Arial" w:hAnsi="Arial" w:cs="Arial"/>
          <w:sz w:val="24"/>
          <w:szCs w:val="24"/>
        </w:rPr>
        <w:t xml:space="preserve">. </w:t>
      </w:r>
    </w:p>
    <w:p w14:paraId="41CF99BE" w14:textId="5D6E7923"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The success of the hotel sector depends heavily on recruiting and selecting the appropriate people since the best delivery will be improved if suitable procedures are implemented (</w:t>
      </w:r>
      <w:proofErr w:type="spellStart"/>
      <w:r w:rsidRPr="00225D1B">
        <w:rPr>
          <w:rFonts w:ascii="Arial" w:hAnsi="Arial" w:cs="Arial"/>
          <w:color w:val="222222"/>
          <w:sz w:val="24"/>
          <w:szCs w:val="24"/>
          <w:shd w:val="clear" w:color="auto" w:fill="FFFFFF"/>
        </w:rPr>
        <w:t>Hassanein</w:t>
      </w:r>
      <w:proofErr w:type="spellEnd"/>
      <w:r w:rsidRPr="00225D1B">
        <w:rPr>
          <w:rFonts w:ascii="Arial" w:hAnsi="Arial" w:cs="Arial"/>
          <w:color w:val="222222"/>
          <w:sz w:val="24"/>
          <w:szCs w:val="24"/>
          <w:shd w:val="clear" w:color="auto" w:fill="FFFFFF"/>
        </w:rPr>
        <w:t xml:space="preserve"> &amp; </w:t>
      </w:r>
      <w:proofErr w:type="spellStart"/>
      <w:r w:rsidRPr="00225D1B">
        <w:rPr>
          <w:rFonts w:ascii="Arial" w:hAnsi="Arial" w:cs="Arial"/>
          <w:color w:val="222222"/>
          <w:sz w:val="24"/>
          <w:szCs w:val="24"/>
          <w:shd w:val="clear" w:color="auto" w:fill="FFFFFF"/>
        </w:rPr>
        <w:t>Özgit</w:t>
      </w:r>
      <w:proofErr w:type="spellEnd"/>
      <w:r w:rsidRPr="00225D1B">
        <w:rPr>
          <w:rFonts w:ascii="Arial" w:hAnsi="Arial" w:cs="Arial"/>
          <w:color w:val="222222"/>
          <w:sz w:val="24"/>
          <w:szCs w:val="24"/>
          <w:shd w:val="clear" w:color="auto" w:fill="FFFFFF"/>
        </w:rPr>
        <w:t>, 2022, p.2</w:t>
      </w:r>
      <w:r w:rsidRPr="00225D1B">
        <w:rPr>
          <w:rFonts w:ascii="Arial" w:hAnsi="Arial" w:cs="Arial"/>
          <w:sz w:val="24"/>
          <w:szCs w:val="24"/>
        </w:rPr>
        <w:t xml:space="preserve">) and the right individuals are recruited who </w:t>
      </w:r>
      <w:r w:rsidR="00EB6E40" w:rsidRPr="00225D1B">
        <w:rPr>
          <w:rFonts w:ascii="Arial" w:hAnsi="Arial" w:cs="Arial"/>
          <w:sz w:val="24"/>
          <w:szCs w:val="24"/>
        </w:rPr>
        <w:t>can handle</w:t>
      </w:r>
      <w:r w:rsidRPr="00225D1B">
        <w:rPr>
          <w:rFonts w:ascii="Arial" w:hAnsi="Arial" w:cs="Arial"/>
          <w:sz w:val="24"/>
          <w:szCs w:val="24"/>
        </w:rPr>
        <w:t xml:space="preserve"> their responsibilities to the best customer satisfaction.</w:t>
      </w:r>
      <w:r w:rsidRPr="00225D1B">
        <w:rPr>
          <w:rFonts w:ascii="Arial" w:eastAsia="Times New Roman" w:hAnsi="Arial" w:cs="Arial"/>
          <w:color w:val="374151"/>
          <w:sz w:val="24"/>
          <w:szCs w:val="24"/>
        </w:rPr>
        <w:t xml:space="preserve"> </w:t>
      </w:r>
      <w:bookmarkStart w:id="5" w:name="_Hlk130857490"/>
      <w:r w:rsidRPr="00225D1B">
        <w:rPr>
          <w:rFonts w:ascii="Arial" w:hAnsi="Arial" w:cs="Arial"/>
          <w:sz w:val="24"/>
          <w:szCs w:val="24"/>
        </w:rPr>
        <w:t xml:space="preserve">This report will critically evaluate training and development, and diversity and inclusion areas of HRM functions within the context of talent management that are essential to the strategic function of Marriott Inc. citing strengths and weaknesses and propose strategies to overcome the weakness in talent </w:t>
      </w:r>
      <w:r w:rsidR="00EB6E40" w:rsidRPr="00225D1B">
        <w:rPr>
          <w:rFonts w:ascii="Arial" w:hAnsi="Arial" w:cs="Arial"/>
          <w:sz w:val="24"/>
          <w:szCs w:val="24"/>
        </w:rPr>
        <w:t>management.</w:t>
      </w:r>
    </w:p>
    <w:p w14:paraId="5449F01B" w14:textId="77777777" w:rsidR="00225D1B" w:rsidRPr="00EB6E40" w:rsidRDefault="00225D1B" w:rsidP="00225D1B">
      <w:pPr>
        <w:pStyle w:val="Heading2"/>
        <w:rPr>
          <w:rFonts w:ascii="Arial" w:hAnsi="Arial" w:cs="Arial"/>
          <w:b/>
          <w:bCs/>
          <w:sz w:val="24"/>
          <w:szCs w:val="24"/>
        </w:rPr>
      </w:pPr>
      <w:bookmarkStart w:id="6" w:name="_Toc131589076"/>
      <w:bookmarkEnd w:id="5"/>
      <w:r w:rsidRPr="00EB6E40">
        <w:rPr>
          <w:rFonts w:ascii="Arial" w:hAnsi="Arial" w:cs="Arial"/>
          <w:b/>
          <w:bCs/>
          <w:sz w:val="24"/>
          <w:szCs w:val="24"/>
        </w:rPr>
        <w:t>Overview of Marriott International Inc.</w:t>
      </w:r>
      <w:bookmarkEnd w:id="6"/>
    </w:p>
    <w:p w14:paraId="338D0CBB" w14:textId="77777777" w:rsidR="00225D1B" w:rsidRPr="00225D1B" w:rsidRDefault="00225D1B" w:rsidP="00225D1B">
      <w:pPr>
        <w:rPr>
          <w:rFonts w:ascii="Arial" w:hAnsi="Arial" w:cs="Arial"/>
          <w:sz w:val="24"/>
          <w:szCs w:val="24"/>
        </w:rPr>
      </w:pPr>
    </w:p>
    <w:p w14:paraId="452E425E" w14:textId="029736DD"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In 1927, Marriott and </w:t>
      </w:r>
      <w:r w:rsidR="00EB6E40" w:rsidRPr="00225D1B">
        <w:rPr>
          <w:rFonts w:ascii="Arial" w:hAnsi="Arial" w:cs="Arial"/>
          <w:sz w:val="24"/>
          <w:szCs w:val="24"/>
        </w:rPr>
        <w:t>Alice</w:t>
      </w:r>
      <w:r w:rsidRPr="00225D1B">
        <w:rPr>
          <w:rFonts w:ascii="Arial" w:hAnsi="Arial" w:cs="Arial"/>
          <w:sz w:val="24"/>
          <w:szCs w:val="24"/>
        </w:rPr>
        <w:t xml:space="preserve"> opened a small stand selling A&amp;W root beer. This was the beginning of what would become Marriott International (2022). Residents were so enthusiastic about the root beer stall that it paved the way for the Marriott family to establish additional eateries and the initial eatery on the East Coast, which led to the company making it public on the share market. J. Willard Marriott </w:t>
      </w:r>
      <w:r w:rsidRPr="00225D1B">
        <w:rPr>
          <w:rFonts w:ascii="Arial" w:hAnsi="Arial" w:cs="Arial"/>
          <w:sz w:val="24"/>
          <w:szCs w:val="24"/>
        </w:rPr>
        <w:lastRenderedPageBreak/>
        <w:t xml:space="preserve">established the first Marriott hotel, the very first automobile hotel worldwide, </w:t>
      </w:r>
      <w:proofErr w:type="gramStart"/>
      <w:r w:rsidR="00031526" w:rsidRPr="00225D1B">
        <w:rPr>
          <w:rFonts w:ascii="Arial" w:hAnsi="Arial" w:cs="Arial"/>
          <w:sz w:val="24"/>
          <w:szCs w:val="24"/>
        </w:rPr>
        <w:t>too</w:t>
      </w:r>
      <w:proofErr w:type="gramEnd"/>
      <w:r w:rsidRPr="00225D1B">
        <w:rPr>
          <w:rFonts w:ascii="Arial" w:hAnsi="Arial" w:cs="Arial"/>
          <w:sz w:val="24"/>
          <w:szCs w:val="24"/>
        </w:rPr>
        <w:t xml:space="preserve"> much acclaim in 1957. Currently, Marriot is among the greatest and largest hotel and travel </w:t>
      </w:r>
      <w:r w:rsidR="00EB6E40" w:rsidRPr="00225D1B">
        <w:rPr>
          <w:rFonts w:ascii="Arial" w:hAnsi="Arial" w:cs="Arial"/>
          <w:sz w:val="24"/>
          <w:szCs w:val="24"/>
        </w:rPr>
        <w:t>firms</w:t>
      </w:r>
      <w:r w:rsidRPr="00225D1B">
        <w:rPr>
          <w:rFonts w:ascii="Arial" w:hAnsi="Arial" w:cs="Arial"/>
          <w:sz w:val="24"/>
          <w:szCs w:val="24"/>
        </w:rPr>
        <w:t xml:space="preserve"> globally. </w:t>
      </w:r>
    </w:p>
    <w:p w14:paraId="1AB4E139"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Marriott International is a multinational hospitality corporation that owns and manages 30 hotel brands. Marriott is a visionary organization that aims to be the people's favorite travel organization globally. The company strives to improve its customers' quality of life by designing and facilitating unparalleled leisure opportunities. Guests can expect nothing less than outstanding service from Marriott's workers because of the company's unwavering dedication to people management and extensive investment in training and development programs.</w:t>
      </w:r>
    </w:p>
    <w:p w14:paraId="28310FB7" w14:textId="330A4604"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It has more than 8,000 properties in 131 countries. As of 2022, Marriott had an employee size of 377 000, a 214% rise from 2021 (Marriott International, 2022). In addition, Marriott has a novel membership initiative known as Marriott Bonvoy, which consolidates 3 previous loyalty initiatives into one and offers rewards points to the hotel chain's 150 million customers. It is an example of how profitable a global corporation can be in that they have an overall value of $10.6 billion. This statistic shows that the company has become </w:t>
      </w:r>
      <w:r w:rsidR="00EB6E40" w:rsidRPr="00225D1B">
        <w:rPr>
          <w:rFonts w:ascii="Arial" w:hAnsi="Arial" w:cs="Arial"/>
          <w:sz w:val="24"/>
          <w:szCs w:val="24"/>
        </w:rPr>
        <w:t>well known</w:t>
      </w:r>
      <w:r w:rsidRPr="00225D1B">
        <w:rPr>
          <w:rFonts w:ascii="Arial" w:hAnsi="Arial" w:cs="Arial"/>
          <w:sz w:val="24"/>
          <w:szCs w:val="24"/>
        </w:rPr>
        <w:t xml:space="preserve"> for its progressive and welcoming culture, which has helped it successfully recruit, train, and keep hold of a diverse group of highly skilled workers. To ensure the continued success of Marriott, the company has implemented talent management techniques to foster a culture of competence, consumer satisfaction, and employee involvement. </w:t>
      </w:r>
    </w:p>
    <w:p w14:paraId="7D34A84F" w14:textId="77777777" w:rsidR="00225D1B" w:rsidRPr="00EB6E40" w:rsidRDefault="00225D1B" w:rsidP="00225D1B">
      <w:pPr>
        <w:pStyle w:val="Heading3"/>
        <w:rPr>
          <w:rFonts w:ascii="Arial" w:hAnsi="Arial" w:cs="Arial"/>
          <w:b/>
          <w:bCs/>
          <w:color w:val="2F5496" w:themeColor="accent1" w:themeShade="BF"/>
        </w:rPr>
      </w:pPr>
      <w:bookmarkStart w:id="7" w:name="_Toc131589077"/>
      <w:bookmarkStart w:id="8" w:name="_Hlk130857962"/>
      <w:r w:rsidRPr="00EB6E40">
        <w:rPr>
          <w:rFonts w:ascii="Arial" w:hAnsi="Arial" w:cs="Arial"/>
          <w:b/>
          <w:bCs/>
          <w:color w:val="2F5496" w:themeColor="accent1" w:themeShade="BF"/>
        </w:rPr>
        <w:t>Priority #1: Training and development</w:t>
      </w:r>
      <w:bookmarkEnd w:id="7"/>
    </w:p>
    <w:p w14:paraId="6829CDD1" w14:textId="77777777" w:rsidR="00225D1B" w:rsidRPr="00225D1B" w:rsidRDefault="00225D1B" w:rsidP="00225D1B">
      <w:pPr>
        <w:rPr>
          <w:rFonts w:ascii="Arial" w:hAnsi="Arial" w:cs="Arial"/>
          <w:sz w:val="24"/>
          <w:szCs w:val="24"/>
        </w:rPr>
      </w:pPr>
    </w:p>
    <w:p w14:paraId="26C9B327" w14:textId="77777777" w:rsidR="00225D1B" w:rsidRPr="00225D1B" w:rsidRDefault="00225D1B" w:rsidP="00225D1B">
      <w:pPr>
        <w:spacing w:line="480" w:lineRule="auto"/>
        <w:ind w:firstLine="720"/>
        <w:rPr>
          <w:rFonts w:ascii="Arial" w:hAnsi="Arial" w:cs="Arial"/>
          <w:sz w:val="24"/>
          <w:szCs w:val="24"/>
        </w:rPr>
      </w:pPr>
      <w:bookmarkStart w:id="9" w:name="_Hlk130858026"/>
      <w:bookmarkEnd w:id="8"/>
      <w:r w:rsidRPr="00225D1B">
        <w:rPr>
          <w:rFonts w:ascii="Arial" w:hAnsi="Arial" w:cs="Arial"/>
          <w:sz w:val="24"/>
          <w:szCs w:val="24"/>
        </w:rPr>
        <w:t>Service-oriented training for the Marriott brand, which details the company's rules and culture,</w:t>
      </w:r>
      <w:bookmarkEnd w:id="9"/>
      <w:r w:rsidRPr="00225D1B">
        <w:rPr>
          <w:rFonts w:ascii="Arial" w:hAnsi="Arial" w:cs="Arial"/>
          <w:sz w:val="24"/>
          <w:szCs w:val="24"/>
        </w:rPr>
        <w:t xml:space="preserve"> Instruction on obeying the rules, which details the prohibitions at </w:t>
      </w:r>
      <w:r w:rsidRPr="00225D1B">
        <w:rPr>
          <w:rFonts w:ascii="Arial" w:hAnsi="Arial" w:cs="Arial"/>
          <w:sz w:val="24"/>
          <w:szCs w:val="24"/>
        </w:rPr>
        <w:lastRenderedPageBreak/>
        <w:t>Marriott, and assault education are all provided to new workers as soon as they begin working for the organization. Any worker at Marriott is required to take this training, as important new information will always be included in the course materials (</w:t>
      </w:r>
      <w:proofErr w:type="spellStart"/>
      <w:r w:rsidRPr="00225D1B">
        <w:rPr>
          <w:rFonts w:ascii="Arial" w:hAnsi="Arial" w:cs="Arial"/>
          <w:color w:val="222222"/>
          <w:sz w:val="24"/>
          <w:szCs w:val="24"/>
          <w:shd w:val="clear" w:color="auto" w:fill="FFFFFF"/>
        </w:rPr>
        <w:t>Virdanty</w:t>
      </w:r>
      <w:proofErr w:type="spellEnd"/>
      <w:r w:rsidRPr="00225D1B">
        <w:rPr>
          <w:rFonts w:ascii="Arial" w:hAnsi="Arial" w:cs="Arial"/>
          <w:color w:val="222222"/>
          <w:sz w:val="24"/>
          <w:szCs w:val="24"/>
          <w:shd w:val="clear" w:color="auto" w:fill="FFFFFF"/>
        </w:rPr>
        <w:t xml:space="preserve"> et al., 2022, p.15</w:t>
      </w:r>
      <w:r w:rsidRPr="00225D1B">
        <w:rPr>
          <w:rFonts w:ascii="Arial" w:hAnsi="Arial" w:cs="Arial"/>
          <w:sz w:val="24"/>
          <w:szCs w:val="24"/>
        </w:rPr>
        <w:t>). The company places a premium on its training and development initiatives for workers because it understands the importance of having a talented staff. Marriott's personnel management strategy places a premium on training and development because of its important role in attracting, developing, and retaining outstanding talent.</w:t>
      </w:r>
    </w:p>
    <w:p w14:paraId="22EAAC0C"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Marriott, like other hotels, has a set of defining principles that serve as the basis for all they do and set them apart from rival businesses. Marriott’s basic principles include putting people first, seeking quality, accepting change, acting with honesty, and supporting the hospitality industry. According to this "people first" tenet, staff welfare must come before that of customers. Marriott recognizes the importance of its workers' psychological and emotional well-being to the company's long-term success and sustainability. When workers' desires are satisfied, they can better advance in their careers and meet the needs of the company's customers.</w:t>
      </w:r>
    </w:p>
    <w:p w14:paraId="1FD709C6" w14:textId="3CE82377" w:rsidR="00225D1B" w:rsidRPr="00225D1B" w:rsidRDefault="00225D1B" w:rsidP="00225D1B">
      <w:pPr>
        <w:spacing w:line="480" w:lineRule="auto"/>
        <w:ind w:firstLine="720"/>
        <w:rPr>
          <w:rFonts w:ascii="Arial" w:hAnsi="Arial" w:cs="Arial"/>
          <w:sz w:val="24"/>
          <w:szCs w:val="24"/>
        </w:rPr>
      </w:pPr>
      <w:r w:rsidRPr="00031526">
        <w:rPr>
          <w:rFonts w:ascii="Arial" w:hAnsi="Arial" w:cs="Arial"/>
          <w:b/>
          <w:bCs/>
          <w:sz w:val="24"/>
          <w:szCs w:val="24"/>
        </w:rPr>
        <w:t>Training opportunities at Marriott International are extensive</w:t>
      </w:r>
      <w:r w:rsidR="00031526">
        <w:rPr>
          <w:rFonts w:ascii="Arial" w:hAnsi="Arial" w:cs="Arial"/>
          <w:b/>
          <w:bCs/>
          <w:sz w:val="24"/>
          <w:szCs w:val="24"/>
        </w:rPr>
        <w:t>:</w:t>
      </w:r>
      <w:r w:rsidRPr="00225D1B">
        <w:rPr>
          <w:rFonts w:ascii="Arial" w:hAnsi="Arial" w:cs="Arial"/>
          <w:sz w:val="24"/>
          <w:szCs w:val="24"/>
        </w:rPr>
        <w:t xml:space="preserve"> Customer service, communication, leadership, and technical proficiency are just some of the many areas of study encompassed by this program. Courses can be taken online, in a classroom setting, while on the job, or even with a coach </w:t>
      </w:r>
      <w:r w:rsidR="00EB6E40" w:rsidRPr="00225D1B">
        <w:rPr>
          <w:rFonts w:ascii="Arial" w:hAnsi="Arial" w:cs="Arial"/>
          <w:sz w:val="24"/>
          <w:szCs w:val="24"/>
        </w:rPr>
        <w:t>helping</w:t>
      </w:r>
      <w:r w:rsidRPr="00225D1B">
        <w:rPr>
          <w:rFonts w:ascii="Arial" w:hAnsi="Arial" w:cs="Arial"/>
          <w:sz w:val="24"/>
          <w:szCs w:val="24"/>
        </w:rPr>
        <w:t>. The program aims to give workers the knowledge and abilities they need to give first-rate service to customers and advance their careers within the organization.</w:t>
      </w:r>
    </w:p>
    <w:p w14:paraId="179EBA5D" w14:textId="77777777" w:rsidR="00225D1B" w:rsidRPr="00225D1B" w:rsidRDefault="00225D1B" w:rsidP="00225D1B">
      <w:pPr>
        <w:spacing w:line="480" w:lineRule="auto"/>
        <w:ind w:firstLine="720"/>
        <w:rPr>
          <w:rFonts w:ascii="Arial" w:hAnsi="Arial" w:cs="Arial"/>
          <w:sz w:val="24"/>
          <w:szCs w:val="24"/>
        </w:rPr>
      </w:pPr>
      <w:r w:rsidRPr="00EB6E40">
        <w:rPr>
          <w:rFonts w:ascii="Arial" w:hAnsi="Arial" w:cs="Arial"/>
          <w:b/>
          <w:bCs/>
          <w:sz w:val="24"/>
          <w:szCs w:val="24"/>
        </w:rPr>
        <w:t>Gateway program:</w:t>
      </w:r>
      <w:r w:rsidRPr="00225D1B">
        <w:rPr>
          <w:rFonts w:ascii="Arial" w:hAnsi="Arial" w:cs="Arial"/>
          <w:sz w:val="24"/>
          <w:szCs w:val="24"/>
        </w:rPr>
        <w:t xml:space="preserve"> The Gateways initiative is geared toward hourly workers who are not in management positions. Its goal is to instill in students the specialized </w:t>
      </w:r>
      <w:r w:rsidRPr="00225D1B">
        <w:rPr>
          <w:rFonts w:ascii="Arial" w:hAnsi="Arial" w:cs="Arial"/>
          <w:sz w:val="24"/>
          <w:szCs w:val="24"/>
        </w:rPr>
        <w:lastRenderedPageBreak/>
        <w:t>expertise necessary to do certain tasks. Departments like Accounting, HR, IT, Loss Prevention, PR, and Sales are all a part of this.</w:t>
      </w:r>
    </w:p>
    <w:p w14:paraId="3F603590" w14:textId="77777777" w:rsidR="00225D1B" w:rsidRPr="00225D1B" w:rsidRDefault="00225D1B" w:rsidP="00225D1B">
      <w:pPr>
        <w:spacing w:line="480" w:lineRule="auto"/>
        <w:ind w:firstLine="720"/>
        <w:rPr>
          <w:rFonts w:ascii="Arial" w:hAnsi="Arial" w:cs="Arial"/>
          <w:sz w:val="24"/>
          <w:szCs w:val="24"/>
        </w:rPr>
      </w:pPr>
      <w:r w:rsidRPr="00EB6E40">
        <w:rPr>
          <w:rFonts w:ascii="Arial" w:hAnsi="Arial" w:cs="Arial"/>
          <w:b/>
          <w:bCs/>
          <w:sz w:val="24"/>
          <w:szCs w:val="24"/>
        </w:rPr>
        <w:t>Global hourly training:</w:t>
      </w:r>
      <w:r w:rsidRPr="00225D1B">
        <w:rPr>
          <w:rFonts w:ascii="Arial" w:hAnsi="Arial" w:cs="Arial"/>
          <w:sz w:val="24"/>
          <w:szCs w:val="24"/>
        </w:rPr>
        <w:t xml:space="preserve"> Marriott claims that all hourly employees receive daily learning sessions lasting fifteen minutes. This program concentrates on the fundamentals workers need to know and accomplish their duties, such as cooking, room service, and shopping.</w:t>
      </w:r>
    </w:p>
    <w:p w14:paraId="68F39C7E" w14:textId="77777777" w:rsidR="00225D1B" w:rsidRPr="00225D1B" w:rsidRDefault="00225D1B" w:rsidP="00225D1B">
      <w:pPr>
        <w:spacing w:line="480" w:lineRule="auto"/>
        <w:ind w:firstLine="720"/>
        <w:rPr>
          <w:rFonts w:ascii="Arial" w:hAnsi="Arial" w:cs="Arial"/>
          <w:sz w:val="24"/>
          <w:szCs w:val="24"/>
        </w:rPr>
      </w:pPr>
      <w:r w:rsidRPr="00EB6E40">
        <w:rPr>
          <w:rFonts w:ascii="Arial" w:hAnsi="Arial" w:cs="Arial"/>
          <w:b/>
          <w:bCs/>
          <w:sz w:val="24"/>
          <w:szCs w:val="24"/>
        </w:rPr>
        <w:t>Courtyard by Marriott University:</w:t>
      </w:r>
      <w:r w:rsidRPr="00225D1B">
        <w:rPr>
          <w:rFonts w:ascii="Arial" w:hAnsi="Arial" w:cs="Arial"/>
          <w:sz w:val="24"/>
          <w:szCs w:val="24"/>
        </w:rPr>
        <w:t xml:space="preserve"> The purpose of this institution is to teach hotels how to better compete in today's industry, what customers should expect from the brand's products and services, how to set reasonable prices, how to run a successful restaurant, and how to set individual goals for their properties (</w:t>
      </w:r>
      <w:proofErr w:type="spellStart"/>
      <w:r w:rsidRPr="00225D1B">
        <w:rPr>
          <w:rFonts w:ascii="Arial" w:hAnsi="Arial" w:cs="Arial"/>
          <w:color w:val="222222"/>
          <w:sz w:val="24"/>
          <w:szCs w:val="24"/>
          <w:shd w:val="clear" w:color="auto" w:fill="FFFFFF"/>
        </w:rPr>
        <w:t>Virdanty</w:t>
      </w:r>
      <w:proofErr w:type="spellEnd"/>
      <w:r w:rsidRPr="00225D1B">
        <w:rPr>
          <w:rFonts w:ascii="Arial" w:hAnsi="Arial" w:cs="Arial"/>
          <w:color w:val="222222"/>
          <w:sz w:val="24"/>
          <w:szCs w:val="24"/>
          <w:shd w:val="clear" w:color="auto" w:fill="FFFFFF"/>
        </w:rPr>
        <w:t xml:space="preserve"> et al., 2022, p.20</w:t>
      </w:r>
      <w:r w:rsidRPr="00225D1B">
        <w:rPr>
          <w:rFonts w:ascii="Arial" w:hAnsi="Arial" w:cs="Arial"/>
          <w:sz w:val="24"/>
          <w:szCs w:val="24"/>
        </w:rPr>
        <w:t>).</w:t>
      </w:r>
    </w:p>
    <w:p w14:paraId="64C77D0A" w14:textId="4377B53F" w:rsidR="00225D1B" w:rsidRPr="00225D1B" w:rsidRDefault="00225D1B" w:rsidP="00225D1B">
      <w:pPr>
        <w:spacing w:line="480" w:lineRule="auto"/>
        <w:ind w:firstLine="720"/>
        <w:rPr>
          <w:rFonts w:ascii="Arial" w:hAnsi="Arial" w:cs="Arial"/>
          <w:sz w:val="24"/>
          <w:szCs w:val="24"/>
        </w:rPr>
      </w:pPr>
      <w:r w:rsidRPr="00EB6E40">
        <w:rPr>
          <w:rFonts w:ascii="Arial" w:hAnsi="Arial" w:cs="Arial"/>
          <w:b/>
          <w:bCs/>
          <w:sz w:val="24"/>
          <w:szCs w:val="24"/>
        </w:rPr>
        <w:t>Recruits' orientation:</w:t>
      </w:r>
      <w:r w:rsidRPr="00225D1B">
        <w:rPr>
          <w:rFonts w:ascii="Arial" w:hAnsi="Arial" w:cs="Arial"/>
          <w:sz w:val="24"/>
          <w:szCs w:val="24"/>
        </w:rPr>
        <w:t xml:space="preserve"> All workers first participate in an orientation designed to equip </w:t>
      </w:r>
      <w:r w:rsidR="00031526" w:rsidRPr="00225D1B">
        <w:rPr>
          <w:rFonts w:ascii="Arial" w:hAnsi="Arial" w:cs="Arial"/>
          <w:sz w:val="24"/>
          <w:szCs w:val="24"/>
        </w:rPr>
        <w:t>them with</w:t>
      </w:r>
      <w:r w:rsidRPr="00225D1B">
        <w:rPr>
          <w:rFonts w:ascii="Arial" w:hAnsi="Arial" w:cs="Arial"/>
          <w:sz w:val="24"/>
          <w:szCs w:val="24"/>
        </w:rPr>
        <w:t xml:space="preserve"> the information and training they need to perform their duties successfully. The purpose of the training is to acquaint new employees with the hotel, the surrounding area and Marriott brand.</w:t>
      </w:r>
    </w:p>
    <w:p w14:paraId="5414DEB8"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Another strength of Marriott's training and development programs is its emphasis on leadership development. The company offers a range of programs designed to help employees at all levels of the organization develop their leadership skills. These programs include leadership training for managers and mentoring and coaching programs for employees interested in advancing their careers. For instance, Marriott's Voyage Global Leadership Development program serves as a platform for advancement inside all of Marriott's hotel brands by providing tools and guidance to the hospitality industry's up-and-coming leaders (</w:t>
      </w:r>
      <w:r w:rsidRPr="00225D1B">
        <w:rPr>
          <w:rFonts w:ascii="Arial" w:hAnsi="Arial" w:cs="Arial"/>
          <w:color w:val="000000"/>
          <w:sz w:val="24"/>
          <w:szCs w:val="24"/>
          <w:shd w:val="clear" w:color="auto" w:fill="FFFFFF"/>
        </w:rPr>
        <w:t>Hilton, 2019</w:t>
      </w:r>
      <w:r w:rsidRPr="00225D1B">
        <w:rPr>
          <w:rFonts w:ascii="Arial" w:hAnsi="Arial" w:cs="Arial"/>
          <w:sz w:val="24"/>
          <w:szCs w:val="24"/>
        </w:rPr>
        <w:t>).</w:t>
      </w:r>
    </w:p>
    <w:p w14:paraId="3FB11CE0" w14:textId="3E366C1E"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lastRenderedPageBreak/>
        <w:t xml:space="preserve">Marriott International has some great staff development initiatives, but they might be even better in </w:t>
      </w:r>
      <w:r w:rsidR="00EB6E40" w:rsidRPr="00225D1B">
        <w:rPr>
          <w:rFonts w:ascii="Arial" w:hAnsi="Arial" w:cs="Arial"/>
          <w:sz w:val="24"/>
          <w:szCs w:val="24"/>
        </w:rPr>
        <w:t>keyways</w:t>
      </w:r>
      <w:r w:rsidRPr="00225D1B">
        <w:rPr>
          <w:rFonts w:ascii="Arial" w:hAnsi="Arial" w:cs="Arial"/>
          <w:sz w:val="24"/>
          <w:szCs w:val="24"/>
        </w:rPr>
        <w:t>. To begin, the organization has room to improve its use of technology in employee education and recruitment. Although the organization already offers online courses, there is room to improve the quality of the training by using new technologies like virtual reality.</w:t>
      </w:r>
    </w:p>
    <w:p w14:paraId="08AD83A9"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The second area for improvement is how the organization tracks its training initiatives' success. The training programs might have a greater influence on employee performance and customer satisfaction if the organization took a more holistic approach to monitor the impact of these programs.</w:t>
      </w:r>
    </w:p>
    <w:p w14:paraId="03A0AC69" w14:textId="77777777" w:rsidR="00225D1B" w:rsidRPr="00EB6E40" w:rsidRDefault="00225D1B" w:rsidP="00225D1B">
      <w:pPr>
        <w:pStyle w:val="Heading3"/>
        <w:rPr>
          <w:rFonts w:ascii="Arial" w:hAnsi="Arial" w:cs="Arial"/>
          <w:b/>
          <w:bCs/>
          <w:color w:val="2F5496" w:themeColor="accent1" w:themeShade="BF"/>
        </w:rPr>
      </w:pPr>
      <w:bookmarkStart w:id="10" w:name="_Toc131589078"/>
      <w:r w:rsidRPr="00EB6E40">
        <w:rPr>
          <w:rFonts w:ascii="Arial" w:hAnsi="Arial" w:cs="Arial"/>
          <w:b/>
          <w:bCs/>
          <w:color w:val="2F5496" w:themeColor="accent1" w:themeShade="BF"/>
        </w:rPr>
        <w:t>Priority #2: Diversity, inclusion, and equity</w:t>
      </w:r>
      <w:bookmarkEnd w:id="10"/>
    </w:p>
    <w:p w14:paraId="4602EC98" w14:textId="77777777" w:rsidR="00225D1B" w:rsidRPr="00EB6E40" w:rsidRDefault="00225D1B" w:rsidP="00225D1B">
      <w:pPr>
        <w:rPr>
          <w:rFonts w:ascii="Arial" w:hAnsi="Arial" w:cs="Arial"/>
          <w:b/>
          <w:bCs/>
          <w:color w:val="2F5496" w:themeColor="accent1" w:themeShade="BF"/>
          <w:sz w:val="24"/>
          <w:szCs w:val="24"/>
        </w:rPr>
      </w:pPr>
    </w:p>
    <w:p w14:paraId="793B62C0" w14:textId="6FCDF21F"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A diverse workplace is one in which all workers are entitled to fair treatment and respect, notwithstanding their gender, race, age, ethnicity, physical prowess, sexual identity, religious affiliation, political opinions, or any other factor that can divide a team (</w:t>
      </w:r>
      <w:r w:rsidRPr="00225D1B">
        <w:rPr>
          <w:rFonts w:ascii="Arial" w:hAnsi="Arial" w:cs="Arial"/>
          <w:color w:val="222222"/>
          <w:sz w:val="24"/>
          <w:szCs w:val="24"/>
          <w:shd w:val="clear" w:color="auto" w:fill="FFFFFF"/>
        </w:rPr>
        <w:t>Barry-Duke, 2021, p.22</w:t>
      </w:r>
      <w:r w:rsidRPr="00225D1B">
        <w:rPr>
          <w:rFonts w:ascii="Arial" w:hAnsi="Arial" w:cs="Arial"/>
          <w:sz w:val="24"/>
          <w:szCs w:val="24"/>
        </w:rPr>
        <w:t xml:space="preserve">). The key to promoting </w:t>
      </w:r>
      <w:r w:rsidR="00EB6E40" w:rsidRPr="00225D1B">
        <w:rPr>
          <w:rFonts w:ascii="Arial" w:hAnsi="Arial" w:cs="Arial"/>
          <w:sz w:val="24"/>
          <w:szCs w:val="24"/>
        </w:rPr>
        <w:t>diversity</w:t>
      </w:r>
      <w:r w:rsidRPr="00225D1B">
        <w:rPr>
          <w:rFonts w:ascii="Arial" w:hAnsi="Arial" w:cs="Arial"/>
          <w:sz w:val="24"/>
          <w:szCs w:val="24"/>
        </w:rPr>
        <w:t xml:space="preserve"> and inclusivity in </w:t>
      </w:r>
      <w:r w:rsidR="00031526" w:rsidRPr="00225D1B">
        <w:rPr>
          <w:rFonts w:ascii="Arial" w:hAnsi="Arial" w:cs="Arial"/>
          <w:sz w:val="24"/>
          <w:szCs w:val="24"/>
        </w:rPr>
        <w:t>the workplace</w:t>
      </w:r>
      <w:r w:rsidRPr="00225D1B">
        <w:rPr>
          <w:rFonts w:ascii="Arial" w:hAnsi="Arial" w:cs="Arial"/>
          <w:sz w:val="24"/>
          <w:szCs w:val="24"/>
        </w:rPr>
        <w:t xml:space="preserve"> is straightforward: treat your staff with respect and try to ensure everyone's voice is heard because staff members are crucial to the smooth operation of any hotel (Ability Options, 2022). The hotels owned by Marriott International, Inc. are committed to fostering an environment where everyone feels welcome. Their commitment to diversity is reflected in how they do business by fostering a welcoming workplace through initiatives like the Unity program.</w:t>
      </w:r>
    </w:p>
    <w:p w14:paraId="7648504A" w14:textId="40A87B25"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To ensure that all visitors, workers, owners, and vendors felt welcome, Marriott initiated the Unity program, which actively encouraged them to work together. A company's ability to attract and keep talented people is bolstered by a culture of unity, which helps those people rise to the ranks. </w:t>
      </w:r>
      <w:proofErr w:type="spellStart"/>
      <w:r w:rsidRPr="00225D1B">
        <w:rPr>
          <w:rFonts w:ascii="Arial" w:hAnsi="Arial" w:cs="Arial"/>
          <w:sz w:val="24"/>
          <w:szCs w:val="24"/>
        </w:rPr>
        <w:t>TakeCare</w:t>
      </w:r>
      <w:proofErr w:type="spellEnd"/>
      <w:r w:rsidRPr="00225D1B">
        <w:rPr>
          <w:rFonts w:ascii="Arial" w:hAnsi="Arial" w:cs="Arial"/>
          <w:sz w:val="24"/>
          <w:szCs w:val="24"/>
        </w:rPr>
        <w:t xml:space="preserve"> is another </w:t>
      </w:r>
      <w:r w:rsidRPr="00225D1B">
        <w:rPr>
          <w:rFonts w:ascii="Arial" w:hAnsi="Arial" w:cs="Arial"/>
          <w:sz w:val="24"/>
          <w:szCs w:val="24"/>
        </w:rPr>
        <w:lastRenderedPageBreak/>
        <w:t>well-known Marriott inclusion program that aims to connect people from different backgrounds by providing them equal access to development, networking, and meaningful work (</w:t>
      </w:r>
      <w:r w:rsidRPr="00225D1B">
        <w:rPr>
          <w:rFonts w:ascii="Arial" w:hAnsi="Arial" w:cs="Arial"/>
          <w:color w:val="222222"/>
          <w:sz w:val="24"/>
          <w:szCs w:val="24"/>
          <w:shd w:val="clear" w:color="auto" w:fill="FFFFFF"/>
        </w:rPr>
        <w:t>Chon &amp; Zoltan, 2019).</w:t>
      </w:r>
      <w:r w:rsidRPr="00225D1B">
        <w:rPr>
          <w:rFonts w:ascii="Arial" w:hAnsi="Arial" w:cs="Arial"/>
          <w:sz w:val="24"/>
          <w:szCs w:val="24"/>
        </w:rPr>
        <w:t xml:space="preserve"> When an employee from any Marriott International property experiences financial hardship due to a natural catastrophe or other individual circumstances, they can apply for a grant from the </w:t>
      </w:r>
      <w:r w:rsidR="00EB6E40" w:rsidRPr="00225D1B">
        <w:rPr>
          <w:rFonts w:ascii="Arial" w:hAnsi="Arial" w:cs="Arial"/>
          <w:sz w:val="24"/>
          <w:szCs w:val="24"/>
        </w:rPr>
        <w:t>Take Care</w:t>
      </w:r>
      <w:r w:rsidRPr="00225D1B">
        <w:rPr>
          <w:rFonts w:ascii="Arial" w:hAnsi="Arial" w:cs="Arial"/>
          <w:sz w:val="24"/>
          <w:szCs w:val="24"/>
        </w:rPr>
        <w:t xml:space="preserve"> Relief Fund.</w:t>
      </w:r>
    </w:p>
    <w:p w14:paraId="4F3D207E" w14:textId="61D6E6AA"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Marriott is committed to working with guests from all walks of life and aims to create welcoming experiences welcoming experiences (</w:t>
      </w:r>
      <w:r w:rsidRPr="00225D1B">
        <w:rPr>
          <w:rFonts w:ascii="Arial" w:hAnsi="Arial" w:cs="Arial"/>
          <w:color w:val="222222"/>
          <w:sz w:val="24"/>
          <w:szCs w:val="24"/>
          <w:shd w:val="clear" w:color="auto" w:fill="FFFFFF"/>
        </w:rPr>
        <w:t>Perkins-Chavis, 2017, p.234</w:t>
      </w:r>
      <w:r w:rsidRPr="00225D1B">
        <w:rPr>
          <w:rFonts w:ascii="Arial" w:hAnsi="Arial" w:cs="Arial"/>
          <w:sz w:val="24"/>
          <w:szCs w:val="24"/>
        </w:rPr>
        <w:t xml:space="preserve">). Marriott's #LoveTravels Campaign is one latest initiative to create a more welcoming atmosphere for travelers. Through this campaign, visitors can talk about their recent adventures and share what drives them most on the road. Through this initiative, visitors </w:t>
      </w:r>
      <w:r w:rsidR="00EB6E40" w:rsidRPr="00225D1B">
        <w:rPr>
          <w:rFonts w:ascii="Arial" w:hAnsi="Arial" w:cs="Arial"/>
          <w:sz w:val="24"/>
          <w:szCs w:val="24"/>
        </w:rPr>
        <w:t>to</w:t>
      </w:r>
      <w:r w:rsidRPr="00225D1B">
        <w:rPr>
          <w:rFonts w:ascii="Arial" w:hAnsi="Arial" w:cs="Arial"/>
          <w:sz w:val="24"/>
          <w:szCs w:val="24"/>
        </w:rPr>
        <w:t xml:space="preserve"> the Marriott will feel comfortable opening up about their travel experiences. Visitors </w:t>
      </w:r>
      <w:r w:rsidR="00EB6E40" w:rsidRPr="00225D1B">
        <w:rPr>
          <w:rFonts w:ascii="Arial" w:hAnsi="Arial" w:cs="Arial"/>
          <w:sz w:val="24"/>
          <w:szCs w:val="24"/>
        </w:rPr>
        <w:t>to</w:t>
      </w:r>
      <w:r w:rsidRPr="00225D1B">
        <w:rPr>
          <w:rFonts w:ascii="Arial" w:hAnsi="Arial" w:cs="Arial"/>
          <w:sz w:val="24"/>
          <w:szCs w:val="24"/>
        </w:rPr>
        <w:t xml:space="preserve"> any of Marriott's hotels should be able to come there to get away from it all, unwind, and feel secure for as long as they would like to.</w:t>
      </w:r>
    </w:p>
    <w:p w14:paraId="7714541E" w14:textId="47D2423C"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Regarding its workforce, Marriott stresses the significance of a company's ability to foster a welcoming atmosphere for all staff </w:t>
      </w:r>
      <w:r w:rsidR="00EB6E40" w:rsidRPr="00225D1B">
        <w:rPr>
          <w:rFonts w:ascii="Arial" w:hAnsi="Arial" w:cs="Arial"/>
          <w:sz w:val="24"/>
          <w:szCs w:val="24"/>
        </w:rPr>
        <w:t>members and</w:t>
      </w:r>
      <w:r w:rsidRPr="00225D1B">
        <w:rPr>
          <w:rFonts w:ascii="Arial" w:hAnsi="Arial" w:cs="Arial"/>
          <w:sz w:val="24"/>
          <w:szCs w:val="24"/>
        </w:rPr>
        <w:t xml:space="preserve"> to promote internal mobility. Marriott's concept is based on the idea that if they treat their employees well and foster an open work environment, the staff will be motivated to provide exceptional service to visitors (</w:t>
      </w:r>
      <w:r w:rsidRPr="00225D1B">
        <w:rPr>
          <w:rFonts w:ascii="Arial" w:hAnsi="Arial" w:cs="Arial"/>
          <w:color w:val="222222"/>
          <w:sz w:val="24"/>
          <w:szCs w:val="24"/>
          <w:shd w:val="clear" w:color="auto" w:fill="FFFFFF"/>
        </w:rPr>
        <w:t>Asghar et al., 2021, p.131</w:t>
      </w:r>
      <w:r w:rsidRPr="00225D1B">
        <w:rPr>
          <w:rFonts w:ascii="Arial" w:hAnsi="Arial" w:cs="Arial"/>
          <w:sz w:val="24"/>
          <w:szCs w:val="24"/>
        </w:rPr>
        <w:t xml:space="preserve">). Managers can learn more about cultural diversity in the workplace and ways to deal with it by implementing inclusiveness and diversity efforts, such as making use of cutting-edge intercultural instruments and resources. Marriott has increased its collaboration with diverse organizations that aid military veterans and persons with disabilities. Employers who make an effort to accommodate their employees who are </w:t>
      </w:r>
      <w:r w:rsidR="00EB6E40" w:rsidRPr="00225D1B">
        <w:rPr>
          <w:rFonts w:ascii="Arial" w:hAnsi="Arial" w:cs="Arial"/>
          <w:sz w:val="24"/>
          <w:szCs w:val="24"/>
        </w:rPr>
        <w:t>disabled,</w:t>
      </w:r>
      <w:r w:rsidRPr="00225D1B">
        <w:rPr>
          <w:rFonts w:ascii="Arial" w:hAnsi="Arial" w:cs="Arial"/>
          <w:sz w:val="24"/>
          <w:szCs w:val="24"/>
        </w:rPr>
        <w:t xml:space="preserve"> and recent veterans create a more secure workplace for everyone.</w:t>
      </w:r>
    </w:p>
    <w:p w14:paraId="61EBF4A3"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lastRenderedPageBreak/>
        <w:t>To encourage more women and people of all backgrounds to become hotel owners, Marriott began its first diverse ownership initiative in 2005 (</w:t>
      </w:r>
      <w:r w:rsidRPr="00225D1B">
        <w:rPr>
          <w:rFonts w:ascii="Arial" w:hAnsi="Arial" w:cs="Arial"/>
          <w:color w:val="222222"/>
          <w:sz w:val="24"/>
          <w:szCs w:val="24"/>
          <w:shd w:val="clear" w:color="auto" w:fill="FFFFFF"/>
        </w:rPr>
        <w:t>Selin, 2022, p.13</w:t>
      </w:r>
      <w:r w:rsidRPr="00225D1B">
        <w:rPr>
          <w:rFonts w:ascii="Arial" w:hAnsi="Arial" w:cs="Arial"/>
          <w:sz w:val="24"/>
          <w:szCs w:val="24"/>
        </w:rPr>
        <w:t>). Their efforts pay off by providing them with a steady stream of information about where to make smart investments at Marriott. Marriott sponsors an annual Ownership Educational Summit to provide prospective franchisees with motivation and information about the franchise business. Over 800 of Marriott International Inc.'s properties owned and managed by women and people of diverse backgrounds have contributed to the success of these educational summits. Around 4,000 of Marriott's global suppliers are minority- or women-owned businesses.</w:t>
      </w:r>
    </w:p>
    <w:p w14:paraId="3415073A"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In its pursuit of supplier diversity, Marriott has partnered with organizations like the National Gay and Lesbian Chamber of Commerce and the Women's Business Enterprise-WBENC (Selin, 2022, p.14). The company's goal is to continue growing on a global scale. Therefore, they created an initiative called Exchanges to facilitate communication between its many international suppliers. Included are minorities, women, LGBTQ, and persons with disabilities (</w:t>
      </w:r>
      <w:r w:rsidRPr="00225D1B">
        <w:rPr>
          <w:rFonts w:ascii="Arial" w:hAnsi="Arial" w:cs="Arial"/>
          <w:color w:val="222222"/>
          <w:sz w:val="24"/>
          <w:szCs w:val="24"/>
          <w:shd w:val="clear" w:color="auto" w:fill="FFFFFF"/>
        </w:rPr>
        <w:t>Alaa-</w:t>
      </w:r>
      <w:proofErr w:type="spellStart"/>
      <w:r w:rsidRPr="00225D1B">
        <w:rPr>
          <w:rFonts w:ascii="Arial" w:hAnsi="Arial" w:cs="Arial"/>
          <w:color w:val="222222"/>
          <w:sz w:val="24"/>
          <w:szCs w:val="24"/>
          <w:shd w:val="clear" w:color="auto" w:fill="FFFFFF"/>
        </w:rPr>
        <w:t>Eldeen</w:t>
      </w:r>
      <w:proofErr w:type="spellEnd"/>
      <w:r w:rsidRPr="00225D1B">
        <w:rPr>
          <w:rFonts w:ascii="Arial" w:hAnsi="Arial" w:cs="Arial"/>
          <w:color w:val="222222"/>
          <w:sz w:val="24"/>
          <w:szCs w:val="24"/>
          <w:shd w:val="clear" w:color="auto" w:fill="FFFFFF"/>
        </w:rPr>
        <w:t xml:space="preserve"> et al., 2022, p.256</w:t>
      </w:r>
      <w:r w:rsidRPr="00225D1B">
        <w:rPr>
          <w:rFonts w:ascii="Arial" w:hAnsi="Arial" w:cs="Arial"/>
          <w:sz w:val="24"/>
          <w:szCs w:val="24"/>
        </w:rPr>
        <w:t>), as well as all assets owned by these groups, to keep the creative juices flowing and, ultimately, to foster a community that welcomes and values all members.</w:t>
      </w:r>
    </w:p>
    <w:p w14:paraId="25C31922"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Despite all these initiatives, Marriott international is still a victim of intercultural challenges facing the hospitality industry. According to </w:t>
      </w:r>
      <w:proofErr w:type="spellStart"/>
      <w:r w:rsidRPr="00225D1B">
        <w:rPr>
          <w:rFonts w:ascii="Arial" w:hAnsi="Arial" w:cs="Arial"/>
          <w:color w:val="222222"/>
          <w:sz w:val="24"/>
          <w:szCs w:val="24"/>
          <w:shd w:val="clear" w:color="auto" w:fill="FFFFFF"/>
        </w:rPr>
        <w:t>Grobelna</w:t>
      </w:r>
      <w:proofErr w:type="spellEnd"/>
      <w:r w:rsidRPr="00225D1B">
        <w:rPr>
          <w:rFonts w:ascii="Arial" w:hAnsi="Arial" w:cs="Arial"/>
          <w:sz w:val="24"/>
          <w:szCs w:val="24"/>
        </w:rPr>
        <w:t xml:space="preserve"> (2015, p.103), hospitality industry employees are becoming more culturally diverse due to globalization's ongoing effects. Therefore, people from all walks of life must learn to cooperate and communicate to complete everyday tasks. Secondly, The Marriott hotel chain is looking for new international expansion prospects. Often, hotel managers are relocated abroad as their businesses expand internationally; when </w:t>
      </w:r>
      <w:r w:rsidRPr="00225D1B">
        <w:rPr>
          <w:rFonts w:ascii="Arial" w:hAnsi="Arial" w:cs="Arial"/>
          <w:sz w:val="24"/>
          <w:szCs w:val="24"/>
        </w:rPr>
        <w:lastRenderedPageBreak/>
        <w:t xml:space="preserve">they arrive at their new location, they are instantly absorbed in the culture of their new home. </w:t>
      </w:r>
    </w:p>
    <w:p w14:paraId="48A7F7C1"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Thirdly, employees' job discontent and irritation may emerge from managers' and supervisors' inability to effectively manage, motivate, and reward culturally diverse teams due to a lack of awareness of and sensitivity to their members' unique cultural backgrounds and experiences (</w:t>
      </w:r>
      <w:proofErr w:type="spellStart"/>
      <w:r w:rsidRPr="00225D1B">
        <w:rPr>
          <w:rFonts w:ascii="Arial" w:hAnsi="Arial" w:cs="Arial"/>
          <w:color w:val="222222"/>
          <w:sz w:val="24"/>
          <w:szCs w:val="24"/>
          <w:shd w:val="clear" w:color="auto" w:fill="FFFFFF"/>
        </w:rPr>
        <w:t>Gehrels</w:t>
      </w:r>
      <w:proofErr w:type="spellEnd"/>
      <w:r w:rsidRPr="00225D1B">
        <w:rPr>
          <w:rFonts w:ascii="Arial" w:hAnsi="Arial" w:cs="Arial"/>
          <w:color w:val="222222"/>
          <w:sz w:val="24"/>
          <w:szCs w:val="24"/>
          <w:shd w:val="clear" w:color="auto" w:fill="FFFFFF"/>
        </w:rPr>
        <w:t xml:space="preserve"> &amp; Suleri, 2016, p.64</w:t>
      </w:r>
      <w:r w:rsidRPr="00225D1B">
        <w:rPr>
          <w:rFonts w:ascii="Arial" w:hAnsi="Arial" w:cs="Arial"/>
          <w:sz w:val="24"/>
          <w:szCs w:val="24"/>
        </w:rPr>
        <w:t>). Finally, as more people from other countries visit, people of all origins and backgrounds will inevitably continue to connect (</w:t>
      </w:r>
      <w:r w:rsidRPr="00225D1B">
        <w:rPr>
          <w:rFonts w:ascii="Arial" w:hAnsi="Arial" w:cs="Arial"/>
          <w:color w:val="222222"/>
          <w:sz w:val="24"/>
          <w:szCs w:val="24"/>
          <w:shd w:val="clear" w:color="auto" w:fill="FFFFFF"/>
        </w:rPr>
        <w:t>Qadri et al., 2016, p.5</w:t>
      </w:r>
      <w:r w:rsidRPr="00225D1B">
        <w:rPr>
          <w:rFonts w:ascii="Arial" w:hAnsi="Arial" w:cs="Arial"/>
          <w:sz w:val="24"/>
          <w:szCs w:val="24"/>
        </w:rPr>
        <w:t>). Thus, competent hospitality workers should be able to comprehend and empathize with customers from various cultural backgrounds.</w:t>
      </w:r>
    </w:p>
    <w:p w14:paraId="6ED88F1C" w14:textId="77777777" w:rsidR="00225D1B" w:rsidRPr="00291D2A" w:rsidRDefault="00225D1B" w:rsidP="00225D1B">
      <w:pPr>
        <w:pStyle w:val="Heading1"/>
        <w:spacing w:line="480" w:lineRule="auto"/>
        <w:rPr>
          <w:rFonts w:ascii="Arial" w:hAnsi="Arial" w:cs="Arial"/>
          <w:b/>
          <w:bCs/>
          <w:sz w:val="24"/>
          <w:szCs w:val="24"/>
        </w:rPr>
      </w:pPr>
      <w:bookmarkStart w:id="11" w:name="_Toc131589079"/>
      <w:r w:rsidRPr="00291D2A">
        <w:rPr>
          <w:rFonts w:ascii="Arial" w:hAnsi="Arial" w:cs="Arial"/>
          <w:b/>
          <w:bCs/>
          <w:sz w:val="24"/>
          <w:szCs w:val="24"/>
        </w:rPr>
        <w:t>Reason for addressing the 2 Priority Areas</w:t>
      </w:r>
      <w:bookmarkEnd w:id="11"/>
    </w:p>
    <w:p w14:paraId="04F729E0" w14:textId="77777777" w:rsidR="00225D1B" w:rsidRPr="00465BBE" w:rsidRDefault="00225D1B" w:rsidP="00225D1B">
      <w:pPr>
        <w:spacing w:line="480" w:lineRule="auto"/>
        <w:ind w:firstLine="720"/>
        <w:rPr>
          <w:rFonts w:ascii="Arial" w:hAnsi="Arial" w:cs="Arial"/>
          <w:sz w:val="24"/>
          <w:szCs w:val="24"/>
        </w:rPr>
      </w:pPr>
      <w:r w:rsidRPr="00465BBE">
        <w:rPr>
          <w:rFonts w:ascii="Arial" w:hAnsi="Arial" w:cs="Arial"/>
          <w:sz w:val="24"/>
          <w:szCs w:val="24"/>
        </w:rPr>
        <w:t>Knowledge and abilities are the only sources of competitive advantage in today's increasingly complex and obtuse global business environment. Many businesses view training as an instrumental means toward their goals. As a result, training employees is rapidly becoming the best way to meet the increasingly complicated challenges businesses face today (Prasanth, 2015, p.28). Therefore, Marriot needs to improve its training and development strategies to cope with the increasingly dynamic and complex challenges in the business today, including globalization, the rising value of intellectual assets and human capital, increasing focus on customer service and quality, emerging technology in the hospitality industry and high-performance framework needs in the workplace.</w:t>
      </w:r>
    </w:p>
    <w:p w14:paraId="190E1DDD" w14:textId="5EEF88FE" w:rsidR="00225D1B" w:rsidRPr="00225D1B" w:rsidRDefault="00225D1B" w:rsidP="00225D1B">
      <w:pPr>
        <w:spacing w:line="480" w:lineRule="auto"/>
        <w:ind w:firstLine="720"/>
        <w:rPr>
          <w:rFonts w:ascii="Arial" w:hAnsi="Arial" w:cs="Arial"/>
          <w:sz w:val="24"/>
          <w:szCs w:val="24"/>
        </w:rPr>
      </w:pPr>
      <w:r w:rsidRPr="00465BBE">
        <w:rPr>
          <w:rFonts w:ascii="Arial" w:hAnsi="Arial" w:cs="Arial"/>
          <w:sz w:val="24"/>
          <w:szCs w:val="24"/>
        </w:rPr>
        <w:t xml:space="preserve">Diversity is of paramount significance in the hospitality industry. It makes the workplace more pleasant, raises morale, broadens participation in decision-making, encourages original thinking, and aids in market research and client analysis. Having </w:t>
      </w:r>
      <w:r w:rsidRPr="00465BBE">
        <w:rPr>
          <w:rFonts w:ascii="Arial" w:hAnsi="Arial" w:cs="Arial"/>
          <w:sz w:val="24"/>
          <w:szCs w:val="24"/>
        </w:rPr>
        <w:lastRenderedPageBreak/>
        <w:t xml:space="preserve">visitors and employees from all walks of life is a great way to foster a community atmosphere and encourage </w:t>
      </w:r>
      <w:r w:rsidR="00465BBE" w:rsidRPr="00465BBE">
        <w:rPr>
          <w:rFonts w:ascii="Arial" w:hAnsi="Arial" w:cs="Arial"/>
          <w:sz w:val="24"/>
          <w:szCs w:val="24"/>
        </w:rPr>
        <w:t>the exchange of</w:t>
      </w:r>
      <w:r w:rsidRPr="00465BBE">
        <w:rPr>
          <w:rFonts w:ascii="Arial" w:hAnsi="Arial" w:cs="Arial"/>
          <w:sz w:val="24"/>
          <w:szCs w:val="24"/>
        </w:rPr>
        <w:t xml:space="preserve"> ideas. Dissimilarities pique interest and provide an excellent opportunity for employees and visitors to bond over their shared interest in learning something new. When handled properly, diversity can introduce fresh eyes and new ideas to the planning and execution of events (Alaa-</w:t>
      </w:r>
      <w:proofErr w:type="spellStart"/>
      <w:r w:rsidRPr="00465BBE">
        <w:rPr>
          <w:rFonts w:ascii="Arial" w:hAnsi="Arial" w:cs="Arial"/>
          <w:sz w:val="24"/>
          <w:szCs w:val="24"/>
        </w:rPr>
        <w:t>Eldeen</w:t>
      </w:r>
      <w:proofErr w:type="spellEnd"/>
      <w:r w:rsidRPr="00465BBE">
        <w:rPr>
          <w:rFonts w:ascii="Arial" w:hAnsi="Arial" w:cs="Arial"/>
          <w:sz w:val="24"/>
          <w:szCs w:val="24"/>
        </w:rPr>
        <w:t xml:space="preserve"> et al., 2022, 247). Hotels that demonstrate a commitment to diversity and inclusion are </w:t>
      </w:r>
      <w:r w:rsidR="00465BBE" w:rsidRPr="00465BBE">
        <w:rPr>
          <w:rFonts w:ascii="Arial" w:hAnsi="Arial" w:cs="Arial"/>
          <w:sz w:val="24"/>
          <w:szCs w:val="24"/>
        </w:rPr>
        <w:t>more likely</w:t>
      </w:r>
      <w:r w:rsidRPr="00465BBE">
        <w:rPr>
          <w:rFonts w:ascii="Arial" w:hAnsi="Arial" w:cs="Arial"/>
          <w:sz w:val="24"/>
          <w:szCs w:val="24"/>
        </w:rPr>
        <w:t xml:space="preserve"> to draw a wide range of customers for events like weddings, meetings, and other special occasions. Marriot, therefore, needs to make an effort to educate its staff about the value of diversity and how to best serve customers from all over the globe. Thus, having a more culturally, socially, and economically diverse workforce improves both dialogue and observation and the quality of services provided to customers.</w:t>
      </w:r>
    </w:p>
    <w:p w14:paraId="4D9C768F" w14:textId="77777777" w:rsidR="00225D1B" w:rsidRPr="00225D1B" w:rsidRDefault="00225D1B" w:rsidP="00225D1B">
      <w:pPr>
        <w:pStyle w:val="Heading1"/>
        <w:rPr>
          <w:rFonts w:ascii="Arial" w:hAnsi="Arial" w:cs="Arial"/>
          <w:b/>
          <w:bCs/>
          <w:sz w:val="24"/>
          <w:szCs w:val="24"/>
        </w:rPr>
      </w:pPr>
      <w:bookmarkStart w:id="12" w:name="_Toc131589080"/>
      <w:r w:rsidRPr="00225D1B">
        <w:rPr>
          <w:rFonts w:ascii="Arial" w:hAnsi="Arial" w:cs="Arial"/>
          <w:b/>
          <w:bCs/>
          <w:sz w:val="24"/>
          <w:szCs w:val="24"/>
        </w:rPr>
        <w:t>Recommendations and strategies</w:t>
      </w:r>
      <w:bookmarkEnd w:id="12"/>
    </w:p>
    <w:p w14:paraId="067D2C89" w14:textId="77777777" w:rsidR="00225D1B" w:rsidRPr="00225D1B" w:rsidRDefault="00225D1B" w:rsidP="00225D1B">
      <w:pPr>
        <w:rPr>
          <w:rFonts w:ascii="Arial" w:hAnsi="Arial" w:cs="Arial"/>
          <w:sz w:val="24"/>
          <w:szCs w:val="24"/>
        </w:rPr>
      </w:pPr>
    </w:p>
    <w:p w14:paraId="0B223C6B" w14:textId="77777777" w:rsidR="00225D1B" w:rsidRPr="00225D1B" w:rsidRDefault="00225D1B" w:rsidP="00225D1B">
      <w:pPr>
        <w:pStyle w:val="Heading2"/>
        <w:rPr>
          <w:rFonts w:ascii="Arial" w:hAnsi="Arial" w:cs="Arial"/>
          <w:sz w:val="24"/>
          <w:szCs w:val="24"/>
        </w:rPr>
      </w:pPr>
      <w:bookmarkStart w:id="13" w:name="_Toc131589081"/>
      <w:r w:rsidRPr="00225D1B">
        <w:rPr>
          <w:rFonts w:ascii="Arial" w:hAnsi="Arial" w:cs="Arial"/>
          <w:sz w:val="24"/>
          <w:szCs w:val="24"/>
        </w:rPr>
        <w:t>a) Utilizing AI technology in HR</w:t>
      </w:r>
      <w:bookmarkEnd w:id="13"/>
    </w:p>
    <w:p w14:paraId="3B7494A3" w14:textId="77777777" w:rsidR="00225D1B" w:rsidRPr="00225D1B" w:rsidRDefault="00225D1B" w:rsidP="00225D1B">
      <w:pPr>
        <w:rPr>
          <w:rFonts w:ascii="Arial" w:hAnsi="Arial" w:cs="Arial"/>
          <w:sz w:val="24"/>
          <w:szCs w:val="24"/>
        </w:rPr>
      </w:pPr>
    </w:p>
    <w:p w14:paraId="0276FACC" w14:textId="77777777" w:rsidR="00225D1B" w:rsidRPr="00225D1B" w:rsidRDefault="00225D1B" w:rsidP="00225D1B">
      <w:pPr>
        <w:spacing w:line="480" w:lineRule="auto"/>
        <w:ind w:firstLine="720"/>
        <w:rPr>
          <w:rFonts w:ascii="Arial" w:hAnsi="Arial" w:cs="Arial"/>
          <w:sz w:val="24"/>
          <w:szCs w:val="24"/>
        </w:rPr>
      </w:pPr>
      <w:r w:rsidRPr="00291D2A">
        <w:rPr>
          <w:rFonts w:ascii="Arial" w:hAnsi="Arial" w:cs="Arial"/>
          <w:b/>
          <w:bCs/>
          <w:sz w:val="24"/>
          <w:szCs w:val="24"/>
        </w:rPr>
        <w:t xml:space="preserve">AI-based recruitment: </w:t>
      </w:r>
      <w:r w:rsidRPr="00225D1B">
        <w:rPr>
          <w:rFonts w:ascii="Arial" w:hAnsi="Arial" w:cs="Arial"/>
          <w:sz w:val="24"/>
          <w:szCs w:val="24"/>
        </w:rPr>
        <w:t>With the help of A.I., data extraction algorithms may automate the process of analyzing a resume and pulling out the pertinent details (</w:t>
      </w:r>
      <w:r w:rsidRPr="00225D1B">
        <w:rPr>
          <w:rFonts w:ascii="Arial" w:hAnsi="Arial" w:cs="Arial"/>
          <w:color w:val="222222"/>
          <w:sz w:val="24"/>
          <w:szCs w:val="24"/>
          <w:shd w:val="clear" w:color="auto" w:fill="FFFFFF"/>
        </w:rPr>
        <w:t xml:space="preserve">Johansson &amp; </w:t>
      </w:r>
      <w:proofErr w:type="spellStart"/>
      <w:r w:rsidRPr="00225D1B">
        <w:rPr>
          <w:rFonts w:ascii="Arial" w:hAnsi="Arial" w:cs="Arial"/>
          <w:color w:val="222222"/>
          <w:sz w:val="24"/>
          <w:szCs w:val="24"/>
          <w:shd w:val="clear" w:color="auto" w:fill="FFFFFF"/>
        </w:rPr>
        <w:t>Herranen</w:t>
      </w:r>
      <w:proofErr w:type="spellEnd"/>
      <w:r w:rsidRPr="00225D1B">
        <w:rPr>
          <w:rFonts w:ascii="Arial" w:hAnsi="Arial" w:cs="Arial"/>
          <w:color w:val="222222"/>
          <w:sz w:val="24"/>
          <w:szCs w:val="24"/>
          <w:shd w:val="clear" w:color="auto" w:fill="FFFFFF"/>
        </w:rPr>
        <w:t>, 2019, p.17</w:t>
      </w:r>
      <w:r w:rsidRPr="00225D1B">
        <w:rPr>
          <w:rFonts w:ascii="Arial" w:hAnsi="Arial" w:cs="Arial"/>
          <w:sz w:val="24"/>
          <w:szCs w:val="24"/>
        </w:rPr>
        <w:t xml:space="preserve">). Using A.I. to develop applicant ranking algorithms helps streamline the review process for hiring managers. In a candidate rating system, artificial intelligence algorithms understand candidates' scoring functions using training information provided by human interviewers. </w:t>
      </w:r>
    </w:p>
    <w:p w14:paraId="298025D3"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Chatbots, introduced by </w:t>
      </w:r>
      <w:proofErr w:type="spellStart"/>
      <w:r w:rsidRPr="00225D1B">
        <w:rPr>
          <w:rFonts w:ascii="Arial" w:hAnsi="Arial" w:cs="Arial"/>
          <w:color w:val="222222"/>
          <w:sz w:val="24"/>
          <w:szCs w:val="24"/>
          <w:shd w:val="clear" w:color="auto" w:fill="FFFFFF"/>
        </w:rPr>
        <w:t>Jatobá</w:t>
      </w:r>
      <w:proofErr w:type="spellEnd"/>
      <w:r w:rsidRPr="00225D1B">
        <w:rPr>
          <w:rFonts w:ascii="Arial" w:hAnsi="Arial" w:cs="Arial"/>
          <w:color w:val="222222"/>
          <w:sz w:val="24"/>
          <w:szCs w:val="24"/>
          <w:shd w:val="clear" w:color="auto" w:fill="FFFFFF"/>
        </w:rPr>
        <w:t xml:space="preserve"> et al. </w:t>
      </w:r>
      <w:r w:rsidRPr="00225D1B">
        <w:rPr>
          <w:rFonts w:ascii="Arial" w:hAnsi="Arial" w:cs="Arial"/>
          <w:sz w:val="24"/>
          <w:szCs w:val="24"/>
        </w:rPr>
        <w:t xml:space="preserve">(2019, p.138), are AI-powered hiring aides that allow for one-on-one and timely communication with applicants via email, text message, or conversation box. It's noteworthy that AI-driven evaluation techniques can gather information on candidates' behavioral characteristics, which </w:t>
      </w:r>
      <w:r w:rsidRPr="00225D1B">
        <w:rPr>
          <w:rFonts w:ascii="Arial" w:hAnsi="Arial" w:cs="Arial"/>
          <w:sz w:val="24"/>
          <w:szCs w:val="24"/>
        </w:rPr>
        <w:lastRenderedPageBreak/>
        <w:t>are important when filling vacancies. Instead of devoting a huge amount of time and energy to reviewing and skimming through applications, employers can utilize A.I. to rapidly connect with the finest talent management prospects (Leong, 2018). AI-driven hiring and talent evaluation allows for the ranking of candidates and the identification of the top achievers.</w:t>
      </w:r>
    </w:p>
    <w:p w14:paraId="3437CE98" w14:textId="77777777" w:rsidR="00225D1B" w:rsidRPr="00225D1B" w:rsidRDefault="00225D1B" w:rsidP="00225D1B">
      <w:pPr>
        <w:spacing w:line="480" w:lineRule="auto"/>
        <w:ind w:firstLine="720"/>
        <w:rPr>
          <w:rFonts w:ascii="Arial" w:hAnsi="Arial" w:cs="Arial"/>
          <w:sz w:val="24"/>
          <w:szCs w:val="24"/>
        </w:rPr>
      </w:pPr>
      <w:r w:rsidRPr="00291D2A">
        <w:rPr>
          <w:rFonts w:ascii="Arial" w:hAnsi="Arial" w:cs="Arial"/>
          <w:b/>
          <w:bCs/>
          <w:sz w:val="24"/>
          <w:szCs w:val="24"/>
        </w:rPr>
        <w:t>Employee training:</w:t>
      </w:r>
      <w:r w:rsidRPr="00225D1B">
        <w:rPr>
          <w:rFonts w:ascii="Arial" w:hAnsi="Arial" w:cs="Arial"/>
          <w:sz w:val="24"/>
          <w:szCs w:val="24"/>
        </w:rPr>
        <w:t xml:space="preserve"> Chatbots enabled by AI can give workers individualized assistance and facilitate access to data on HR practices, benefits, and educational possibilities (</w:t>
      </w:r>
      <w:proofErr w:type="spellStart"/>
      <w:r w:rsidRPr="00225D1B">
        <w:rPr>
          <w:rFonts w:ascii="Arial" w:hAnsi="Arial" w:cs="Arial"/>
          <w:sz w:val="24"/>
          <w:szCs w:val="24"/>
        </w:rPr>
        <w:t>Sanyaolu</w:t>
      </w:r>
      <w:proofErr w:type="spellEnd"/>
      <w:r w:rsidRPr="00225D1B">
        <w:rPr>
          <w:rFonts w:ascii="Arial" w:hAnsi="Arial" w:cs="Arial"/>
          <w:sz w:val="24"/>
          <w:szCs w:val="24"/>
        </w:rPr>
        <w:t xml:space="preserve"> and </w:t>
      </w:r>
      <w:proofErr w:type="spellStart"/>
      <w:r w:rsidRPr="00225D1B">
        <w:rPr>
          <w:rFonts w:ascii="Arial" w:hAnsi="Arial" w:cs="Arial"/>
          <w:sz w:val="24"/>
          <w:szCs w:val="24"/>
        </w:rPr>
        <w:t>Atsaboghena</w:t>
      </w:r>
      <w:proofErr w:type="spellEnd"/>
      <w:r w:rsidRPr="00225D1B">
        <w:rPr>
          <w:rFonts w:ascii="Arial" w:hAnsi="Arial" w:cs="Arial"/>
          <w:sz w:val="24"/>
          <w:szCs w:val="24"/>
        </w:rPr>
        <w:t>, 2022, p.3). In addition, AI may examine worker opinions and comments to determine where enhancements would boost morale and productivity.</w:t>
      </w:r>
    </w:p>
    <w:p w14:paraId="5BFD7DE0" w14:textId="77777777" w:rsidR="00225D1B" w:rsidRPr="00225D1B" w:rsidRDefault="00225D1B" w:rsidP="00225D1B">
      <w:pPr>
        <w:spacing w:line="480" w:lineRule="auto"/>
        <w:ind w:firstLine="720"/>
        <w:rPr>
          <w:rFonts w:ascii="Arial" w:hAnsi="Arial" w:cs="Arial"/>
          <w:sz w:val="24"/>
          <w:szCs w:val="24"/>
        </w:rPr>
      </w:pPr>
      <w:r w:rsidRPr="00291D2A">
        <w:rPr>
          <w:rFonts w:ascii="Arial" w:hAnsi="Arial" w:cs="Arial"/>
          <w:b/>
          <w:bCs/>
          <w:sz w:val="24"/>
          <w:szCs w:val="24"/>
        </w:rPr>
        <w:t>Employee performance:</w:t>
      </w:r>
      <w:r w:rsidRPr="00225D1B">
        <w:rPr>
          <w:rFonts w:ascii="Arial" w:hAnsi="Arial" w:cs="Arial"/>
          <w:sz w:val="24"/>
          <w:szCs w:val="24"/>
        </w:rPr>
        <w:t xml:space="preserve"> By analyzing information on productivity, enrollment, and other variables, AI can assist managers in making more objective judgments about employee performance (</w:t>
      </w:r>
      <w:proofErr w:type="spellStart"/>
      <w:r w:rsidRPr="00225D1B">
        <w:rPr>
          <w:rFonts w:ascii="Arial" w:hAnsi="Arial" w:cs="Arial"/>
          <w:sz w:val="24"/>
          <w:szCs w:val="24"/>
        </w:rPr>
        <w:t>Sanyaolu</w:t>
      </w:r>
      <w:proofErr w:type="spellEnd"/>
      <w:r w:rsidRPr="00225D1B">
        <w:rPr>
          <w:rFonts w:ascii="Arial" w:hAnsi="Arial" w:cs="Arial"/>
          <w:sz w:val="24"/>
          <w:szCs w:val="24"/>
        </w:rPr>
        <w:t xml:space="preserve"> and </w:t>
      </w:r>
      <w:proofErr w:type="spellStart"/>
      <w:r w:rsidRPr="00225D1B">
        <w:rPr>
          <w:rFonts w:ascii="Arial" w:hAnsi="Arial" w:cs="Arial"/>
          <w:sz w:val="24"/>
          <w:szCs w:val="24"/>
        </w:rPr>
        <w:t>Atsaboghena</w:t>
      </w:r>
      <w:proofErr w:type="spellEnd"/>
      <w:r w:rsidRPr="00225D1B">
        <w:rPr>
          <w:rFonts w:ascii="Arial" w:hAnsi="Arial" w:cs="Arial"/>
          <w:sz w:val="24"/>
          <w:szCs w:val="24"/>
        </w:rPr>
        <w:t>, 2022, p.3). AI-enhanced performance management solutions can offer customized suggestions for future practice and guidance toward attaining specific objectives to further aid workers in their pursuit of professional growth and organizational success.</w:t>
      </w:r>
    </w:p>
    <w:p w14:paraId="26D2E05B" w14:textId="77777777" w:rsidR="00225D1B" w:rsidRPr="00291D2A" w:rsidRDefault="00225D1B" w:rsidP="00225D1B">
      <w:pPr>
        <w:pStyle w:val="Heading3"/>
        <w:rPr>
          <w:rFonts w:ascii="Arial" w:hAnsi="Arial" w:cs="Arial"/>
          <w:b/>
          <w:bCs/>
          <w:color w:val="2F5496" w:themeColor="accent1" w:themeShade="BF"/>
        </w:rPr>
      </w:pPr>
      <w:bookmarkStart w:id="14" w:name="_Toc131589082"/>
      <w:r w:rsidRPr="00291D2A">
        <w:rPr>
          <w:rFonts w:ascii="Arial" w:hAnsi="Arial" w:cs="Arial"/>
          <w:b/>
          <w:bCs/>
          <w:color w:val="2F5496" w:themeColor="accent1" w:themeShade="BF"/>
        </w:rPr>
        <w:t>Ethical issues with AI Applications in HR</w:t>
      </w:r>
      <w:bookmarkEnd w:id="14"/>
    </w:p>
    <w:p w14:paraId="02F5BEB5" w14:textId="77777777" w:rsidR="00225D1B" w:rsidRPr="00225D1B" w:rsidRDefault="00225D1B" w:rsidP="00225D1B">
      <w:pPr>
        <w:rPr>
          <w:rFonts w:ascii="Arial" w:hAnsi="Arial" w:cs="Arial"/>
          <w:sz w:val="24"/>
          <w:szCs w:val="24"/>
          <w:highlight w:val="yellow"/>
        </w:rPr>
      </w:pPr>
    </w:p>
    <w:p w14:paraId="28A1C959" w14:textId="5574E782"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Deliberate or accidental bias can both be introduced into technological systems. This is because AI is programmed by humans, which introduces the possibility of inaccuracy or biases. As a result, it is entirely reliant on historical information for analysis and forecasting purposes. If </w:t>
      </w:r>
      <w:r w:rsidR="00291D2A" w:rsidRPr="00225D1B">
        <w:rPr>
          <w:rFonts w:ascii="Arial" w:hAnsi="Arial" w:cs="Arial"/>
          <w:sz w:val="24"/>
          <w:szCs w:val="24"/>
        </w:rPr>
        <w:t>biased</w:t>
      </w:r>
      <w:r w:rsidRPr="00225D1B">
        <w:rPr>
          <w:rFonts w:ascii="Arial" w:hAnsi="Arial" w:cs="Arial"/>
          <w:sz w:val="24"/>
          <w:szCs w:val="24"/>
        </w:rPr>
        <w:t xml:space="preserve"> AI technology is used, the results may be skewed. Using biased technologies might introduce unintentional bias into an organization's talent recruitment process (</w:t>
      </w:r>
      <w:proofErr w:type="spellStart"/>
      <w:r w:rsidRPr="00225D1B">
        <w:rPr>
          <w:rFonts w:ascii="Arial" w:hAnsi="Arial" w:cs="Arial"/>
          <w:sz w:val="24"/>
          <w:szCs w:val="24"/>
        </w:rPr>
        <w:t>Sanyaolu</w:t>
      </w:r>
      <w:proofErr w:type="spellEnd"/>
      <w:r w:rsidRPr="00225D1B">
        <w:rPr>
          <w:rFonts w:ascii="Arial" w:hAnsi="Arial" w:cs="Arial"/>
          <w:sz w:val="24"/>
          <w:szCs w:val="24"/>
        </w:rPr>
        <w:t xml:space="preserve"> and </w:t>
      </w:r>
      <w:proofErr w:type="spellStart"/>
      <w:r w:rsidRPr="00225D1B">
        <w:rPr>
          <w:rFonts w:ascii="Arial" w:hAnsi="Arial" w:cs="Arial"/>
          <w:sz w:val="24"/>
          <w:szCs w:val="24"/>
        </w:rPr>
        <w:t>Atsaboghena</w:t>
      </w:r>
      <w:proofErr w:type="spellEnd"/>
      <w:r w:rsidRPr="00225D1B">
        <w:rPr>
          <w:rFonts w:ascii="Arial" w:hAnsi="Arial" w:cs="Arial"/>
          <w:sz w:val="24"/>
          <w:szCs w:val="24"/>
        </w:rPr>
        <w:t xml:space="preserve">, </w:t>
      </w:r>
      <w:r w:rsidRPr="00225D1B">
        <w:rPr>
          <w:rFonts w:ascii="Arial" w:hAnsi="Arial" w:cs="Arial"/>
          <w:sz w:val="24"/>
          <w:szCs w:val="24"/>
        </w:rPr>
        <w:lastRenderedPageBreak/>
        <w:t>2022, p.4). In other words, Data science studies applied to humans can be at odds with society's values when determining something as personal as someone's fate.</w:t>
      </w:r>
    </w:p>
    <w:p w14:paraId="61B61986"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A significant ethical problem when considering AI in the workplace is its possible discriminatory effects. Gupta and Mishra (2022, p.9) state that only 22% of AI workers are women. As a result of the lack of women working in artificial intelligence, harmful gender biases and stereotypes persist in the field. It's no coincidence that the virtual assistant Cortana is all portrayed as female. Their meek demeanor shows how AI has the potential to perpetuate and amplify societal biases against women.</w:t>
      </w:r>
    </w:p>
    <w:p w14:paraId="21FE1162" w14:textId="77777777" w:rsidR="00225D1B" w:rsidRPr="00225D1B" w:rsidRDefault="00225D1B" w:rsidP="00225D1B">
      <w:pPr>
        <w:spacing w:line="480" w:lineRule="auto"/>
        <w:ind w:firstLine="720"/>
        <w:rPr>
          <w:rFonts w:ascii="Arial" w:hAnsi="Arial" w:cs="Arial"/>
          <w:sz w:val="24"/>
          <w:szCs w:val="24"/>
        </w:rPr>
      </w:pPr>
      <w:r w:rsidRPr="00291D2A">
        <w:rPr>
          <w:rFonts w:ascii="Arial" w:hAnsi="Arial" w:cs="Arial"/>
          <w:sz w:val="24"/>
          <w:szCs w:val="24"/>
        </w:rPr>
        <w:t>Privacy concerns:</w:t>
      </w:r>
      <w:r w:rsidRPr="00225D1B">
        <w:rPr>
          <w:rFonts w:ascii="Arial" w:hAnsi="Arial" w:cs="Arial"/>
          <w:sz w:val="24"/>
          <w:szCs w:val="24"/>
        </w:rPr>
        <w:t xml:space="preserve"> There could be discrimination if the employer and the AI-driven equipment gather personal data unrelated to the work when screening applicants (</w:t>
      </w:r>
      <w:proofErr w:type="spellStart"/>
      <w:r w:rsidRPr="00225D1B">
        <w:rPr>
          <w:rFonts w:ascii="Arial" w:hAnsi="Arial" w:cs="Arial"/>
          <w:sz w:val="24"/>
          <w:szCs w:val="24"/>
        </w:rPr>
        <w:t>Bankins</w:t>
      </w:r>
      <w:proofErr w:type="spellEnd"/>
      <w:r w:rsidRPr="00225D1B">
        <w:rPr>
          <w:rFonts w:ascii="Arial" w:hAnsi="Arial" w:cs="Arial"/>
          <w:sz w:val="24"/>
          <w:szCs w:val="24"/>
        </w:rPr>
        <w:t>, 2022, p.844). AI-powered engagement tools may be severely limited if individuals generally start hiding information on their online platforms or industrial association profiles.</w:t>
      </w:r>
    </w:p>
    <w:p w14:paraId="2AED9F11"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Therefore, human resources procedures must incorporate ethical and transparent uses of AI and ethics technology (Jobin et al., 2019, p.390). Human resources departments are responsible for guaranteeing that AI algorithms are impartial and transparent to employees. Human resources workers should also be educated about the ethical considerations involved with AI use and taught how to safeguard employees' rights to privacy and autonomy.</w:t>
      </w:r>
    </w:p>
    <w:p w14:paraId="78FC0712" w14:textId="77777777" w:rsidR="00225D1B" w:rsidRPr="00291D2A" w:rsidRDefault="00225D1B" w:rsidP="00225D1B">
      <w:pPr>
        <w:pStyle w:val="Heading2"/>
        <w:rPr>
          <w:rFonts w:ascii="Arial" w:hAnsi="Arial" w:cs="Arial"/>
          <w:b/>
          <w:bCs/>
          <w:sz w:val="24"/>
          <w:szCs w:val="24"/>
        </w:rPr>
      </w:pPr>
      <w:bookmarkStart w:id="15" w:name="_Toc131589083"/>
      <w:r w:rsidRPr="00291D2A">
        <w:rPr>
          <w:rFonts w:ascii="Arial" w:hAnsi="Arial" w:cs="Arial"/>
          <w:b/>
          <w:bCs/>
          <w:sz w:val="24"/>
          <w:szCs w:val="24"/>
        </w:rPr>
        <w:t>b) High-Performance Workplace Practices</w:t>
      </w:r>
      <w:bookmarkEnd w:id="15"/>
      <w:r w:rsidRPr="00291D2A">
        <w:rPr>
          <w:rFonts w:ascii="Arial" w:hAnsi="Arial" w:cs="Arial"/>
          <w:b/>
          <w:bCs/>
          <w:sz w:val="24"/>
          <w:szCs w:val="24"/>
        </w:rPr>
        <w:t xml:space="preserve"> </w:t>
      </w:r>
    </w:p>
    <w:p w14:paraId="77A82AB5" w14:textId="77777777" w:rsidR="00225D1B" w:rsidRPr="00225D1B" w:rsidRDefault="00225D1B" w:rsidP="00225D1B">
      <w:pPr>
        <w:rPr>
          <w:rFonts w:ascii="Arial" w:hAnsi="Arial" w:cs="Arial"/>
          <w:sz w:val="24"/>
          <w:szCs w:val="24"/>
        </w:rPr>
      </w:pPr>
    </w:p>
    <w:p w14:paraId="097B549F"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HWPs are contemporary methods of managing staff, including comprehensive knowledge and skill gaining initiatives, competitive compensations, incentives for teamwork, and decentralized teams. According to </w:t>
      </w:r>
      <w:proofErr w:type="spellStart"/>
      <w:r w:rsidRPr="00225D1B">
        <w:rPr>
          <w:rFonts w:ascii="Arial" w:hAnsi="Arial" w:cs="Arial"/>
          <w:color w:val="222222"/>
          <w:sz w:val="24"/>
          <w:szCs w:val="24"/>
          <w:shd w:val="clear" w:color="auto" w:fill="FFFFFF"/>
        </w:rPr>
        <w:t>Dorta</w:t>
      </w:r>
      <w:proofErr w:type="spellEnd"/>
      <w:r w:rsidRPr="00225D1B">
        <w:rPr>
          <w:rFonts w:ascii="Arial" w:hAnsi="Arial" w:cs="Arial"/>
          <w:color w:val="222222"/>
          <w:sz w:val="24"/>
          <w:szCs w:val="24"/>
          <w:shd w:val="clear" w:color="auto" w:fill="FFFFFF"/>
        </w:rPr>
        <w:t xml:space="preserve">-Afonso et al. (2021, p.3) </w:t>
      </w:r>
      <w:r w:rsidRPr="00225D1B">
        <w:rPr>
          <w:rFonts w:ascii="Arial" w:hAnsi="Arial" w:cs="Arial"/>
          <w:color w:val="222222"/>
          <w:sz w:val="24"/>
          <w:szCs w:val="24"/>
          <w:shd w:val="clear" w:color="auto" w:fill="FFFFFF"/>
        </w:rPr>
        <w:lastRenderedPageBreak/>
        <w:t>i</w:t>
      </w:r>
      <w:r w:rsidRPr="00225D1B">
        <w:rPr>
          <w:rFonts w:ascii="Arial" w:hAnsi="Arial" w:cs="Arial"/>
          <w:sz w:val="24"/>
          <w:szCs w:val="24"/>
        </w:rPr>
        <w:t xml:space="preserve">mplementing and refining these HPWS, businesses can enhance their employees' quality of life, boosting productivity and decreasing turnover. Besides that, Murphy et al. (2018, p.367) found that organizational performance, productivity, and revenues all improved significantly when implementing HPWPs. </w:t>
      </w:r>
    </w:p>
    <w:p w14:paraId="5B6A1CC5"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Therefore, Marriott Inc. can significantly benefit from implementing and enforcing HWPs. Studies have shown that workers like HRM practices that are part of HPWS, such as pay and benefits, job stability, and possibilities for advancement and growth (</w:t>
      </w:r>
      <w:proofErr w:type="spellStart"/>
      <w:r w:rsidRPr="00225D1B">
        <w:rPr>
          <w:rFonts w:ascii="Arial" w:hAnsi="Arial" w:cs="Arial"/>
          <w:color w:val="222222"/>
          <w:sz w:val="24"/>
          <w:szCs w:val="24"/>
          <w:shd w:val="clear" w:color="auto" w:fill="FFFFFF"/>
        </w:rPr>
        <w:t>Tawk</w:t>
      </w:r>
      <w:proofErr w:type="spellEnd"/>
      <w:r w:rsidRPr="00225D1B">
        <w:rPr>
          <w:rFonts w:ascii="Arial" w:hAnsi="Arial" w:cs="Arial"/>
          <w:color w:val="222222"/>
          <w:sz w:val="24"/>
          <w:szCs w:val="24"/>
          <w:shd w:val="clear" w:color="auto" w:fill="FFFFFF"/>
        </w:rPr>
        <w:t>, 2021, p.400</w:t>
      </w:r>
      <w:r w:rsidRPr="00225D1B">
        <w:rPr>
          <w:rFonts w:ascii="Arial" w:hAnsi="Arial" w:cs="Arial"/>
          <w:sz w:val="24"/>
          <w:szCs w:val="24"/>
        </w:rPr>
        <w:t>). Studies have shown that outstanding performance workplace strategies improve worker satisfaction (</w:t>
      </w:r>
      <w:proofErr w:type="spellStart"/>
      <w:r w:rsidRPr="00225D1B">
        <w:rPr>
          <w:rFonts w:ascii="Arial" w:hAnsi="Arial" w:cs="Arial"/>
          <w:sz w:val="24"/>
          <w:szCs w:val="24"/>
        </w:rPr>
        <w:t>Twak</w:t>
      </w:r>
      <w:proofErr w:type="spellEnd"/>
      <w:r w:rsidRPr="00225D1B">
        <w:rPr>
          <w:rFonts w:ascii="Arial" w:hAnsi="Arial" w:cs="Arial"/>
          <w:sz w:val="24"/>
          <w:szCs w:val="24"/>
        </w:rPr>
        <w:t>, 2021, p.339). As a result of HPWS, businesses in the hotel industry can provide more direct financial and non-financial incentives to their staff, such as training and professional growth (</w:t>
      </w:r>
      <w:proofErr w:type="spellStart"/>
      <w:r w:rsidRPr="00225D1B">
        <w:rPr>
          <w:rFonts w:ascii="Arial" w:hAnsi="Arial" w:cs="Arial"/>
          <w:color w:val="222222"/>
          <w:sz w:val="24"/>
          <w:szCs w:val="24"/>
          <w:shd w:val="clear" w:color="auto" w:fill="FFFFFF"/>
        </w:rPr>
        <w:t>Safavi</w:t>
      </w:r>
      <w:proofErr w:type="spellEnd"/>
      <w:r w:rsidRPr="00225D1B">
        <w:rPr>
          <w:rFonts w:ascii="Arial" w:hAnsi="Arial" w:cs="Arial"/>
          <w:color w:val="222222"/>
          <w:sz w:val="24"/>
          <w:szCs w:val="24"/>
          <w:shd w:val="clear" w:color="auto" w:fill="FFFFFF"/>
        </w:rPr>
        <w:t xml:space="preserve"> &amp; </w:t>
      </w:r>
      <w:proofErr w:type="spellStart"/>
      <w:r w:rsidRPr="00225D1B">
        <w:rPr>
          <w:rFonts w:ascii="Arial" w:hAnsi="Arial" w:cs="Arial"/>
          <w:color w:val="222222"/>
          <w:sz w:val="24"/>
          <w:szCs w:val="24"/>
          <w:shd w:val="clear" w:color="auto" w:fill="FFFFFF"/>
        </w:rPr>
        <w:t>Karatepe</w:t>
      </w:r>
      <w:proofErr w:type="spellEnd"/>
      <w:r w:rsidRPr="00225D1B">
        <w:rPr>
          <w:rFonts w:ascii="Arial" w:hAnsi="Arial" w:cs="Arial"/>
          <w:color w:val="222222"/>
          <w:sz w:val="24"/>
          <w:szCs w:val="24"/>
          <w:shd w:val="clear" w:color="auto" w:fill="FFFFFF"/>
        </w:rPr>
        <w:t>, 2018, p.1115</w:t>
      </w:r>
      <w:r w:rsidRPr="00225D1B">
        <w:rPr>
          <w:rFonts w:ascii="Arial" w:hAnsi="Arial" w:cs="Arial"/>
          <w:sz w:val="24"/>
          <w:szCs w:val="24"/>
        </w:rPr>
        <w:t>).</w:t>
      </w:r>
    </w:p>
    <w:p w14:paraId="10DE9693" w14:textId="77777777" w:rsidR="00225D1B" w:rsidRPr="00291D2A" w:rsidRDefault="00225D1B" w:rsidP="00225D1B">
      <w:pPr>
        <w:pStyle w:val="Heading2"/>
        <w:rPr>
          <w:rFonts w:ascii="Arial" w:hAnsi="Arial" w:cs="Arial"/>
          <w:b/>
          <w:bCs/>
          <w:sz w:val="24"/>
          <w:szCs w:val="24"/>
        </w:rPr>
      </w:pPr>
      <w:bookmarkStart w:id="16" w:name="_Toc131589084"/>
      <w:r w:rsidRPr="00291D2A">
        <w:rPr>
          <w:rFonts w:ascii="Arial" w:hAnsi="Arial" w:cs="Arial"/>
          <w:b/>
          <w:bCs/>
          <w:sz w:val="24"/>
          <w:szCs w:val="24"/>
        </w:rPr>
        <w:t>c) Improving diversity in the workplace</w:t>
      </w:r>
      <w:bookmarkEnd w:id="16"/>
    </w:p>
    <w:p w14:paraId="4643332F" w14:textId="77777777" w:rsidR="00225D1B" w:rsidRPr="00291D2A" w:rsidRDefault="00225D1B" w:rsidP="00225D1B">
      <w:pPr>
        <w:rPr>
          <w:rFonts w:ascii="Arial" w:hAnsi="Arial" w:cs="Arial"/>
          <w:b/>
          <w:bCs/>
          <w:color w:val="2F5496" w:themeColor="accent1" w:themeShade="BF"/>
          <w:sz w:val="24"/>
          <w:szCs w:val="24"/>
        </w:rPr>
      </w:pPr>
    </w:p>
    <w:p w14:paraId="1B0F6B3E" w14:textId="77777777" w:rsidR="00225D1B" w:rsidRPr="00225D1B" w:rsidRDefault="00225D1B" w:rsidP="00225D1B">
      <w:pPr>
        <w:spacing w:line="480" w:lineRule="auto"/>
        <w:rPr>
          <w:rFonts w:ascii="Arial" w:hAnsi="Arial" w:cs="Arial"/>
          <w:sz w:val="24"/>
          <w:szCs w:val="24"/>
        </w:rPr>
      </w:pPr>
      <w:r w:rsidRPr="00225D1B">
        <w:rPr>
          <w:rFonts w:ascii="Arial" w:hAnsi="Arial" w:cs="Arial"/>
          <w:sz w:val="24"/>
          <w:szCs w:val="24"/>
        </w:rPr>
        <w:t xml:space="preserve">According to Cletus et al. (2018, pp.46-49), workplace diversity can be enhanced by enabling the following: </w:t>
      </w:r>
    </w:p>
    <w:p w14:paraId="3991E2D8" w14:textId="77777777"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Team building and communication: Team building exercises help workers connect and improve their ability to communicate and work together in various contexts. Ultimately, it facilitates better communication and opens doors to greater workplace and interpersonal respect.</w:t>
      </w:r>
    </w:p>
    <w:p w14:paraId="2CB85096" w14:textId="764BA8D2"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Understanding discrimination</w:t>
      </w:r>
      <w:r w:rsidR="00291D2A">
        <w:rPr>
          <w:rFonts w:ascii="Arial" w:hAnsi="Arial" w:cs="Arial"/>
          <w:sz w:val="24"/>
          <w:szCs w:val="24"/>
        </w:rPr>
        <w:t>.</w:t>
      </w:r>
    </w:p>
    <w:p w14:paraId="35F85559" w14:textId="1D2D84C8"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 xml:space="preserve">Determine individual </w:t>
      </w:r>
      <w:r w:rsidR="00291D2A" w:rsidRPr="00225D1B">
        <w:rPr>
          <w:rFonts w:ascii="Arial" w:hAnsi="Arial" w:cs="Arial"/>
          <w:sz w:val="24"/>
          <w:szCs w:val="24"/>
        </w:rPr>
        <w:t>perceptions.</w:t>
      </w:r>
    </w:p>
    <w:p w14:paraId="12EEFC6B" w14:textId="4F987B05"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Cultural empowerment</w:t>
      </w:r>
      <w:r w:rsidR="00291D2A">
        <w:rPr>
          <w:rFonts w:ascii="Arial" w:hAnsi="Arial" w:cs="Arial"/>
          <w:sz w:val="24"/>
          <w:szCs w:val="24"/>
        </w:rPr>
        <w:t>.</w:t>
      </w:r>
    </w:p>
    <w:p w14:paraId="75565A7A" w14:textId="27B45D0A"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Workplace orientation</w:t>
      </w:r>
      <w:r w:rsidR="00291D2A">
        <w:rPr>
          <w:rFonts w:ascii="Arial" w:hAnsi="Arial" w:cs="Arial"/>
          <w:sz w:val="24"/>
          <w:szCs w:val="24"/>
        </w:rPr>
        <w:t>.</w:t>
      </w:r>
    </w:p>
    <w:p w14:paraId="0CD9F0B6" w14:textId="4D620387" w:rsidR="00225D1B" w:rsidRPr="00225D1B" w:rsidRDefault="00225D1B" w:rsidP="00225D1B">
      <w:pPr>
        <w:pStyle w:val="ListParagraph"/>
        <w:numPr>
          <w:ilvl w:val="0"/>
          <w:numId w:val="16"/>
        </w:numPr>
        <w:spacing w:line="480" w:lineRule="auto"/>
        <w:rPr>
          <w:rFonts w:ascii="Arial" w:hAnsi="Arial" w:cs="Arial"/>
          <w:sz w:val="24"/>
          <w:szCs w:val="24"/>
        </w:rPr>
      </w:pPr>
      <w:r w:rsidRPr="00225D1B">
        <w:rPr>
          <w:rFonts w:ascii="Arial" w:hAnsi="Arial" w:cs="Arial"/>
          <w:sz w:val="24"/>
          <w:szCs w:val="24"/>
        </w:rPr>
        <w:t>Defining job orientation</w:t>
      </w:r>
      <w:r w:rsidR="00291D2A">
        <w:rPr>
          <w:rFonts w:ascii="Arial" w:hAnsi="Arial" w:cs="Arial"/>
          <w:sz w:val="24"/>
          <w:szCs w:val="24"/>
        </w:rPr>
        <w:t>.</w:t>
      </w:r>
    </w:p>
    <w:p w14:paraId="1FF4294C" w14:textId="6E1B5E8F" w:rsidR="00225D1B" w:rsidRPr="00225D1B" w:rsidRDefault="00225D1B" w:rsidP="00225D1B">
      <w:pPr>
        <w:spacing w:line="480" w:lineRule="auto"/>
        <w:rPr>
          <w:rFonts w:ascii="Arial" w:hAnsi="Arial" w:cs="Arial"/>
          <w:color w:val="222222"/>
          <w:sz w:val="24"/>
          <w:szCs w:val="24"/>
          <w:shd w:val="clear" w:color="auto" w:fill="FFFFFF"/>
        </w:rPr>
      </w:pPr>
      <w:r w:rsidRPr="00225D1B">
        <w:rPr>
          <w:rFonts w:ascii="Arial" w:hAnsi="Arial" w:cs="Arial"/>
          <w:sz w:val="24"/>
          <w:szCs w:val="24"/>
        </w:rPr>
        <w:lastRenderedPageBreak/>
        <w:t xml:space="preserve">Besides, </w:t>
      </w:r>
      <w:r w:rsidRPr="00225D1B">
        <w:rPr>
          <w:rFonts w:ascii="Arial" w:hAnsi="Arial" w:cs="Arial"/>
          <w:color w:val="222222"/>
          <w:sz w:val="24"/>
          <w:szCs w:val="24"/>
          <w:shd w:val="clear" w:color="auto" w:fill="FFFFFF"/>
        </w:rPr>
        <w:t xml:space="preserve">Chavan (2019, p.65) has identified three key strategies for achieving diversity in the workplace, </w:t>
      </w:r>
      <w:r w:rsidR="006B137D" w:rsidRPr="00225D1B">
        <w:rPr>
          <w:rFonts w:ascii="Arial" w:hAnsi="Arial" w:cs="Arial"/>
          <w:color w:val="222222"/>
          <w:sz w:val="24"/>
          <w:szCs w:val="24"/>
          <w:shd w:val="clear" w:color="auto" w:fill="FFFFFF"/>
        </w:rPr>
        <w:t>including.</w:t>
      </w:r>
      <w:r w:rsidRPr="00225D1B">
        <w:rPr>
          <w:rFonts w:ascii="Arial" w:hAnsi="Arial" w:cs="Arial"/>
          <w:color w:val="222222"/>
          <w:sz w:val="24"/>
          <w:szCs w:val="24"/>
          <w:shd w:val="clear" w:color="auto" w:fill="FFFFFF"/>
        </w:rPr>
        <w:t xml:space="preserve"> </w:t>
      </w:r>
    </w:p>
    <w:p w14:paraId="74E0FE68" w14:textId="77777777" w:rsidR="00225D1B" w:rsidRPr="00225D1B" w:rsidRDefault="00225D1B" w:rsidP="00225D1B">
      <w:pPr>
        <w:pStyle w:val="ListParagraph"/>
        <w:numPr>
          <w:ilvl w:val="0"/>
          <w:numId w:val="3"/>
        </w:numPr>
        <w:spacing w:line="480" w:lineRule="auto"/>
        <w:rPr>
          <w:rFonts w:ascii="Arial" w:hAnsi="Arial" w:cs="Arial"/>
          <w:sz w:val="24"/>
          <w:szCs w:val="24"/>
        </w:rPr>
      </w:pPr>
      <w:r w:rsidRPr="00225D1B">
        <w:rPr>
          <w:rFonts w:ascii="Arial" w:hAnsi="Arial" w:cs="Arial"/>
          <w:sz w:val="24"/>
          <w:szCs w:val="24"/>
        </w:rPr>
        <w:t>Increasing sensitivity to other cultures through formal instruction and learning.</w:t>
      </w:r>
    </w:p>
    <w:p w14:paraId="768CC5A7" w14:textId="39031E09" w:rsidR="00225D1B" w:rsidRPr="00225D1B" w:rsidRDefault="00225D1B" w:rsidP="00225D1B">
      <w:pPr>
        <w:pStyle w:val="ListParagraph"/>
        <w:numPr>
          <w:ilvl w:val="0"/>
          <w:numId w:val="3"/>
        </w:numPr>
        <w:spacing w:line="480" w:lineRule="auto"/>
        <w:rPr>
          <w:rFonts w:ascii="Arial" w:hAnsi="Arial" w:cs="Arial"/>
          <w:sz w:val="24"/>
          <w:szCs w:val="24"/>
        </w:rPr>
      </w:pPr>
      <w:r w:rsidRPr="00225D1B">
        <w:rPr>
          <w:rFonts w:ascii="Arial" w:hAnsi="Arial" w:cs="Arial"/>
          <w:sz w:val="24"/>
          <w:szCs w:val="24"/>
        </w:rPr>
        <w:t xml:space="preserve">Ethical ideals should be implemented to bring about change by updating and modernizing the company's culture of common beliefs and conventions that govern employees' actions and attitudes regardless of ethnicity or background. </w:t>
      </w:r>
      <w:r w:rsidR="00291D2A" w:rsidRPr="00225D1B">
        <w:rPr>
          <w:rFonts w:ascii="Arial" w:hAnsi="Arial" w:cs="Arial"/>
          <w:sz w:val="24"/>
          <w:szCs w:val="24"/>
        </w:rPr>
        <w:t>Consequently</w:t>
      </w:r>
      <w:r w:rsidRPr="00225D1B">
        <w:rPr>
          <w:rFonts w:ascii="Arial" w:hAnsi="Arial" w:cs="Arial"/>
          <w:sz w:val="24"/>
          <w:szCs w:val="24"/>
        </w:rPr>
        <w:t>, computerized workplace systems will become more unified. Self-determination theory (SDT) is useful in encouraging the autonomy-supported coaching and training necessary to regulate social behavior and mold managerial settings.</w:t>
      </w:r>
    </w:p>
    <w:p w14:paraId="11878AD6" w14:textId="77777777" w:rsidR="00225D1B" w:rsidRPr="00225D1B" w:rsidRDefault="00225D1B" w:rsidP="00225D1B">
      <w:pPr>
        <w:pStyle w:val="ListParagraph"/>
        <w:numPr>
          <w:ilvl w:val="0"/>
          <w:numId w:val="3"/>
        </w:numPr>
        <w:spacing w:line="480" w:lineRule="auto"/>
        <w:rPr>
          <w:rFonts w:ascii="Arial" w:hAnsi="Arial" w:cs="Arial"/>
          <w:sz w:val="24"/>
          <w:szCs w:val="24"/>
        </w:rPr>
      </w:pPr>
      <w:r w:rsidRPr="00225D1B">
        <w:rPr>
          <w:rFonts w:ascii="Arial" w:hAnsi="Arial" w:cs="Arial"/>
          <w:sz w:val="24"/>
          <w:szCs w:val="24"/>
        </w:rPr>
        <w:t>Leadership that encourages participation and cooperation among its followers is more likely to succeed in reducing prejudice and encouraging the implementation of new ideas and practices.</w:t>
      </w:r>
    </w:p>
    <w:p w14:paraId="17E5EE44" w14:textId="77777777" w:rsidR="00225D1B" w:rsidRPr="00291D2A" w:rsidRDefault="00225D1B" w:rsidP="00225D1B">
      <w:pPr>
        <w:pStyle w:val="Heading2"/>
        <w:rPr>
          <w:rFonts w:ascii="Arial" w:hAnsi="Arial" w:cs="Arial"/>
          <w:b/>
          <w:bCs/>
          <w:sz w:val="24"/>
          <w:szCs w:val="24"/>
        </w:rPr>
      </w:pPr>
      <w:bookmarkStart w:id="17" w:name="_Toc131589085"/>
      <w:r w:rsidRPr="00291D2A">
        <w:rPr>
          <w:rFonts w:ascii="Arial" w:hAnsi="Arial" w:cs="Arial"/>
          <w:b/>
          <w:bCs/>
          <w:sz w:val="24"/>
          <w:szCs w:val="24"/>
        </w:rPr>
        <w:t>d) Responding to employees’ turnover rate</w:t>
      </w:r>
      <w:bookmarkEnd w:id="17"/>
    </w:p>
    <w:p w14:paraId="6AF254DB" w14:textId="77777777" w:rsidR="00225D1B" w:rsidRPr="00225D1B" w:rsidRDefault="00225D1B" w:rsidP="00225D1B">
      <w:pPr>
        <w:rPr>
          <w:rFonts w:ascii="Arial" w:hAnsi="Arial" w:cs="Arial"/>
          <w:sz w:val="24"/>
          <w:szCs w:val="24"/>
        </w:rPr>
      </w:pPr>
    </w:p>
    <w:p w14:paraId="6DAE5190" w14:textId="68191726"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It is hinted that hospitality's social and ecological activities offer much more to overhauling H.R. activities, particularly regarding staff retention. The hotel industry may improve its retention rates by implementing sustainable H.R. practices that listen to and respond to employees' needs and concerns about their jobs. </w:t>
      </w:r>
      <w:r w:rsidRPr="00225D1B">
        <w:rPr>
          <w:rFonts w:ascii="Arial" w:hAnsi="Arial" w:cs="Arial"/>
          <w:color w:val="222222"/>
          <w:sz w:val="24"/>
          <w:szCs w:val="24"/>
          <w:shd w:val="clear" w:color="auto" w:fill="FFFFFF"/>
        </w:rPr>
        <w:t>Ghani</w:t>
      </w:r>
      <w:r w:rsidRPr="00225D1B">
        <w:rPr>
          <w:rFonts w:ascii="Arial" w:hAnsi="Arial" w:cs="Arial"/>
          <w:sz w:val="24"/>
          <w:szCs w:val="24"/>
        </w:rPr>
        <w:t xml:space="preserve"> </w:t>
      </w:r>
      <w:r w:rsidRPr="00225D1B">
        <w:rPr>
          <w:rFonts w:ascii="Arial" w:hAnsi="Arial" w:cs="Arial"/>
          <w:color w:val="222222"/>
          <w:sz w:val="24"/>
          <w:szCs w:val="24"/>
          <w:shd w:val="clear" w:color="auto" w:fill="FFFFFF"/>
        </w:rPr>
        <w:t xml:space="preserve">et al. (2022) noted that </w:t>
      </w:r>
      <w:r w:rsidRPr="00225D1B">
        <w:rPr>
          <w:rFonts w:ascii="Arial" w:hAnsi="Arial" w:cs="Arial"/>
          <w:sz w:val="24"/>
          <w:szCs w:val="24"/>
        </w:rPr>
        <w:t xml:space="preserve">HRM processes, including salary management, shape employees' workplace perspectives, hiring, training, growth, appraisal, and management </w:t>
      </w:r>
      <w:r w:rsidR="00291D2A" w:rsidRPr="00225D1B">
        <w:rPr>
          <w:rFonts w:ascii="Arial" w:hAnsi="Arial" w:cs="Arial"/>
          <w:sz w:val="24"/>
          <w:szCs w:val="24"/>
        </w:rPr>
        <w:t>enhance</w:t>
      </w:r>
      <w:r w:rsidRPr="00225D1B">
        <w:rPr>
          <w:rFonts w:ascii="Arial" w:hAnsi="Arial" w:cs="Arial"/>
          <w:sz w:val="24"/>
          <w:szCs w:val="24"/>
        </w:rPr>
        <w:t xml:space="preserve"> worker retention. Besides that, the retention rate increases when HR policies and procedures encourage staff members' growth both individually and professionally. In addition to ensuring that workers have the necessary skills, </w:t>
      </w:r>
      <w:r w:rsidRPr="00225D1B">
        <w:rPr>
          <w:rFonts w:ascii="Arial" w:hAnsi="Arial" w:cs="Arial"/>
          <w:sz w:val="24"/>
          <w:szCs w:val="24"/>
        </w:rPr>
        <w:lastRenderedPageBreak/>
        <w:t>talents, and knowledge, successful HRM strategies also keep workers motivated. Improved staff retention, output, and morale contribute to a successful business.</w:t>
      </w:r>
    </w:p>
    <w:p w14:paraId="537BF2D4"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According to Davis (2018), retaining employees is contingent on their level of satisfaction with their jobs. This satisfaction level can be increased through promoting a healthy and productive workplace through sustainable policies and procedures for employee relations, career development, communication, and hiring.</w:t>
      </w:r>
    </w:p>
    <w:p w14:paraId="551F900C" w14:textId="77777777" w:rsidR="00225D1B" w:rsidRPr="00225D1B" w:rsidRDefault="00225D1B" w:rsidP="00225D1B">
      <w:pPr>
        <w:spacing w:line="480" w:lineRule="auto"/>
        <w:rPr>
          <w:rFonts w:ascii="Arial" w:hAnsi="Arial" w:cs="Arial"/>
          <w:sz w:val="24"/>
          <w:szCs w:val="24"/>
        </w:rPr>
      </w:pPr>
      <w:r w:rsidRPr="00225D1B">
        <w:rPr>
          <w:rFonts w:ascii="Arial" w:hAnsi="Arial" w:cs="Arial"/>
          <w:color w:val="222222"/>
          <w:sz w:val="24"/>
          <w:szCs w:val="24"/>
          <w:shd w:val="clear" w:color="auto" w:fill="FFFFFF"/>
        </w:rPr>
        <w:t xml:space="preserve">Besides, Allen (2008, p.23) suggested the following strategy for employee retention; </w:t>
      </w:r>
    </w:p>
    <w:p w14:paraId="36E5FED1" w14:textId="221455D9" w:rsidR="00225D1B" w:rsidRPr="00225D1B" w:rsidRDefault="00225D1B" w:rsidP="00225D1B">
      <w:pPr>
        <w:pStyle w:val="ListParagraph"/>
        <w:numPr>
          <w:ilvl w:val="0"/>
          <w:numId w:val="19"/>
        </w:numPr>
        <w:spacing w:line="480" w:lineRule="auto"/>
        <w:rPr>
          <w:rFonts w:ascii="Arial" w:hAnsi="Arial" w:cs="Arial"/>
          <w:sz w:val="24"/>
          <w:szCs w:val="24"/>
        </w:rPr>
      </w:pPr>
      <w:r w:rsidRPr="00291D2A">
        <w:rPr>
          <w:rFonts w:ascii="Arial" w:hAnsi="Arial" w:cs="Arial"/>
          <w:b/>
          <w:bCs/>
          <w:sz w:val="24"/>
          <w:szCs w:val="24"/>
        </w:rPr>
        <w:t>Socialization:</w:t>
      </w:r>
      <w:r w:rsidRPr="00225D1B">
        <w:rPr>
          <w:rFonts w:ascii="Arial" w:hAnsi="Arial" w:cs="Arial"/>
          <w:i/>
          <w:iCs/>
          <w:sz w:val="24"/>
          <w:szCs w:val="24"/>
        </w:rPr>
        <w:t xml:space="preserve"> among techniques falling under socialization </w:t>
      </w:r>
      <w:r w:rsidR="00291D2A" w:rsidRPr="00225D1B">
        <w:rPr>
          <w:rFonts w:ascii="Arial" w:hAnsi="Arial" w:cs="Arial"/>
          <w:i/>
          <w:iCs/>
          <w:sz w:val="24"/>
          <w:szCs w:val="24"/>
        </w:rPr>
        <w:t>are</w:t>
      </w:r>
      <w:r w:rsidRPr="00225D1B">
        <w:rPr>
          <w:rFonts w:ascii="Arial" w:hAnsi="Arial" w:cs="Arial"/>
          <w:i/>
          <w:iCs/>
          <w:sz w:val="24"/>
          <w:szCs w:val="24"/>
        </w:rPr>
        <w:t xml:space="preserve"> </w:t>
      </w:r>
      <w:r w:rsidRPr="00225D1B">
        <w:rPr>
          <w:rFonts w:ascii="Arial" w:hAnsi="Arial" w:cs="Arial"/>
          <w:sz w:val="24"/>
          <w:szCs w:val="24"/>
        </w:rPr>
        <w:t>pairing new hires with more experienced workers to serve as a lead team and providing official and informal training and education opportunities.</w:t>
      </w:r>
    </w:p>
    <w:p w14:paraId="306D6554" w14:textId="0CAEA633" w:rsidR="00225D1B" w:rsidRPr="00225D1B" w:rsidRDefault="00225D1B" w:rsidP="00225D1B">
      <w:pPr>
        <w:pStyle w:val="ListParagraph"/>
        <w:numPr>
          <w:ilvl w:val="0"/>
          <w:numId w:val="19"/>
        </w:numPr>
        <w:spacing w:line="480" w:lineRule="auto"/>
        <w:rPr>
          <w:rFonts w:ascii="Arial" w:hAnsi="Arial" w:cs="Arial"/>
          <w:sz w:val="24"/>
          <w:szCs w:val="24"/>
        </w:rPr>
      </w:pPr>
      <w:r w:rsidRPr="00291D2A">
        <w:rPr>
          <w:rFonts w:ascii="Arial" w:hAnsi="Arial" w:cs="Arial"/>
          <w:b/>
          <w:bCs/>
          <w:sz w:val="24"/>
          <w:szCs w:val="24"/>
        </w:rPr>
        <w:t>Training and development:</w:t>
      </w:r>
      <w:r w:rsidRPr="00225D1B">
        <w:rPr>
          <w:rFonts w:ascii="Arial" w:hAnsi="Arial" w:cs="Arial"/>
          <w:sz w:val="24"/>
          <w:szCs w:val="24"/>
        </w:rPr>
        <w:t xml:space="preserve"> </w:t>
      </w:r>
      <w:r w:rsidR="00291D2A" w:rsidRPr="00225D1B">
        <w:rPr>
          <w:rFonts w:ascii="Arial" w:hAnsi="Arial" w:cs="Arial"/>
          <w:sz w:val="24"/>
          <w:szCs w:val="24"/>
        </w:rPr>
        <w:t>Mounting</w:t>
      </w:r>
      <w:r w:rsidRPr="00225D1B">
        <w:rPr>
          <w:rFonts w:ascii="Arial" w:hAnsi="Arial" w:cs="Arial"/>
          <w:sz w:val="24"/>
          <w:szCs w:val="24"/>
        </w:rPr>
        <w:t xml:space="preserve"> research show workers increasingly consider training and development opportunities when deciding </w:t>
      </w:r>
      <w:r w:rsidR="00291D2A" w:rsidRPr="00225D1B">
        <w:rPr>
          <w:rFonts w:ascii="Arial" w:hAnsi="Arial" w:cs="Arial"/>
          <w:sz w:val="24"/>
          <w:szCs w:val="24"/>
        </w:rPr>
        <w:t>whether</w:t>
      </w:r>
      <w:r w:rsidRPr="00225D1B">
        <w:rPr>
          <w:rFonts w:ascii="Arial" w:hAnsi="Arial" w:cs="Arial"/>
          <w:sz w:val="24"/>
          <w:szCs w:val="24"/>
        </w:rPr>
        <w:t xml:space="preserve"> to leave their current position. In addition, you should consider how tying some forms of professional growth opportunities to employee retention could be beneficial. Training personnel at all levels of an organization's structure provides a great chance to improve workflows, boost productivity, and keep talented workers in their positions.</w:t>
      </w:r>
    </w:p>
    <w:p w14:paraId="6FD51357" w14:textId="77777777" w:rsidR="00225D1B" w:rsidRPr="00225D1B" w:rsidRDefault="00225D1B" w:rsidP="00225D1B">
      <w:pPr>
        <w:pStyle w:val="ListParagraph"/>
        <w:numPr>
          <w:ilvl w:val="0"/>
          <w:numId w:val="19"/>
        </w:numPr>
        <w:spacing w:line="480" w:lineRule="auto"/>
        <w:rPr>
          <w:rFonts w:ascii="Arial" w:hAnsi="Arial" w:cs="Arial"/>
          <w:sz w:val="24"/>
          <w:szCs w:val="24"/>
        </w:rPr>
      </w:pPr>
      <w:r w:rsidRPr="00291D2A">
        <w:rPr>
          <w:rFonts w:ascii="Arial" w:hAnsi="Arial" w:cs="Arial"/>
          <w:b/>
          <w:bCs/>
          <w:sz w:val="24"/>
          <w:szCs w:val="24"/>
        </w:rPr>
        <w:t>Compensation and reward:</w:t>
      </w:r>
      <w:r w:rsidRPr="00225D1B">
        <w:rPr>
          <w:rFonts w:ascii="Arial" w:hAnsi="Arial" w:cs="Arial"/>
          <w:sz w:val="24"/>
          <w:szCs w:val="24"/>
        </w:rPr>
        <w:t xml:space="preserve"> Using incentives to keep employees around requires careful thought. One is to set the standard for compensation in the market. In addition, incentives can be customized for each participant.</w:t>
      </w:r>
    </w:p>
    <w:p w14:paraId="5C53E9EA" w14:textId="77777777" w:rsidR="00225D1B" w:rsidRPr="00291D2A" w:rsidRDefault="00225D1B" w:rsidP="00225D1B">
      <w:pPr>
        <w:pStyle w:val="Heading2"/>
        <w:rPr>
          <w:rFonts w:ascii="Arial" w:hAnsi="Arial" w:cs="Arial"/>
          <w:b/>
          <w:bCs/>
          <w:sz w:val="24"/>
          <w:szCs w:val="24"/>
        </w:rPr>
      </w:pPr>
      <w:bookmarkStart w:id="18" w:name="_Toc131589086"/>
      <w:r w:rsidRPr="00291D2A">
        <w:rPr>
          <w:rFonts w:ascii="Arial" w:hAnsi="Arial" w:cs="Arial"/>
          <w:b/>
          <w:bCs/>
          <w:sz w:val="24"/>
          <w:szCs w:val="24"/>
        </w:rPr>
        <w:t>e) Promoting Functional Flexibility through H.R. practices</w:t>
      </w:r>
      <w:bookmarkEnd w:id="18"/>
    </w:p>
    <w:p w14:paraId="1A4192D9" w14:textId="77777777" w:rsidR="00225D1B" w:rsidRPr="00225D1B" w:rsidRDefault="00225D1B" w:rsidP="00225D1B">
      <w:pPr>
        <w:rPr>
          <w:rFonts w:ascii="Arial" w:hAnsi="Arial" w:cs="Arial"/>
          <w:sz w:val="24"/>
          <w:szCs w:val="24"/>
        </w:rPr>
      </w:pPr>
    </w:p>
    <w:p w14:paraId="60AB4454" w14:textId="77777777" w:rsidR="00225D1B" w:rsidRPr="00225D1B" w:rsidRDefault="00225D1B" w:rsidP="00225D1B">
      <w:pPr>
        <w:spacing w:line="480" w:lineRule="auto"/>
        <w:rPr>
          <w:rFonts w:ascii="Arial" w:hAnsi="Arial" w:cs="Arial"/>
          <w:sz w:val="24"/>
          <w:szCs w:val="24"/>
        </w:rPr>
      </w:pPr>
      <w:proofErr w:type="spellStart"/>
      <w:r w:rsidRPr="00225D1B">
        <w:rPr>
          <w:rFonts w:ascii="Arial" w:hAnsi="Arial" w:cs="Arial"/>
          <w:color w:val="222222"/>
          <w:sz w:val="24"/>
          <w:szCs w:val="24"/>
          <w:shd w:val="clear" w:color="auto" w:fill="FFFFFF"/>
        </w:rPr>
        <w:t>Beltrán</w:t>
      </w:r>
      <w:proofErr w:type="spellEnd"/>
      <w:r w:rsidRPr="00225D1B">
        <w:rPr>
          <w:rFonts w:ascii="Cambria Math" w:hAnsi="Cambria Math" w:cs="Cambria Math"/>
          <w:color w:val="222222"/>
          <w:sz w:val="24"/>
          <w:szCs w:val="24"/>
          <w:shd w:val="clear" w:color="auto" w:fill="FFFFFF"/>
        </w:rPr>
        <w:t>‐</w:t>
      </w:r>
      <w:r w:rsidRPr="00225D1B">
        <w:rPr>
          <w:rFonts w:ascii="Arial" w:hAnsi="Arial" w:cs="Arial"/>
          <w:color w:val="222222"/>
          <w:sz w:val="24"/>
          <w:szCs w:val="24"/>
          <w:shd w:val="clear" w:color="auto" w:fill="FFFFFF"/>
        </w:rPr>
        <w:t>Martín and Roca</w:t>
      </w:r>
      <w:r w:rsidRPr="00225D1B">
        <w:rPr>
          <w:rFonts w:ascii="Cambria Math" w:hAnsi="Cambria Math" w:cs="Cambria Math"/>
          <w:color w:val="222222"/>
          <w:sz w:val="24"/>
          <w:szCs w:val="24"/>
          <w:shd w:val="clear" w:color="auto" w:fill="FFFFFF"/>
        </w:rPr>
        <w:t>‐</w:t>
      </w:r>
      <w:r w:rsidRPr="00225D1B">
        <w:rPr>
          <w:rFonts w:ascii="Arial" w:hAnsi="Arial" w:cs="Arial"/>
          <w:color w:val="222222"/>
          <w:sz w:val="24"/>
          <w:szCs w:val="24"/>
          <w:shd w:val="clear" w:color="auto" w:fill="FFFFFF"/>
        </w:rPr>
        <w:t>Puig (2013, p.648)</w:t>
      </w:r>
      <w:r w:rsidRPr="00225D1B">
        <w:rPr>
          <w:rFonts w:ascii="Arial" w:hAnsi="Arial" w:cs="Arial"/>
          <w:sz w:val="24"/>
          <w:szCs w:val="24"/>
        </w:rPr>
        <w:t xml:space="preserve"> suggested that employee functional flexibility can be improved through the following H.R. practices;</w:t>
      </w:r>
    </w:p>
    <w:p w14:paraId="25693EE2" w14:textId="5ADDE852" w:rsidR="00225D1B" w:rsidRPr="00225D1B" w:rsidRDefault="00225D1B" w:rsidP="00225D1B">
      <w:pPr>
        <w:pStyle w:val="ListParagraph"/>
        <w:numPr>
          <w:ilvl w:val="0"/>
          <w:numId w:val="17"/>
        </w:numPr>
        <w:spacing w:line="480" w:lineRule="auto"/>
        <w:rPr>
          <w:rFonts w:ascii="Arial" w:hAnsi="Arial" w:cs="Arial"/>
          <w:sz w:val="24"/>
          <w:szCs w:val="24"/>
        </w:rPr>
      </w:pPr>
      <w:r w:rsidRPr="00225D1B">
        <w:rPr>
          <w:rFonts w:ascii="Arial" w:hAnsi="Arial" w:cs="Arial"/>
          <w:sz w:val="24"/>
          <w:szCs w:val="24"/>
        </w:rPr>
        <w:lastRenderedPageBreak/>
        <w:t>Job enrichment</w:t>
      </w:r>
      <w:r w:rsidR="00291D2A">
        <w:rPr>
          <w:rFonts w:ascii="Arial" w:hAnsi="Arial" w:cs="Arial"/>
          <w:sz w:val="24"/>
          <w:szCs w:val="24"/>
        </w:rPr>
        <w:t>.</w:t>
      </w:r>
    </w:p>
    <w:p w14:paraId="519E1AF3" w14:textId="0E266C75" w:rsidR="00225D1B" w:rsidRPr="00225D1B" w:rsidRDefault="00225D1B" w:rsidP="00225D1B">
      <w:pPr>
        <w:pStyle w:val="ListParagraph"/>
        <w:numPr>
          <w:ilvl w:val="0"/>
          <w:numId w:val="17"/>
        </w:numPr>
        <w:spacing w:line="480" w:lineRule="auto"/>
        <w:rPr>
          <w:rFonts w:ascii="Arial" w:hAnsi="Arial" w:cs="Arial"/>
          <w:sz w:val="24"/>
          <w:szCs w:val="24"/>
        </w:rPr>
      </w:pPr>
      <w:r w:rsidRPr="00225D1B">
        <w:rPr>
          <w:rFonts w:ascii="Arial" w:hAnsi="Arial" w:cs="Arial"/>
          <w:sz w:val="24"/>
          <w:szCs w:val="24"/>
        </w:rPr>
        <w:t>Equitable rewards</w:t>
      </w:r>
      <w:r w:rsidR="00291D2A">
        <w:rPr>
          <w:rFonts w:ascii="Arial" w:hAnsi="Arial" w:cs="Arial"/>
          <w:sz w:val="24"/>
          <w:szCs w:val="24"/>
        </w:rPr>
        <w:t>.</w:t>
      </w:r>
    </w:p>
    <w:p w14:paraId="397CB49E" w14:textId="731B6FBC" w:rsidR="00225D1B" w:rsidRPr="00225D1B" w:rsidRDefault="00225D1B" w:rsidP="00225D1B">
      <w:pPr>
        <w:pStyle w:val="ListParagraph"/>
        <w:numPr>
          <w:ilvl w:val="0"/>
          <w:numId w:val="17"/>
        </w:numPr>
        <w:spacing w:line="480" w:lineRule="auto"/>
        <w:rPr>
          <w:rFonts w:ascii="Arial" w:hAnsi="Arial" w:cs="Arial"/>
          <w:sz w:val="24"/>
          <w:szCs w:val="24"/>
        </w:rPr>
      </w:pPr>
      <w:r w:rsidRPr="00225D1B">
        <w:rPr>
          <w:rFonts w:ascii="Arial" w:hAnsi="Arial" w:cs="Arial"/>
          <w:sz w:val="24"/>
          <w:szCs w:val="24"/>
        </w:rPr>
        <w:t>Development appraisal</w:t>
      </w:r>
      <w:r w:rsidR="00291D2A">
        <w:rPr>
          <w:rFonts w:ascii="Arial" w:hAnsi="Arial" w:cs="Arial"/>
          <w:sz w:val="24"/>
          <w:szCs w:val="24"/>
        </w:rPr>
        <w:t>.</w:t>
      </w:r>
    </w:p>
    <w:p w14:paraId="0029F129" w14:textId="7E9A7814" w:rsidR="00225D1B" w:rsidRPr="00225D1B" w:rsidRDefault="00225D1B" w:rsidP="00225D1B">
      <w:pPr>
        <w:pStyle w:val="ListParagraph"/>
        <w:numPr>
          <w:ilvl w:val="0"/>
          <w:numId w:val="17"/>
        </w:numPr>
        <w:spacing w:line="480" w:lineRule="auto"/>
        <w:rPr>
          <w:rFonts w:ascii="Arial" w:hAnsi="Arial" w:cs="Arial"/>
          <w:sz w:val="24"/>
          <w:szCs w:val="24"/>
        </w:rPr>
      </w:pPr>
      <w:r w:rsidRPr="00225D1B">
        <w:rPr>
          <w:rFonts w:ascii="Arial" w:hAnsi="Arial" w:cs="Arial"/>
          <w:sz w:val="24"/>
          <w:szCs w:val="24"/>
        </w:rPr>
        <w:t>Human capital-enhancing practices</w:t>
      </w:r>
      <w:r w:rsidR="00291D2A">
        <w:rPr>
          <w:rFonts w:ascii="Arial" w:hAnsi="Arial" w:cs="Arial"/>
          <w:sz w:val="24"/>
          <w:szCs w:val="24"/>
        </w:rPr>
        <w:t>.</w:t>
      </w:r>
    </w:p>
    <w:p w14:paraId="64156A9D" w14:textId="77777777" w:rsidR="00225D1B" w:rsidRPr="00225D1B" w:rsidRDefault="00225D1B" w:rsidP="00225D1B">
      <w:pPr>
        <w:spacing w:line="480" w:lineRule="auto"/>
        <w:rPr>
          <w:rFonts w:ascii="Arial" w:hAnsi="Arial" w:cs="Arial"/>
          <w:sz w:val="24"/>
          <w:szCs w:val="24"/>
        </w:rPr>
      </w:pPr>
      <w:r w:rsidRPr="00225D1B">
        <w:rPr>
          <w:rFonts w:ascii="Arial" w:hAnsi="Arial" w:cs="Arial"/>
          <w:sz w:val="24"/>
          <w:szCs w:val="24"/>
        </w:rPr>
        <w:t>The above H.R. practices positively influence the employees' skill and behavioral flexibility in different ways thereby improving the overall organization performance through employee satisfaction.</w:t>
      </w:r>
    </w:p>
    <w:p w14:paraId="24A7F622" w14:textId="77777777" w:rsidR="00225D1B" w:rsidRPr="00291D2A" w:rsidRDefault="00225D1B" w:rsidP="00225D1B">
      <w:pPr>
        <w:pStyle w:val="Heading2"/>
        <w:rPr>
          <w:rFonts w:ascii="Arial" w:hAnsi="Arial" w:cs="Arial"/>
          <w:b/>
          <w:bCs/>
          <w:sz w:val="24"/>
          <w:szCs w:val="24"/>
        </w:rPr>
      </w:pPr>
      <w:bookmarkStart w:id="19" w:name="_Toc131589087"/>
      <w:r w:rsidRPr="00291D2A">
        <w:rPr>
          <w:rFonts w:ascii="Arial" w:hAnsi="Arial" w:cs="Arial"/>
          <w:b/>
          <w:bCs/>
          <w:sz w:val="24"/>
          <w:szCs w:val="24"/>
        </w:rPr>
        <w:t>f) H.R. Business Partner Model</w:t>
      </w:r>
      <w:bookmarkEnd w:id="19"/>
    </w:p>
    <w:p w14:paraId="5A9A4A32" w14:textId="77777777" w:rsidR="00225D1B" w:rsidRPr="00225D1B" w:rsidRDefault="00225D1B" w:rsidP="00225D1B">
      <w:pPr>
        <w:rPr>
          <w:rFonts w:ascii="Arial" w:hAnsi="Arial" w:cs="Arial"/>
          <w:sz w:val="24"/>
          <w:szCs w:val="24"/>
        </w:rPr>
      </w:pPr>
    </w:p>
    <w:p w14:paraId="6C1D43D1" w14:textId="77777777" w:rsidR="00225D1B" w:rsidRPr="00225D1B" w:rsidRDefault="00225D1B" w:rsidP="00225D1B">
      <w:pPr>
        <w:spacing w:line="480" w:lineRule="auto"/>
        <w:rPr>
          <w:rFonts w:ascii="Arial" w:hAnsi="Arial" w:cs="Arial"/>
          <w:sz w:val="24"/>
          <w:szCs w:val="24"/>
        </w:rPr>
      </w:pPr>
      <w:r w:rsidRPr="00225D1B">
        <w:rPr>
          <w:rFonts w:ascii="Arial" w:hAnsi="Arial" w:cs="Arial"/>
          <w:sz w:val="24"/>
          <w:szCs w:val="24"/>
        </w:rPr>
        <w:t xml:space="preserve">Ulrich's (1997) H.R. business partner model states that human resource management professionals should act as staff advocates, agent of transition, operational elite, and, most crucially, leaders' critical allies in putting into action and influencing the organization's strategy. According to Ulrich's framework, HRM should continue to play the following responsibilities: </w:t>
      </w:r>
    </w:p>
    <w:p w14:paraId="39BF9918" w14:textId="456E3659"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One who strategically positions the organization’s HR</w:t>
      </w:r>
      <w:r w:rsidR="00291D2A">
        <w:rPr>
          <w:rFonts w:ascii="Arial" w:hAnsi="Arial" w:cs="Arial"/>
          <w:sz w:val="24"/>
          <w:szCs w:val="24"/>
        </w:rPr>
        <w:t>.</w:t>
      </w:r>
    </w:p>
    <w:p w14:paraId="0661046A" w14:textId="3027D1FE"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An agent of change</w:t>
      </w:r>
      <w:r w:rsidR="00291D2A">
        <w:rPr>
          <w:rFonts w:ascii="Arial" w:hAnsi="Arial" w:cs="Arial"/>
          <w:sz w:val="24"/>
          <w:szCs w:val="24"/>
        </w:rPr>
        <w:t>.</w:t>
      </w:r>
    </w:p>
    <w:p w14:paraId="52F3100D" w14:textId="77777777"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A trustworthy campaigner who follows through on their promises.</w:t>
      </w:r>
    </w:p>
    <w:p w14:paraId="51BBAFBE" w14:textId="275422E0"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 xml:space="preserve">An individual whose </w:t>
      </w:r>
      <w:r w:rsidR="00381131" w:rsidRPr="00225D1B">
        <w:rPr>
          <w:rFonts w:ascii="Arial" w:hAnsi="Arial" w:cs="Arial"/>
          <w:sz w:val="24"/>
          <w:szCs w:val="24"/>
        </w:rPr>
        <w:t>job</w:t>
      </w:r>
      <w:r w:rsidRPr="00225D1B">
        <w:rPr>
          <w:rFonts w:ascii="Arial" w:hAnsi="Arial" w:cs="Arial"/>
          <w:sz w:val="24"/>
          <w:szCs w:val="24"/>
        </w:rPr>
        <w:t xml:space="preserve"> is to strengthen organizations by shaping their practices, norms, and identities</w:t>
      </w:r>
      <w:r w:rsidR="00291D2A">
        <w:rPr>
          <w:rFonts w:ascii="Arial" w:hAnsi="Arial" w:cs="Arial"/>
          <w:sz w:val="24"/>
          <w:szCs w:val="24"/>
        </w:rPr>
        <w:t>.</w:t>
      </w:r>
      <w:r w:rsidRPr="00225D1B">
        <w:rPr>
          <w:rFonts w:ascii="Arial" w:hAnsi="Arial" w:cs="Arial"/>
          <w:sz w:val="24"/>
          <w:szCs w:val="24"/>
        </w:rPr>
        <w:t xml:space="preserve"> </w:t>
      </w:r>
    </w:p>
    <w:p w14:paraId="2851F0E1" w14:textId="77777777"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 xml:space="preserve">A human resources innovator is someone who creates innovative HR methods to address issues in the commercial world. </w:t>
      </w:r>
    </w:p>
    <w:p w14:paraId="6A92ADF2" w14:textId="77777777" w:rsidR="00225D1B" w:rsidRPr="00225D1B" w:rsidRDefault="00225D1B" w:rsidP="00225D1B">
      <w:pPr>
        <w:pStyle w:val="ListParagraph"/>
        <w:numPr>
          <w:ilvl w:val="0"/>
          <w:numId w:val="18"/>
        </w:numPr>
        <w:spacing w:line="480" w:lineRule="auto"/>
        <w:rPr>
          <w:rFonts w:ascii="Arial" w:hAnsi="Arial" w:cs="Arial"/>
          <w:sz w:val="24"/>
          <w:szCs w:val="24"/>
        </w:rPr>
      </w:pPr>
      <w:r w:rsidRPr="00225D1B">
        <w:rPr>
          <w:rFonts w:ascii="Arial" w:hAnsi="Arial" w:cs="Arial"/>
          <w:sz w:val="24"/>
          <w:szCs w:val="24"/>
        </w:rPr>
        <w:t>One who advocates for the increased use of technology as a means to increase output and strengthen relationships.</w:t>
      </w:r>
    </w:p>
    <w:p w14:paraId="1827FE53" w14:textId="77777777" w:rsidR="00225D1B" w:rsidRPr="00225D1B" w:rsidRDefault="00225D1B" w:rsidP="00225D1B">
      <w:pPr>
        <w:spacing w:line="480" w:lineRule="auto"/>
        <w:rPr>
          <w:rFonts w:ascii="Arial" w:hAnsi="Arial" w:cs="Arial"/>
          <w:sz w:val="24"/>
          <w:szCs w:val="24"/>
        </w:rPr>
      </w:pPr>
      <w:r w:rsidRPr="00225D1B">
        <w:rPr>
          <w:rFonts w:ascii="Arial" w:hAnsi="Arial" w:cs="Arial"/>
          <w:sz w:val="24"/>
          <w:szCs w:val="24"/>
        </w:rPr>
        <w:t xml:space="preserve">By assuming the abovementioned responsibilities, Marriott's HRM leadership can significantly benefit from </w:t>
      </w:r>
      <w:proofErr w:type="spellStart"/>
      <w:r w:rsidRPr="00225D1B">
        <w:rPr>
          <w:rFonts w:ascii="Arial" w:hAnsi="Arial" w:cs="Arial"/>
          <w:sz w:val="24"/>
          <w:szCs w:val="24"/>
        </w:rPr>
        <w:t>Ultrich’s</w:t>
      </w:r>
      <w:proofErr w:type="spellEnd"/>
      <w:r w:rsidRPr="00225D1B">
        <w:rPr>
          <w:rFonts w:ascii="Arial" w:hAnsi="Arial" w:cs="Arial"/>
          <w:sz w:val="24"/>
          <w:szCs w:val="24"/>
        </w:rPr>
        <w:t xml:space="preserve"> talent management perspective.</w:t>
      </w:r>
    </w:p>
    <w:p w14:paraId="51546EB9" w14:textId="77777777" w:rsidR="00225D1B" w:rsidRPr="00225D1B" w:rsidRDefault="00225D1B" w:rsidP="00225D1B">
      <w:pPr>
        <w:spacing w:line="480" w:lineRule="auto"/>
        <w:rPr>
          <w:rFonts w:ascii="Arial" w:hAnsi="Arial" w:cs="Arial"/>
          <w:sz w:val="24"/>
          <w:szCs w:val="24"/>
        </w:rPr>
      </w:pPr>
      <w:r w:rsidRPr="00225D1B">
        <w:rPr>
          <w:rFonts w:ascii="Arial" w:hAnsi="Arial" w:cs="Arial"/>
          <w:noProof/>
          <w:sz w:val="24"/>
          <w:szCs w:val="24"/>
        </w:rPr>
        <w:lastRenderedPageBreak/>
        <mc:AlternateContent>
          <mc:Choice Requires="wps">
            <w:drawing>
              <wp:inline distT="0" distB="0" distL="0" distR="0" wp14:anchorId="0D58A692" wp14:editId="1CFAF686">
                <wp:extent cx="304800" cy="304800"/>
                <wp:effectExtent l="0" t="0" r="0" b="0"/>
                <wp:docPr id="2" name="Rectangle 2" descr="Perks of HR business partner mode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wps:wsp>
                  </a:graphicData>
                </a:graphic>
              </wp:inline>
            </w:drawing>
          </mc:Choice>
          <mc:Fallback>
            <w:pict>
              <v:rect w14:anchorId="47869280" id="Rectangle 2" o:spid="_x0000_s1026" alt="Perks of HR business partner mode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" filled="f" stroked="f">
                <o:lock v:ext="edit" aspectratio="t"/>
                <w10:anchorlock/>
              </v:rect>
            </w:pict>
          </mc:Fallback>
        </mc:AlternateContent>
      </w:r>
      <w:r w:rsidRPr="00225D1B">
        <w:rPr>
          <w:rFonts w:ascii="Arial" w:hAnsi="Arial" w:cs="Arial"/>
          <w:sz w:val="24"/>
          <w:szCs w:val="24"/>
        </w:rPr>
        <w:t xml:space="preserve"> </w:t>
      </w:r>
      <w:r w:rsidRPr="00225D1B">
        <w:rPr>
          <w:rFonts w:ascii="Arial" w:hAnsi="Arial" w:cs="Arial"/>
          <w:noProof/>
          <w:sz w:val="24"/>
          <w:szCs w:val="24"/>
        </w:rPr>
        <w:drawing>
          <wp:inline distT="0" distB="0" distL="0" distR="0" wp14:anchorId="62D03118" wp14:editId="67F84B52">
            <wp:extent cx="3514725" cy="1304925"/>
            <wp:effectExtent l="0" t="0" r="9525"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3514725" cy="1304925"/>
                    </a:xfrm>
                    <a:prstGeom prst="rect">
                      <a:avLst/>
                    </a:prstGeom>
                    <a:noFill/>
                    <a:ln>
                      <a:noFill/>
                    </a:ln>
                  </pic:spPr>
                </pic:pic>
              </a:graphicData>
            </a:graphic>
          </wp:inline>
        </w:drawing>
      </w:r>
    </w:p>
    <w:p w14:paraId="2F288E5E" w14:textId="77777777" w:rsidR="00225D1B" w:rsidRPr="00636ACA" w:rsidRDefault="00225D1B" w:rsidP="00225D1B">
      <w:pPr>
        <w:spacing w:line="480" w:lineRule="auto"/>
        <w:rPr>
          <w:rFonts w:ascii="Arial" w:hAnsi="Arial" w:cs="Arial"/>
          <w:b/>
          <w:bCs/>
          <w:color w:val="222222"/>
          <w:sz w:val="24"/>
          <w:szCs w:val="24"/>
          <w:shd w:val="clear" w:color="auto" w:fill="FFFFFF"/>
        </w:rPr>
      </w:pPr>
      <w:r w:rsidRPr="00636ACA">
        <w:rPr>
          <w:rFonts w:ascii="Arial" w:hAnsi="Arial" w:cs="Arial"/>
          <w:b/>
          <w:bCs/>
          <w:color w:val="222222"/>
          <w:sz w:val="24"/>
          <w:szCs w:val="24"/>
          <w:shd w:val="clear" w:color="auto" w:fill="FFFFFF"/>
        </w:rPr>
        <w:t xml:space="preserve">Figure 1: </w:t>
      </w:r>
      <w:proofErr w:type="spellStart"/>
      <w:r w:rsidRPr="00636ACA">
        <w:rPr>
          <w:rFonts w:ascii="Arial" w:hAnsi="Arial" w:cs="Arial"/>
          <w:b/>
          <w:bCs/>
          <w:color w:val="222222"/>
          <w:sz w:val="24"/>
          <w:szCs w:val="24"/>
          <w:shd w:val="clear" w:color="auto" w:fill="FFFFFF"/>
        </w:rPr>
        <w:t>Ultrich’s</w:t>
      </w:r>
      <w:proofErr w:type="spellEnd"/>
      <w:r w:rsidRPr="00636ACA">
        <w:rPr>
          <w:rFonts w:ascii="Arial" w:hAnsi="Arial" w:cs="Arial"/>
          <w:b/>
          <w:bCs/>
          <w:color w:val="222222"/>
          <w:sz w:val="24"/>
          <w:szCs w:val="24"/>
          <w:shd w:val="clear" w:color="auto" w:fill="FFFFFF"/>
        </w:rPr>
        <w:t xml:space="preserve"> HRM partner model (</w:t>
      </w:r>
      <w:proofErr w:type="spellStart"/>
      <w:r w:rsidRPr="00636ACA">
        <w:rPr>
          <w:rFonts w:ascii="Arial" w:hAnsi="Arial" w:cs="Arial"/>
          <w:b/>
          <w:bCs/>
          <w:color w:val="222222"/>
          <w:sz w:val="24"/>
          <w:szCs w:val="24"/>
          <w:shd w:val="clear" w:color="auto" w:fill="FFFFFF"/>
        </w:rPr>
        <w:t>Gerpott</w:t>
      </w:r>
      <w:proofErr w:type="spellEnd"/>
      <w:r w:rsidRPr="00636ACA">
        <w:rPr>
          <w:rFonts w:ascii="Arial" w:hAnsi="Arial" w:cs="Arial"/>
          <w:b/>
          <w:bCs/>
          <w:color w:val="222222"/>
          <w:sz w:val="24"/>
          <w:szCs w:val="24"/>
          <w:shd w:val="clear" w:color="auto" w:fill="FFFFFF"/>
        </w:rPr>
        <w:t>, 2015, p.218)</w:t>
      </w:r>
    </w:p>
    <w:p w14:paraId="41EA79D9" w14:textId="77777777" w:rsidR="00225D1B" w:rsidRPr="00381131" w:rsidRDefault="00225D1B" w:rsidP="00225D1B">
      <w:pPr>
        <w:pStyle w:val="Heading1"/>
        <w:spacing w:line="480" w:lineRule="auto"/>
        <w:rPr>
          <w:rFonts w:ascii="Arial" w:hAnsi="Arial" w:cs="Arial"/>
          <w:b/>
          <w:bCs/>
          <w:sz w:val="24"/>
          <w:szCs w:val="24"/>
        </w:rPr>
      </w:pPr>
      <w:bookmarkStart w:id="20" w:name="_Toc131589088"/>
      <w:r w:rsidRPr="00381131">
        <w:rPr>
          <w:rFonts w:ascii="Arial" w:hAnsi="Arial" w:cs="Arial"/>
          <w:b/>
          <w:bCs/>
          <w:sz w:val="24"/>
          <w:szCs w:val="24"/>
        </w:rPr>
        <w:t>Benefits of the recommendations to Marriott’s Priority areas</w:t>
      </w:r>
      <w:bookmarkEnd w:id="20"/>
    </w:p>
    <w:p w14:paraId="5B516188" w14:textId="77777777" w:rsidR="00225D1B" w:rsidRPr="00381131" w:rsidRDefault="00225D1B" w:rsidP="00225D1B">
      <w:pPr>
        <w:spacing w:line="480" w:lineRule="auto"/>
        <w:ind w:firstLine="720"/>
        <w:rPr>
          <w:rFonts w:ascii="Arial" w:hAnsi="Arial" w:cs="Arial"/>
          <w:sz w:val="24"/>
          <w:szCs w:val="24"/>
        </w:rPr>
      </w:pPr>
      <w:r w:rsidRPr="00381131">
        <w:rPr>
          <w:rFonts w:ascii="Arial" w:hAnsi="Arial" w:cs="Arial"/>
          <w:sz w:val="24"/>
          <w:szCs w:val="24"/>
        </w:rPr>
        <w:t>The recommendations above and strategies can be utilized collectively by Marriott Inc. to improve its training and development programs while enhancing diversity in its workplace. It is essential to seek out and engage qualified individuals from various backgrounds to create a diverse workplace. Marriot leadership and other decision-makers must therefore eliminate prejudice from the selection process. A diverse workforce is the natural outcome of an organization's ability to overcome prejudice and hire the most competent individuals, those with the appropriate education, qualifications, expertise, and skills. Create a panel of interviewers from different backgrounds to guarantee that candidates are selected based on their capabilities.</w:t>
      </w:r>
    </w:p>
    <w:p w14:paraId="5C17873B" w14:textId="77777777" w:rsidR="00225D1B" w:rsidRPr="00381131" w:rsidRDefault="00225D1B" w:rsidP="00225D1B">
      <w:pPr>
        <w:spacing w:line="480" w:lineRule="auto"/>
        <w:ind w:firstLine="720"/>
        <w:rPr>
          <w:rFonts w:ascii="Arial" w:hAnsi="Arial" w:cs="Arial"/>
          <w:sz w:val="24"/>
          <w:szCs w:val="24"/>
        </w:rPr>
      </w:pPr>
      <w:r w:rsidRPr="00381131">
        <w:rPr>
          <w:rFonts w:ascii="Arial" w:hAnsi="Arial" w:cs="Arial"/>
          <w:sz w:val="24"/>
          <w:szCs w:val="24"/>
        </w:rPr>
        <w:t>To successfully handle a multicultural workforce, Marriott Inc. must prioritize open lines of communication with all staff members. It is essential to establish uniform guidelines for all workers, regardless of their demographic makeup. Management should use consistent criteria to ensure everyone is handled fairly when making employment decisions. Managers should also avoid stereotyping workers based on appearance or other personal characteristics. Instead of attributing behavior to an employee's upbringing, Marriott management should evaluate performance based on the person's merits.</w:t>
      </w:r>
    </w:p>
    <w:p w14:paraId="0DABC0B2" w14:textId="2A7C5A79" w:rsidR="00225D1B" w:rsidRPr="00381131" w:rsidRDefault="00225D1B" w:rsidP="00225D1B">
      <w:pPr>
        <w:spacing w:line="480" w:lineRule="auto"/>
        <w:rPr>
          <w:rFonts w:ascii="Arial" w:hAnsi="Arial" w:cs="Arial"/>
          <w:sz w:val="24"/>
          <w:szCs w:val="24"/>
        </w:rPr>
      </w:pPr>
      <w:r w:rsidRPr="00381131">
        <w:rPr>
          <w:rFonts w:ascii="Arial" w:hAnsi="Arial" w:cs="Arial"/>
          <w:sz w:val="24"/>
          <w:szCs w:val="24"/>
        </w:rPr>
        <w:lastRenderedPageBreak/>
        <w:t xml:space="preserve">Implementing the proposed diversity strategies in the workplace will enable Marriott to overcome inclusion and diversity challenges through the </w:t>
      </w:r>
      <w:r w:rsidR="00D14BFA" w:rsidRPr="00381131">
        <w:rPr>
          <w:rFonts w:ascii="Arial" w:hAnsi="Arial" w:cs="Arial"/>
          <w:sz w:val="24"/>
          <w:szCs w:val="24"/>
        </w:rPr>
        <w:t>following.</w:t>
      </w:r>
    </w:p>
    <w:p w14:paraId="110C3379" w14:textId="77777777" w:rsidR="00225D1B" w:rsidRPr="00381131" w:rsidRDefault="00225D1B" w:rsidP="00225D1B">
      <w:pPr>
        <w:spacing w:line="480" w:lineRule="auto"/>
        <w:ind w:firstLine="720"/>
        <w:rPr>
          <w:rFonts w:ascii="Arial" w:hAnsi="Arial" w:cs="Arial"/>
          <w:sz w:val="24"/>
          <w:szCs w:val="24"/>
        </w:rPr>
      </w:pPr>
      <w:r w:rsidRPr="00D14BFA">
        <w:rPr>
          <w:rFonts w:ascii="Arial" w:hAnsi="Arial" w:cs="Arial"/>
          <w:b/>
          <w:bCs/>
          <w:sz w:val="24"/>
          <w:szCs w:val="24"/>
        </w:rPr>
        <w:t>Enhanced ethics and cultural awareness:</w:t>
      </w:r>
      <w:r w:rsidRPr="00381131">
        <w:rPr>
          <w:rFonts w:ascii="Arial" w:hAnsi="Arial" w:cs="Arial"/>
          <w:sz w:val="24"/>
          <w:szCs w:val="24"/>
        </w:rPr>
        <w:t xml:space="preserve"> Cultural awareness is the benefit of employing a diverse workforce. Marriott's multicultural clientele mirrors the diversity of its staff, which can be a source of competitive edge in the long run, thanks to the unique perspectives and skillsets that employees from different backgrounds and cultures bring to the table. Employees from various cultural backgrounds boost productivity and improve work ethics and the team's overall understanding of and respect for all cultures.</w:t>
      </w:r>
    </w:p>
    <w:p w14:paraId="1C1F7563" w14:textId="77777777" w:rsidR="00225D1B" w:rsidRPr="00381131" w:rsidRDefault="00225D1B" w:rsidP="00225D1B">
      <w:pPr>
        <w:spacing w:line="480" w:lineRule="auto"/>
        <w:ind w:firstLine="720"/>
        <w:rPr>
          <w:rFonts w:ascii="Arial" w:hAnsi="Arial" w:cs="Arial"/>
          <w:sz w:val="24"/>
          <w:szCs w:val="24"/>
        </w:rPr>
      </w:pPr>
      <w:r w:rsidRPr="00D14BFA">
        <w:rPr>
          <w:rFonts w:ascii="Arial" w:hAnsi="Arial" w:cs="Arial"/>
          <w:b/>
          <w:bCs/>
          <w:sz w:val="24"/>
          <w:szCs w:val="24"/>
        </w:rPr>
        <w:t>Building brand image:</w:t>
      </w:r>
      <w:r w:rsidRPr="00381131">
        <w:rPr>
          <w:rFonts w:ascii="Arial" w:hAnsi="Arial" w:cs="Arial"/>
          <w:sz w:val="24"/>
          <w:szCs w:val="24"/>
        </w:rPr>
        <w:t xml:space="preserve"> Having employees from many different backgrounds can help a business blend in with the neighborhoods it services. A positive public image like this in the hospitality sector can help Marriott gain more customers from underrepresented groups (Alaa-</w:t>
      </w:r>
      <w:proofErr w:type="spellStart"/>
      <w:r w:rsidRPr="00381131">
        <w:rPr>
          <w:rFonts w:ascii="Arial" w:hAnsi="Arial" w:cs="Arial"/>
          <w:sz w:val="24"/>
          <w:szCs w:val="24"/>
        </w:rPr>
        <w:t>Eldeen</w:t>
      </w:r>
      <w:proofErr w:type="spellEnd"/>
      <w:r w:rsidRPr="00381131">
        <w:rPr>
          <w:rFonts w:ascii="Arial" w:hAnsi="Arial" w:cs="Arial"/>
          <w:sz w:val="24"/>
          <w:szCs w:val="24"/>
        </w:rPr>
        <w:t xml:space="preserve"> et al., 2022, p.253).</w:t>
      </w:r>
    </w:p>
    <w:p w14:paraId="7DE714ED" w14:textId="77777777" w:rsidR="00225D1B" w:rsidRPr="00381131" w:rsidRDefault="00225D1B" w:rsidP="00225D1B">
      <w:pPr>
        <w:spacing w:line="480" w:lineRule="auto"/>
        <w:ind w:firstLine="720"/>
        <w:rPr>
          <w:rFonts w:ascii="Arial" w:hAnsi="Arial" w:cs="Arial"/>
          <w:sz w:val="24"/>
          <w:szCs w:val="24"/>
        </w:rPr>
      </w:pPr>
      <w:r w:rsidRPr="00D14BFA">
        <w:rPr>
          <w:rFonts w:ascii="Arial" w:hAnsi="Arial" w:cs="Arial"/>
          <w:b/>
          <w:bCs/>
          <w:sz w:val="24"/>
          <w:szCs w:val="24"/>
        </w:rPr>
        <w:t xml:space="preserve">Professional commitment: </w:t>
      </w:r>
      <w:r w:rsidRPr="00381131">
        <w:rPr>
          <w:rFonts w:ascii="Arial" w:hAnsi="Arial" w:cs="Arial"/>
          <w:sz w:val="24"/>
          <w:szCs w:val="24"/>
        </w:rPr>
        <w:t>Some cultures appear more willing than others to treat hospitality as a career, and as such, their workers bring a new perspective to the table, one that emphasizes professionalism, a hunger for Knowledge, and a desire to make a positive impact. Such professional commitment reduces employee turnover.</w:t>
      </w:r>
    </w:p>
    <w:p w14:paraId="251AD09E" w14:textId="77777777" w:rsidR="00225D1B" w:rsidRPr="00381131" w:rsidRDefault="00225D1B" w:rsidP="00225D1B">
      <w:pPr>
        <w:spacing w:line="480" w:lineRule="auto"/>
        <w:rPr>
          <w:rFonts w:ascii="Arial" w:hAnsi="Arial" w:cs="Arial"/>
          <w:sz w:val="24"/>
          <w:szCs w:val="24"/>
        </w:rPr>
      </w:pPr>
      <w:r w:rsidRPr="00D14BFA">
        <w:rPr>
          <w:rFonts w:ascii="Arial" w:hAnsi="Arial" w:cs="Arial"/>
          <w:b/>
          <w:bCs/>
          <w:sz w:val="24"/>
          <w:szCs w:val="24"/>
        </w:rPr>
        <w:t>Improved customer service:</w:t>
      </w:r>
      <w:r w:rsidRPr="00381131">
        <w:rPr>
          <w:rFonts w:ascii="Arial" w:hAnsi="Arial" w:cs="Arial"/>
          <w:sz w:val="24"/>
          <w:szCs w:val="24"/>
        </w:rPr>
        <w:t xml:space="preserve"> When people's worldviews and experiences vary, they often look at the same issue differently. Members from various backgrounds can better relate to and assist clients with comparable experiences. Customers appreciate it when businesses hire people who share some of their interests and values. When they are around people who share similar experiences and perspectives, they feel accepted and are more likely to engage with the group.</w:t>
      </w:r>
    </w:p>
    <w:p w14:paraId="10C21571" w14:textId="77777777" w:rsidR="00225D1B" w:rsidRPr="00D14BFA" w:rsidRDefault="00225D1B" w:rsidP="00225D1B">
      <w:pPr>
        <w:spacing w:line="480" w:lineRule="auto"/>
        <w:rPr>
          <w:rFonts w:ascii="Arial" w:hAnsi="Arial" w:cs="Arial"/>
          <w:sz w:val="24"/>
          <w:szCs w:val="24"/>
        </w:rPr>
      </w:pPr>
      <w:r w:rsidRPr="00636ACA">
        <w:rPr>
          <w:rFonts w:ascii="Arial" w:hAnsi="Arial" w:cs="Arial"/>
          <w:b/>
          <w:bCs/>
          <w:sz w:val="24"/>
          <w:szCs w:val="24"/>
        </w:rPr>
        <w:lastRenderedPageBreak/>
        <w:t xml:space="preserve">A variety of Knowledge and Skills: </w:t>
      </w:r>
      <w:r w:rsidRPr="00D14BFA">
        <w:rPr>
          <w:rFonts w:ascii="Arial" w:hAnsi="Arial" w:cs="Arial"/>
          <w:sz w:val="24"/>
          <w:szCs w:val="24"/>
        </w:rPr>
        <w:t>Employees from different cultural backgrounds have different perspectives, and the Knowledge and experience they contribute to the hotel can enrich the guests' stay. It could change their worldview and how they tackle issues in the future. When people donate their unique perspectives, experiences, and skills to the workplace, they help the group become more creative and responsive to the ever-changing needs of the market and its clientele.</w:t>
      </w:r>
    </w:p>
    <w:p w14:paraId="00BD53F1" w14:textId="77777777" w:rsidR="00225D1B" w:rsidRPr="00D14BFA" w:rsidRDefault="00225D1B" w:rsidP="00225D1B">
      <w:pPr>
        <w:spacing w:line="480" w:lineRule="auto"/>
        <w:ind w:firstLine="720"/>
        <w:rPr>
          <w:rFonts w:ascii="Arial" w:hAnsi="Arial" w:cs="Arial"/>
          <w:sz w:val="24"/>
          <w:szCs w:val="24"/>
        </w:rPr>
      </w:pPr>
      <w:r w:rsidRPr="00D14BFA">
        <w:rPr>
          <w:rFonts w:ascii="Arial" w:hAnsi="Arial" w:cs="Arial"/>
          <w:sz w:val="24"/>
          <w:szCs w:val="24"/>
        </w:rPr>
        <w:t>Staff training improves workers' capabilities and gives them a competitive edge. People's personalities and abilities in the workplace will benefit from quality instruction. Workers, supervisors, and the business will benefit from training, but customers will also benefit because of improved output (Hazra et al., 2017, p.29). Besides, work stress and employee attrition can be reduced through regular training, leading to lower labor costs and higher-quality output. A summarized benefit of training and development to Marriott is shown in the table below.</w:t>
      </w:r>
    </w:p>
    <w:p w14:paraId="7A49E764" w14:textId="77777777" w:rsidR="00225D1B" w:rsidRPr="00225D1B" w:rsidRDefault="00225D1B" w:rsidP="00225D1B">
      <w:pPr>
        <w:spacing w:line="480" w:lineRule="auto"/>
        <w:rPr>
          <w:rFonts w:ascii="Arial" w:hAnsi="Arial" w:cs="Arial"/>
          <w:sz w:val="24"/>
          <w:szCs w:val="24"/>
          <w:highlight w:val="yellow"/>
        </w:rPr>
      </w:pPr>
      <w:r w:rsidRPr="00225D1B">
        <w:rPr>
          <w:rFonts w:ascii="Arial" w:hAnsi="Arial" w:cs="Arial"/>
          <w:noProof/>
          <w:sz w:val="24"/>
          <w:szCs w:val="24"/>
          <w:highlight w:val="yellow"/>
        </w:rPr>
        <w:drawing>
          <wp:inline distT="0" distB="0" distL="0" distR="0" wp14:anchorId="3B6E6E51" wp14:editId="168AF7FD">
            <wp:extent cx="5943600" cy="3380740"/>
            <wp:effectExtent l="0" t="0" r="0" b="0"/>
            <wp:docPr id="103031650" name="Picture 1"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380740"/>
                    </a:xfrm>
                    <a:prstGeom prst="rect">
                      <a:avLst/>
                    </a:prstGeom>
                    <a:noFill/>
                    <a:ln>
                      <a:noFill/>
                    </a:ln>
                  </pic:spPr>
                </pic:pic>
              </a:graphicData>
            </a:graphic>
          </wp:inline>
        </w:drawing>
      </w:r>
    </w:p>
    <w:p w14:paraId="003ED2EE" w14:textId="77777777" w:rsidR="00225D1B" w:rsidRPr="00636ACA" w:rsidRDefault="00225D1B" w:rsidP="00225D1B">
      <w:pPr>
        <w:spacing w:line="480" w:lineRule="auto"/>
        <w:rPr>
          <w:rFonts w:ascii="Arial" w:hAnsi="Arial" w:cs="Arial"/>
          <w:b/>
          <w:bCs/>
          <w:sz w:val="24"/>
          <w:szCs w:val="24"/>
        </w:rPr>
      </w:pPr>
      <w:r w:rsidRPr="00636ACA">
        <w:rPr>
          <w:rFonts w:ascii="Arial" w:hAnsi="Arial" w:cs="Arial"/>
          <w:b/>
          <w:bCs/>
          <w:sz w:val="24"/>
          <w:szCs w:val="24"/>
        </w:rPr>
        <w:t>Figure 2: benefits of employee training (</w:t>
      </w:r>
      <w:proofErr w:type="spellStart"/>
      <w:r w:rsidRPr="00636ACA">
        <w:rPr>
          <w:rFonts w:ascii="Arial" w:hAnsi="Arial" w:cs="Arial"/>
          <w:b/>
          <w:bCs/>
          <w:color w:val="222222"/>
          <w:sz w:val="24"/>
          <w:szCs w:val="24"/>
          <w:shd w:val="clear" w:color="auto" w:fill="FFFFFF"/>
        </w:rPr>
        <w:t>Gazija</w:t>
      </w:r>
      <w:proofErr w:type="spellEnd"/>
      <w:r w:rsidRPr="00636ACA">
        <w:rPr>
          <w:rFonts w:ascii="Arial" w:hAnsi="Arial" w:cs="Arial"/>
          <w:b/>
          <w:bCs/>
          <w:color w:val="222222"/>
          <w:sz w:val="24"/>
          <w:szCs w:val="24"/>
          <w:shd w:val="clear" w:color="auto" w:fill="FFFFFF"/>
        </w:rPr>
        <w:t>, 2011, p.4</w:t>
      </w:r>
      <w:r w:rsidRPr="00636ACA">
        <w:rPr>
          <w:rFonts w:ascii="Arial" w:hAnsi="Arial" w:cs="Arial"/>
          <w:b/>
          <w:bCs/>
          <w:sz w:val="24"/>
          <w:szCs w:val="24"/>
        </w:rPr>
        <w:t>)</w:t>
      </w:r>
    </w:p>
    <w:p w14:paraId="052EAD30" w14:textId="77777777" w:rsidR="00225D1B" w:rsidRPr="00636ACA" w:rsidRDefault="00225D1B" w:rsidP="00225D1B">
      <w:pPr>
        <w:pStyle w:val="Heading1"/>
        <w:rPr>
          <w:rFonts w:ascii="Arial" w:hAnsi="Arial" w:cs="Arial"/>
          <w:b/>
          <w:bCs/>
          <w:sz w:val="24"/>
          <w:szCs w:val="24"/>
        </w:rPr>
      </w:pPr>
      <w:bookmarkStart w:id="21" w:name="_Toc131589089"/>
      <w:r w:rsidRPr="00636ACA">
        <w:rPr>
          <w:rFonts w:ascii="Arial" w:hAnsi="Arial" w:cs="Arial"/>
          <w:b/>
          <w:bCs/>
          <w:sz w:val="24"/>
          <w:szCs w:val="24"/>
        </w:rPr>
        <w:lastRenderedPageBreak/>
        <w:t>Conclusion</w:t>
      </w:r>
      <w:bookmarkEnd w:id="21"/>
    </w:p>
    <w:p w14:paraId="6AB6AACE" w14:textId="77777777" w:rsidR="00225D1B" w:rsidRPr="00225D1B" w:rsidRDefault="00225D1B" w:rsidP="00225D1B">
      <w:pPr>
        <w:rPr>
          <w:rFonts w:ascii="Arial" w:hAnsi="Arial" w:cs="Arial"/>
          <w:sz w:val="24"/>
          <w:szCs w:val="24"/>
        </w:rPr>
      </w:pPr>
    </w:p>
    <w:p w14:paraId="7CC39B07"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In summary, managing human resources is essential to success in the hospitality industry. Since failure is a real possibility in such a cutthroat market, success often hinges on a company's ability to attract, retain, and cultivate its best employees. Some of the most pressing problems in talent management within the hospitality sector have been identified, and solutions have been proposed in this paper.</w:t>
      </w:r>
    </w:p>
    <w:p w14:paraId="771F4EB4" w14:textId="77777777"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One of the most important lessons from this report is emphasizing employee engagement, satisfaction, and growth to create a dedicated and competent team. This can be accomplished in several ways, including using effective talent management systems and processes and giving competitive remuneration and benefits packages, chances for growth and development, establishing a positive and inclusive workplace culture, etc.</w:t>
      </w:r>
    </w:p>
    <w:p w14:paraId="071B56A4" w14:textId="30F1AC46" w:rsidR="00225D1B" w:rsidRPr="00225D1B" w:rsidRDefault="00225D1B" w:rsidP="00225D1B">
      <w:pPr>
        <w:spacing w:line="480" w:lineRule="auto"/>
        <w:ind w:firstLine="720"/>
        <w:rPr>
          <w:rFonts w:ascii="Arial" w:hAnsi="Arial" w:cs="Arial"/>
          <w:sz w:val="24"/>
          <w:szCs w:val="24"/>
        </w:rPr>
      </w:pPr>
      <w:r w:rsidRPr="00225D1B">
        <w:rPr>
          <w:rFonts w:ascii="Arial" w:hAnsi="Arial" w:cs="Arial"/>
          <w:sz w:val="24"/>
          <w:szCs w:val="24"/>
        </w:rPr>
        <w:t xml:space="preserve">The passion of business leaders and human resources experts will determine </w:t>
      </w:r>
      <w:r w:rsidR="00636ACA" w:rsidRPr="00225D1B">
        <w:rPr>
          <w:rFonts w:ascii="Arial" w:hAnsi="Arial" w:cs="Arial"/>
          <w:sz w:val="24"/>
          <w:szCs w:val="24"/>
        </w:rPr>
        <w:t>whether</w:t>
      </w:r>
      <w:r w:rsidRPr="00225D1B">
        <w:rPr>
          <w:rFonts w:ascii="Arial" w:hAnsi="Arial" w:cs="Arial"/>
          <w:sz w:val="24"/>
          <w:szCs w:val="24"/>
        </w:rPr>
        <w:t xml:space="preserve"> talent management initiatives in the hospitality sector succeed. Organizations in the hospitality sector can position themselves for long-term success by taking a proactive and strategic approach to people management.</w:t>
      </w:r>
    </w:p>
    <w:p w14:paraId="3ED77FCF" w14:textId="77777777" w:rsidR="00225D1B" w:rsidRPr="00225D1B" w:rsidRDefault="00225D1B" w:rsidP="00225D1B">
      <w:pPr>
        <w:spacing w:line="480" w:lineRule="auto"/>
        <w:rPr>
          <w:rFonts w:ascii="Arial" w:hAnsi="Arial" w:cs="Arial"/>
          <w:sz w:val="24"/>
          <w:szCs w:val="24"/>
        </w:rPr>
      </w:pPr>
    </w:p>
    <w:p w14:paraId="6C4F04CF" w14:textId="77777777" w:rsidR="00225D1B" w:rsidRPr="00225D1B" w:rsidRDefault="00225D1B" w:rsidP="00225D1B">
      <w:pPr>
        <w:rPr>
          <w:rFonts w:ascii="Arial" w:hAnsi="Arial" w:cs="Arial"/>
          <w:b/>
          <w:bCs/>
          <w:sz w:val="24"/>
          <w:szCs w:val="24"/>
        </w:rPr>
      </w:pPr>
      <w:r w:rsidRPr="00225D1B">
        <w:rPr>
          <w:rFonts w:ascii="Arial" w:hAnsi="Arial" w:cs="Arial"/>
          <w:b/>
          <w:bCs/>
          <w:sz w:val="24"/>
          <w:szCs w:val="24"/>
        </w:rPr>
        <w:br w:type="page"/>
      </w:r>
    </w:p>
    <w:p w14:paraId="2E786685" w14:textId="77777777" w:rsidR="00225D1B" w:rsidRPr="00225D1B" w:rsidRDefault="00225D1B" w:rsidP="00225D1B">
      <w:pPr>
        <w:pStyle w:val="Heading1"/>
        <w:rPr>
          <w:rFonts w:ascii="Arial" w:hAnsi="Arial" w:cs="Arial"/>
          <w:b/>
          <w:bCs/>
          <w:sz w:val="24"/>
          <w:szCs w:val="24"/>
        </w:rPr>
      </w:pPr>
      <w:bookmarkStart w:id="22" w:name="_Toc131589090"/>
      <w:r w:rsidRPr="00225D1B">
        <w:rPr>
          <w:rFonts w:ascii="Arial" w:hAnsi="Arial" w:cs="Arial"/>
          <w:b/>
          <w:bCs/>
          <w:sz w:val="24"/>
          <w:szCs w:val="24"/>
        </w:rPr>
        <w:lastRenderedPageBreak/>
        <w:t>References</w:t>
      </w:r>
      <w:bookmarkEnd w:id="22"/>
    </w:p>
    <w:p w14:paraId="5C01D6C1" w14:textId="77777777" w:rsidR="00225D1B" w:rsidRPr="00225D1B" w:rsidRDefault="00225D1B" w:rsidP="00225D1B">
      <w:pPr>
        <w:rPr>
          <w:rFonts w:ascii="Arial" w:hAnsi="Arial" w:cs="Arial"/>
          <w:sz w:val="24"/>
          <w:szCs w:val="24"/>
        </w:rPr>
      </w:pPr>
    </w:p>
    <w:p w14:paraId="4D988D2B" w14:textId="77777777" w:rsidR="00225D1B" w:rsidRPr="00225D1B" w:rsidRDefault="00225D1B" w:rsidP="00225D1B">
      <w:pPr>
        <w:spacing w:line="480" w:lineRule="auto"/>
        <w:ind w:left="720" w:hanging="720"/>
        <w:rPr>
          <w:rFonts w:ascii="Arial" w:hAnsi="Arial" w:cs="Arial"/>
          <w:color w:val="222222"/>
          <w:sz w:val="24"/>
          <w:szCs w:val="24"/>
          <w:shd w:val="clear" w:color="auto" w:fill="FFFFFF"/>
        </w:rPr>
      </w:pPr>
    </w:p>
    <w:p w14:paraId="706C8967" w14:textId="77777777" w:rsidR="00225D1B" w:rsidRPr="00636ACA" w:rsidRDefault="00225D1B" w:rsidP="00225D1B">
      <w:pPr>
        <w:spacing w:line="480" w:lineRule="auto"/>
        <w:ind w:left="720" w:hanging="720"/>
        <w:rPr>
          <w:rFonts w:ascii="Arial" w:hAnsi="Arial" w:cs="Arial"/>
          <w:sz w:val="24"/>
          <w:szCs w:val="24"/>
        </w:rPr>
      </w:pPr>
      <w:r w:rsidRPr="00636ACA">
        <w:rPr>
          <w:rFonts w:ascii="Arial" w:hAnsi="Arial" w:cs="Arial"/>
          <w:sz w:val="24"/>
          <w:szCs w:val="24"/>
        </w:rPr>
        <w:t xml:space="preserve">Ability Options., 2022. 5 benefits of diversity in the workplace. NDIS. </w:t>
      </w:r>
      <w:hyperlink r:id="rId9" w:history="1">
        <w:r w:rsidRPr="00636ACA">
          <w:rPr>
            <w:rStyle w:val="Hyperlink"/>
            <w:rFonts w:ascii="Arial" w:hAnsi="Arial" w:cs="Arial"/>
            <w:sz w:val="24"/>
            <w:szCs w:val="24"/>
          </w:rPr>
          <w:t>https://abilityoptions.org.au/about-us/news-events/blog/5-benefits-of-diversity-inthe-workplace</w:t>
        </w:r>
      </w:hyperlink>
    </w:p>
    <w:p w14:paraId="0EE02C02"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r w:rsidRPr="00636ACA">
        <w:rPr>
          <w:rFonts w:ascii="Arial" w:hAnsi="Arial" w:cs="Arial"/>
          <w:color w:val="222222"/>
          <w:sz w:val="24"/>
          <w:szCs w:val="24"/>
          <w:shd w:val="clear" w:color="auto" w:fill="FFFFFF"/>
        </w:rPr>
        <w:t>Alaa-</w:t>
      </w:r>
      <w:proofErr w:type="spellStart"/>
      <w:r w:rsidRPr="00636ACA">
        <w:rPr>
          <w:rFonts w:ascii="Arial" w:hAnsi="Arial" w:cs="Arial"/>
          <w:color w:val="222222"/>
          <w:sz w:val="24"/>
          <w:szCs w:val="24"/>
          <w:shd w:val="clear" w:color="auto" w:fill="FFFFFF"/>
        </w:rPr>
        <w:t>Eldeen</w:t>
      </w:r>
      <w:proofErr w:type="spellEnd"/>
      <w:r w:rsidRPr="00636ACA">
        <w:rPr>
          <w:rFonts w:ascii="Arial" w:hAnsi="Arial" w:cs="Arial"/>
          <w:color w:val="222222"/>
          <w:sz w:val="24"/>
          <w:szCs w:val="24"/>
          <w:shd w:val="clear" w:color="auto" w:fill="FFFFFF"/>
        </w:rPr>
        <w:t xml:space="preserve">, M., Tawfik, A., </w:t>
      </w:r>
      <w:proofErr w:type="spellStart"/>
      <w:r w:rsidRPr="00636ACA">
        <w:rPr>
          <w:rFonts w:ascii="Arial" w:hAnsi="Arial" w:cs="Arial"/>
          <w:color w:val="222222"/>
          <w:sz w:val="24"/>
          <w:szCs w:val="24"/>
          <w:shd w:val="clear" w:color="auto" w:fill="FFFFFF"/>
        </w:rPr>
        <w:t>Eldaly</w:t>
      </w:r>
      <w:proofErr w:type="spellEnd"/>
      <w:r w:rsidRPr="00636ACA">
        <w:rPr>
          <w:rFonts w:ascii="Arial" w:hAnsi="Arial" w:cs="Arial"/>
          <w:color w:val="222222"/>
          <w:sz w:val="24"/>
          <w:szCs w:val="24"/>
          <w:shd w:val="clear" w:color="auto" w:fill="FFFFFF"/>
        </w:rPr>
        <w:t>, S. and Tag-</w:t>
      </w:r>
      <w:proofErr w:type="spellStart"/>
      <w:r w:rsidRPr="00636ACA">
        <w:rPr>
          <w:rFonts w:ascii="Arial" w:hAnsi="Arial" w:cs="Arial"/>
          <w:color w:val="222222"/>
          <w:sz w:val="24"/>
          <w:szCs w:val="24"/>
          <w:shd w:val="clear" w:color="auto" w:fill="FFFFFF"/>
        </w:rPr>
        <w:t>Eldeen</w:t>
      </w:r>
      <w:proofErr w:type="spellEnd"/>
      <w:r w:rsidRPr="00636ACA">
        <w:rPr>
          <w:rFonts w:ascii="Arial" w:hAnsi="Arial" w:cs="Arial"/>
          <w:color w:val="222222"/>
          <w:sz w:val="24"/>
          <w:szCs w:val="24"/>
          <w:shd w:val="clear" w:color="auto" w:fill="FFFFFF"/>
        </w:rPr>
        <w:t>, A., 2022. Exploring the Growing Importance of Cultural Diversity: Case Studies of the Hospitality Industry. Athens Journal of Tourism, p.243.</w:t>
      </w:r>
    </w:p>
    <w:p w14:paraId="4904F84E"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r w:rsidRPr="00636ACA">
        <w:rPr>
          <w:rFonts w:ascii="Arial" w:hAnsi="Arial" w:cs="Arial"/>
          <w:color w:val="222222"/>
          <w:sz w:val="24"/>
          <w:szCs w:val="24"/>
          <w:shd w:val="clear" w:color="auto" w:fill="FFFFFF"/>
        </w:rPr>
        <w:t>Allen, D.G., (2008). Retaining talent: A guide to analyzing and managing employee turnover (pp. 1–43). Alexandria, VA: SHRM Foundations.</w:t>
      </w:r>
    </w:p>
    <w:p w14:paraId="5EB6AF49"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r w:rsidRPr="00636ACA">
        <w:rPr>
          <w:rFonts w:ascii="Arial" w:hAnsi="Arial" w:cs="Arial"/>
          <w:color w:val="222222"/>
          <w:sz w:val="24"/>
          <w:szCs w:val="24"/>
          <w:shd w:val="clear" w:color="auto" w:fill="FFFFFF"/>
        </w:rPr>
        <w:t xml:space="preserve">Asghar, M., Tayyab, M., Gull, N., </w:t>
      </w:r>
      <w:proofErr w:type="spellStart"/>
      <w:r w:rsidRPr="00636ACA">
        <w:rPr>
          <w:rFonts w:ascii="Arial" w:hAnsi="Arial" w:cs="Arial"/>
          <w:color w:val="222222"/>
          <w:sz w:val="24"/>
          <w:szCs w:val="24"/>
          <w:shd w:val="clear" w:color="auto" w:fill="FFFFFF"/>
        </w:rPr>
        <w:t>Zhijie</w:t>
      </w:r>
      <w:proofErr w:type="spellEnd"/>
      <w:r w:rsidRPr="00636ACA">
        <w:rPr>
          <w:rFonts w:ascii="Arial" w:hAnsi="Arial" w:cs="Arial"/>
          <w:color w:val="222222"/>
          <w:sz w:val="24"/>
          <w:szCs w:val="24"/>
          <w:shd w:val="clear" w:color="auto" w:fill="FFFFFF"/>
        </w:rPr>
        <w:t xml:space="preserve">, S., Shi, R. and Tao, X., 2021. </w:t>
      </w:r>
      <w:proofErr w:type="spellStart"/>
      <w:r w:rsidRPr="00636ACA">
        <w:rPr>
          <w:rFonts w:ascii="Arial" w:hAnsi="Arial" w:cs="Arial"/>
          <w:color w:val="222222"/>
          <w:sz w:val="24"/>
          <w:szCs w:val="24"/>
          <w:shd w:val="clear" w:color="auto" w:fill="FFFFFF"/>
        </w:rPr>
        <w:t>Polychronicity</w:t>
      </w:r>
      <w:proofErr w:type="spellEnd"/>
      <w:r w:rsidRPr="00636ACA">
        <w:rPr>
          <w:rFonts w:ascii="Arial" w:hAnsi="Arial" w:cs="Arial"/>
          <w:color w:val="222222"/>
          <w:sz w:val="24"/>
          <w:szCs w:val="24"/>
          <w:shd w:val="clear" w:color="auto" w:fill="FFFFFF"/>
        </w:rPr>
        <w:t>, work engagement, and turnover intention: The moderating role of perceived organizational support in the hotel industry. Journal of Hospitality and Tourism Management, 49, pp.129-139.</w:t>
      </w:r>
    </w:p>
    <w:p w14:paraId="216F7364"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proofErr w:type="spellStart"/>
      <w:r w:rsidRPr="00636ACA">
        <w:rPr>
          <w:rFonts w:ascii="Arial" w:hAnsi="Arial" w:cs="Arial"/>
          <w:color w:val="222222"/>
          <w:sz w:val="24"/>
          <w:szCs w:val="24"/>
          <w:shd w:val="clear" w:color="auto" w:fill="FFFFFF"/>
        </w:rPr>
        <w:t>Bankins</w:t>
      </w:r>
      <w:proofErr w:type="spellEnd"/>
      <w:r w:rsidRPr="00636ACA">
        <w:rPr>
          <w:rFonts w:ascii="Arial" w:hAnsi="Arial" w:cs="Arial"/>
          <w:color w:val="222222"/>
          <w:sz w:val="24"/>
          <w:szCs w:val="24"/>
          <w:shd w:val="clear" w:color="auto" w:fill="FFFFFF"/>
        </w:rPr>
        <w:t>, S., 2021. The ethical use of artificial intelligence in human resource management: a decision-making framework. Ethics and Information Technology, 23(4), pp.841-854.</w:t>
      </w:r>
    </w:p>
    <w:p w14:paraId="4BAA7E12"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r w:rsidRPr="00636ACA">
        <w:rPr>
          <w:rFonts w:ascii="Arial" w:hAnsi="Arial" w:cs="Arial"/>
          <w:color w:val="222222"/>
          <w:sz w:val="24"/>
          <w:szCs w:val="24"/>
          <w:shd w:val="clear" w:color="auto" w:fill="FFFFFF"/>
        </w:rPr>
        <w:t>Barry-Duke, N., 2021. The Management of Workforce Diversity within the Irish Hotel Industry (Doctoral dissertation, Dublin, National College of Ireland).</w:t>
      </w:r>
    </w:p>
    <w:p w14:paraId="66B361F6" w14:textId="77777777" w:rsidR="00225D1B" w:rsidRPr="00636ACA" w:rsidRDefault="00225D1B" w:rsidP="00225D1B">
      <w:pPr>
        <w:spacing w:line="480" w:lineRule="auto"/>
        <w:ind w:left="720" w:hanging="720"/>
        <w:rPr>
          <w:rFonts w:ascii="Arial" w:hAnsi="Arial" w:cs="Arial"/>
          <w:color w:val="222222"/>
          <w:sz w:val="24"/>
          <w:szCs w:val="24"/>
          <w:shd w:val="clear" w:color="auto" w:fill="FFFFFF"/>
        </w:rPr>
      </w:pPr>
      <w:proofErr w:type="spellStart"/>
      <w:r w:rsidRPr="00636ACA">
        <w:rPr>
          <w:rFonts w:ascii="Arial" w:hAnsi="Arial" w:cs="Arial"/>
          <w:color w:val="222222"/>
          <w:sz w:val="24"/>
          <w:szCs w:val="24"/>
          <w:shd w:val="clear" w:color="auto" w:fill="FFFFFF"/>
        </w:rPr>
        <w:t>Beltrán</w:t>
      </w:r>
      <w:proofErr w:type="spellEnd"/>
      <w:r w:rsidRPr="00636ACA">
        <w:rPr>
          <w:rFonts w:ascii="Cambria Math" w:hAnsi="Cambria Math" w:cs="Cambria Math"/>
          <w:color w:val="222222"/>
          <w:sz w:val="24"/>
          <w:szCs w:val="24"/>
          <w:shd w:val="clear" w:color="auto" w:fill="FFFFFF"/>
        </w:rPr>
        <w:t>‐</w:t>
      </w:r>
      <w:r w:rsidRPr="00636ACA">
        <w:rPr>
          <w:rFonts w:ascii="Arial" w:hAnsi="Arial" w:cs="Arial"/>
          <w:color w:val="222222"/>
          <w:sz w:val="24"/>
          <w:szCs w:val="24"/>
          <w:shd w:val="clear" w:color="auto" w:fill="FFFFFF"/>
        </w:rPr>
        <w:t>Martín, I. and Roca</w:t>
      </w:r>
      <w:r w:rsidRPr="00636ACA">
        <w:rPr>
          <w:rFonts w:ascii="Cambria Math" w:hAnsi="Cambria Math" w:cs="Cambria Math"/>
          <w:color w:val="222222"/>
          <w:sz w:val="24"/>
          <w:szCs w:val="24"/>
          <w:shd w:val="clear" w:color="auto" w:fill="FFFFFF"/>
        </w:rPr>
        <w:t>‐</w:t>
      </w:r>
      <w:r w:rsidRPr="00636ACA">
        <w:rPr>
          <w:rFonts w:ascii="Arial" w:hAnsi="Arial" w:cs="Arial"/>
          <w:color w:val="222222"/>
          <w:sz w:val="24"/>
          <w:szCs w:val="24"/>
          <w:shd w:val="clear" w:color="auto" w:fill="FFFFFF"/>
        </w:rPr>
        <w:t>Puig, V., 2013. Promoting employee flexibility through H.R. practices. Human Resource Management, 52(5), pp.645-674.</w:t>
      </w:r>
    </w:p>
    <w:p w14:paraId="0AC20A04" w14:textId="4DE42427" w:rsidR="00225D1B" w:rsidRPr="00636ACA" w:rsidRDefault="00225D1B" w:rsidP="00225D1B">
      <w:pPr>
        <w:spacing w:line="480" w:lineRule="auto"/>
        <w:ind w:left="720" w:hanging="720"/>
        <w:rPr>
          <w:rFonts w:ascii="Arial" w:hAnsi="Arial" w:cs="Arial"/>
          <w:sz w:val="24"/>
          <w:szCs w:val="24"/>
        </w:rPr>
      </w:pPr>
      <w:r w:rsidRPr="00636ACA">
        <w:rPr>
          <w:rFonts w:ascii="Arial" w:hAnsi="Arial" w:cs="Arial"/>
          <w:color w:val="222222"/>
          <w:sz w:val="24"/>
          <w:szCs w:val="24"/>
          <w:shd w:val="clear" w:color="auto" w:fill="FFFFFF"/>
        </w:rPr>
        <w:t xml:space="preserve">Chavan, V.V., (2019). Strategies To Increase Cultural Diversity </w:t>
      </w:r>
      <w:r w:rsidR="00636ACA" w:rsidRPr="00636ACA">
        <w:rPr>
          <w:rFonts w:ascii="Arial" w:hAnsi="Arial" w:cs="Arial"/>
          <w:color w:val="222222"/>
          <w:sz w:val="24"/>
          <w:szCs w:val="24"/>
          <w:shd w:val="clear" w:color="auto" w:fill="FFFFFF"/>
        </w:rPr>
        <w:t>in</w:t>
      </w:r>
      <w:r w:rsidRPr="00636ACA">
        <w:rPr>
          <w:rFonts w:ascii="Arial" w:hAnsi="Arial" w:cs="Arial"/>
          <w:color w:val="222222"/>
          <w:sz w:val="24"/>
          <w:szCs w:val="24"/>
          <w:shd w:val="clear" w:color="auto" w:fill="FFFFFF"/>
        </w:rPr>
        <w:t xml:space="preserve"> The Workplace: A Study </w:t>
      </w:r>
      <w:r w:rsidR="00636ACA" w:rsidRPr="00636ACA">
        <w:rPr>
          <w:rFonts w:ascii="Arial" w:hAnsi="Arial" w:cs="Arial"/>
          <w:color w:val="222222"/>
          <w:sz w:val="24"/>
          <w:szCs w:val="24"/>
          <w:shd w:val="clear" w:color="auto" w:fill="FFFFFF"/>
        </w:rPr>
        <w:t>of</w:t>
      </w:r>
      <w:r w:rsidRPr="00636ACA">
        <w:rPr>
          <w:rFonts w:ascii="Arial" w:hAnsi="Arial" w:cs="Arial"/>
          <w:color w:val="222222"/>
          <w:sz w:val="24"/>
          <w:szCs w:val="24"/>
          <w:shd w:val="clear" w:color="auto" w:fill="FFFFFF"/>
        </w:rPr>
        <w:t xml:space="preserve"> Several Approaches </w:t>
      </w:r>
      <w:r w:rsidR="00D05388" w:rsidRPr="00636ACA">
        <w:rPr>
          <w:rFonts w:ascii="Arial" w:hAnsi="Arial" w:cs="Arial"/>
          <w:color w:val="222222"/>
          <w:sz w:val="24"/>
          <w:szCs w:val="24"/>
          <w:shd w:val="clear" w:color="auto" w:fill="FFFFFF"/>
        </w:rPr>
        <w:t>and</w:t>
      </w:r>
      <w:r w:rsidRPr="00636ACA">
        <w:rPr>
          <w:rFonts w:ascii="Arial" w:hAnsi="Arial" w:cs="Arial"/>
          <w:color w:val="222222"/>
          <w:sz w:val="24"/>
          <w:szCs w:val="24"/>
          <w:shd w:val="clear" w:color="auto" w:fill="FFFFFF"/>
        </w:rPr>
        <w:t xml:space="preserve"> Their Offered Benefits.</w:t>
      </w:r>
    </w:p>
    <w:p w14:paraId="5106E14B"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lastRenderedPageBreak/>
        <w:t>Chon, K.K.S. and Zoltan, J., 2019. Role of servant leadership in contemporary hospitality. International Journal of Contemporary Hospitality Management.</w:t>
      </w:r>
    </w:p>
    <w:p w14:paraId="0FFDC9AC"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t>Cletus, H.E., Mahmood, N.A., Umar, A. and Ibrahim, A.D., 2018. Prospects and challenges of workplace diversity in modern organizations: A critical review. HOLISTICA–Journal of Business and Public Administration, 9(2), pp.35-52.</w:t>
      </w:r>
    </w:p>
    <w:p w14:paraId="162E93A5"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t>Davis, O.A., (2018). Strategies for low employee turnover in the hotel industry (Doctoral dissertation, Walden University).</w:t>
      </w:r>
    </w:p>
    <w:p w14:paraId="13E2D159"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proofErr w:type="spellStart"/>
      <w:r w:rsidRPr="0080668C">
        <w:rPr>
          <w:rFonts w:ascii="Arial" w:hAnsi="Arial" w:cs="Arial"/>
          <w:color w:val="222222"/>
          <w:sz w:val="24"/>
          <w:szCs w:val="24"/>
          <w:shd w:val="clear" w:color="auto" w:fill="FFFFFF"/>
        </w:rPr>
        <w:t>Dorta</w:t>
      </w:r>
      <w:proofErr w:type="spellEnd"/>
      <w:r w:rsidRPr="0080668C">
        <w:rPr>
          <w:rFonts w:ascii="Arial" w:hAnsi="Arial" w:cs="Arial"/>
          <w:color w:val="222222"/>
          <w:sz w:val="24"/>
          <w:szCs w:val="24"/>
          <w:shd w:val="clear" w:color="auto" w:fill="FFFFFF"/>
        </w:rPr>
        <w:t>-Afonso, D., González-de-la-Rosa, M., García-Rodríguez, F.J. and Romero-Domínguez, L., 2021. Effects of high-performance work systems (HPWS) on hospitality employees’ outcomes through their organizational commitment, motivation, and job satisfaction. Sustainability, 13(6), p.3226.</w:t>
      </w:r>
    </w:p>
    <w:p w14:paraId="7F8603D7" w14:textId="77777777" w:rsidR="00225D1B" w:rsidRPr="0080668C" w:rsidRDefault="00225D1B" w:rsidP="00225D1B">
      <w:pPr>
        <w:spacing w:line="480" w:lineRule="auto"/>
        <w:ind w:left="720" w:hanging="720"/>
        <w:rPr>
          <w:rFonts w:ascii="Arial" w:hAnsi="Arial" w:cs="Arial"/>
          <w:sz w:val="24"/>
          <w:szCs w:val="24"/>
        </w:rPr>
      </w:pPr>
      <w:proofErr w:type="spellStart"/>
      <w:r w:rsidRPr="0080668C">
        <w:rPr>
          <w:rFonts w:ascii="Arial" w:hAnsi="Arial" w:cs="Arial"/>
          <w:color w:val="222222"/>
          <w:sz w:val="24"/>
          <w:szCs w:val="24"/>
          <w:shd w:val="clear" w:color="auto" w:fill="FFFFFF"/>
        </w:rPr>
        <w:t>Gazija</w:t>
      </w:r>
      <w:proofErr w:type="spellEnd"/>
      <w:r w:rsidRPr="0080668C">
        <w:rPr>
          <w:rFonts w:ascii="Arial" w:hAnsi="Arial" w:cs="Arial"/>
          <w:color w:val="222222"/>
          <w:sz w:val="24"/>
          <w:szCs w:val="24"/>
          <w:shd w:val="clear" w:color="auto" w:fill="FFFFFF"/>
        </w:rPr>
        <w:t xml:space="preserve">, A., 2011. Importance of staff training in hotel industry Case Study: Hotel </w:t>
      </w:r>
      <w:proofErr w:type="spellStart"/>
      <w:r w:rsidRPr="0080668C">
        <w:rPr>
          <w:rFonts w:ascii="Arial" w:hAnsi="Arial" w:cs="Arial"/>
          <w:color w:val="222222"/>
          <w:sz w:val="24"/>
          <w:szCs w:val="24"/>
          <w:shd w:val="clear" w:color="auto" w:fill="FFFFFF"/>
        </w:rPr>
        <w:t>Dukagjini</w:t>
      </w:r>
      <w:proofErr w:type="spellEnd"/>
      <w:r w:rsidRPr="0080668C">
        <w:rPr>
          <w:rFonts w:ascii="Arial" w:hAnsi="Arial" w:cs="Arial"/>
          <w:color w:val="222222"/>
          <w:sz w:val="24"/>
          <w:szCs w:val="24"/>
          <w:shd w:val="clear" w:color="auto" w:fill="FFFFFF"/>
        </w:rPr>
        <w:t>. ILIRIA International Review, 1(2), pp.1-11.</w:t>
      </w:r>
    </w:p>
    <w:p w14:paraId="534E5E5E" w14:textId="77777777" w:rsidR="00225D1B" w:rsidRPr="0080668C" w:rsidRDefault="00225D1B" w:rsidP="00225D1B">
      <w:pPr>
        <w:spacing w:line="480" w:lineRule="auto"/>
        <w:ind w:left="720" w:hanging="720"/>
        <w:rPr>
          <w:rFonts w:ascii="Arial" w:hAnsi="Arial" w:cs="Arial"/>
          <w:sz w:val="24"/>
          <w:szCs w:val="24"/>
        </w:rPr>
      </w:pPr>
      <w:proofErr w:type="spellStart"/>
      <w:r w:rsidRPr="0080668C">
        <w:rPr>
          <w:rFonts w:ascii="Arial" w:hAnsi="Arial" w:cs="Arial"/>
          <w:color w:val="222222"/>
          <w:sz w:val="24"/>
          <w:szCs w:val="24"/>
          <w:shd w:val="clear" w:color="auto" w:fill="FFFFFF"/>
        </w:rPr>
        <w:t>Gehrels</w:t>
      </w:r>
      <w:proofErr w:type="spellEnd"/>
      <w:r w:rsidRPr="0080668C">
        <w:rPr>
          <w:rFonts w:ascii="Arial" w:hAnsi="Arial" w:cs="Arial"/>
          <w:color w:val="222222"/>
          <w:sz w:val="24"/>
          <w:szCs w:val="24"/>
          <w:shd w:val="clear" w:color="auto" w:fill="FFFFFF"/>
        </w:rPr>
        <w:t>, S. and Suleri, J., 2016. Diversity and inclusion as indicators of sustainable human resources management in the international hospitality industry. Research in Hospitality Management, 6(1), pp.61-67.</w:t>
      </w:r>
    </w:p>
    <w:p w14:paraId="00872161"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proofErr w:type="spellStart"/>
      <w:r w:rsidRPr="0080668C">
        <w:rPr>
          <w:rFonts w:ascii="Arial" w:hAnsi="Arial" w:cs="Arial"/>
          <w:color w:val="222222"/>
          <w:sz w:val="24"/>
          <w:szCs w:val="24"/>
          <w:shd w:val="clear" w:color="auto" w:fill="FFFFFF"/>
        </w:rPr>
        <w:t>Gerpott</w:t>
      </w:r>
      <w:proofErr w:type="spellEnd"/>
      <w:r w:rsidRPr="0080668C">
        <w:rPr>
          <w:rFonts w:ascii="Arial" w:hAnsi="Arial" w:cs="Arial"/>
          <w:color w:val="222222"/>
          <w:sz w:val="24"/>
          <w:szCs w:val="24"/>
          <w:shd w:val="clear" w:color="auto" w:fill="FFFFFF"/>
        </w:rPr>
        <w:t>, F.H., (2015). What is the right strategy? Examining the business partner model's functionality for resolving Human Resource Management tensions and discussing alternative directions. German Journal of Human Resource Management, 29(3-4), pp.214-234.</w:t>
      </w:r>
    </w:p>
    <w:p w14:paraId="5B1848EC"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t>Ghani, B., Zada, M., Memon, K.R., Ullah, R., Khattak, A., Han, H., Ariza-Montes, A. and Araya-Castillo, L., (2022). Challenges and strategies for employee retention in the hospitality industry: A review. Sustainability, 14(5), 2885.</w:t>
      </w:r>
    </w:p>
    <w:p w14:paraId="4DB278E6"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proofErr w:type="spellStart"/>
      <w:r w:rsidRPr="0080668C">
        <w:rPr>
          <w:rFonts w:ascii="Arial" w:hAnsi="Arial" w:cs="Arial"/>
          <w:color w:val="222222"/>
          <w:sz w:val="24"/>
          <w:szCs w:val="24"/>
          <w:shd w:val="clear" w:color="auto" w:fill="FFFFFF"/>
        </w:rPr>
        <w:lastRenderedPageBreak/>
        <w:t>Grobelna</w:t>
      </w:r>
      <w:proofErr w:type="spellEnd"/>
      <w:r w:rsidRPr="0080668C">
        <w:rPr>
          <w:rFonts w:ascii="Arial" w:hAnsi="Arial" w:cs="Arial"/>
          <w:color w:val="222222"/>
          <w:sz w:val="24"/>
          <w:szCs w:val="24"/>
          <w:shd w:val="clear" w:color="auto" w:fill="FFFFFF"/>
        </w:rPr>
        <w:t>, A., (2015). Intercultural challenges facing the hospitality industry. Implications for education and hospitality management. Journal of Intercultural Management, 7(3), pp.101-117.</w:t>
      </w:r>
    </w:p>
    <w:p w14:paraId="52D4FBD3"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t>Gupta, A. and Mishra, M., 2022. Ethical Concerns While Using Artificial Intelligence in Recruitment of Employees.</w:t>
      </w:r>
    </w:p>
    <w:p w14:paraId="4FCDB98C"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proofErr w:type="spellStart"/>
      <w:r w:rsidRPr="0080668C">
        <w:rPr>
          <w:rFonts w:ascii="Arial" w:hAnsi="Arial" w:cs="Arial"/>
          <w:color w:val="222222"/>
          <w:sz w:val="24"/>
          <w:szCs w:val="24"/>
          <w:shd w:val="clear" w:color="auto" w:fill="FFFFFF"/>
        </w:rPr>
        <w:t>Hassanein</w:t>
      </w:r>
      <w:proofErr w:type="spellEnd"/>
      <w:r w:rsidRPr="0080668C">
        <w:rPr>
          <w:rFonts w:ascii="Arial" w:hAnsi="Arial" w:cs="Arial"/>
          <w:color w:val="222222"/>
          <w:sz w:val="24"/>
          <w:szCs w:val="24"/>
          <w:shd w:val="clear" w:color="auto" w:fill="FFFFFF"/>
        </w:rPr>
        <w:t xml:space="preserve">, F. and </w:t>
      </w:r>
      <w:proofErr w:type="spellStart"/>
      <w:r w:rsidRPr="0080668C">
        <w:rPr>
          <w:rFonts w:ascii="Arial" w:hAnsi="Arial" w:cs="Arial"/>
          <w:color w:val="222222"/>
          <w:sz w:val="24"/>
          <w:szCs w:val="24"/>
          <w:shd w:val="clear" w:color="auto" w:fill="FFFFFF"/>
        </w:rPr>
        <w:t>Özgit</w:t>
      </w:r>
      <w:proofErr w:type="spellEnd"/>
      <w:r w:rsidRPr="0080668C">
        <w:rPr>
          <w:rFonts w:ascii="Arial" w:hAnsi="Arial" w:cs="Arial"/>
          <w:color w:val="222222"/>
          <w:sz w:val="24"/>
          <w:szCs w:val="24"/>
          <w:shd w:val="clear" w:color="auto" w:fill="FFFFFF"/>
        </w:rPr>
        <w:t>, H., 2022. Sustaining human resources through talent management strategies and employee engagement in the Middle East hotel industry. Sustainability, 14(22), p.15365.</w:t>
      </w:r>
    </w:p>
    <w:p w14:paraId="22541F48" w14:textId="3AA5DE3B" w:rsidR="00225D1B" w:rsidRPr="0080668C" w:rsidRDefault="00225D1B" w:rsidP="00225D1B">
      <w:pPr>
        <w:spacing w:line="480" w:lineRule="auto"/>
        <w:ind w:left="720" w:hanging="720"/>
        <w:rPr>
          <w:rFonts w:ascii="Arial" w:hAnsi="Arial" w:cs="Arial"/>
          <w:sz w:val="24"/>
          <w:szCs w:val="24"/>
        </w:rPr>
      </w:pPr>
      <w:r w:rsidRPr="0080668C">
        <w:rPr>
          <w:rFonts w:ascii="Arial" w:hAnsi="Arial" w:cs="Arial"/>
          <w:color w:val="222222"/>
          <w:sz w:val="24"/>
          <w:szCs w:val="24"/>
          <w:shd w:val="clear" w:color="auto" w:fill="FFFFFF"/>
        </w:rPr>
        <w:t xml:space="preserve">Hazra, K., Ghosh, P. and Sengupta, P.P., 2017. Importance of Training and Development and its Impact on </w:t>
      </w:r>
      <w:r w:rsidR="00D05388" w:rsidRPr="0080668C">
        <w:rPr>
          <w:rFonts w:ascii="Arial" w:hAnsi="Arial" w:cs="Arial"/>
          <w:color w:val="222222"/>
          <w:sz w:val="24"/>
          <w:szCs w:val="24"/>
          <w:shd w:val="clear" w:color="auto" w:fill="FFFFFF"/>
        </w:rPr>
        <w:t>Employees</w:t>
      </w:r>
      <w:r w:rsidRPr="0080668C">
        <w:rPr>
          <w:rFonts w:ascii="Arial" w:hAnsi="Arial" w:cs="Arial"/>
          <w:color w:val="222222"/>
          <w:sz w:val="24"/>
          <w:szCs w:val="24"/>
          <w:shd w:val="clear" w:color="auto" w:fill="FFFFFF"/>
        </w:rPr>
        <w:t xml:space="preserve"> of Hotels in Kolkata, India: An empirical study. Journal of Tourism and Hospitality Management, 5(2), pp.23-33.</w:t>
      </w:r>
    </w:p>
    <w:p w14:paraId="1040C475"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000000"/>
          <w:sz w:val="24"/>
          <w:szCs w:val="24"/>
          <w:shd w:val="clear" w:color="auto" w:fill="FFFFFF"/>
        </w:rPr>
        <w:t>Hilton, J., 2019. </w:t>
      </w:r>
      <w:r w:rsidRPr="0080668C">
        <w:rPr>
          <w:rStyle w:val="Emphasis"/>
          <w:rFonts w:ascii="Arial" w:hAnsi="Arial" w:cs="Arial"/>
          <w:color w:val="000000"/>
          <w:sz w:val="24"/>
          <w:szCs w:val="24"/>
          <w:shd w:val="clear" w:color="auto" w:fill="FFFFFF"/>
        </w:rPr>
        <w:t>'Marriott International is a people-first company'</w:t>
      </w:r>
      <w:r w:rsidRPr="0080668C">
        <w:rPr>
          <w:rFonts w:ascii="Arial" w:hAnsi="Arial" w:cs="Arial"/>
          <w:color w:val="000000"/>
          <w:sz w:val="24"/>
          <w:szCs w:val="24"/>
          <w:shd w:val="clear" w:color="auto" w:fill="FFFFFF"/>
        </w:rPr>
        <w:t xml:space="preserve">. H.R. News &amp; Analysis, Human Resource Management | HRD Canada. </w:t>
      </w:r>
      <w:hyperlink r:id="rId10" w:history="1">
        <w:r w:rsidRPr="0080668C">
          <w:rPr>
            <w:rStyle w:val="Hyperlink"/>
            <w:rFonts w:ascii="Arial" w:hAnsi="Arial" w:cs="Arial"/>
            <w:color w:val="000000"/>
            <w:sz w:val="24"/>
            <w:szCs w:val="24"/>
            <w:shd w:val="clear" w:color="auto" w:fill="FFFFFF"/>
          </w:rPr>
          <w:t>https://www.hcamag.com/nz/specialisation/employee-engagement/marriott-international-is-a-people-first-company/190123</w:t>
        </w:r>
      </w:hyperlink>
    </w:p>
    <w:p w14:paraId="1FBD71EE" w14:textId="77777777" w:rsidR="00225D1B" w:rsidRPr="0080668C" w:rsidRDefault="00225D1B" w:rsidP="00225D1B">
      <w:pPr>
        <w:spacing w:line="480" w:lineRule="auto"/>
        <w:ind w:left="720" w:hanging="720"/>
        <w:rPr>
          <w:rFonts w:ascii="Arial" w:hAnsi="Arial" w:cs="Arial"/>
          <w:sz w:val="24"/>
          <w:szCs w:val="24"/>
        </w:rPr>
      </w:pPr>
      <w:proofErr w:type="spellStart"/>
      <w:r w:rsidRPr="0080668C">
        <w:rPr>
          <w:rFonts w:ascii="Arial" w:hAnsi="Arial" w:cs="Arial"/>
          <w:color w:val="222222"/>
          <w:sz w:val="24"/>
          <w:szCs w:val="24"/>
          <w:shd w:val="clear" w:color="auto" w:fill="FFFFFF"/>
        </w:rPr>
        <w:t>Jatobá</w:t>
      </w:r>
      <w:proofErr w:type="spellEnd"/>
      <w:r w:rsidRPr="0080668C">
        <w:rPr>
          <w:rFonts w:ascii="Arial" w:hAnsi="Arial" w:cs="Arial"/>
          <w:color w:val="222222"/>
          <w:sz w:val="24"/>
          <w:szCs w:val="24"/>
          <w:shd w:val="clear" w:color="auto" w:fill="FFFFFF"/>
        </w:rPr>
        <w:t xml:space="preserve">, M., Santos, J., </w:t>
      </w:r>
      <w:proofErr w:type="spellStart"/>
      <w:r w:rsidRPr="0080668C">
        <w:rPr>
          <w:rFonts w:ascii="Arial" w:hAnsi="Arial" w:cs="Arial"/>
          <w:color w:val="222222"/>
          <w:sz w:val="24"/>
          <w:szCs w:val="24"/>
          <w:shd w:val="clear" w:color="auto" w:fill="FFFFFF"/>
        </w:rPr>
        <w:t>Gutierriz</w:t>
      </w:r>
      <w:proofErr w:type="spellEnd"/>
      <w:r w:rsidRPr="0080668C">
        <w:rPr>
          <w:rFonts w:ascii="Arial" w:hAnsi="Arial" w:cs="Arial"/>
          <w:color w:val="222222"/>
          <w:sz w:val="24"/>
          <w:szCs w:val="24"/>
          <w:shd w:val="clear" w:color="auto" w:fill="FFFFFF"/>
        </w:rPr>
        <w:t xml:space="preserve">, I., </w:t>
      </w:r>
      <w:proofErr w:type="spellStart"/>
      <w:r w:rsidRPr="0080668C">
        <w:rPr>
          <w:rFonts w:ascii="Arial" w:hAnsi="Arial" w:cs="Arial"/>
          <w:color w:val="222222"/>
          <w:sz w:val="24"/>
          <w:szCs w:val="24"/>
          <w:shd w:val="clear" w:color="auto" w:fill="FFFFFF"/>
        </w:rPr>
        <w:t>Moscon</w:t>
      </w:r>
      <w:proofErr w:type="spellEnd"/>
      <w:r w:rsidRPr="0080668C">
        <w:rPr>
          <w:rFonts w:ascii="Arial" w:hAnsi="Arial" w:cs="Arial"/>
          <w:color w:val="222222"/>
          <w:sz w:val="24"/>
          <w:szCs w:val="24"/>
          <w:shd w:val="clear" w:color="auto" w:fill="FFFFFF"/>
        </w:rPr>
        <w:t>, D., Fernandes, P.O. and Teixeira, J.P., 2019. Evolution of artificial intelligence research in human resources. Procedia Computer Science, 164, pp.137-142.</w:t>
      </w:r>
    </w:p>
    <w:p w14:paraId="41C87E7E" w14:textId="77777777" w:rsidR="00225D1B" w:rsidRPr="0080668C" w:rsidRDefault="00225D1B" w:rsidP="00225D1B">
      <w:pPr>
        <w:spacing w:line="480" w:lineRule="auto"/>
        <w:ind w:left="720" w:hanging="720"/>
        <w:rPr>
          <w:rFonts w:ascii="Arial" w:hAnsi="Arial" w:cs="Arial"/>
          <w:color w:val="222222"/>
          <w:sz w:val="24"/>
          <w:szCs w:val="24"/>
          <w:shd w:val="clear" w:color="auto" w:fill="FFFFFF"/>
        </w:rPr>
      </w:pPr>
      <w:r w:rsidRPr="0080668C">
        <w:rPr>
          <w:rFonts w:ascii="Arial" w:hAnsi="Arial" w:cs="Arial"/>
          <w:color w:val="222222"/>
          <w:sz w:val="24"/>
          <w:szCs w:val="24"/>
          <w:shd w:val="clear" w:color="auto" w:fill="FFFFFF"/>
        </w:rPr>
        <w:t xml:space="preserve">Jobin, A., </w:t>
      </w:r>
      <w:proofErr w:type="spellStart"/>
      <w:r w:rsidRPr="0080668C">
        <w:rPr>
          <w:rFonts w:ascii="Arial" w:hAnsi="Arial" w:cs="Arial"/>
          <w:color w:val="222222"/>
          <w:sz w:val="24"/>
          <w:szCs w:val="24"/>
          <w:shd w:val="clear" w:color="auto" w:fill="FFFFFF"/>
        </w:rPr>
        <w:t>Ienca</w:t>
      </w:r>
      <w:proofErr w:type="spellEnd"/>
      <w:r w:rsidRPr="0080668C">
        <w:rPr>
          <w:rFonts w:ascii="Arial" w:hAnsi="Arial" w:cs="Arial"/>
          <w:color w:val="222222"/>
          <w:sz w:val="24"/>
          <w:szCs w:val="24"/>
          <w:shd w:val="clear" w:color="auto" w:fill="FFFFFF"/>
        </w:rPr>
        <w:t xml:space="preserve">, M. and </w:t>
      </w:r>
      <w:proofErr w:type="spellStart"/>
      <w:r w:rsidRPr="0080668C">
        <w:rPr>
          <w:rFonts w:ascii="Arial" w:hAnsi="Arial" w:cs="Arial"/>
          <w:color w:val="222222"/>
          <w:sz w:val="24"/>
          <w:szCs w:val="24"/>
          <w:shd w:val="clear" w:color="auto" w:fill="FFFFFF"/>
        </w:rPr>
        <w:t>Vayena</w:t>
      </w:r>
      <w:proofErr w:type="spellEnd"/>
      <w:r w:rsidRPr="0080668C">
        <w:rPr>
          <w:rFonts w:ascii="Arial" w:hAnsi="Arial" w:cs="Arial"/>
          <w:color w:val="222222"/>
          <w:sz w:val="24"/>
          <w:szCs w:val="24"/>
          <w:shd w:val="clear" w:color="auto" w:fill="FFFFFF"/>
        </w:rPr>
        <w:t>, E., 2019. The global landscape of AI ethics guidelines. Nature Machine Intelligence, 1(9), pp.389-399.</w:t>
      </w:r>
    </w:p>
    <w:p w14:paraId="43A9891B"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lastRenderedPageBreak/>
        <w:t xml:space="preserve">Johansson, J. and </w:t>
      </w:r>
      <w:proofErr w:type="spellStart"/>
      <w:r w:rsidRPr="00915266">
        <w:rPr>
          <w:rFonts w:ascii="Arial" w:hAnsi="Arial" w:cs="Arial"/>
          <w:color w:val="222222"/>
          <w:sz w:val="24"/>
          <w:szCs w:val="24"/>
          <w:shd w:val="clear" w:color="auto" w:fill="FFFFFF"/>
        </w:rPr>
        <w:t>Herranen</w:t>
      </w:r>
      <w:proofErr w:type="spellEnd"/>
      <w:r w:rsidRPr="00915266">
        <w:rPr>
          <w:rFonts w:ascii="Arial" w:hAnsi="Arial" w:cs="Arial"/>
          <w:color w:val="222222"/>
          <w:sz w:val="24"/>
          <w:szCs w:val="24"/>
          <w:shd w:val="clear" w:color="auto" w:fill="FFFFFF"/>
        </w:rPr>
        <w:t>, S., 2019. The application of artificial intelligence (A.I.) in human resource management: Current state of A.I. and its impact on the traditional recruitment process.</w:t>
      </w:r>
    </w:p>
    <w:p w14:paraId="59FDA8C6"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 xml:space="preserve">Johansson, J. and </w:t>
      </w:r>
      <w:proofErr w:type="spellStart"/>
      <w:r w:rsidRPr="00915266">
        <w:rPr>
          <w:rFonts w:ascii="Arial" w:hAnsi="Arial" w:cs="Arial"/>
          <w:color w:val="222222"/>
          <w:sz w:val="24"/>
          <w:szCs w:val="24"/>
          <w:shd w:val="clear" w:color="auto" w:fill="FFFFFF"/>
        </w:rPr>
        <w:t>Herranen</w:t>
      </w:r>
      <w:proofErr w:type="spellEnd"/>
      <w:r w:rsidRPr="00915266">
        <w:rPr>
          <w:rFonts w:ascii="Arial" w:hAnsi="Arial" w:cs="Arial"/>
          <w:color w:val="222222"/>
          <w:sz w:val="24"/>
          <w:szCs w:val="24"/>
          <w:shd w:val="clear" w:color="auto" w:fill="FFFFFF"/>
        </w:rPr>
        <w:t>, S., 2019. The application of artificial intelligence (A.I.) in human resource management: Current state of A.I. and its impact on the traditional recruitment process.</w:t>
      </w:r>
    </w:p>
    <w:p w14:paraId="73409735"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sz w:val="24"/>
          <w:szCs w:val="24"/>
        </w:rPr>
        <w:t>Marriott International., 2022. Forbes. https://www.forbes.com/companies/marriottinternational/?sh=f7a83d04fa0a</w:t>
      </w:r>
    </w:p>
    <w:p w14:paraId="0FF5BFF2"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Mukherjee, U. and Tiwari, S., (2022). High-Performance Work Systems in Tourism and Hospitality: A systematic literature review and future research agenda.</w:t>
      </w:r>
    </w:p>
    <w:p w14:paraId="61D16BC5"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Murphy, K., Torres, E., Ingram, W. and Hutchinson, J., (2018). A review of high-performance work practices (HPWPs) literature and recommendations for future research in the hospitality industry. International Journal of Contemporary Hospitality Management.</w:t>
      </w:r>
    </w:p>
    <w:p w14:paraId="3A2061FF"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Nguyen, T.M. and Malik, A., 2022. Impact of knowledge sharing on employees' service quality: the moderating role of artificial intelligence. International Marketing Review, 39(3), pp.482-508.</w:t>
      </w:r>
    </w:p>
    <w:p w14:paraId="075C5007"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Perkins-Chavis, M., 2017. Diversity and inclusion are key to Marriott International's success. Journal of Brand Strategy, 6(3), pp.233-236.</w:t>
      </w:r>
    </w:p>
    <w:p w14:paraId="7B76CE97" w14:textId="445769D8"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 xml:space="preserve">Prasanth, S., 2015. Training and development in </w:t>
      </w:r>
      <w:r w:rsidR="00D05388" w:rsidRPr="00915266">
        <w:rPr>
          <w:rFonts w:ascii="Arial" w:hAnsi="Arial" w:cs="Arial"/>
          <w:color w:val="222222"/>
          <w:sz w:val="24"/>
          <w:szCs w:val="24"/>
          <w:shd w:val="clear" w:color="auto" w:fill="FFFFFF"/>
        </w:rPr>
        <w:t>the hotel</w:t>
      </w:r>
      <w:r w:rsidRPr="00915266">
        <w:rPr>
          <w:rFonts w:ascii="Arial" w:hAnsi="Arial" w:cs="Arial"/>
          <w:color w:val="222222"/>
          <w:sz w:val="24"/>
          <w:szCs w:val="24"/>
          <w:shd w:val="clear" w:color="auto" w:fill="FFFFFF"/>
        </w:rPr>
        <w:t xml:space="preserve"> industry. </w:t>
      </w:r>
      <w:proofErr w:type="spellStart"/>
      <w:r w:rsidRPr="00915266">
        <w:rPr>
          <w:rFonts w:ascii="Arial" w:hAnsi="Arial" w:cs="Arial"/>
          <w:color w:val="222222"/>
          <w:sz w:val="24"/>
          <w:szCs w:val="24"/>
          <w:shd w:val="clear" w:color="auto" w:fill="FFFFFF"/>
        </w:rPr>
        <w:t>Shanlax</w:t>
      </w:r>
      <w:proofErr w:type="spellEnd"/>
      <w:r w:rsidRPr="00915266">
        <w:rPr>
          <w:rFonts w:ascii="Arial" w:hAnsi="Arial" w:cs="Arial"/>
          <w:color w:val="222222"/>
          <w:sz w:val="24"/>
          <w:szCs w:val="24"/>
          <w:shd w:val="clear" w:color="auto" w:fill="FFFFFF"/>
        </w:rPr>
        <w:t xml:space="preserve"> International Journal of Management, 3(1), pp.27-34. </w:t>
      </w:r>
    </w:p>
    <w:p w14:paraId="17E083F3" w14:textId="77777777" w:rsidR="00225D1B" w:rsidRPr="00915266" w:rsidRDefault="00225D1B" w:rsidP="00225D1B">
      <w:pPr>
        <w:spacing w:line="480" w:lineRule="auto"/>
        <w:ind w:left="720" w:hanging="720"/>
        <w:rPr>
          <w:rFonts w:ascii="Arial" w:hAnsi="Arial" w:cs="Arial"/>
          <w:sz w:val="24"/>
          <w:szCs w:val="24"/>
        </w:rPr>
      </w:pPr>
      <w:r w:rsidRPr="00915266">
        <w:rPr>
          <w:rFonts w:ascii="Arial" w:hAnsi="Arial" w:cs="Arial"/>
          <w:color w:val="222222"/>
          <w:sz w:val="24"/>
          <w:szCs w:val="24"/>
          <w:shd w:val="clear" w:color="auto" w:fill="FFFFFF"/>
        </w:rPr>
        <w:t>Qadri, M.A., Ahsan, K.D.L. and Hashmi, S., 2016. A Study of Cross-Cultural Communication Strategy: Case of Marriott Hotels &amp; Resorts. Environment, 19.</w:t>
      </w:r>
    </w:p>
    <w:p w14:paraId="1B32B5F4"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proofErr w:type="spellStart"/>
      <w:r w:rsidRPr="00915266">
        <w:rPr>
          <w:rFonts w:ascii="Arial" w:hAnsi="Arial" w:cs="Arial"/>
          <w:color w:val="222222"/>
          <w:sz w:val="24"/>
          <w:szCs w:val="24"/>
          <w:shd w:val="clear" w:color="auto" w:fill="FFFFFF"/>
        </w:rPr>
        <w:lastRenderedPageBreak/>
        <w:t>Safavi</w:t>
      </w:r>
      <w:proofErr w:type="spellEnd"/>
      <w:r w:rsidRPr="00915266">
        <w:rPr>
          <w:rFonts w:ascii="Arial" w:hAnsi="Arial" w:cs="Arial"/>
          <w:color w:val="222222"/>
          <w:sz w:val="24"/>
          <w:szCs w:val="24"/>
          <w:shd w:val="clear" w:color="auto" w:fill="FFFFFF"/>
        </w:rPr>
        <w:t xml:space="preserve">, H.P. and </w:t>
      </w:r>
      <w:proofErr w:type="spellStart"/>
      <w:r w:rsidRPr="00915266">
        <w:rPr>
          <w:rFonts w:ascii="Arial" w:hAnsi="Arial" w:cs="Arial"/>
          <w:color w:val="222222"/>
          <w:sz w:val="24"/>
          <w:szCs w:val="24"/>
          <w:shd w:val="clear" w:color="auto" w:fill="FFFFFF"/>
        </w:rPr>
        <w:t>Karatepe</w:t>
      </w:r>
      <w:proofErr w:type="spellEnd"/>
      <w:r w:rsidRPr="00915266">
        <w:rPr>
          <w:rFonts w:ascii="Arial" w:hAnsi="Arial" w:cs="Arial"/>
          <w:color w:val="222222"/>
          <w:sz w:val="24"/>
          <w:szCs w:val="24"/>
          <w:shd w:val="clear" w:color="auto" w:fill="FFFFFF"/>
        </w:rPr>
        <w:t>, O.M., 2018. High-performance work practices and hotel employee outcomes: The mediating role of career adaptability. International Journal of Contemporary Hospitality Management.</w:t>
      </w:r>
    </w:p>
    <w:p w14:paraId="037B1FB8" w14:textId="77777777" w:rsidR="00225D1B" w:rsidRPr="00915266" w:rsidRDefault="00225D1B" w:rsidP="00225D1B">
      <w:pPr>
        <w:spacing w:line="480" w:lineRule="auto"/>
        <w:ind w:left="720" w:hanging="720"/>
        <w:rPr>
          <w:rFonts w:ascii="Arial" w:hAnsi="Arial" w:cs="Arial"/>
          <w:sz w:val="24"/>
          <w:szCs w:val="24"/>
        </w:rPr>
      </w:pPr>
      <w:proofErr w:type="spellStart"/>
      <w:r w:rsidRPr="00915266">
        <w:rPr>
          <w:rFonts w:ascii="Arial" w:hAnsi="Arial" w:cs="Arial"/>
          <w:color w:val="222222"/>
          <w:sz w:val="24"/>
          <w:szCs w:val="24"/>
          <w:shd w:val="clear" w:color="auto" w:fill="FFFFFF"/>
        </w:rPr>
        <w:t>Sanyaolu</w:t>
      </w:r>
      <w:proofErr w:type="spellEnd"/>
      <w:r w:rsidRPr="00915266">
        <w:rPr>
          <w:rFonts w:ascii="Arial" w:hAnsi="Arial" w:cs="Arial"/>
          <w:color w:val="222222"/>
          <w:sz w:val="24"/>
          <w:szCs w:val="24"/>
          <w:shd w:val="clear" w:color="auto" w:fill="FFFFFF"/>
        </w:rPr>
        <w:t xml:space="preserve">, E. and </w:t>
      </w:r>
      <w:proofErr w:type="spellStart"/>
      <w:r w:rsidRPr="00915266">
        <w:rPr>
          <w:rFonts w:ascii="Arial" w:hAnsi="Arial" w:cs="Arial"/>
          <w:color w:val="222222"/>
          <w:sz w:val="24"/>
          <w:szCs w:val="24"/>
          <w:shd w:val="clear" w:color="auto" w:fill="FFFFFF"/>
        </w:rPr>
        <w:t>Atsaboghena</w:t>
      </w:r>
      <w:proofErr w:type="spellEnd"/>
      <w:r w:rsidRPr="00915266">
        <w:rPr>
          <w:rFonts w:ascii="Arial" w:hAnsi="Arial" w:cs="Arial"/>
          <w:color w:val="222222"/>
          <w:sz w:val="24"/>
          <w:szCs w:val="24"/>
          <w:shd w:val="clear" w:color="auto" w:fill="FFFFFF"/>
        </w:rPr>
        <w:t>, R., 2022. Role of Artificial Intelligence in Human Resource Management: Overview of its benefits and challenges.</w:t>
      </w:r>
    </w:p>
    <w:p w14:paraId="257C93A9"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Selin, J., (2022). More than Just a Workplace: A Case Study of Diversity, Equity, and Inclusion in Marriott International Inc. Hotels.</w:t>
      </w:r>
    </w:p>
    <w:p w14:paraId="37398E9D"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proofErr w:type="spellStart"/>
      <w:r w:rsidRPr="00915266">
        <w:rPr>
          <w:rFonts w:ascii="Arial" w:hAnsi="Arial" w:cs="Arial"/>
          <w:color w:val="222222"/>
          <w:sz w:val="24"/>
          <w:szCs w:val="24"/>
          <w:shd w:val="clear" w:color="auto" w:fill="FFFFFF"/>
        </w:rPr>
        <w:t>Tawk</w:t>
      </w:r>
      <w:proofErr w:type="spellEnd"/>
      <w:r w:rsidRPr="00915266">
        <w:rPr>
          <w:rFonts w:ascii="Arial" w:hAnsi="Arial" w:cs="Arial"/>
          <w:color w:val="222222"/>
          <w:sz w:val="24"/>
          <w:szCs w:val="24"/>
          <w:shd w:val="clear" w:color="auto" w:fill="FFFFFF"/>
        </w:rPr>
        <w:t>, C.J. (2021). Effects of High-Performance Work Practices (HPWPs) on Employee Performance: A Review Article. Journal of Human Resource and Sustainability Studies, 9(3), 397–412.</w:t>
      </w:r>
    </w:p>
    <w:p w14:paraId="3620FD2B"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r w:rsidRPr="00915266">
        <w:rPr>
          <w:rFonts w:ascii="Arial" w:hAnsi="Arial" w:cs="Arial"/>
          <w:color w:val="222222"/>
          <w:sz w:val="24"/>
          <w:szCs w:val="24"/>
          <w:shd w:val="clear" w:color="auto" w:fill="FFFFFF"/>
        </w:rPr>
        <w:t>Ulrich, D., (1997). Human Resource Champions Harvard Business School Press. Boston, MA.</w:t>
      </w:r>
    </w:p>
    <w:p w14:paraId="2A9D362F"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proofErr w:type="spellStart"/>
      <w:r w:rsidRPr="00915266">
        <w:rPr>
          <w:rFonts w:ascii="Arial" w:hAnsi="Arial" w:cs="Arial"/>
          <w:color w:val="222222"/>
          <w:sz w:val="24"/>
          <w:szCs w:val="24"/>
          <w:shd w:val="clear" w:color="auto" w:fill="FFFFFF"/>
        </w:rPr>
        <w:t>Virdanty</w:t>
      </w:r>
      <w:proofErr w:type="spellEnd"/>
      <w:r w:rsidRPr="00915266">
        <w:rPr>
          <w:rFonts w:ascii="Arial" w:hAnsi="Arial" w:cs="Arial"/>
          <w:color w:val="222222"/>
          <w:sz w:val="24"/>
          <w:szCs w:val="24"/>
          <w:shd w:val="clear" w:color="auto" w:fill="FFFFFF"/>
        </w:rPr>
        <w:t xml:space="preserve">, S.D., Nadra, N.M., </w:t>
      </w:r>
      <w:proofErr w:type="spellStart"/>
      <w:r w:rsidRPr="00915266">
        <w:rPr>
          <w:rFonts w:ascii="Arial" w:hAnsi="Arial" w:cs="Arial"/>
          <w:color w:val="222222"/>
          <w:sz w:val="24"/>
          <w:szCs w:val="24"/>
          <w:shd w:val="clear" w:color="auto" w:fill="FFFFFF"/>
        </w:rPr>
        <w:t>Sudarmini</w:t>
      </w:r>
      <w:proofErr w:type="spellEnd"/>
      <w:r w:rsidRPr="00915266">
        <w:rPr>
          <w:rFonts w:ascii="Arial" w:hAnsi="Arial" w:cs="Arial"/>
          <w:color w:val="222222"/>
          <w:sz w:val="24"/>
          <w:szCs w:val="24"/>
          <w:shd w:val="clear" w:color="auto" w:fill="FFFFFF"/>
        </w:rPr>
        <w:t xml:space="preserve">, N.M., Astuti, N.W.W. and </w:t>
      </w:r>
      <w:proofErr w:type="spellStart"/>
      <w:r w:rsidRPr="00915266">
        <w:rPr>
          <w:rFonts w:ascii="Arial" w:hAnsi="Arial" w:cs="Arial"/>
          <w:color w:val="222222"/>
          <w:sz w:val="24"/>
          <w:szCs w:val="24"/>
          <w:shd w:val="clear" w:color="auto" w:fill="FFFFFF"/>
        </w:rPr>
        <w:t>Erawati</w:t>
      </w:r>
      <w:proofErr w:type="spellEnd"/>
      <w:r w:rsidRPr="00915266">
        <w:rPr>
          <w:rFonts w:ascii="Arial" w:hAnsi="Arial" w:cs="Arial"/>
          <w:color w:val="222222"/>
          <w:sz w:val="24"/>
          <w:szCs w:val="24"/>
          <w:shd w:val="clear" w:color="auto" w:fill="FFFFFF"/>
        </w:rPr>
        <w:t>, N.M.R., 2022. Human resources efforts to improve employee performance at JW Marriott Surabaya. Journal of Applied Sciences in Travel and Hospitality, 5(1), pp.10-19.</w:t>
      </w:r>
    </w:p>
    <w:p w14:paraId="6C348190" w14:textId="77777777" w:rsidR="00225D1B" w:rsidRPr="00915266" w:rsidRDefault="00225D1B" w:rsidP="00225D1B">
      <w:pPr>
        <w:spacing w:line="480" w:lineRule="auto"/>
        <w:ind w:left="720" w:hanging="720"/>
        <w:rPr>
          <w:rFonts w:ascii="Arial" w:hAnsi="Arial" w:cs="Arial"/>
          <w:color w:val="222222"/>
          <w:sz w:val="24"/>
          <w:szCs w:val="24"/>
          <w:shd w:val="clear" w:color="auto" w:fill="FFFFFF"/>
        </w:rPr>
      </w:pPr>
      <w:proofErr w:type="spellStart"/>
      <w:r w:rsidRPr="00915266">
        <w:rPr>
          <w:rFonts w:ascii="Arial" w:hAnsi="Arial" w:cs="Arial"/>
          <w:color w:val="222222"/>
          <w:sz w:val="24"/>
          <w:szCs w:val="24"/>
          <w:shd w:val="clear" w:color="auto" w:fill="FFFFFF"/>
        </w:rPr>
        <w:t>Virdanty</w:t>
      </w:r>
      <w:proofErr w:type="spellEnd"/>
      <w:r w:rsidRPr="00915266">
        <w:rPr>
          <w:rFonts w:ascii="Arial" w:hAnsi="Arial" w:cs="Arial"/>
          <w:color w:val="222222"/>
          <w:sz w:val="24"/>
          <w:szCs w:val="24"/>
          <w:shd w:val="clear" w:color="auto" w:fill="FFFFFF"/>
        </w:rPr>
        <w:t xml:space="preserve">, S.D., Nadra, N.M., </w:t>
      </w:r>
      <w:proofErr w:type="spellStart"/>
      <w:r w:rsidRPr="00915266">
        <w:rPr>
          <w:rFonts w:ascii="Arial" w:hAnsi="Arial" w:cs="Arial"/>
          <w:color w:val="222222"/>
          <w:sz w:val="24"/>
          <w:szCs w:val="24"/>
          <w:shd w:val="clear" w:color="auto" w:fill="FFFFFF"/>
        </w:rPr>
        <w:t>Sudarmini</w:t>
      </w:r>
      <w:proofErr w:type="spellEnd"/>
      <w:r w:rsidRPr="00915266">
        <w:rPr>
          <w:rFonts w:ascii="Arial" w:hAnsi="Arial" w:cs="Arial"/>
          <w:color w:val="222222"/>
          <w:sz w:val="24"/>
          <w:szCs w:val="24"/>
          <w:shd w:val="clear" w:color="auto" w:fill="FFFFFF"/>
        </w:rPr>
        <w:t xml:space="preserve">, N.M., Astuti, N.W.W. and </w:t>
      </w:r>
      <w:proofErr w:type="spellStart"/>
      <w:r w:rsidRPr="00915266">
        <w:rPr>
          <w:rFonts w:ascii="Arial" w:hAnsi="Arial" w:cs="Arial"/>
          <w:color w:val="222222"/>
          <w:sz w:val="24"/>
          <w:szCs w:val="24"/>
          <w:shd w:val="clear" w:color="auto" w:fill="FFFFFF"/>
        </w:rPr>
        <w:t>Erawati</w:t>
      </w:r>
      <w:proofErr w:type="spellEnd"/>
      <w:r w:rsidRPr="00915266">
        <w:rPr>
          <w:rFonts w:ascii="Arial" w:hAnsi="Arial" w:cs="Arial"/>
          <w:color w:val="222222"/>
          <w:sz w:val="24"/>
          <w:szCs w:val="24"/>
          <w:shd w:val="clear" w:color="auto" w:fill="FFFFFF"/>
        </w:rPr>
        <w:t>, N.M.R., 2022. Human resources efforts to improve employee performance at JW Marriott Surabaya. Journal of Applied Sciences in Travel and Hospitality, 5(1), pp.10-19.</w:t>
      </w:r>
    </w:p>
    <w:p w14:paraId="355B5F02" w14:textId="77777777" w:rsidR="00225D1B" w:rsidRPr="00996172" w:rsidRDefault="00225D1B" w:rsidP="00225D1B">
      <w:pPr>
        <w:spacing w:line="480" w:lineRule="auto"/>
        <w:ind w:left="720" w:hanging="720"/>
        <w:rPr>
          <w:rFonts w:ascii="Arial" w:hAnsi="Arial" w:cs="Arial"/>
          <w:color w:val="222222"/>
          <w:sz w:val="24"/>
          <w:szCs w:val="24"/>
          <w:shd w:val="clear" w:color="auto" w:fill="FFFFFF"/>
        </w:rPr>
      </w:pPr>
      <w:proofErr w:type="spellStart"/>
      <w:r w:rsidRPr="00915266">
        <w:rPr>
          <w:rFonts w:ascii="Arial" w:hAnsi="Arial" w:cs="Arial"/>
          <w:color w:val="222222"/>
          <w:sz w:val="24"/>
          <w:szCs w:val="24"/>
          <w:shd w:val="clear" w:color="auto" w:fill="FFFFFF"/>
        </w:rPr>
        <w:t>Wach</w:t>
      </w:r>
      <w:proofErr w:type="spellEnd"/>
      <w:r w:rsidRPr="00915266">
        <w:rPr>
          <w:rFonts w:ascii="Arial" w:hAnsi="Arial" w:cs="Arial"/>
          <w:color w:val="222222"/>
          <w:sz w:val="24"/>
          <w:szCs w:val="24"/>
          <w:shd w:val="clear" w:color="auto" w:fill="FFFFFF"/>
        </w:rPr>
        <w:t xml:space="preserve">, B.A., </w:t>
      </w:r>
      <w:proofErr w:type="spellStart"/>
      <w:r w:rsidRPr="00915266">
        <w:rPr>
          <w:rFonts w:ascii="Arial" w:hAnsi="Arial" w:cs="Arial"/>
          <w:color w:val="222222"/>
          <w:sz w:val="24"/>
          <w:szCs w:val="24"/>
          <w:shd w:val="clear" w:color="auto" w:fill="FFFFFF"/>
        </w:rPr>
        <w:t>Wehner</w:t>
      </w:r>
      <w:proofErr w:type="spellEnd"/>
      <w:r w:rsidRPr="00915266">
        <w:rPr>
          <w:rFonts w:ascii="Arial" w:hAnsi="Arial" w:cs="Arial"/>
          <w:color w:val="222222"/>
          <w:sz w:val="24"/>
          <w:szCs w:val="24"/>
          <w:shd w:val="clear" w:color="auto" w:fill="FFFFFF"/>
        </w:rPr>
        <w:t xml:space="preserve">, M.C. and </w:t>
      </w:r>
      <w:proofErr w:type="spellStart"/>
      <w:r w:rsidRPr="00915266">
        <w:rPr>
          <w:rFonts w:ascii="Arial" w:hAnsi="Arial" w:cs="Arial"/>
          <w:color w:val="222222"/>
          <w:sz w:val="24"/>
          <w:szCs w:val="24"/>
          <w:shd w:val="clear" w:color="auto" w:fill="FFFFFF"/>
        </w:rPr>
        <w:t>Kabst</w:t>
      </w:r>
      <w:proofErr w:type="spellEnd"/>
      <w:r w:rsidRPr="00915266">
        <w:rPr>
          <w:rFonts w:ascii="Arial" w:hAnsi="Arial" w:cs="Arial"/>
          <w:color w:val="222222"/>
          <w:sz w:val="24"/>
          <w:szCs w:val="24"/>
          <w:shd w:val="clear" w:color="auto" w:fill="FFFFFF"/>
        </w:rPr>
        <w:t>, R., 2022. Performance implications of the H.R. business partner model and the mediating role of internal efficiency: a</w:t>
      </w:r>
      <w:r w:rsidRPr="00225D1B">
        <w:rPr>
          <w:rFonts w:ascii="Arial" w:hAnsi="Arial" w:cs="Arial"/>
          <w:color w:val="222222"/>
          <w:sz w:val="24"/>
          <w:szCs w:val="24"/>
          <w:shd w:val="clear" w:color="auto" w:fill="FFFFFF"/>
        </w:rPr>
        <w:t xml:space="preserve"> </w:t>
      </w:r>
      <w:r w:rsidRPr="00996172">
        <w:rPr>
          <w:rFonts w:ascii="Arial" w:hAnsi="Arial" w:cs="Arial"/>
          <w:color w:val="222222"/>
          <w:sz w:val="24"/>
          <w:szCs w:val="24"/>
          <w:shd w:val="clear" w:color="auto" w:fill="FFFFFF"/>
        </w:rPr>
        <w:lastRenderedPageBreak/>
        <w:t>comparison between Germany and the United Kingdom. The International Journal of Human Resource Management, 33(20), pp.4113-4150.</w:t>
      </w:r>
    </w:p>
    <w:p w14:paraId="54818A21" w14:textId="22D86C9B" w:rsidR="00FA6804" w:rsidRPr="00895262" w:rsidRDefault="00FA6804" w:rsidP="00225D1B">
      <w:pPr>
        <w:pStyle w:val="Heading1"/>
        <w:rPr>
          <w:rFonts w:ascii="Arial" w:hAnsi="Arial" w:cs="Arial"/>
          <w:sz w:val="24"/>
          <w:szCs w:val="24"/>
        </w:rPr>
      </w:pPr>
    </w:p>
    <w:sectPr w:rsidR="00FA6804" w:rsidRPr="008952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F3895"/>
    <w:multiLevelType w:val="hybridMultilevel"/>
    <w:tmpl w:val="B3845232"/>
    <w:lvl w:ilvl="0" w:tplc="A96E8670">
      <w:start w:val="1"/>
      <w:numFmt w:val="bullet"/>
      <w:lvlText w:val=""/>
      <w:lvlJc w:val="left"/>
      <w:pPr>
        <w:ind w:left="720" w:hanging="360"/>
      </w:pPr>
      <w:rPr>
        <w:rFonts w:ascii="Wingdings" w:hAnsi="Wingdings" w:hint="default"/>
      </w:rPr>
    </w:lvl>
    <w:lvl w:ilvl="1" w:tplc="F47CE8CC" w:tentative="1">
      <w:start w:val="1"/>
      <w:numFmt w:val="bullet"/>
      <w:lvlText w:val="o"/>
      <w:lvlJc w:val="left"/>
      <w:pPr>
        <w:ind w:left="1440" w:hanging="360"/>
      </w:pPr>
      <w:rPr>
        <w:rFonts w:ascii="Courier New" w:hAnsi="Courier New" w:cs="Courier New" w:hint="default"/>
      </w:rPr>
    </w:lvl>
    <w:lvl w:ilvl="2" w:tplc="5694D636" w:tentative="1">
      <w:start w:val="1"/>
      <w:numFmt w:val="bullet"/>
      <w:lvlText w:val=""/>
      <w:lvlJc w:val="left"/>
      <w:pPr>
        <w:ind w:left="2160" w:hanging="360"/>
      </w:pPr>
      <w:rPr>
        <w:rFonts w:ascii="Wingdings" w:hAnsi="Wingdings" w:hint="default"/>
      </w:rPr>
    </w:lvl>
    <w:lvl w:ilvl="3" w:tplc="76CCCF48" w:tentative="1">
      <w:start w:val="1"/>
      <w:numFmt w:val="bullet"/>
      <w:lvlText w:val=""/>
      <w:lvlJc w:val="left"/>
      <w:pPr>
        <w:ind w:left="2880" w:hanging="360"/>
      </w:pPr>
      <w:rPr>
        <w:rFonts w:ascii="Symbol" w:hAnsi="Symbol" w:hint="default"/>
      </w:rPr>
    </w:lvl>
    <w:lvl w:ilvl="4" w:tplc="98BA88F6" w:tentative="1">
      <w:start w:val="1"/>
      <w:numFmt w:val="bullet"/>
      <w:lvlText w:val="o"/>
      <w:lvlJc w:val="left"/>
      <w:pPr>
        <w:ind w:left="3600" w:hanging="360"/>
      </w:pPr>
      <w:rPr>
        <w:rFonts w:ascii="Courier New" w:hAnsi="Courier New" w:cs="Courier New" w:hint="default"/>
      </w:rPr>
    </w:lvl>
    <w:lvl w:ilvl="5" w:tplc="AF64416C" w:tentative="1">
      <w:start w:val="1"/>
      <w:numFmt w:val="bullet"/>
      <w:lvlText w:val=""/>
      <w:lvlJc w:val="left"/>
      <w:pPr>
        <w:ind w:left="4320" w:hanging="360"/>
      </w:pPr>
      <w:rPr>
        <w:rFonts w:ascii="Wingdings" w:hAnsi="Wingdings" w:hint="default"/>
      </w:rPr>
    </w:lvl>
    <w:lvl w:ilvl="6" w:tplc="60FAC38E" w:tentative="1">
      <w:start w:val="1"/>
      <w:numFmt w:val="bullet"/>
      <w:lvlText w:val=""/>
      <w:lvlJc w:val="left"/>
      <w:pPr>
        <w:ind w:left="5040" w:hanging="360"/>
      </w:pPr>
      <w:rPr>
        <w:rFonts w:ascii="Symbol" w:hAnsi="Symbol" w:hint="default"/>
      </w:rPr>
    </w:lvl>
    <w:lvl w:ilvl="7" w:tplc="922E5266" w:tentative="1">
      <w:start w:val="1"/>
      <w:numFmt w:val="bullet"/>
      <w:lvlText w:val="o"/>
      <w:lvlJc w:val="left"/>
      <w:pPr>
        <w:ind w:left="5760" w:hanging="360"/>
      </w:pPr>
      <w:rPr>
        <w:rFonts w:ascii="Courier New" w:hAnsi="Courier New" w:cs="Courier New" w:hint="default"/>
      </w:rPr>
    </w:lvl>
    <w:lvl w:ilvl="8" w:tplc="A19ECEFA" w:tentative="1">
      <w:start w:val="1"/>
      <w:numFmt w:val="bullet"/>
      <w:lvlText w:val=""/>
      <w:lvlJc w:val="left"/>
      <w:pPr>
        <w:ind w:left="6480" w:hanging="360"/>
      </w:pPr>
      <w:rPr>
        <w:rFonts w:ascii="Wingdings" w:hAnsi="Wingdings" w:hint="default"/>
      </w:rPr>
    </w:lvl>
  </w:abstractNum>
  <w:abstractNum w:abstractNumId="1" w15:restartNumberingAfterBreak="0">
    <w:nsid w:val="0F237030"/>
    <w:multiLevelType w:val="hybridMultilevel"/>
    <w:tmpl w:val="84AA0EE0"/>
    <w:lvl w:ilvl="0" w:tplc="F31E5486">
      <w:start w:val="1"/>
      <w:numFmt w:val="bullet"/>
      <w:lvlText w:val=""/>
      <w:lvlJc w:val="left"/>
      <w:pPr>
        <w:ind w:left="720" w:hanging="360"/>
      </w:pPr>
      <w:rPr>
        <w:rFonts w:ascii="Wingdings" w:hAnsi="Wingdings" w:hint="default"/>
      </w:rPr>
    </w:lvl>
    <w:lvl w:ilvl="1" w:tplc="1F8E071A" w:tentative="1">
      <w:start w:val="1"/>
      <w:numFmt w:val="bullet"/>
      <w:lvlText w:val="o"/>
      <w:lvlJc w:val="left"/>
      <w:pPr>
        <w:ind w:left="1440" w:hanging="360"/>
      </w:pPr>
      <w:rPr>
        <w:rFonts w:ascii="Courier New" w:hAnsi="Courier New" w:cs="Courier New" w:hint="default"/>
      </w:rPr>
    </w:lvl>
    <w:lvl w:ilvl="2" w:tplc="CA140DB8" w:tentative="1">
      <w:start w:val="1"/>
      <w:numFmt w:val="bullet"/>
      <w:lvlText w:val=""/>
      <w:lvlJc w:val="left"/>
      <w:pPr>
        <w:ind w:left="2160" w:hanging="360"/>
      </w:pPr>
      <w:rPr>
        <w:rFonts w:ascii="Wingdings" w:hAnsi="Wingdings" w:hint="default"/>
      </w:rPr>
    </w:lvl>
    <w:lvl w:ilvl="3" w:tplc="9E9E8240" w:tentative="1">
      <w:start w:val="1"/>
      <w:numFmt w:val="bullet"/>
      <w:lvlText w:val=""/>
      <w:lvlJc w:val="left"/>
      <w:pPr>
        <w:ind w:left="2880" w:hanging="360"/>
      </w:pPr>
      <w:rPr>
        <w:rFonts w:ascii="Symbol" w:hAnsi="Symbol" w:hint="default"/>
      </w:rPr>
    </w:lvl>
    <w:lvl w:ilvl="4" w:tplc="4EF4693C" w:tentative="1">
      <w:start w:val="1"/>
      <w:numFmt w:val="bullet"/>
      <w:lvlText w:val="o"/>
      <w:lvlJc w:val="left"/>
      <w:pPr>
        <w:ind w:left="3600" w:hanging="360"/>
      </w:pPr>
      <w:rPr>
        <w:rFonts w:ascii="Courier New" w:hAnsi="Courier New" w:cs="Courier New" w:hint="default"/>
      </w:rPr>
    </w:lvl>
    <w:lvl w:ilvl="5" w:tplc="9D8EE486" w:tentative="1">
      <w:start w:val="1"/>
      <w:numFmt w:val="bullet"/>
      <w:lvlText w:val=""/>
      <w:lvlJc w:val="left"/>
      <w:pPr>
        <w:ind w:left="4320" w:hanging="360"/>
      </w:pPr>
      <w:rPr>
        <w:rFonts w:ascii="Wingdings" w:hAnsi="Wingdings" w:hint="default"/>
      </w:rPr>
    </w:lvl>
    <w:lvl w:ilvl="6" w:tplc="680C2372" w:tentative="1">
      <w:start w:val="1"/>
      <w:numFmt w:val="bullet"/>
      <w:lvlText w:val=""/>
      <w:lvlJc w:val="left"/>
      <w:pPr>
        <w:ind w:left="5040" w:hanging="360"/>
      </w:pPr>
      <w:rPr>
        <w:rFonts w:ascii="Symbol" w:hAnsi="Symbol" w:hint="default"/>
      </w:rPr>
    </w:lvl>
    <w:lvl w:ilvl="7" w:tplc="27229C28" w:tentative="1">
      <w:start w:val="1"/>
      <w:numFmt w:val="bullet"/>
      <w:lvlText w:val="o"/>
      <w:lvlJc w:val="left"/>
      <w:pPr>
        <w:ind w:left="5760" w:hanging="360"/>
      </w:pPr>
      <w:rPr>
        <w:rFonts w:ascii="Courier New" w:hAnsi="Courier New" w:cs="Courier New" w:hint="default"/>
      </w:rPr>
    </w:lvl>
    <w:lvl w:ilvl="8" w:tplc="512EBE44" w:tentative="1">
      <w:start w:val="1"/>
      <w:numFmt w:val="bullet"/>
      <w:lvlText w:val=""/>
      <w:lvlJc w:val="left"/>
      <w:pPr>
        <w:ind w:left="6480" w:hanging="360"/>
      </w:pPr>
      <w:rPr>
        <w:rFonts w:ascii="Wingdings" w:hAnsi="Wingdings" w:hint="default"/>
      </w:rPr>
    </w:lvl>
  </w:abstractNum>
  <w:abstractNum w:abstractNumId="2" w15:restartNumberingAfterBreak="0">
    <w:nsid w:val="10C15ECD"/>
    <w:multiLevelType w:val="hybridMultilevel"/>
    <w:tmpl w:val="8AD46DD8"/>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C9715D1"/>
    <w:multiLevelType w:val="hybridMultilevel"/>
    <w:tmpl w:val="ADB6AE2A"/>
    <w:lvl w:ilvl="0" w:tplc="0409000F">
      <w:start w:val="5"/>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CA81002"/>
    <w:multiLevelType w:val="hybridMultilevel"/>
    <w:tmpl w:val="A9FE2A8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016291"/>
    <w:multiLevelType w:val="hybridMultilevel"/>
    <w:tmpl w:val="ED440D7C"/>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00604A5"/>
    <w:multiLevelType w:val="hybridMultilevel"/>
    <w:tmpl w:val="BDF273B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0F0C8B"/>
    <w:multiLevelType w:val="hybridMultilevel"/>
    <w:tmpl w:val="4106DB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FE77A5"/>
    <w:multiLevelType w:val="hybridMultilevel"/>
    <w:tmpl w:val="B2C6ECFC"/>
    <w:lvl w:ilvl="0" w:tplc="7FDEDA9E">
      <w:start w:val="1"/>
      <w:numFmt w:val="bullet"/>
      <w:lvlText w:val=""/>
      <w:lvlJc w:val="left"/>
      <w:pPr>
        <w:ind w:left="720" w:hanging="360"/>
      </w:pPr>
      <w:rPr>
        <w:rFonts w:ascii="Symbol" w:hAnsi="Symbol" w:hint="default"/>
      </w:rPr>
    </w:lvl>
    <w:lvl w:ilvl="1" w:tplc="6BCE2904" w:tentative="1">
      <w:start w:val="1"/>
      <w:numFmt w:val="bullet"/>
      <w:lvlText w:val="o"/>
      <w:lvlJc w:val="left"/>
      <w:pPr>
        <w:ind w:left="1440" w:hanging="360"/>
      </w:pPr>
      <w:rPr>
        <w:rFonts w:ascii="Courier New" w:hAnsi="Courier New" w:cs="Courier New" w:hint="default"/>
      </w:rPr>
    </w:lvl>
    <w:lvl w:ilvl="2" w:tplc="C5B4FF00" w:tentative="1">
      <w:start w:val="1"/>
      <w:numFmt w:val="bullet"/>
      <w:lvlText w:val=""/>
      <w:lvlJc w:val="left"/>
      <w:pPr>
        <w:ind w:left="2160" w:hanging="360"/>
      </w:pPr>
      <w:rPr>
        <w:rFonts w:ascii="Wingdings" w:hAnsi="Wingdings" w:hint="default"/>
      </w:rPr>
    </w:lvl>
    <w:lvl w:ilvl="3" w:tplc="3AAE8012" w:tentative="1">
      <w:start w:val="1"/>
      <w:numFmt w:val="bullet"/>
      <w:lvlText w:val=""/>
      <w:lvlJc w:val="left"/>
      <w:pPr>
        <w:ind w:left="2880" w:hanging="360"/>
      </w:pPr>
      <w:rPr>
        <w:rFonts w:ascii="Symbol" w:hAnsi="Symbol" w:hint="default"/>
      </w:rPr>
    </w:lvl>
    <w:lvl w:ilvl="4" w:tplc="DA20BA20" w:tentative="1">
      <w:start w:val="1"/>
      <w:numFmt w:val="bullet"/>
      <w:lvlText w:val="o"/>
      <w:lvlJc w:val="left"/>
      <w:pPr>
        <w:ind w:left="3600" w:hanging="360"/>
      </w:pPr>
      <w:rPr>
        <w:rFonts w:ascii="Courier New" w:hAnsi="Courier New" w:cs="Courier New" w:hint="default"/>
      </w:rPr>
    </w:lvl>
    <w:lvl w:ilvl="5" w:tplc="D94488A0" w:tentative="1">
      <w:start w:val="1"/>
      <w:numFmt w:val="bullet"/>
      <w:lvlText w:val=""/>
      <w:lvlJc w:val="left"/>
      <w:pPr>
        <w:ind w:left="4320" w:hanging="360"/>
      </w:pPr>
      <w:rPr>
        <w:rFonts w:ascii="Wingdings" w:hAnsi="Wingdings" w:hint="default"/>
      </w:rPr>
    </w:lvl>
    <w:lvl w:ilvl="6" w:tplc="C2722B40" w:tentative="1">
      <w:start w:val="1"/>
      <w:numFmt w:val="bullet"/>
      <w:lvlText w:val=""/>
      <w:lvlJc w:val="left"/>
      <w:pPr>
        <w:ind w:left="5040" w:hanging="360"/>
      </w:pPr>
      <w:rPr>
        <w:rFonts w:ascii="Symbol" w:hAnsi="Symbol" w:hint="default"/>
      </w:rPr>
    </w:lvl>
    <w:lvl w:ilvl="7" w:tplc="9634C2E8" w:tentative="1">
      <w:start w:val="1"/>
      <w:numFmt w:val="bullet"/>
      <w:lvlText w:val="o"/>
      <w:lvlJc w:val="left"/>
      <w:pPr>
        <w:ind w:left="5760" w:hanging="360"/>
      </w:pPr>
      <w:rPr>
        <w:rFonts w:ascii="Courier New" w:hAnsi="Courier New" w:cs="Courier New" w:hint="default"/>
      </w:rPr>
    </w:lvl>
    <w:lvl w:ilvl="8" w:tplc="CEC28840" w:tentative="1">
      <w:start w:val="1"/>
      <w:numFmt w:val="bullet"/>
      <w:lvlText w:val=""/>
      <w:lvlJc w:val="left"/>
      <w:pPr>
        <w:ind w:left="6480" w:hanging="360"/>
      </w:pPr>
      <w:rPr>
        <w:rFonts w:ascii="Wingdings" w:hAnsi="Wingdings" w:hint="default"/>
      </w:rPr>
    </w:lvl>
  </w:abstractNum>
  <w:abstractNum w:abstractNumId="9" w15:restartNumberingAfterBreak="0">
    <w:nsid w:val="45243E0C"/>
    <w:multiLevelType w:val="hybridMultilevel"/>
    <w:tmpl w:val="028C246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2BF3E32"/>
    <w:multiLevelType w:val="hybridMultilevel"/>
    <w:tmpl w:val="5F64EB00"/>
    <w:lvl w:ilvl="0" w:tplc="04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1" w15:restartNumberingAfterBreak="0">
    <w:nsid w:val="59351C33"/>
    <w:multiLevelType w:val="hybridMultilevel"/>
    <w:tmpl w:val="E1505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E5648B2"/>
    <w:multiLevelType w:val="hybridMultilevel"/>
    <w:tmpl w:val="497EB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0D22D24"/>
    <w:multiLevelType w:val="hybridMultilevel"/>
    <w:tmpl w:val="00446B6C"/>
    <w:lvl w:ilvl="0" w:tplc="0409000D">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4" w15:restartNumberingAfterBreak="0">
    <w:nsid w:val="69164F09"/>
    <w:multiLevelType w:val="hybridMultilevel"/>
    <w:tmpl w:val="C1F4635E"/>
    <w:lvl w:ilvl="0" w:tplc="CEE4A2A2">
      <w:start w:val="1"/>
      <w:numFmt w:val="bullet"/>
      <w:lvlText w:val=""/>
      <w:lvlJc w:val="left"/>
      <w:pPr>
        <w:ind w:left="720" w:hanging="360"/>
      </w:pPr>
      <w:rPr>
        <w:rFonts w:ascii="Wingdings" w:hAnsi="Wingdings" w:hint="default"/>
      </w:rPr>
    </w:lvl>
    <w:lvl w:ilvl="1" w:tplc="9E9C60D8" w:tentative="1">
      <w:start w:val="1"/>
      <w:numFmt w:val="bullet"/>
      <w:lvlText w:val="o"/>
      <w:lvlJc w:val="left"/>
      <w:pPr>
        <w:ind w:left="1440" w:hanging="360"/>
      </w:pPr>
      <w:rPr>
        <w:rFonts w:ascii="Courier New" w:hAnsi="Courier New" w:cs="Courier New" w:hint="default"/>
      </w:rPr>
    </w:lvl>
    <w:lvl w:ilvl="2" w:tplc="9D6E0B34" w:tentative="1">
      <w:start w:val="1"/>
      <w:numFmt w:val="bullet"/>
      <w:lvlText w:val=""/>
      <w:lvlJc w:val="left"/>
      <w:pPr>
        <w:ind w:left="2160" w:hanging="360"/>
      </w:pPr>
      <w:rPr>
        <w:rFonts w:ascii="Wingdings" w:hAnsi="Wingdings" w:hint="default"/>
      </w:rPr>
    </w:lvl>
    <w:lvl w:ilvl="3" w:tplc="2E5E36C6" w:tentative="1">
      <w:start w:val="1"/>
      <w:numFmt w:val="bullet"/>
      <w:lvlText w:val=""/>
      <w:lvlJc w:val="left"/>
      <w:pPr>
        <w:ind w:left="2880" w:hanging="360"/>
      </w:pPr>
      <w:rPr>
        <w:rFonts w:ascii="Symbol" w:hAnsi="Symbol" w:hint="default"/>
      </w:rPr>
    </w:lvl>
    <w:lvl w:ilvl="4" w:tplc="A07C42B2" w:tentative="1">
      <w:start w:val="1"/>
      <w:numFmt w:val="bullet"/>
      <w:lvlText w:val="o"/>
      <w:lvlJc w:val="left"/>
      <w:pPr>
        <w:ind w:left="3600" w:hanging="360"/>
      </w:pPr>
      <w:rPr>
        <w:rFonts w:ascii="Courier New" w:hAnsi="Courier New" w:cs="Courier New" w:hint="default"/>
      </w:rPr>
    </w:lvl>
    <w:lvl w:ilvl="5" w:tplc="31D41A44" w:tentative="1">
      <w:start w:val="1"/>
      <w:numFmt w:val="bullet"/>
      <w:lvlText w:val=""/>
      <w:lvlJc w:val="left"/>
      <w:pPr>
        <w:ind w:left="4320" w:hanging="360"/>
      </w:pPr>
      <w:rPr>
        <w:rFonts w:ascii="Wingdings" w:hAnsi="Wingdings" w:hint="default"/>
      </w:rPr>
    </w:lvl>
    <w:lvl w:ilvl="6" w:tplc="E29C0B08" w:tentative="1">
      <w:start w:val="1"/>
      <w:numFmt w:val="bullet"/>
      <w:lvlText w:val=""/>
      <w:lvlJc w:val="left"/>
      <w:pPr>
        <w:ind w:left="5040" w:hanging="360"/>
      </w:pPr>
      <w:rPr>
        <w:rFonts w:ascii="Symbol" w:hAnsi="Symbol" w:hint="default"/>
      </w:rPr>
    </w:lvl>
    <w:lvl w:ilvl="7" w:tplc="77FC910C" w:tentative="1">
      <w:start w:val="1"/>
      <w:numFmt w:val="bullet"/>
      <w:lvlText w:val="o"/>
      <w:lvlJc w:val="left"/>
      <w:pPr>
        <w:ind w:left="5760" w:hanging="360"/>
      </w:pPr>
      <w:rPr>
        <w:rFonts w:ascii="Courier New" w:hAnsi="Courier New" w:cs="Courier New" w:hint="default"/>
      </w:rPr>
    </w:lvl>
    <w:lvl w:ilvl="8" w:tplc="18DAE792" w:tentative="1">
      <w:start w:val="1"/>
      <w:numFmt w:val="bullet"/>
      <w:lvlText w:val=""/>
      <w:lvlJc w:val="left"/>
      <w:pPr>
        <w:ind w:left="6480" w:hanging="360"/>
      </w:pPr>
      <w:rPr>
        <w:rFonts w:ascii="Wingdings" w:hAnsi="Wingdings" w:hint="default"/>
      </w:rPr>
    </w:lvl>
  </w:abstractNum>
  <w:abstractNum w:abstractNumId="15" w15:restartNumberingAfterBreak="0">
    <w:nsid w:val="6B99194A"/>
    <w:multiLevelType w:val="hybridMultilevel"/>
    <w:tmpl w:val="D79CFCAE"/>
    <w:lvl w:ilvl="0" w:tplc="04090017">
      <w:start w:val="1"/>
      <w:numFmt w:val="lowerLetter"/>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6C9D1ED6"/>
    <w:multiLevelType w:val="hybridMultilevel"/>
    <w:tmpl w:val="82789E22"/>
    <w:lvl w:ilvl="0" w:tplc="04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6D5B0F05"/>
    <w:multiLevelType w:val="hybridMultilevel"/>
    <w:tmpl w:val="AE34A27E"/>
    <w:lvl w:ilvl="0" w:tplc="0409000D">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8" w15:restartNumberingAfterBreak="0">
    <w:nsid w:val="6FB53682"/>
    <w:multiLevelType w:val="hybridMultilevel"/>
    <w:tmpl w:val="947A72A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A276CB4"/>
    <w:multiLevelType w:val="hybridMultilevel"/>
    <w:tmpl w:val="E4E232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89297081">
    <w:abstractNumId w:val="7"/>
  </w:num>
  <w:num w:numId="2" w16cid:durableId="256452932">
    <w:abstractNumId w:val="3"/>
  </w:num>
  <w:num w:numId="3" w16cid:durableId="383650241">
    <w:abstractNumId w:val="0"/>
  </w:num>
  <w:num w:numId="4" w16cid:durableId="1835338301">
    <w:abstractNumId w:val="6"/>
  </w:num>
  <w:num w:numId="5" w16cid:durableId="49034422">
    <w:abstractNumId w:val="9"/>
  </w:num>
  <w:num w:numId="6" w16cid:durableId="1441410166">
    <w:abstractNumId w:val="17"/>
  </w:num>
  <w:num w:numId="7" w16cid:durableId="1783063886">
    <w:abstractNumId w:val="5"/>
  </w:num>
  <w:num w:numId="8" w16cid:durableId="765003366">
    <w:abstractNumId w:val="12"/>
  </w:num>
  <w:num w:numId="9" w16cid:durableId="622150297">
    <w:abstractNumId w:val="11"/>
  </w:num>
  <w:num w:numId="10" w16cid:durableId="907417776">
    <w:abstractNumId w:val="18"/>
  </w:num>
  <w:num w:numId="11" w16cid:durableId="1527058797">
    <w:abstractNumId w:val="4"/>
  </w:num>
  <w:num w:numId="12" w16cid:durableId="953024848">
    <w:abstractNumId w:val="10"/>
  </w:num>
  <w:num w:numId="13" w16cid:durableId="451049662">
    <w:abstractNumId w:val="13"/>
  </w:num>
  <w:num w:numId="14" w16cid:durableId="1851216343">
    <w:abstractNumId w:val="16"/>
  </w:num>
  <w:num w:numId="15" w16cid:durableId="1580359886">
    <w:abstractNumId w:val="2"/>
  </w:num>
  <w:num w:numId="16" w16cid:durableId="671225134">
    <w:abstractNumId w:val="8"/>
  </w:num>
  <w:num w:numId="17" w16cid:durableId="1068845598">
    <w:abstractNumId w:val="1"/>
  </w:num>
  <w:num w:numId="18" w16cid:durableId="436755087">
    <w:abstractNumId w:val="14"/>
  </w:num>
  <w:num w:numId="19" w16cid:durableId="1489247548">
    <w:abstractNumId w:val="19"/>
  </w:num>
  <w:num w:numId="20" w16cid:durableId="422843038">
    <w:abstractNumId w:val="11"/>
  </w:num>
  <w:num w:numId="21" w16cid:durableId="411514192">
    <w:abstractNumId w:val="18"/>
  </w:num>
  <w:num w:numId="22" w16cid:durableId="1484396627">
    <w:abstractNumId w:val="12"/>
  </w:num>
  <w:num w:numId="23" w16cid:durableId="1368751069">
    <w:abstractNumId w:val="4"/>
  </w:num>
  <w:num w:numId="24" w16cid:durableId="779423104">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804"/>
    <w:rsid w:val="00031526"/>
    <w:rsid w:val="00110221"/>
    <w:rsid w:val="0019359E"/>
    <w:rsid w:val="00225D1B"/>
    <w:rsid w:val="00291D2A"/>
    <w:rsid w:val="002B3085"/>
    <w:rsid w:val="003077DA"/>
    <w:rsid w:val="00381131"/>
    <w:rsid w:val="003B3DC8"/>
    <w:rsid w:val="00465BBE"/>
    <w:rsid w:val="004B265D"/>
    <w:rsid w:val="005808E3"/>
    <w:rsid w:val="00636ACA"/>
    <w:rsid w:val="00686AF4"/>
    <w:rsid w:val="006B137D"/>
    <w:rsid w:val="0080668C"/>
    <w:rsid w:val="00895262"/>
    <w:rsid w:val="0090494F"/>
    <w:rsid w:val="00915266"/>
    <w:rsid w:val="00996172"/>
    <w:rsid w:val="00A11BB9"/>
    <w:rsid w:val="00D05388"/>
    <w:rsid w:val="00D14BFA"/>
    <w:rsid w:val="00E02C70"/>
    <w:rsid w:val="00EB6E40"/>
    <w:rsid w:val="00F30847"/>
    <w:rsid w:val="00FA2B28"/>
    <w:rsid w:val="00FA6804"/>
    <w:rsid w:val="00FB4D6A"/>
    <w:rsid w:val="00FB7B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FFB6B"/>
  <w15:chartTrackingRefBased/>
  <w15:docId w15:val="{A340837C-2F3E-41EC-BB15-EB3A31C81F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6804"/>
    <w:rPr>
      <w:kern w:val="0"/>
      <w:lang w:val="en-US"/>
      <w14:ligatures w14:val="none"/>
    </w:rPr>
  </w:style>
  <w:style w:type="paragraph" w:styleId="Heading1">
    <w:name w:val="heading 1"/>
    <w:basedOn w:val="Normal"/>
    <w:next w:val="Normal"/>
    <w:link w:val="Heading1Char"/>
    <w:uiPriority w:val="9"/>
    <w:qFormat/>
    <w:rsid w:val="00FA68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68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B4D6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Spacing1">
    <w:name w:val="No Spacing1"/>
    <w:next w:val="NoSpacing"/>
    <w:link w:val="NoSpacingChar"/>
    <w:uiPriority w:val="1"/>
    <w:qFormat/>
    <w:rsid w:val="00FA6804"/>
    <w:pPr>
      <w:spacing w:after="0" w:line="240" w:lineRule="auto"/>
    </w:pPr>
    <w:rPr>
      <w:rFonts w:eastAsia="Times New Roman"/>
      <w:kern w:val="0"/>
      <w:lang w:val="en-US"/>
      <w14:ligatures w14:val="none"/>
    </w:rPr>
  </w:style>
  <w:style w:type="character" w:customStyle="1" w:styleId="NoSpacingChar">
    <w:name w:val="No Spacing Char"/>
    <w:basedOn w:val="DefaultParagraphFont"/>
    <w:link w:val="NoSpacing1"/>
    <w:uiPriority w:val="1"/>
    <w:rsid w:val="00FA6804"/>
    <w:rPr>
      <w:rFonts w:eastAsia="Times New Roman"/>
      <w:kern w:val="0"/>
      <w:lang w:val="en-US"/>
      <w14:ligatures w14:val="none"/>
    </w:rPr>
  </w:style>
  <w:style w:type="paragraph" w:styleId="NoSpacing">
    <w:name w:val="No Spacing"/>
    <w:uiPriority w:val="1"/>
    <w:qFormat/>
    <w:rsid w:val="00FA6804"/>
    <w:pPr>
      <w:spacing w:after="0" w:line="240" w:lineRule="auto"/>
    </w:pPr>
    <w:rPr>
      <w:kern w:val="0"/>
      <w:lang w:val="en-US"/>
      <w14:ligatures w14:val="none"/>
    </w:rPr>
  </w:style>
  <w:style w:type="character" w:customStyle="1" w:styleId="Heading1Char">
    <w:name w:val="Heading 1 Char"/>
    <w:basedOn w:val="DefaultParagraphFont"/>
    <w:link w:val="Heading1"/>
    <w:uiPriority w:val="9"/>
    <w:rsid w:val="00FA6804"/>
    <w:rPr>
      <w:rFonts w:asciiTheme="majorHAnsi" w:eastAsiaTheme="majorEastAsia" w:hAnsiTheme="majorHAnsi" w:cstheme="majorBidi"/>
      <w:color w:val="2F5496" w:themeColor="accent1" w:themeShade="BF"/>
      <w:kern w:val="0"/>
      <w:sz w:val="32"/>
      <w:szCs w:val="32"/>
      <w:lang w:val="en-US"/>
      <w14:ligatures w14:val="none"/>
    </w:rPr>
  </w:style>
  <w:style w:type="character" w:customStyle="1" w:styleId="Heading2Char">
    <w:name w:val="Heading 2 Char"/>
    <w:basedOn w:val="DefaultParagraphFont"/>
    <w:link w:val="Heading2"/>
    <w:uiPriority w:val="9"/>
    <w:rsid w:val="00FA6804"/>
    <w:rPr>
      <w:rFonts w:asciiTheme="majorHAnsi" w:eastAsiaTheme="majorEastAsia" w:hAnsiTheme="majorHAnsi" w:cstheme="majorBidi"/>
      <w:color w:val="2F5496" w:themeColor="accent1" w:themeShade="BF"/>
      <w:kern w:val="0"/>
      <w:sz w:val="26"/>
      <w:szCs w:val="26"/>
      <w:lang w:val="en-US"/>
      <w14:ligatures w14:val="none"/>
    </w:rPr>
  </w:style>
  <w:style w:type="character" w:styleId="Emphasis">
    <w:name w:val="Emphasis"/>
    <w:basedOn w:val="DefaultParagraphFont"/>
    <w:uiPriority w:val="20"/>
    <w:qFormat/>
    <w:rsid w:val="00FA6804"/>
    <w:rPr>
      <w:i/>
      <w:iCs/>
    </w:rPr>
  </w:style>
  <w:style w:type="paragraph" w:styleId="NormalWeb">
    <w:name w:val="Normal (Web)"/>
    <w:basedOn w:val="Normal"/>
    <w:uiPriority w:val="99"/>
    <w:semiHidden/>
    <w:unhideWhenUsed/>
    <w:rsid w:val="00FA680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A6804"/>
    <w:rPr>
      <w:color w:val="0563C1" w:themeColor="hyperlink"/>
      <w:u w:val="single"/>
    </w:rPr>
  </w:style>
  <w:style w:type="paragraph" w:styleId="TOCHeading">
    <w:name w:val="TOC Heading"/>
    <w:basedOn w:val="Heading1"/>
    <w:next w:val="Normal"/>
    <w:uiPriority w:val="39"/>
    <w:unhideWhenUsed/>
    <w:qFormat/>
    <w:rsid w:val="00FA6804"/>
    <w:pPr>
      <w:outlineLvl w:val="9"/>
    </w:pPr>
  </w:style>
  <w:style w:type="paragraph" w:styleId="TOC1">
    <w:name w:val="toc 1"/>
    <w:basedOn w:val="Normal"/>
    <w:next w:val="Normal"/>
    <w:autoRedefine/>
    <w:uiPriority w:val="39"/>
    <w:unhideWhenUsed/>
    <w:rsid w:val="00895262"/>
    <w:pPr>
      <w:spacing w:after="100"/>
    </w:pPr>
    <w:rPr>
      <w:rFonts w:ascii="Arial" w:hAnsi="Arial" w:cs="Arial"/>
      <w:noProof/>
      <w:sz w:val="24"/>
      <w:szCs w:val="24"/>
    </w:rPr>
  </w:style>
  <w:style w:type="paragraph" w:styleId="TOC2">
    <w:name w:val="toc 2"/>
    <w:basedOn w:val="Normal"/>
    <w:next w:val="Normal"/>
    <w:autoRedefine/>
    <w:uiPriority w:val="39"/>
    <w:unhideWhenUsed/>
    <w:rsid w:val="00FA6804"/>
    <w:pPr>
      <w:spacing w:after="100"/>
      <w:ind w:left="220"/>
    </w:pPr>
  </w:style>
  <w:style w:type="paragraph" w:styleId="TOC3">
    <w:name w:val="toc 3"/>
    <w:basedOn w:val="Normal"/>
    <w:next w:val="Normal"/>
    <w:autoRedefine/>
    <w:uiPriority w:val="39"/>
    <w:unhideWhenUsed/>
    <w:rsid w:val="00FB4D6A"/>
    <w:pPr>
      <w:spacing w:after="100"/>
      <w:ind w:left="440"/>
    </w:pPr>
  </w:style>
  <w:style w:type="character" w:customStyle="1" w:styleId="Heading3Char">
    <w:name w:val="Heading 3 Char"/>
    <w:basedOn w:val="DefaultParagraphFont"/>
    <w:link w:val="Heading3"/>
    <w:uiPriority w:val="9"/>
    <w:rsid w:val="00FB4D6A"/>
    <w:rPr>
      <w:rFonts w:asciiTheme="majorHAnsi" w:eastAsiaTheme="majorEastAsia" w:hAnsiTheme="majorHAnsi" w:cstheme="majorBidi"/>
      <w:color w:val="1F3763" w:themeColor="accent1" w:themeShade="7F"/>
      <w:kern w:val="0"/>
      <w:sz w:val="24"/>
      <w:szCs w:val="24"/>
      <w:lang w:val="en-US"/>
      <w14:ligatures w14:val="none"/>
    </w:rPr>
  </w:style>
  <w:style w:type="paragraph" w:styleId="ListParagraph">
    <w:name w:val="List Paragraph"/>
    <w:basedOn w:val="Normal"/>
    <w:uiPriority w:val="34"/>
    <w:qFormat/>
    <w:rsid w:val="00FB4D6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073723">
      <w:bodyDiv w:val="1"/>
      <w:marLeft w:val="0"/>
      <w:marRight w:val="0"/>
      <w:marTop w:val="0"/>
      <w:marBottom w:val="0"/>
      <w:divBdr>
        <w:top w:val="none" w:sz="0" w:space="0" w:color="auto"/>
        <w:left w:val="none" w:sz="0" w:space="0" w:color="auto"/>
        <w:bottom w:val="none" w:sz="0" w:space="0" w:color="auto"/>
        <w:right w:val="none" w:sz="0" w:space="0" w:color="auto"/>
      </w:divBdr>
    </w:div>
    <w:div w:id="231670046">
      <w:bodyDiv w:val="1"/>
      <w:marLeft w:val="0"/>
      <w:marRight w:val="0"/>
      <w:marTop w:val="0"/>
      <w:marBottom w:val="0"/>
      <w:divBdr>
        <w:top w:val="none" w:sz="0" w:space="0" w:color="auto"/>
        <w:left w:val="none" w:sz="0" w:space="0" w:color="auto"/>
        <w:bottom w:val="none" w:sz="0" w:space="0" w:color="auto"/>
        <w:right w:val="none" w:sz="0" w:space="0" w:color="auto"/>
      </w:divBdr>
    </w:div>
    <w:div w:id="1309286041">
      <w:bodyDiv w:val="1"/>
      <w:marLeft w:val="0"/>
      <w:marRight w:val="0"/>
      <w:marTop w:val="0"/>
      <w:marBottom w:val="0"/>
      <w:divBdr>
        <w:top w:val="none" w:sz="0" w:space="0" w:color="auto"/>
        <w:left w:val="none" w:sz="0" w:space="0" w:color="auto"/>
        <w:bottom w:val="none" w:sz="0" w:space="0" w:color="auto"/>
        <w:right w:val="none" w:sz="0" w:space="0" w:color="auto"/>
      </w:divBdr>
    </w:div>
    <w:div w:id="1344746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glossaryDocument" Target="glossary/document.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hcamag.com/nz/specialisation/employee-engagement/marriott-international-is-a-people-first-company/190123" TargetMode="External"/><Relationship Id="rId4" Type="http://schemas.openxmlformats.org/officeDocument/2006/relationships/webSettings" Target="webSettings.xml"/><Relationship Id="rId9" Type="http://schemas.openxmlformats.org/officeDocument/2006/relationships/hyperlink" Target="https://abilityoptions.org.au/about-us/news-events/blog/5-benefits-of-diversity-inthe-workplac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6E84C2EDAEC491C82B7F490A863297C"/>
        <w:category>
          <w:name w:val="General"/>
          <w:gallery w:val="placeholder"/>
        </w:category>
        <w:types>
          <w:type w:val="bbPlcHdr"/>
        </w:types>
        <w:behaviors>
          <w:behavior w:val="content"/>
        </w:behaviors>
        <w:guid w:val="{E3288215-4003-4C76-9488-1969375B85DF}"/>
      </w:docPartPr>
      <w:docPartBody>
        <w:p w:rsidR="00944015" w:rsidRDefault="0045281E" w:rsidP="0045281E">
          <w:pPr>
            <w:pStyle w:val="B6E84C2EDAEC491C82B7F490A863297C"/>
          </w:pPr>
          <w:r>
            <w:rPr>
              <w:rFonts w:asciiTheme="majorHAnsi" w:eastAsiaTheme="majorEastAsia" w:hAnsiTheme="majorHAnsi" w:cstheme="majorBidi"/>
              <w:caps/>
              <w:color w:val="4472C4" w:themeColor="accent1"/>
              <w:sz w:val="80"/>
              <w:szCs w:val="80"/>
            </w:rPr>
            <w:t>[Document title]</w:t>
          </w:r>
        </w:p>
      </w:docPartBody>
    </w:docPart>
    <w:docPart>
      <w:docPartPr>
        <w:name w:val="4455B72AAD5C4F88B733F60921DFCC53"/>
        <w:category>
          <w:name w:val="General"/>
          <w:gallery w:val="placeholder"/>
        </w:category>
        <w:types>
          <w:type w:val="bbPlcHdr"/>
        </w:types>
        <w:behaviors>
          <w:behavior w:val="content"/>
        </w:behaviors>
        <w:guid w:val="{073B8ED1-7DBC-414D-8BA5-9A787C43060C}"/>
      </w:docPartPr>
      <w:docPartBody>
        <w:p w:rsidR="00944015" w:rsidRDefault="0045281E" w:rsidP="0045281E">
          <w:pPr>
            <w:pStyle w:val="4455B72AAD5C4F88B733F60921DFCC5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281E"/>
    <w:rsid w:val="00177458"/>
    <w:rsid w:val="003217D7"/>
    <w:rsid w:val="0034241B"/>
    <w:rsid w:val="00351173"/>
    <w:rsid w:val="0044155B"/>
    <w:rsid w:val="0045281E"/>
    <w:rsid w:val="004B5E74"/>
    <w:rsid w:val="00744E04"/>
    <w:rsid w:val="00873E30"/>
    <w:rsid w:val="00934676"/>
    <w:rsid w:val="00944015"/>
    <w:rsid w:val="00BB700F"/>
    <w:rsid w:val="00CF4A69"/>
    <w:rsid w:val="00EC38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E84C2EDAEC491C82B7F490A863297C">
    <w:name w:val="B6E84C2EDAEC491C82B7F490A863297C"/>
    <w:rsid w:val="0045281E"/>
  </w:style>
  <w:style w:type="paragraph" w:customStyle="1" w:styleId="4455B72AAD5C4F88B733F60921DFCC53">
    <w:name w:val="4455B72AAD5C4F88B733F60921DFCC53"/>
    <w:rsid w:val="004528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28</Pages>
  <Words>6345</Words>
  <Characters>36170</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The Improvement Of HR Priority Areas When Managing Talent</vt:lpstr>
    </vt:vector>
  </TitlesOfParts>
  <Company/>
  <LinksUpToDate>false</LinksUpToDate>
  <CharactersWithSpaces>42431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Improvement Of HR Priority Areas When Managing Talent</dc:title>
  <dc:subject>Heba Alhanbali (1914458)</dc:subject>
  <dc:creator>"Heba Alhanbali (1914458)" &lt;1914458@student.uwtsd.ac.uk&gt;</dc:creator>
  <cp:keywords/>
  <dc:description/>
  <cp:lastModifiedBy>Heba alhanbali</cp:lastModifiedBy>
  <cp:revision>5</cp:revision>
  <dcterms:created xsi:type="dcterms:W3CDTF">2023-04-05T22:36:00Z</dcterms:created>
  <dcterms:modified xsi:type="dcterms:W3CDTF">2023-04-05T22:51:00Z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a8660e0d-c47b-41e7-a62b-fb6eff85b393_Enabled">
    <vt:lpwstr>true</vt:lpwstr>
  </property>
  <property fmtid="{D5CDD505-2E9C-101B-9397-08002B2CF9AE}" pid="3" name="MSIP_Label_a8660e0d-c47b-41e7-a62b-fb6eff85b393_SetDate">
    <vt:lpwstr>2023-04-05T15:27:53Z</vt:lpwstr>
  </property>
  <property fmtid="{D5CDD505-2E9C-101B-9397-08002B2CF9AE}" pid="4" name="MSIP_Label_a8660e0d-c47b-41e7-a62b-fb6eff85b393_Method">
    <vt:lpwstr>Standard</vt:lpwstr>
  </property>
  <property fmtid="{D5CDD505-2E9C-101B-9397-08002B2CF9AE}" pid="5" name="MSIP_Label_a8660e0d-c47b-41e7-a62b-fb6eff85b393_Name">
    <vt:lpwstr>defa4170-0d19-0005-0004-bc88714345d2</vt:lpwstr>
  </property>
  <property fmtid="{D5CDD505-2E9C-101B-9397-08002B2CF9AE}" pid="6" name="MSIP_Label_a8660e0d-c47b-41e7-a62b-fb6eff85b393_SiteId">
    <vt:lpwstr>7584d747-9421-477d-8345-bedc5d73bc46</vt:lpwstr>
  </property>
  <property fmtid="{D5CDD505-2E9C-101B-9397-08002B2CF9AE}" pid="7" name="MSIP_Label_a8660e0d-c47b-41e7-a62b-fb6eff85b393_ActionId">
    <vt:lpwstr>ae1ea5c3-446f-4292-a065-6296acfe0ce2</vt:lpwstr>
  </property>
  <property fmtid="{D5CDD505-2E9C-101B-9397-08002B2CF9AE}" pid="8" name="MSIP_Label_a8660e0d-c47b-41e7-a62b-fb6eff85b393_ContentBits">
    <vt:lpwstr>0</vt:lpwstr>
  </property>
</Properties>
</file>