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40" w:lineRule="auto"/>
        <w:rPr>
          <w:sz w:val="28"/>
          <w:szCs w:val="28"/>
        </w:rPr>
      </w:pPr>
      <w:r w:rsidDel="00000000" w:rsidR="00000000" w:rsidRPr="00000000">
        <w:rPr>
          <w:sz w:val="28"/>
          <w:szCs w:val="28"/>
          <w:rtl w:val="0"/>
        </w:rPr>
        <w:t xml:space="preserve">Student Name: Cristian Lungu</w:t>
      </w:r>
    </w:p>
    <w:p w:rsidR="00000000" w:rsidDel="00000000" w:rsidP="00000000" w:rsidRDefault="00000000" w:rsidRPr="00000000" w14:paraId="00000002">
      <w:pPr>
        <w:widowControl w:val="0"/>
        <w:spacing w:before="200" w:line="240" w:lineRule="auto"/>
        <w:rPr>
          <w:sz w:val="28"/>
          <w:szCs w:val="28"/>
        </w:rPr>
      </w:pPr>
      <w:r w:rsidDel="00000000" w:rsidR="00000000" w:rsidRPr="00000000">
        <w:rPr>
          <w:sz w:val="28"/>
          <w:szCs w:val="28"/>
          <w:rtl w:val="0"/>
        </w:rPr>
        <w:t xml:space="preserve">Student Id: 2212206</w:t>
      </w:r>
    </w:p>
    <w:p w:rsidR="00000000" w:rsidDel="00000000" w:rsidP="00000000" w:rsidRDefault="00000000" w:rsidRPr="00000000" w14:paraId="00000003">
      <w:pPr>
        <w:widowControl w:val="0"/>
        <w:spacing w:before="200" w:line="240" w:lineRule="auto"/>
        <w:rPr>
          <w:sz w:val="28"/>
          <w:szCs w:val="28"/>
        </w:rPr>
      </w:pPr>
      <w:r w:rsidDel="00000000" w:rsidR="00000000" w:rsidRPr="00000000">
        <w:rPr>
          <w:sz w:val="28"/>
          <w:szCs w:val="28"/>
          <w:rtl w:val="0"/>
        </w:rPr>
        <w:t xml:space="preserve">Module: LCBB5004_BIRM</w:t>
      </w:r>
    </w:p>
    <w:p w:rsidR="00000000" w:rsidDel="00000000" w:rsidP="00000000" w:rsidRDefault="00000000" w:rsidRPr="00000000" w14:paraId="00000004">
      <w:pPr>
        <w:widowControl w:val="0"/>
        <w:spacing w:before="200" w:line="240" w:lineRule="auto"/>
        <w:rPr>
          <w:sz w:val="28"/>
          <w:szCs w:val="28"/>
          <w:highlight w:val="white"/>
        </w:rPr>
      </w:pPr>
      <w:r w:rsidDel="00000000" w:rsidR="00000000" w:rsidRPr="00000000">
        <w:rPr>
          <w:sz w:val="28"/>
          <w:szCs w:val="28"/>
          <w:rtl w:val="0"/>
        </w:rPr>
        <w:t xml:space="preserve">Lecturer:Dr Dennis Pepple</w:t>
      </w:r>
      <w:r w:rsidDel="00000000" w:rsidR="00000000" w:rsidRPr="00000000">
        <w:rPr>
          <w:rtl w:val="0"/>
        </w:rPr>
      </w:r>
    </w:p>
    <w:p w:rsidR="00000000" w:rsidDel="00000000" w:rsidP="00000000" w:rsidRDefault="00000000" w:rsidRPr="00000000" w14:paraId="00000005">
      <w:pPr>
        <w:widowControl w:val="0"/>
        <w:spacing w:before="200" w:line="240" w:lineRule="auto"/>
        <w:rPr>
          <w:sz w:val="28"/>
          <w:szCs w:val="28"/>
          <w:highlight w:val="white"/>
        </w:rPr>
      </w:pPr>
      <w:r w:rsidDel="00000000" w:rsidR="00000000" w:rsidRPr="00000000">
        <w:rPr>
          <w:rtl w:val="0"/>
        </w:rPr>
      </w:r>
    </w:p>
    <w:p w:rsidR="00000000" w:rsidDel="00000000" w:rsidP="00000000" w:rsidRDefault="00000000" w:rsidRPr="00000000" w14:paraId="00000006">
      <w:pPr>
        <w:widowControl w:val="0"/>
        <w:spacing w:before="200" w:line="240" w:lineRule="auto"/>
        <w:rPr>
          <w:sz w:val="28"/>
          <w:szCs w:val="28"/>
          <w:highlight w:val="whit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7">
          <w:pPr>
            <w:widowControl w:val="0"/>
            <w:tabs>
              <w:tab w:val="right" w:leader="dot"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oyrw80k8amz">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b w:val="1"/>
              <w:color w:val="000000"/>
              <w:u w:val="none"/>
            </w:rPr>
          </w:pPr>
          <w:hyperlink w:anchor="_9n654s5dcizz">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Benefit of Implementing Flexible Working</w:t>
              <w:tab/>
              <w:t xml:space="preserve">1</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ind w:left="360" w:firstLine="0"/>
            <w:rPr>
              <w:color w:val="000000"/>
              <w:u w:val="none"/>
            </w:rPr>
          </w:pPr>
          <w:hyperlink w:anchor="_ds16ukos5cd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Improved Employee Well-being and Job Satisfaction: Extensive Benefits</w:t>
              <w:tab/>
              <w:t xml:space="preserve">2</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ind w:left="360" w:firstLine="0"/>
            <w:rPr>
              <w:color w:val="000000"/>
              <w:u w:val="none"/>
            </w:rPr>
          </w:pPr>
          <w:hyperlink w:anchor="_7hr4gf3hzwr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Attraction and Retention of Talent</w:t>
              <w:tab/>
              <w:t xml:space="preserve">2</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ind w:left="360" w:firstLine="0"/>
            <w:rPr>
              <w:color w:val="000000"/>
              <w:u w:val="none"/>
            </w:rPr>
          </w:pPr>
          <w:hyperlink w:anchor="_3xuo47h4n6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Cost Savings for the Organization</w:t>
              <w:tab/>
              <w:t xml:space="preserve">2</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ind w:left="360" w:firstLine="0"/>
            <w:rPr>
              <w:color w:val="000000"/>
              <w:u w:val="none"/>
            </w:rPr>
          </w:pPr>
          <w:hyperlink w:anchor="_7712pdvxgak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Environmental Benefits</w:t>
              <w:tab/>
              <w:t xml:space="preserve">3</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rPr>
              <w:b w:val="1"/>
              <w:color w:val="000000"/>
              <w:u w:val="none"/>
            </w:rPr>
          </w:pPr>
          <w:hyperlink w:anchor="_dev1zlwzym1d">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Considerations For Flexible Working</w:t>
              <w:tab/>
              <w:t xml:space="preserve">3</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ind w:left="360" w:firstLine="0"/>
            <w:rPr>
              <w:color w:val="000000"/>
              <w:u w:val="none"/>
            </w:rPr>
          </w:pPr>
          <w:hyperlink w:anchor="_5s1g38usbq2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Employee Needs and Job Suitability</w:t>
              <w:tab/>
              <w:t xml:space="preserve">3</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ind w:left="360" w:firstLine="0"/>
            <w:rPr>
              <w:color w:val="000000"/>
              <w:u w:val="none"/>
            </w:rPr>
          </w:pPr>
          <w:hyperlink w:anchor="_lmuchi9vndf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Technology and Infrastructure:</w:t>
              <w:tab/>
              <w:t xml:space="preserve">3</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ind w:left="360" w:firstLine="0"/>
            <w:rPr>
              <w:color w:val="000000"/>
              <w:u w:val="none"/>
            </w:rPr>
          </w:pPr>
          <w:hyperlink w:anchor="_87gx3yp3hzy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Work-Life Balance and Employee Well-being</w:t>
              <w:tab/>
              <w:t xml:space="preserve">3</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ind w:left="360" w:firstLine="0"/>
            <w:rPr>
              <w:color w:val="000000"/>
              <w:u w:val="none"/>
            </w:rPr>
          </w:pPr>
          <w:hyperlink w:anchor="_4c4upzjj9gp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Productivity and Performance Measurement</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ind w:left="360" w:firstLine="0"/>
            <w:rPr>
              <w:color w:val="000000"/>
              <w:u w:val="none"/>
            </w:rPr>
          </w:pPr>
          <w:hyperlink w:anchor="_6pu5no6mqxt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Training and Support:</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rPr>
              <w:b w:val="1"/>
              <w:color w:val="000000"/>
              <w:u w:val="none"/>
            </w:rPr>
          </w:pPr>
          <w:hyperlink w:anchor="_6akuqs3oaea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Pay Structure</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rPr>
              <w:b w:val="1"/>
              <w:color w:val="000000"/>
              <w:u w:val="none"/>
            </w:rPr>
          </w:pPr>
          <w:hyperlink w:anchor="_jo59h3mfdjjd">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Employee engagement</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ind w:left="360" w:firstLine="0"/>
            <w:rPr>
              <w:color w:val="000000"/>
              <w:u w:val="none"/>
            </w:rPr>
          </w:pPr>
          <w:hyperlink w:anchor="_to58wjhxddk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Regular Check-ins and Feedback</w:t>
              <w:tab/>
              <w:t xml:space="preserve">5</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ind w:left="360" w:firstLine="0"/>
            <w:rPr>
              <w:color w:val="000000"/>
              <w:u w:val="none"/>
            </w:rPr>
          </w:pPr>
          <w:hyperlink w:anchor="_dna2cwn6p44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Flexible Work Policies</w:t>
              <w:tab/>
              <w:t xml:space="preserve">5</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ind w:left="360" w:firstLine="0"/>
            <w:rPr>
              <w:color w:val="000000"/>
              <w:u w:val="none"/>
            </w:rPr>
          </w:pPr>
          <w:hyperlink w:anchor="_9towwovhsiw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Training and Development Opportunities</w:t>
              <w:tab/>
              <w:t xml:space="preserve">5</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ind w:left="360" w:firstLine="0"/>
            <w:rPr>
              <w:color w:val="000000"/>
              <w:u w:val="none"/>
            </w:rPr>
          </w:pPr>
          <w:hyperlink w:anchor="_90lxow5c85l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Recognition and Rewards Programs</w:t>
              <w:tab/>
              <w:t xml:space="preserve">5</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360" w:firstLine="0"/>
            <w:rPr>
              <w:color w:val="000000"/>
              <w:u w:val="none"/>
            </w:rPr>
          </w:pPr>
          <w:hyperlink w:anchor="_v2iutpjvzrl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Building a Strong Company Culture</w:t>
              <w:tab/>
              <w:t xml:space="preserve">6</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rPr>
              <w:b w:val="1"/>
              <w:color w:val="000000"/>
              <w:u w:val="none"/>
            </w:rPr>
          </w:pPr>
          <w:hyperlink w:anchor="_g3wktzt0pa3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rPr>
              <w:b w:val="1"/>
              <w:color w:val="000000"/>
              <w:u w:val="none"/>
            </w:rPr>
          </w:pPr>
          <w:hyperlink w:anchor="_vdjp3bcmaxuc">
            <w:r w:rsidDel="00000000" w:rsidR="00000000" w:rsidRPr="00000000">
              <w:rPr>
                <w:b w:val="1"/>
                <w:color w:val="000000"/>
                <w:u w:val="none"/>
                <w:rtl w:val="0"/>
              </w:rPr>
              <w:t xml:space="preserve">Reference List</w:t>
              <w:tab/>
              <w:t xml:space="preserve">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pStyle w:val="Heading2"/>
        <w:rPr/>
      </w:pPr>
      <w:bookmarkStart w:colFirst="0" w:colLast="0" w:name="_agpebpoqpe1j" w:id="0"/>
      <w:bookmarkEnd w:id="0"/>
      <w:r w:rsidDel="00000000" w:rsidR="00000000" w:rsidRPr="00000000">
        <w:rPr>
          <w:rtl w:val="0"/>
        </w:rPr>
      </w:r>
    </w:p>
    <w:p w:rsidR="00000000" w:rsidDel="00000000" w:rsidP="00000000" w:rsidRDefault="00000000" w:rsidRPr="00000000" w14:paraId="0000001D">
      <w:pPr>
        <w:pStyle w:val="Heading2"/>
        <w:rPr/>
      </w:pPr>
      <w:bookmarkStart w:colFirst="0" w:colLast="0" w:name="_oyrw80k8amz" w:id="1"/>
      <w:bookmarkEnd w:id="1"/>
      <w:r w:rsidDel="00000000" w:rsidR="00000000" w:rsidRPr="00000000">
        <w:rPr>
          <w:rtl w:val="0"/>
        </w:rPr>
        <w:t xml:space="preserve">Introduction</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The COVID-19 pandemic has significantly altered the nature of work, leading to a rise in the use of hybrid and flexible work arrangements across many industries. In this report, I will examine the advantages and downsides of implementing flexible work strategies, as well as the potential impact on pay structures and how to maintain employee engagement in such an environment. </w:t>
      </w:r>
    </w:p>
    <w:p w:rsidR="00000000" w:rsidDel="00000000" w:rsidP="00000000" w:rsidRDefault="00000000" w:rsidRPr="00000000" w14:paraId="00000020">
      <w:pPr>
        <w:pStyle w:val="Heading2"/>
        <w:rPr/>
      </w:pPr>
      <w:bookmarkStart w:colFirst="0" w:colLast="0" w:name="_9n654s5dcizz" w:id="2"/>
      <w:bookmarkEnd w:id="2"/>
      <w:r w:rsidDel="00000000" w:rsidR="00000000" w:rsidRPr="00000000">
        <w:rPr>
          <w:rtl w:val="0"/>
        </w:rPr>
        <w:t xml:space="preserve">Benefit of Implementing Flexible Working </w:t>
      </w:r>
    </w:p>
    <w:p w:rsidR="00000000" w:rsidDel="00000000" w:rsidP="00000000" w:rsidRDefault="00000000" w:rsidRPr="00000000" w14:paraId="00000021">
      <w:pPr>
        <w:rPr/>
      </w:pPr>
      <w:r w:rsidDel="00000000" w:rsidR="00000000" w:rsidRPr="00000000">
        <w:rPr>
          <w:rtl w:val="0"/>
        </w:rPr>
        <w:t xml:space="preserve">The concept of enhanced employee productivity through flexible working arrangements has been substantiated by a comprehensive study conducted by Stanford University. This study highlights a substantial increase in productivity when employees are allowed to work remotely.</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One of the key findings is that remote workers tend to take fewer breaks and sick days compared to thei</w:t>
      </w:r>
      <w:r w:rsidDel="00000000" w:rsidR="00000000" w:rsidRPr="00000000">
        <w:rPr>
          <w:rtl w:val="0"/>
        </w:rPr>
        <w:t xml:space="preserve">r in-office counterparts, leading to a marked increase in overall productivity. Additionally, the flexibility in choosing work hours allows employees to work during their peak productivity times, be it early morning or late at night, thus maximising their efficiency and output.</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This strategy gives real benefits to the organisation in the form of greater productivity and efficiency, in addition to benefits to the personnel in the form of enhanced autonomy and job satisfaction.</w:t>
      </w:r>
    </w:p>
    <w:p w:rsidR="00000000" w:rsidDel="00000000" w:rsidP="00000000" w:rsidRDefault="00000000" w:rsidRPr="00000000" w14:paraId="00000026">
      <w:pPr>
        <w:pStyle w:val="Heading3"/>
        <w:rPr/>
      </w:pPr>
      <w:bookmarkStart w:colFirst="0" w:colLast="0" w:name="_ds16ukos5cdj" w:id="3"/>
      <w:bookmarkEnd w:id="3"/>
      <w:r w:rsidDel="00000000" w:rsidR="00000000" w:rsidRPr="00000000">
        <w:rPr>
          <w:rtl w:val="0"/>
        </w:rPr>
        <w:t xml:space="preserve">Improved Employee Well-being and Job Satisfaction</w:t>
      </w:r>
    </w:p>
    <w:p w:rsidR="00000000" w:rsidDel="00000000" w:rsidP="00000000" w:rsidRDefault="00000000" w:rsidRPr="00000000" w14:paraId="00000027">
      <w:pPr>
        <w:rPr/>
      </w:pPr>
      <w:r w:rsidDel="00000000" w:rsidR="00000000" w:rsidRPr="00000000">
        <w:rPr>
          <w:rtl w:val="0"/>
        </w:rPr>
        <w:t xml:space="preserve">The American Psychological Association's 2020 findings revealed the significant impact of flexible working strategies on employee well-being and job satisfaction. </w:t>
      </w:r>
    </w:p>
    <w:p w:rsidR="00000000" w:rsidDel="00000000" w:rsidP="00000000" w:rsidRDefault="00000000" w:rsidRPr="00000000" w14:paraId="00000028">
      <w:pPr>
        <w:rPr/>
      </w:pPr>
      <w:r w:rsidDel="00000000" w:rsidR="00000000" w:rsidRPr="00000000">
        <w:rPr>
          <w:rtl w:val="0"/>
        </w:rPr>
        <w:t xml:space="preserve">The ability to balance work with personal life is a key factor in reducing workplace stress and preventing burnout.</w:t>
      </w:r>
      <w:r w:rsidDel="00000000" w:rsidR="00000000" w:rsidRPr="00000000">
        <w:rPr>
          <w:rtl w:val="0"/>
        </w:rPr>
        <w:t xml:space="preserve">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This balance is especially important for employ</w:t>
      </w:r>
      <w:r w:rsidDel="00000000" w:rsidR="00000000" w:rsidRPr="00000000">
        <w:rPr>
          <w:rtl w:val="0"/>
        </w:rPr>
        <w:t xml:space="preserve">ees who have caregiving responsibilities or are engaged in further education. By accommodating these needs, organisations foster a healthier, more supportive work environment, which in turn enhances employee loyalty and job satisfaction.</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3"/>
        <w:rPr/>
      </w:pPr>
      <w:bookmarkStart w:colFirst="0" w:colLast="0" w:name="_7hr4gf3hzwr3" w:id="4"/>
      <w:bookmarkEnd w:id="4"/>
      <w:r w:rsidDel="00000000" w:rsidR="00000000" w:rsidRPr="00000000">
        <w:rPr>
          <w:rtl w:val="0"/>
        </w:rPr>
        <w:t xml:space="preserve">Attraction and Retention of Talent</w:t>
      </w:r>
    </w:p>
    <w:p w:rsidR="00000000" w:rsidDel="00000000" w:rsidP="00000000" w:rsidRDefault="00000000" w:rsidRPr="00000000" w14:paraId="0000002D">
      <w:pPr>
        <w:rPr/>
      </w:pPr>
      <w:r w:rsidDel="00000000" w:rsidR="00000000" w:rsidRPr="00000000">
        <w:rPr>
          <w:rtl w:val="0"/>
        </w:rPr>
        <w:t xml:space="preserve">In today's competitive job market, it is essential to be able to attract and keep top talent</w:t>
      </w:r>
      <w:r w:rsidDel="00000000" w:rsidR="00000000" w:rsidRPr="00000000">
        <w:rPr>
          <w:rtl w:val="0"/>
        </w:rPr>
        <w:t xml:space="preserve">. A survey by Deloitte in 2019 found that 80% of workers prefer jobs that</w:t>
      </w:r>
      <w:r w:rsidDel="00000000" w:rsidR="00000000" w:rsidRPr="00000000">
        <w:rPr>
          <w:rtl w:val="0"/>
        </w:rPr>
        <w:t xml:space="preserve"> offer flexible working options. This preference highlights the significance of such policies in the eyes of both current and potential employees</w:t>
      </w:r>
      <w:r w:rsidDel="00000000" w:rsidR="00000000" w:rsidRPr="00000000">
        <w:rPr>
          <w:rtl w:val="0"/>
        </w:rPr>
        <w:t xml:space="preserve">.Organisations that recognize and implement flexible working arrangements position themselves as attractive empl</w:t>
      </w:r>
      <w:r w:rsidDel="00000000" w:rsidR="00000000" w:rsidRPr="00000000">
        <w:rPr>
          <w:rtl w:val="0"/>
        </w:rPr>
        <w:t xml:space="preserve">oyers, significantly boosting their ability to attract and retain skilled professionals.</w:t>
      </w:r>
    </w:p>
    <w:p w:rsidR="00000000" w:rsidDel="00000000" w:rsidP="00000000" w:rsidRDefault="00000000" w:rsidRPr="00000000" w14:paraId="0000002E">
      <w:pPr>
        <w:pStyle w:val="Heading3"/>
        <w:rPr/>
      </w:pPr>
      <w:bookmarkStart w:colFirst="0" w:colLast="0" w:name="_3xuo47h4n6o" w:id="5"/>
      <w:bookmarkEnd w:id="5"/>
      <w:r w:rsidDel="00000000" w:rsidR="00000000" w:rsidRPr="00000000">
        <w:rPr>
          <w:rtl w:val="0"/>
        </w:rPr>
        <w:t xml:space="preserve">Cost Savings for the Organization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Adopting flexible working strategies is not only beneficial for employees but also results in substantial cost savings for organisations. According to a report by Global Workplace </w:t>
      </w:r>
    </w:p>
    <w:p w:rsidR="00000000" w:rsidDel="00000000" w:rsidP="00000000" w:rsidRDefault="00000000" w:rsidRPr="00000000" w14:paraId="00000031">
      <w:pPr>
        <w:rPr/>
      </w:pPr>
      <w:r w:rsidDel="00000000" w:rsidR="00000000" w:rsidRPr="00000000">
        <w:rPr>
          <w:rtl w:val="0"/>
        </w:rPr>
        <w:t xml:space="preserve">Analytics (2020), businesses can save approximately $11,000 annually for each employee who works remotely for half of the time.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These savings are attributed to reduced needs for office space, lower utility expenses, and a decrease in absenteeism. In an era where cost efficiency is important for business sustainability, flexible working arrangements offer a viable solution for reducing operational costs.</w:t>
      </w:r>
    </w:p>
    <w:p w:rsidR="00000000" w:rsidDel="00000000" w:rsidP="00000000" w:rsidRDefault="00000000" w:rsidRPr="00000000" w14:paraId="00000034">
      <w:pPr>
        <w:pStyle w:val="Heading3"/>
        <w:rPr/>
      </w:pPr>
      <w:bookmarkStart w:colFirst="0" w:colLast="0" w:name="_7712pdvxgak2" w:id="6"/>
      <w:bookmarkEnd w:id="6"/>
      <w:r w:rsidDel="00000000" w:rsidR="00000000" w:rsidRPr="00000000">
        <w:rPr>
          <w:rtl w:val="0"/>
        </w:rPr>
        <w:t xml:space="preserve">Environmental Benefits</w:t>
      </w:r>
    </w:p>
    <w:p w:rsidR="00000000" w:rsidDel="00000000" w:rsidP="00000000" w:rsidRDefault="00000000" w:rsidRPr="00000000" w14:paraId="00000035">
      <w:pPr>
        <w:rPr/>
      </w:pPr>
      <w:r w:rsidDel="00000000" w:rsidR="00000000" w:rsidRPr="00000000">
        <w:rPr>
          <w:rtl w:val="0"/>
        </w:rPr>
        <w:t xml:space="preserve">The environmental implications of flexible working are significant and far-reaching. With more employees working remotely, there is a notable reduction in commuting, which directly translates to lower carbon emissions. The Carbon Trust (2021) emphasises that the widespread adoption of remote working could result in the saving of millions of tons of carbon emissions annually. This shift not only benefits organisations and employees but also plays an important role in promoting environmental sustainability, aligning with global efforts to combat climate change.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When considering the implementation of flexible working arrangements in a firm, especially from the perspective of the Human Resources (HR) department, several key factors need to be taken into account to ensure its success and effectiveness. These considerations are crucial in aligning the flexible working model with the firm's operational requirements and the well-being of its employees.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2"/>
        <w:pBdr>
          <w:top w:color="d9d9e3" w:space="0" w:sz="0" w:val="none"/>
          <w:left w:color="d9d9e3" w:space="0" w:sz="0" w:val="none"/>
          <w:bottom w:color="d9d9e3" w:space="0" w:sz="0" w:val="none"/>
          <w:right w:color="d9d9e3" w:space="0" w:sz="0" w:val="none"/>
          <w:between w:color="d9d9e3" w:space="0" w:sz="0" w:val="none"/>
        </w:pBdr>
        <w:spacing w:before="300" w:lineRule="auto"/>
        <w:rPr/>
      </w:pPr>
      <w:bookmarkStart w:colFirst="0" w:colLast="0" w:name="_dev1zlwzym1d" w:id="7"/>
      <w:bookmarkEnd w:id="7"/>
      <w:r w:rsidDel="00000000" w:rsidR="00000000" w:rsidRPr="00000000">
        <w:rPr>
          <w:rtl w:val="0"/>
        </w:rPr>
        <w:t xml:space="preserve">Considerations For Flexible Working</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When considering the implementation of flexible working arrangements in a firm, especially from the perspective of the Human Resources (HR) department, several key factors need to be taken into account to ensure its success and effectiveness.These factors are essential in ensuring that the flexible working model is aligned with the company's operational needs and the well-being of its employees.</w:t>
      </w:r>
    </w:p>
    <w:p w:rsidR="00000000" w:rsidDel="00000000" w:rsidP="00000000" w:rsidRDefault="00000000" w:rsidRPr="00000000" w14:paraId="0000003C">
      <w:pPr>
        <w:pStyle w:val="Heading3"/>
        <w:rPr/>
      </w:pPr>
      <w:bookmarkStart w:colFirst="0" w:colLast="0" w:name="_5s1g38usbq2g" w:id="8"/>
      <w:bookmarkEnd w:id="8"/>
      <w:r w:rsidDel="00000000" w:rsidR="00000000" w:rsidRPr="00000000">
        <w:rPr>
          <w:rtl w:val="0"/>
        </w:rPr>
        <w:t xml:space="preserve">Employee Needs and Job Suitability</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According to a</w:t>
      </w:r>
      <w:r w:rsidDel="00000000" w:rsidR="00000000" w:rsidRPr="00000000">
        <w:rPr>
          <w:rtl w:val="0"/>
        </w:rPr>
        <w:t xml:space="preserve"> study by the International Labour Organization (ILO) in 2020 found that it is essential to understand the diverse needs of employees.</w:t>
      </w:r>
      <w:r w:rsidDel="00000000" w:rsidR="00000000" w:rsidRPr="00000000">
        <w:rPr>
          <w:rtl w:val="0"/>
        </w:rPr>
        <w:t xml:space="preserve"> Flexible working should be tailored to accommodate various life situations of employees, such as parental responsibilities, education</w:t>
      </w:r>
      <w:r w:rsidDel="00000000" w:rsidR="00000000" w:rsidRPr="00000000">
        <w:rPr>
          <w:rtl w:val="0"/>
        </w:rPr>
        <w:t xml:space="preserve">al pursuits, or health conditions. However, not all roles may be suited for flexible working. The HR department must assess the nature of each job to determine if it can be effectively performed under a flexible working arrangement.</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3"/>
        <w:rPr/>
      </w:pPr>
      <w:bookmarkStart w:colFirst="0" w:colLast="0" w:name="_lmuchi9vndfc" w:id="9"/>
      <w:bookmarkEnd w:id="9"/>
      <w:r w:rsidDel="00000000" w:rsidR="00000000" w:rsidRPr="00000000">
        <w:rPr>
          <w:rtl w:val="0"/>
        </w:rPr>
        <w:t xml:space="preserve">Technology and Infrastructure:</w:t>
      </w:r>
    </w:p>
    <w:p w:rsidR="00000000" w:rsidDel="00000000" w:rsidP="00000000" w:rsidRDefault="00000000" w:rsidRPr="00000000" w14:paraId="00000040">
      <w:pPr>
        <w:rPr/>
      </w:pPr>
      <w:r w:rsidDel="00000000" w:rsidR="00000000" w:rsidRPr="00000000">
        <w:rPr>
          <w:rtl w:val="0"/>
        </w:rPr>
        <w:t xml:space="preserve">Based on findings from a report by Deloitte (2019), the availability and reliability of technology are must-have in supporting flexible working. This includes ensuring employees have access to necessary hardware, secure internet connections, and collaborative tools. Investing in the right technology and infrastructure can facilitate seamless communication and workflow, regardless of the employees' locations.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3"/>
        <w:rPr/>
      </w:pPr>
      <w:bookmarkStart w:colFirst="0" w:colLast="0" w:name="_87gx3yp3hzye" w:id="10"/>
      <w:bookmarkEnd w:id="10"/>
      <w:r w:rsidDel="00000000" w:rsidR="00000000" w:rsidRPr="00000000">
        <w:rPr>
          <w:rtl w:val="0"/>
        </w:rPr>
        <w:t xml:space="preserve">Work-Life Balance and Employee Well-being</w:t>
      </w:r>
    </w:p>
    <w:p w:rsidR="00000000" w:rsidDel="00000000" w:rsidP="00000000" w:rsidRDefault="00000000" w:rsidRPr="00000000" w14:paraId="00000043">
      <w:pPr>
        <w:rPr/>
      </w:pPr>
      <w:r w:rsidDel="00000000" w:rsidR="00000000" w:rsidRPr="00000000">
        <w:rPr>
          <w:rtl w:val="0"/>
        </w:rPr>
        <w:t xml:space="preserve">A Harvard Business Review article highlighted the importance of work-life balance in flexible working models (HBR, 2021). Flexible working can lead to improved work-life balance, but it can also blur the boundaries between work and personal life, leading to burnout. HR should establish clear guidelines and encourage practices that help employees maintain a healthy balance.</w:t>
      </w:r>
    </w:p>
    <w:p w:rsidR="00000000" w:rsidDel="00000000" w:rsidP="00000000" w:rsidRDefault="00000000" w:rsidRPr="00000000" w14:paraId="00000044">
      <w:pPr>
        <w:pStyle w:val="Heading3"/>
        <w:rPr/>
      </w:pPr>
      <w:bookmarkStart w:colFirst="0" w:colLast="0" w:name="_4c4upzjj9gpd" w:id="11"/>
      <w:bookmarkEnd w:id="11"/>
      <w:r w:rsidDel="00000000" w:rsidR="00000000" w:rsidRPr="00000000">
        <w:rPr>
          <w:rtl w:val="0"/>
        </w:rPr>
        <w:t xml:space="preserve">Productivity and Performance Measurement</w:t>
      </w:r>
    </w:p>
    <w:p w:rsidR="00000000" w:rsidDel="00000000" w:rsidP="00000000" w:rsidRDefault="00000000" w:rsidRPr="00000000" w14:paraId="00000045">
      <w:pPr>
        <w:rPr/>
      </w:pPr>
      <w:r w:rsidDel="00000000" w:rsidR="00000000" w:rsidRPr="00000000">
        <w:rPr>
          <w:rtl w:val="0"/>
        </w:rPr>
        <w:t xml:space="preserve">It's essential to develop new metrics for evaluating employee performance in a flexible working environment, as traditional in-office metrics may no longer be applicable. A study by McKinsey &amp; Company (2020) suggests using output-based metrics instead of time-based metrics to measure productivity more effectively.</w:t>
      </w:r>
    </w:p>
    <w:p w:rsidR="00000000" w:rsidDel="00000000" w:rsidP="00000000" w:rsidRDefault="00000000" w:rsidRPr="00000000" w14:paraId="00000046">
      <w:pPr>
        <w:pStyle w:val="Heading3"/>
        <w:rPr/>
      </w:pPr>
      <w:bookmarkStart w:colFirst="0" w:colLast="0" w:name="_6pu5no6mqxty" w:id="12"/>
      <w:bookmarkEnd w:id="12"/>
      <w:r w:rsidDel="00000000" w:rsidR="00000000" w:rsidRPr="00000000">
        <w:rPr>
          <w:rtl w:val="0"/>
        </w:rPr>
        <w:t xml:space="preserve">Training and Support:</w:t>
      </w:r>
    </w:p>
    <w:p w:rsidR="00000000" w:rsidDel="00000000" w:rsidP="00000000" w:rsidRDefault="00000000" w:rsidRPr="00000000" w14:paraId="00000047">
      <w:pPr>
        <w:rPr/>
      </w:pPr>
      <w:r w:rsidDel="00000000" w:rsidR="00000000" w:rsidRPr="00000000">
        <w:rPr>
          <w:rtl w:val="0"/>
        </w:rPr>
        <w:t xml:space="preserve">According to Forbes (2022), providing adequate training and support for both managers and employees is important in transitioning to a flexible working model. This includes training on remote working tools, managing virtual teams, and maintaining engagement and </w:t>
      </w:r>
    </w:p>
    <w:p w:rsidR="00000000" w:rsidDel="00000000" w:rsidP="00000000" w:rsidRDefault="00000000" w:rsidRPr="00000000" w14:paraId="00000048">
      <w:pPr>
        <w:rPr/>
      </w:pPr>
      <w:r w:rsidDel="00000000" w:rsidR="00000000" w:rsidRPr="00000000">
        <w:rPr>
          <w:rtl w:val="0"/>
        </w:rPr>
        <w:t xml:space="preserve">collaboration in a dispersed workforce.</w:t>
      </w:r>
    </w:p>
    <w:p w:rsidR="00000000" w:rsidDel="00000000" w:rsidP="00000000" w:rsidRDefault="00000000" w:rsidRPr="00000000" w14:paraId="00000049">
      <w:pPr>
        <w:pStyle w:val="Heading2"/>
        <w:pBdr>
          <w:top w:color="d9d9e3" w:space="0" w:sz="0" w:val="none"/>
          <w:left w:color="d9d9e3" w:space="0" w:sz="0" w:val="none"/>
          <w:bottom w:color="d9d9e3" w:space="0" w:sz="0" w:val="none"/>
          <w:right w:color="d9d9e3" w:space="0" w:sz="0" w:val="none"/>
          <w:between w:color="d9d9e3" w:space="0" w:sz="0" w:val="none"/>
        </w:pBdr>
        <w:spacing w:after="300" w:lineRule="auto"/>
        <w:rPr/>
      </w:pPr>
      <w:bookmarkStart w:colFirst="0" w:colLast="0" w:name="_6akuqs3oaean" w:id="13"/>
      <w:bookmarkEnd w:id="13"/>
      <w:r w:rsidDel="00000000" w:rsidR="00000000" w:rsidRPr="00000000">
        <w:rPr>
          <w:rtl w:val="0"/>
        </w:rPr>
        <w:t xml:space="preserve">Pay Structure</w:t>
      </w:r>
    </w:p>
    <w:p w:rsidR="00000000" w:rsidDel="00000000" w:rsidP="00000000" w:rsidRDefault="00000000" w:rsidRPr="00000000" w14:paraId="0000004A">
      <w:pPr>
        <w:rPr/>
      </w:pPr>
      <w:r w:rsidDel="00000000" w:rsidR="00000000" w:rsidRPr="00000000">
        <w:rPr>
          <w:rtl w:val="0"/>
        </w:rPr>
        <w:t xml:space="preserve">Traditionally, pay structures have been largely designed around in-office roles, with considerations such as location-based allowances, commuting benefits, and overtime pay. However, with the shift towards flexible and remote working, these elements may no longer be relevant or fair. For instance, remote workers do not incur commuting costs, and their cost of living may vary significantly depending on their location. Therefore, a one-size-fits-all approach to compensation could lead to disparities and dissatisfaction.</w:t>
      </w:r>
    </w:p>
    <w:p w:rsidR="00000000" w:rsidDel="00000000" w:rsidP="00000000" w:rsidRDefault="00000000" w:rsidRPr="00000000" w14:paraId="0000004B">
      <w:pPr>
        <w:rPr/>
      </w:pPr>
      <w:r w:rsidDel="00000000" w:rsidR="00000000" w:rsidRPr="00000000">
        <w:rPr>
          <w:rtl w:val="0"/>
        </w:rPr>
        <w:t xml:space="preserve">Addressing Geographical Variances.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One of the primary considerations in reconfiguring pay structures for remote work is the geographical variance in the cost of living and market rates. Companies may need to adopt a location-based pay strategy, where salaries are adjusted according to the cost of living in the employee’s location. This approach, however, raises questions about equity and fairness, especially if employees in less expensive areas are paid less for the same role.</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Another aspect to consider is the shift towards performance-based compensation. With remote work, measuring performance might rely more on output and results rather than hours spent in the office. This could lead to a restructuring of pay to include more performance-based incentives, ensuring that employees are rewarded for their productivity and contribution, regardless of their physical work location.</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Benefits and allowances traditionally tied to in-office work need to be reassessed. For instance, travel allowances may become irrelevant for remote workers. Instead, organisations might need to consider home office allowances, internet subsidies, or flexible working hours as part of their compensation package. This shift not only aligns with the needs of remote workers but also demonstrates an organisation's commitment to supporting diverse working environments.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Reconfiguring pay structures for remote work also involves navigating various legal and tax implications. Different regions have different employment laws and tax regulations, which can become complex when employees work remotely from different locations. Companies must ensure compliance with these regulations while restructuring their pay models.</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2"/>
        <w:rPr/>
      </w:pPr>
      <w:bookmarkStart w:colFirst="0" w:colLast="0" w:name="_jo59h3mfdjjd" w:id="14"/>
      <w:bookmarkEnd w:id="14"/>
      <w:r w:rsidDel="00000000" w:rsidR="00000000" w:rsidRPr="00000000">
        <w:rPr>
          <w:rtl w:val="0"/>
        </w:rPr>
        <w:t xml:space="preserve">Employee engagement</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Clear communication is the foundation of employee engagement in a flexible work environment</w:t>
      </w:r>
      <w:r w:rsidDel="00000000" w:rsidR="00000000" w:rsidRPr="00000000">
        <w:rPr>
          <w:rtl w:val="0"/>
        </w:rPr>
        <w:t xml:space="preserve">. Organisations should invest in robust communication and collaboration tools that facilitat</w:t>
      </w:r>
      <w:r w:rsidDel="00000000" w:rsidR="00000000" w:rsidRPr="00000000">
        <w:rPr>
          <w:rtl w:val="0"/>
        </w:rPr>
        <w:t xml:space="preserve">e seamless interaction among team members, regardless of their physical location. These tools should support various forms of communication, including instant messaging, video conferencing, and project management. By ensuring that employees can easily connect and collaborate, organisations can maintain a sense of community and teamwork, which is vital for engagement.</w:t>
      </w:r>
    </w:p>
    <w:p w:rsidR="00000000" w:rsidDel="00000000" w:rsidP="00000000" w:rsidRDefault="00000000" w:rsidRPr="00000000" w14:paraId="00000058">
      <w:pPr>
        <w:pStyle w:val="Heading3"/>
        <w:rPr/>
      </w:pPr>
      <w:bookmarkStart w:colFirst="0" w:colLast="0" w:name="_to58wjhxddkz" w:id="15"/>
      <w:bookmarkEnd w:id="15"/>
      <w:r w:rsidDel="00000000" w:rsidR="00000000" w:rsidRPr="00000000">
        <w:rPr>
          <w:rtl w:val="0"/>
        </w:rPr>
        <w:t xml:space="preserve">Regular Check-ins and Feedback</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Frequent check-ins from managers and team leaders are essential for keeping employees engaged. </w:t>
      </w:r>
      <w:r w:rsidDel="00000000" w:rsidR="00000000" w:rsidRPr="00000000">
        <w:rPr>
          <w:rtl w:val="0"/>
        </w:rPr>
        <w:t xml:space="preserve">These check-ins should not only focus on work progress but also on the employees' well-being</w:t>
      </w:r>
      <w:r w:rsidDel="00000000" w:rsidR="00000000" w:rsidRPr="00000000">
        <w:rPr>
          <w:rtl w:val="0"/>
        </w:rPr>
        <w:t xml:space="preserve"> and job satisfaction. Providing a platform where employees can voice their concerns, challenges, and feedback contributes to a more inclusive and supportive work environment. Additionally, constructive feedback from supervisors can help employees feel valued and recognized for their contributions, thereby boosting their engagement levels.</w:t>
      </w:r>
    </w:p>
    <w:p w:rsidR="00000000" w:rsidDel="00000000" w:rsidP="00000000" w:rsidRDefault="00000000" w:rsidRPr="00000000" w14:paraId="0000005B">
      <w:pPr>
        <w:pStyle w:val="Heading3"/>
        <w:rPr/>
      </w:pPr>
      <w:bookmarkStart w:colFirst="0" w:colLast="0" w:name="_dna2cwn6p44z" w:id="16"/>
      <w:bookmarkEnd w:id="16"/>
      <w:r w:rsidDel="00000000" w:rsidR="00000000" w:rsidRPr="00000000">
        <w:rPr>
          <w:rtl w:val="0"/>
        </w:rPr>
        <w:t xml:space="preserve">Flexible Work Policies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While implementing flexible working, it is essential to establish clear and fair policies. These policies should outline expectations regarding availability, work hours, and productivity, but they should also allow for personalization to accommodate individual employee needs. Flexibility in work schedules can help employees balance their professional and personal lives more effectively, leading to increased job satisfaction and engagement.</w:t>
      </w:r>
    </w:p>
    <w:p w:rsidR="00000000" w:rsidDel="00000000" w:rsidP="00000000" w:rsidRDefault="00000000" w:rsidRPr="00000000" w14:paraId="0000005E">
      <w:pPr>
        <w:pStyle w:val="Heading3"/>
        <w:rPr/>
      </w:pPr>
      <w:bookmarkStart w:colFirst="0" w:colLast="0" w:name="_9towwovhsiwx" w:id="17"/>
      <w:bookmarkEnd w:id="17"/>
      <w:r w:rsidDel="00000000" w:rsidR="00000000" w:rsidRPr="00000000">
        <w:rPr>
          <w:rtl w:val="0"/>
        </w:rPr>
        <w:t xml:space="preserve">Training and Development Opportunities</w:t>
      </w:r>
    </w:p>
    <w:p w:rsidR="00000000" w:rsidDel="00000000" w:rsidP="00000000" w:rsidRDefault="00000000" w:rsidRPr="00000000" w14:paraId="0000005F">
      <w:pPr>
        <w:rPr/>
      </w:pPr>
      <w:r w:rsidDel="00000000" w:rsidR="00000000" w:rsidRPr="00000000">
        <w:rPr>
          <w:rtl w:val="0"/>
        </w:rPr>
        <w:t xml:space="preserve">Providing employees with opportunities for professional growth and development is another effective strategy to enhance engagement. This can include access to online courses, webinars, and virtual workshops. Encouraging continuous learning and development not only helps employees advance their careers but also demonstrates the organisation's investment in their future, which can significantly increase their loyalty and engagement.</w:t>
      </w:r>
    </w:p>
    <w:p w:rsidR="00000000" w:rsidDel="00000000" w:rsidP="00000000" w:rsidRDefault="00000000" w:rsidRPr="00000000" w14:paraId="00000060">
      <w:pPr>
        <w:pStyle w:val="Heading3"/>
        <w:rPr/>
      </w:pPr>
      <w:bookmarkStart w:colFirst="0" w:colLast="0" w:name="_90lxow5c85lu" w:id="18"/>
      <w:bookmarkEnd w:id="18"/>
      <w:r w:rsidDel="00000000" w:rsidR="00000000" w:rsidRPr="00000000">
        <w:rPr>
          <w:rtl w:val="0"/>
        </w:rPr>
        <w:t xml:space="preserve">Recognition and Rewards Programs</w:t>
      </w:r>
    </w:p>
    <w:p w:rsidR="00000000" w:rsidDel="00000000" w:rsidP="00000000" w:rsidRDefault="00000000" w:rsidRPr="00000000" w14:paraId="00000061">
      <w:pPr>
        <w:rPr/>
      </w:pPr>
      <w:r w:rsidDel="00000000" w:rsidR="00000000" w:rsidRPr="00000000">
        <w:rPr>
          <w:rtl w:val="0"/>
        </w:rPr>
        <w:t xml:space="preserve">Recognizing and rewarding employees for their achievements and contributions is particularly important in a flexible working environment. Implementing a comprehensive recognition program that acknowledges both team and individual accomplishments can motivate employees and reinforce positive behaviours. Rewards can range from public acknowledgment in virtual meetings to performance bonuses or additional time off.</w:t>
      </w:r>
    </w:p>
    <w:p w:rsidR="00000000" w:rsidDel="00000000" w:rsidP="00000000" w:rsidRDefault="00000000" w:rsidRPr="00000000" w14:paraId="00000062">
      <w:pPr>
        <w:pStyle w:val="Heading3"/>
        <w:rPr/>
      </w:pPr>
      <w:bookmarkStart w:colFirst="0" w:colLast="0" w:name="_v2iutpjvzrlx" w:id="19"/>
      <w:bookmarkEnd w:id="19"/>
      <w:r w:rsidDel="00000000" w:rsidR="00000000" w:rsidRPr="00000000">
        <w:rPr>
          <w:rtl w:val="0"/>
        </w:rPr>
        <w:t xml:space="preserve">Building a Strong Company Culture</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This involves creating a sense of belonging and aligning employees with the organisation's values and goals. Even in a flexible working arrangement, activities such as virtual team-building events, online social gatherings, and regular communication of company news and achievements can help maintain a cohesive and engaged workforce.</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Promoting employee engagement in a flexible working environment requires a multifaceted approach that encompasses effective communication, regular feedback, flexible policies, opportunities for growth, recognition programs, and a strong company culture.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By implementing these strategies, organisations can not only adapt to the changing work landscape but also ensure that their employees remain motivated, satisfied, and engaged.</w:t>
      </w:r>
    </w:p>
    <w:p w:rsidR="00000000" w:rsidDel="00000000" w:rsidP="00000000" w:rsidRDefault="00000000" w:rsidRPr="00000000" w14:paraId="00000069">
      <w:pPr>
        <w:pStyle w:val="Heading2"/>
        <w:rPr/>
      </w:pPr>
      <w:bookmarkStart w:colFirst="0" w:colLast="0" w:name="_g3wktzt0pa3k" w:id="20"/>
      <w:bookmarkEnd w:id="20"/>
      <w:r w:rsidDel="00000000" w:rsidR="00000000" w:rsidRPr="00000000">
        <w:rPr>
          <w:rtl w:val="0"/>
        </w:rPr>
        <w:t xml:space="preserve">Conclusion</w:t>
      </w:r>
    </w:p>
    <w:p w:rsidR="00000000" w:rsidDel="00000000" w:rsidP="00000000" w:rsidRDefault="00000000" w:rsidRPr="00000000" w14:paraId="0000006A">
      <w:pPr>
        <w:rPr/>
      </w:pPr>
      <w:r w:rsidDel="00000000" w:rsidR="00000000" w:rsidRPr="00000000">
        <w:rPr>
          <w:rtl w:val="0"/>
        </w:rPr>
        <w:t xml:space="preserve">The shift to flexible and hybrid work models, driven by the COVID-19 pandemic, has had a significant impact on the way people work. </w:t>
      </w:r>
      <w:r w:rsidDel="00000000" w:rsidR="00000000" w:rsidRPr="00000000">
        <w:rPr>
          <w:rtl w:val="0"/>
        </w:rPr>
        <w:t xml:space="preserve">Key advantages include increased employee product</w:t>
      </w:r>
      <w:r w:rsidDel="00000000" w:rsidR="00000000" w:rsidRPr="00000000">
        <w:rPr>
          <w:rtl w:val="0"/>
        </w:rPr>
        <w:t xml:space="preserve">ivity, improved well-being, talent retention, cost savings, and environmental sustainability.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However, effective implementation requires careful consideration of factors like employee needs, technology infrastructure, work-life balance, performance metrics, legal compliance, and supportive workplace culture.</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Additionally, adapting pay structures to suit remote work is crucial, involving considerations of geographical cost variances, performance-based compensation, and legal and tax implications. Maintaining employee engagement in this new environment is essential, demanding strategies like robust communication tools, regular feedback, flexible policies, and opportunities for growth and recognition.</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Overall, while flexible work arrangements bring numerous benefits, their success depends on a balanced approach that aligns with both employee needs and organisational goals.</w:t>
      </w:r>
    </w:p>
    <w:p w:rsidR="00000000" w:rsidDel="00000000" w:rsidP="00000000" w:rsidRDefault="00000000" w:rsidRPr="00000000" w14:paraId="00000071">
      <w:pPr>
        <w:pStyle w:val="Heading2"/>
        <w:rPr/>
      </w:pPr>
      <w:bookmarkStart w:colFirst="0" w:colLast="0" w:name="_vdjp3bcmaxuc" w:id="21"/>
      <w:bookmarkEnd w:id="21"/>
      <w:r w:rsidDel="00000000" w:rsidR="00000000" w:rsidRPr="00000000">
        <w:rPr>
          <w:rtl w:val="0"/>
        </w:rPr>
      </w:r>
    </w:p>
    <w:p w:rsidR="00000000" w:rsidDel="00000000" w:rsidP="00000000" w:rsidRDefault="00000000" w:rsidRPr="00000000" w14:paraId="00000072">
      <w:pPr>
        <w:pStyle w:val="Heading2"/>
        <w:keepNext w:val="0"/>
        <w:keepLines w:val="0"/>
        <w:spacing w:after="360" w:before="0" w:line="360" w:lineRule="auto"/>
        <w:rPr/>
      </w:pPr>
      <w:bookmarkStart w:colFirst="0" w:colLast="0" w:name="_6bqtuc1q6een" w:id="22"/>
      <w:bookmarkEnd w:id="22"/>
      <w:r w:rsidDel="00000000" w:rsidR="00000000" w:rsidRPr="00000000">
        <w:rPr>
          <w:rtl w:val="0"/>
        </w:rPr>
      </w:r>
    </w:p>
    <w:p w:rsidR="00000000" w:rsidDel="00000000" w:rsidP="00000000" w:rsidRDefault="00000000" w:rsidRPr="00000000" w14:paraId="00000073">
      <w:pPr>
        <w:pStyle w:val="Heading2"/>
        <w:keepNext w:val="0"/>
        <w:keepLines w:val="0"/>
        <w:spacing w:after="360" w:before="0" w:line="360" w:lineRule="auto"/>
        <w:rPr/>
      </w:pPr>
      <w:bookmarkStart w:colFirst="0" w:colLast="0" w:name="_ripbx99kiz2u" w:id="23"/>
      <w:bookmarkEnd w:id="23"/>
      <w:r w:rsidDel="00000000" w:rsidR="00000000" w:rsidRPr="00000000">
        <w:rPr>
          <w:rtl w:val="0"/>
        </w:rPr>
        <w:t xml:space="preserve">Reference list</w:t>
      </w:r>
    </w:p>
    <w:p w:rsidR="00000000" w:rsidDel="00000000" w:rsidP="00000000" w:rsidRDefault="00000000" w:rsidRPr="00000000" w14:paraId="00000074">
      <w:pPr>
        <w:spacing w:after="240" w:line="360" w:lineRule="auto"/>
        <w:rPr>
          <w:sz w:val="20"/>
          <w:szCs w:val="20"/>
        </w:rPr>
      </w:pPr>
      <w:r w:rsidDel="00000000" w:rsidR="00000000" w:rsidRPr="00000000">
        <w:rPr>
          <w:sz w:val="20"/>
          <w:szCs w:val="20"/>
          <w:rtl w:val="0"/>
        </w:rPr>
        <w:t xml:space="preserve">American Psychological Association (2021). </w:t>
      </w:r>
      <w:r w:rsidDel="00000000" w:rsidR="00000000" w:rsidRPr="00000000">
        <w:rPr>
          <w:i w:val="1"/>
          <w:sz w:val="20"/>
          <w:szCs w:val="20"/>
          <w:rtl w:val="0"/>
        </w:rPr>
        <w:t xml:space="preserve">The American workforce faces compounding pressure</w:t>
      </w:r>
      <w:r w:rsidDel="00000000" w:rsidR="00000000" w:rsidRPr="00000000">
        <w:rPr>
          <w:sz w:val="20"/>
          <w:szCs w:val="20"/>
          <w:rtl w:val="0"/>
        </w:rPr>
        <w:t xml:space="preserve">. [online] APA. Available at: https://www.apa.org/pubs/reports/work-well-being/compounding-pressure-2021.</w:t>
      </w:r>
    </w:p>
    <w:p w:rsidR="00000000" w:rsidDel="00000000" w:rsidP="00000000" w:rsidRDefault="00000000" w:rsidRPr="00000000" w14:paraId="00000075">
      <w:pPr>
        <w:spacing w:after="240" w:line="360" w:lineRule="auto"/>
        <w:rPr>
          <w:sz w:val="20"/>
          <w:szCs w:val="20"/>
        </w:rPr>
      </w:pPr>
      <w:r w:rsidDel="00000000" w:rsidR="00000000" w:rsidRPr="00000000">
        <w:rPr>
          <w:sz w:val="20"/>
          <w:szCs w:val="20"/>
          <w:rtl w:val="0"/>
        </w:rPr>
        <w:t xml:space="preserve">American Psychological Association (2022). </w:t>
      </w:r>
      <w:r w:rsidDel="00000000" w:rsidR="00000000" w:rsidRPr="00000000">
        <w:rPr>
          <w:i w:val="1"/>
          <w:sz w:val="20"/>
          <w:szCs w:val="20"/>
          <w:rtl w:val="0"/>
        </w:rPr>
        <w:t xml:space="preserve">Workers appreciate and seek mental health support in the workplace</w:t>
      </w:r>
      <w:r w:rsidDel="00000000" w:rsidR="00000000" w:rsidRPr="00000000">
        <w:rPr>
          <w:sz w:val="20"/>
          <w:szCs w:val="20"/>
          <w:rtl w:val="0"/>
        </w:rPr>
        <w:t xml:space="preserve">. [online] APA.org. Available at: https://www.apa.org/pubs/reports/work-well-being/2022-mental-health-support.</w:t>
      </w:r>
    </w:p>
    <w:p w:rsidR="00000000" w:rsidDel="00000000" w:rsidP="00000000" w:rsidRDefault="00000000" w:rsidRPr="00000000" w14:paraId="00000076">
      <w:pPr>
        <w:spacing w:after="240" w:line="360" w:lineRule="auto"/>
        <w:rPr>
          <w:sz w:val="20"/>
          <w:szCs w:val="20"/>
        </w:rPr>
      </w:pPr>
      <w:r w:rsidDel="00000000" w:rsidR="00000000" w:rsidRPr="00000000">
        <w:rPr>
          <w:sz w:val="20"/>
          <w:szCs w:val="20"/>
          <w:rtl w:val="0"/>
        </w:rPr>
        <w:t xml:space="preserve">Bloom, N. (2020). </w:t>
      </w:r>
      <w:r w:rsidDel="00000000" w:rsidR="00000000" w:rsidRPr="00000000">
        <w:rPr>
          <w:i w:val="1"/>
          <w:sz w:val="20"/>
          <w:szCs w:val="20"/>
          <w:rtl w:val="0"/>
        </w:rPr>
        <w:t xml:space="preserve">How Working from Home Works Out</w:t>
      </w:r>
      <w:r w:rsidDel="00000000" w:rsidR="00000000" w:rsidRPr="00000000">
        <w:rPr>
          <w:sz w:val="20"/>
          <w:szCs w:val="20"/>
          <w:rtl w:val="0"/>
        </w:rPr>
        <w:t xml:space="preserve">. [online] Stanford Institute for Economic Policy Research (SIEPR). Available at: https://siepr.stanford.edu/publications/policy-brief/how-working-home-works-out.</w:t>
      </w:r>
    </w:p>
    <w:p w:rsidR="00000000" w:rsidDel="00000000" w:rsidP="00000000" w:rsidRDefault="00000000" w:rsidRPr="00000000" w14:paraId="00000077">
      <w:pPr>
        <w:spacing w:after="240" w:line="360" w:lineRule="auto"/>
        <w:rPr>
          <w:sz w:val="20"/>
          <w:szCs w:val="20"/>
        </w:rPr>
      </w:pPr>
      <w:r w:rsidDel="00000000" w:rsidR="00000000" w:rsidRPr="00000000">
        <w:rPr>
          <w:sz w:val="20"/>
          <w:szCs w:val="20"/>
          <w:rtl w:val="0"/>
        </w:rPr>
        <w:t xml:space="preserve">Deloitte Insights. (n.d.). </w:t>
      </w:r>
      <w:r w:rsidDel="00000000" w:rsidR="00000000" w:rsidRPr="00000000">
        <w:rPr>
          <w:i w:val="1"/>
          <w:sz w:val="20"/>
          <w:szCs w:val="20"/>
          <w:rtl w:val="0"/>
        </w:rPr>
        <w:t xml:space="preserve">The innovation imperative: Lessons from high-growth companies</w:t>
      </w:r>
      <w:r w:rsidDel="00000000" w:rsidR="00000000" w:rsidRPr="00000000">
        <w:rPr>
          <w:sz w:val="20"/>
          <w:szCs w:val="20"/>
          <w:rtl w:val="0"/>
        </w:rPr>
        <w:t xml:space="preserve">. [online] Available at: https://www2.deloitte.com/uk/en/insights/focus/cio-insider-business-insights/technology-leadership-cio-innovation.html [Accessed 15 Nov. 2023].</w:t>
      </w:r>
    </w:p>
    <w:p w:rsidR="00000000" w:rsidDel="00000000" w:rsidP="00000000" w:rsidRDefault="00000000" w:rsidRPr="00000000" w14:paraId="00000078">
      <w:pPr>
        <w:spacing w:after="240" w:line="360" w:lineRule="auto"/>
        <w:rPr>
          <w:sz w:val="20"/>
          <w:szCs w:val="20"/>
        </w:rPr>
      </w:pPr>
      <w:r w:rsidDel="00000000" w:rsidR="00000000" w:rsidRPr="00000000">
        <w:rPr>
          <w:sz w:val="20"/>
          <w:szCs w:val="20"/>
          <w:rtl w:val="0"/>
        </w:rPr>
        <w:t xml:space="preserve">Deloitte Resources 2019 Study. (n.d.). Available at: https://www2.deloitte.com/content/dam/insights/us/articles/5065_Global-resources-study/DI_Global-resources-study.pdf.</w:t>
      </w:r>
    </w:p>
    <w:p w:rsidR="00000000" w:rsidDel="00000000" w:rsidP="00000000" w:rsidRDefault="00000000" w:rsidRPr="00000000" w14:paraId="00000079">
      <w:pPr>
        <w:spacing w:after="240" w:line="360" w:lineRule="auto"/>
        <w:rPr>
          <w:sz w:val="20"/>
          <w:szCs w:val="20"/>
        </w:rPr>
      </w:pPr>
      <w:r w:rsidDel="00000000" w:rsidR="00000000" w:rsidRPr="00000000">
        <w:rPr>
          <w:sz w:val="20"/>
          <w:szCs w:val="20"/>
          <w:rtl w:val="0"/>
        </w:rPr>
        <w:t xml:space="preserve">Global Workplace Analytics (2021). </w:t>
      </w:r>
      <w:r w:rsidDel="00000000" w:rsidR="00000000" w:rsidRPr="00000000">
        <w:rPr>
          <w:i w:val="1"/>
          <w:sz w:val="20"/>
          <w:szCs w:val="20"/>
          <w:rtl w:val="0"/>
        </w:rPr>
        <w:t xml:space="preserve">Latest Telecommuting/Mobile Work/Remote Work Statistics – Global Workplace Analytics</w:t>
      </w:r>
      <w:r w:rsidDel="00000000" w:rsidR="00000000" w:rsidRPr="00000000">
        <w:rPr>
          <w:sz w:val="20"/>
          <w:szCs w:val="20"/>
          <w:rtl w:val="0"/>
        </w:rPr>
        <w:t xml:space="preserve">. [online] Globalworkplaceanalytics.com. Available at: https://globalworkplaceanalytics.com/telecommuting-statistics.</w:t>
      </w:r>
    </w:p>
    <w:p w:rsidR="00000000" w:rsidDel="00000000" w:rsidP="00000000" w:rsidRDefault="00000000" w:rsidRPr="00000000" w14:paraId="0000007A">
      <w:pPr>
        <w:spacing w:after="240" w:line="360" w:lineRule="auto"/>
        <w:rPr>
          <w:sz w:val="20"/>
          <w:szCs w:val="20"/>
        </w:rPr>
      </w:pPr>
      <w:r w:rsidDel="00000000" w:rsidR="00000000" w:rsidRPr="00000000">
        <w:rPr>
          <w:sz w:val="20"/>
          <w:szCs w:val="20"/>
          <w:rtl w:val="0"/>
        </w:rPr>
        <w:t xml:space="preserve">https://www.carbontrust.com/news-and-insights/news/homeworking-is-where-the-savings-are. (2014). </w:t>
      </w:r>
      <w:r w:rsidDel="00000000" w:rsidR="00000000" w:rsidRPr="00000000">
        <w:rPr>
          <w:i w:val="1"/>
          <w:sz w:val="20"/>
          <w:szCs w:val="20"/>
          <w:rtl w:val="0"/>
        </w:rPr>
        <w:t xml:space="preserve">Homeworking is where the savings are</w:t>
      </w:r>
      <w:r w:rsidDel="00000000" w:rsidR="00000000" w:rsidRPr="00000000">
        <w:rPr>
          <w:sz w:val="20"/>
          <w:szCs w:val="20"/>
          <w:rtl w:val="0"/>
        </w:rPr>
        <w:t xml:space="preserve">. [online] Available at: https://www.carbontrust.com/news-and-insights/news/homeworking-is-where-the-savings-are#:~:text=Increasing%20the%20numbers%20of%20UK [Accessed 15 Nov. 2023].</w:t>
      </w:r>
    </w:p>
    <w:p w:rsidR="00000000" w:rsidDel="00000000" w:rsidP="00000000" w:rsidRDefault="00000000" w:rsidRPr="00000000" w14:paraId="0000007B">
      <w:pPr>
        <w:spacing w:after="240" w:line="360" w:lineRule="auto"/>
        <w:rPr>
          <w:sz w:val="20"/>
          <w:szCs w:val="20"/>
        </w:rPr>
      </w:pPr>
      <w:r w:rsidDel="00000000" w:rsidR="00000000" w:rsidRPr="00000000">
        <w:rPr>
          <w:sz w:val="20"/>
          <w:szCs w:val="20"/>
          <w:rtl w:val="0"/>
        </w:rPr>
        <w:t xml:space="preserve">ILO (2020). </w:t>
      </w:r>
      <w:r w:rsidDel="00000000" w:rsidR="00000000" w:rsidRPr="00000000">
        <w:rPr>
          <w:i w:val="1"/>
          <w:sz w:val="20"/>
          <w:szCs w:val="20"/>
          <w:rtl w:val="0"/>
        </w:rPr>
        <w:t xml:space="preserve">World Employment and Social Outlook Trends 2020 ILO Flagship Report</w:t>
      </w:r>
      <w:r w:rsidDel="00000000" w:rsidR="00000000" w:rsidRPr="00000000">
        <w:rPr>
          <w:sz w:val="20"/>
          <w:szCs w:val="20"/>
          <w:rtl w:val="0"/>
        </w:rPr>
        <w:t xml:space="preserve">. [online] Available at: https://www.ilo.org/wcmsp5/groups/public/---dgreports/---dcomm/---publ/documents/publication/wcms_734455.pdf.</w:t>
      </w:r>
    </w:p>
    <w:p w:rsidR="00000000" w:rsidDel="00000000" w:rsidP="00000000" w:rsidRDefault="00000000" w:rsidRPr="00000000" w14:paraId="0000007C">
      <w:pPr>
        <w:spacing w:after="240" w:line="360" w:lineRule="auto"/>
        <w:rPr>
          <w:sz w:val="20"/>
          <w:szCs w:val="20"/>
        </w:rPr>
      </w:pPr>
      <w:r w:rsidDel="00000000" w:rsidR="00000000" w:rsidRPr="00000000">
        <w:rPr>
          <w:sz w:val="20"/>
          <w:szCs w:val="20"/>
          <w:rtl w:val="0"/>
        </w:rPr>
        <w:t xml:space="preserve">Kossek, E.E., Gettings, P. and Misra, K. (2021). </w:t>
      </w:r>
      <w:r w:rsidDel="00000000" w:rsidR="00000000" w:rsidRPr="00000000">
        <w:rPr>
          <w:i w:val="1"/>
          <w:sz w:val="20"/>
          <w:szCs w:val="20"/>
          <w:rtl w:val="0"/>
        </w:rPr>
        <w:t xml:space="preserve">The Future of Flexibility at Work</w:t>
      </w:r>
      <w:r w:rsidDel="00000000" w:rsidR="00000000" w:rsidRPr="00000000">
        <w:rPr>
          <w:sz w:val="20"/>
          <w:szCs w:val="20"/>
          <w:rtl w:val="0"/>
        </w:rPr>
        <w:t xml:space="preserve">. [online] Harvard Business Review. Available at: https://hbr.org/2021/09/the-future-of-flexibility-at-work.</w:t>
      </w:r>
    </w:p>
    <w:p w:rsidR="00000000" w:rsidDel="00000000" w:rsidP="00000000" w:rsidRDefault="00000000" w:rsidRPr="00000000" w14:paraId="0000007D">
      <w:pPr>
        <w:spacing w:after="240" w:line="360" w:lineRule="auto"/>
        <w:rPr>
          <w:sz w:val="20"/>
          <w:szCs w:val="20"/>
        </w:rPr>
      </w:pPr>
      <w:r w:rsidDel="00000000" w:rsidR="00000000" w:rsidRPr="00000000">
        <w:rPr>
          <w:sz w:val="20"/>
          <w:szCs w:val="20"/>
          <w:rtl w:val="0"/>
        </w:rPr>
        <w:t xml:space="preserve">Mckinsey &amp; Company (2023). </w:t>
      </w:r>
      <w:r w:rsidDel="00000000" w:rsidR="00000000" w:rsidRPr="00000000">
        <w:rPr>
          <w:i w:val="1"/>
          <w:sz w:val="20"/>
          <w:szCs w:val="20"/>
          <w:rtl w:val="0"/>
        </w:rPr>
        <w:t xml:space="preserve">What is productivity? | McKinsey</w:t>
      </w:r>
      <w:r w:rsidDel="00000000" w:rsidR="00000000" w:rsidRPr="00000000">
        <w:rPr>
          <w:sz w:val="20"/>
          <w:szCs w:val="20"/>
          <w:rtl w:val="0"/>
        </w:rPr>
        <w:t xml:space="preserve">. [online] www.mckinsey.com. Available at: https://www.mckinsey.com/featured-insights/mckinsey-explainers/what-is-productivity.</w:t>
      </w:r>
    </w:p>
    <w:p w:rsidR="00000000" w:rsidDel="00000000" w:rsidP="00000000" w:rsidRDefault="00000000" w:rsidRPr="00000000" w14:paraId="0000007E">
      <w:pPr>
        <w:spacing w:after="240" w:line="360" w:lineRule="auto"/>
        <w:rPr>
          <w:sz w:val="20"/>
          <w:szCs w:val="20"/>
        </w:rPr>
      </w:pPr>
      <w:r w:rsidDel="00000000" w:rsidR="00000000" w:rsidRPr="00000000">
        <w:rPr>
          <w:sz w:val="20"/>
          <w:szCs w:val="20"/>
          <w:rtl w:val="0"/>
        </w:rPr>
        <w:t xml:space="preserve">Ph.D, B.R. (2022). </w:t>
      </w:r>
      <w:r w:rsidDel="00000000" w:rsidR="00000000" w:rsidRPr="00000000">
        <w:rPr>
          <w:i w:val="1"/>
          <w:sz w:val="20"/>
          <w:szCs w:val="20"/>
          <w:rtl w:val="0"/>
        </w:rPr>
        <w:t xml:space="preserve">Work Flexibility Is the Most Important Leadership Skill, According to Research</w:t>
      </w:r>
      <w:r w:rsidDel="00000000" w:rsidR="00000000" w:rsidRPr="00000000">
        <w:rPr>
          <w:sz w:val="20"/>
          <w:szCs w:val="20"/>
          <w:rtl w:val="0"/>
        </w:rPr>
        <w:t xml:space="preserve">. [online] Forbes. Available at: https://www.forbes.com/sites/bryanrobinson/2022/05/01/work-flexibility-is-the-most-important-leadership-skill-according-to-research/.</w:t>
      </w:r>
    </w:p>
    <w:p w:rsidR="00000000" w:rsidDel="00000000" w:rsidP="00000000" w:rsidRDefault="00000000" w:rsidRPr="00000000" w14:paraId="0000007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