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D9EDB" w14:textId="77777777" w:rsidR="005D5EC1" w:rsidRDefault="001A1466" w:rsidP="005D5EC1">
      <w:pPr>
        <w:spacing w:before="100" w:beforeAutospacing="1" w:after="100" w:afterAutospacing="1" w:line="240" w:lineRule="auto"/>
        <w:outlineLvl w:val="1"/>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t xml:space="preserve">                                           </w:t>
      </w:r>
    </w:p>
    <w:p w14:paraId="7F6A249F" w14:textId="77777777" w:rsidR="005D5EC1" w:rsidRDefault="005D5EC1" w:rsidP="005D5EC1">
      <w:pPr>
        <w:spacing w:before="100" w:beforeAutospacing="1" w:after="100" w:afterAutospacing="1" w:line="240" w:lineRule="auto"/>
        <w:outlineLvl w:val="1"/>
        <w:rPr>
          <w:rFonts w:ascii="Arial" w:eastAsia="Times New Roman" w:hAnsi="Arial" w:cs="Arial"/>
          <w:b/>
          <w:bCs/>
          <w:color w:val="000000"/>
          <w:kern w:val="0"/>
          <w14:ligatures w14:val="none"/>
        </w:rPr>
      </w:pPr>
    </w:p>
    <w:p w14:paraId="3186E3C9" w14:textId="77777777" w:rsidR="005D5EC1" w:rsidRDefault="005D5EC1" w:rsidP="005D5EC1">
      <w:pPr>
        <w:spacing w:before="100" w:beforeAutospacing="1" w:after="100" w:afterAutospacing="1" w:line="240" w:lineRule="auto"/>
        <w:outlineLvl w:val="1"/>
        <w:rPr>
          <w:rFonts w:ascii="Arial" w:eastAsia="Times New Roman" w:hAnsi="Arial" w:cs="Arial"/>
          <w:b/>
          <w:bCs/>
          <w:color w:val="000000"/>
          <w:kern w:val="0"/>
          <w14:ligatures w14:val="none"/>
        </w:rPr>
      </w:pPr>
    </w:p>
    <w:p w14:paraId="304FBA23" w14:textId="77777777" w:rsidR="005D5EC1" w:rsidRDefault="005D5EC1" w:rsidP="005D5EC1">
      <w:pPr>
        <w:spacing w:before="100" w:beforeAutospacing="1" w:after="100" w:afterAutospacing="1" w:line="240" w:lineRule="auto"/>
        <w:outlineLvl w:val="1"/>
        <w:rPr>
          <w:rFonts w:ascii="Arial" w:eastAsia="Times New Roman" w:hAnsi="Arial" w:cs="Arial"/>
          <w:b/>
          <w:bCs/>
          <w:color w:val="000000"/>
          <w:kern w:val="0"/>
          <w14:ligatures w14:val="none"/>
        </w:rPr>
      </w:pPr>
    </w:p>
    <w:p w14:paraId="30E23EC0" w14:textId="77777777" w:rsidR="005D5EC1" w:rsidRDefault="005D5EC1" w:rsidP="005D5EC1">
      <w:pPr>
        <w:spacing w:before="100" w:beforeAutospacing="1" w:after="100" w:afterAutospacing="1" w:line="240" w:lineRule="auto"/>
        <w:outlineLvl w:val="1"/>
        <w:rPr>
          <w:rFonts w:ascii="Arial" w:eastAsia="Times New Roman" w:hAnsi="Arial" w:cs="Arial"/>
          <w:b/>
          <w:bCs/>
          <w:color w:val="000000"/>
          <w:kern w:val="0"/>
          <w14:ligatures w14:val="none"/>
        </w:rPr>
      </w:pPr>
    </w:p>
    <w:p w14:paraId="51A3EAC5" w14:textId="77777777" w:rsidR="005D5EC1" w:rsidRDefault="005D5EC1" w:rsidP="005D5EC1">
      <w:pPr>
        <w:spacing w:before="100" w:beforeAutospacing="1" w:after="100" w:afterAutospacing="1" w:line="240" w:lineRule="auto"/>
        <w:outlineLvl w:val="1"/>
        <w:rPr>
          <w:rFonts w:ascii="Arial" w:eastAsia="Times New Roman" w:hAnsi="Arial" w:cs="Arial"/>
          <w:b/>
          <w:bCs/>
          <w:color w:val="000000"/>
          <w:kern w:val="0"/>
          <w14:ligatures w14:val="none"/>
        </w:rPr>
      </w:pPr>
    </w:p>
    <w:p w14:paraId="771B23EF" w14:textId="77777777" w:rsidR="005D5EC1" w:rsidRDefault="005D5EC1" w:rsidP="005D5EC1">
      <w:pPr>
        <w:spacing w:before="100" w:beforeAutospacing="1" w:after="100" w:afterAutospacing="1" w:line="240" w:lineRule="auto"/>
        <w:outlineLvl w:val="1"/>
        <w:rPr>
          <w:rFonts w:ascii="Arial" w:eastAsia="Times New Roman" w:hAnsi="Arial" w:cs="Arial"/>
          <w:b/>
          <w:bCs/>
          <w:color w:val="000000"/>
          <w:kern w:val="0"/>
          <w14:ligatures w14:val="none"/>
        </w:rPr>
      </w:pPr>
    </w:p>
    <w:p w14:paraId="626BA384" w14:textId="77777777" w:rsidR="005D5EC1" w:rsidRPr="005D5EC1" w:rsidRDefault="005D5EC1" w:rsidP="005D5EC1">
      <w:pPr>
        <w:spacing w:before="100" w:beforeAutospacing="1" w:after="100" w:afterAutospacing="1" w:line="240" w:lineRule="auto"/>
        <w:outlineLvl w:val="1"/>
        <w:rPr>
          <w:rFonts w:ascii="Arial Black" w:eastAsia="Times New Roman" w:hAnsi="Arial Black" w:cs="Arial"/>
          <w:b/>
          <w:bCs/>
          <w:color w:val="000000"/>
          <w:kern w:val="0"/>
          <w14:ligatures w14:val="none"/>
        </w:rPr>
      </w:pPr>
    </w:p>
    <w:p w14:paraId="3BED8B6C" w14:textId="70431CB6" w:rsidR="001A1466" w:rsidRPr="005D5EC1" w:rsidRDefault="005D5EC1" w:rsidP="005D5EC1">
      <w:pPr>
        <w:spacing w:before="100" w:beforeAutospacing="1" w:after="100" w:afterAutospacing="1" w:line="240" w:lineRule="auto"/>
        <w:outlineLvl w:val="1"/>
        <w:rPr>
          <w:rFonts w:ascii="Arial Black" w:eastAsia="Times New Roman" w:hAnsi="Arial Black" w:cs="Arial"/>
          <w:b/>
          <w:bCs/>
          <w:color w:val="000000"/>
          <w:kern w:val="0"/>
          <w14:ligatures w14:val="none"/>
        </w:rPr>
      </w:pPr>
      <w:r w:rsidRPr="005D5EC1">
        <w:rPr>
          <w:rFonts w:ascii="Arial Black" w:eastAsia="Times New Roman" w:hAnsi="Arial Black" w:cs="Arial"/>
          <w:b/>
          <w:bCs/>
          <w:color w:val="000000"/>
          <w:kern w:val="0"/>
          <w14:ligatures w14:val="none"/>
        </w:rPr>
        <w:t xml:space="preserve">                                          </w:t>
      </w:r>
      <w:r w:rsidR="001A1466" w:rsidRPr="005D5EC1">
        <w:rPr>
          <w:rFonts w:ascii="Arial Black" w:eastAsia="Times New Roman" w:hAnsi="Arial Black" w:cs="Arial"/>
          <w:b/>
          <w:bCs/>
          <w:color w:val="000000"/>
          <w:kern w:val="0"/>
          <w14:ligatures w14:val="none"/>
        </w:rPr>
        <w:t xml:space="preserve"> NAME:SADATNA DUARTE</w:t>
      </w:r>
    </w:p>
    <w:p w14:paraId="6698B7FC" w14:textId="61BED840" w:rsidR="001A1466" w:rsidRPr="005D5EC1" w:rsidRDefault="005D5EC1" w:rsidP="001A1466">
      <w:pPr>
        <w:spacing w:before="100" w:beforeAutospacing="1" w:after="100" w:afterAutospacing="1" w:line="240" w:lineRule="auto"/>
        <w:outlineLvl w:val="1"/>
        <w:rPr>
          <w:rFonts w:ascii="Arial Black" w:eastAsia="Times New Roman" w:hAnsi="Arial Black" w:cs="Arial"/>
          <w:b/>
          <w:bCs/>
          <w:color w:val="000000"/>
          <w:kern w:val="0"/>
          <w14:ligatures w14:val="none"/>
        </w:rPr>
      </w:pPr>
      <w:r w:rsidRPr="005D5EC1">
        <w:rPr>
          <w:rFonts w:ascii="Arial Black" w:eastAsia="Times New Roman" w:hAnsi="Arial Black" w:cs="Arial"/>
          <w:b/>
          <w:bCs/>
          <w:color w:val="000000"/>
          <w:kern w:val="0"/>
          <w14:ligatures w14:val="none"/>
        </w:rPr>
        <w:t xml:space="preserve">                                          </w:t>
      </w:r>
      <w:r w:rsidR="001A1466" w:rsidRPr="005D5EC1">
        <w:rPr>
          <w:rFonts w:ascii="Arial Black" w:eastAsia="Times New Roman" w:hAnsi="Arial Black" w:cs="Arial"/>
          <w:b/>
          <w:bCs/>
          <w:color w:val="000000"/>
          <w:kern w:val="0"/>
          <w14:ligatures w14:val="none"/>
        </w:rPr>
        <w:t>STUDENT NUMBER : 2511206</w:t>
      </w:r>
    </w:p>
    <w:p w14:paraId="2D14D68A" w14:textId="59B174F1" w:rsidR="001A1466" w:rsidRPr="005D5EC1" w:rsidRDefault="005D5EC1" w:rsidP="001A1466">
      <w:pPr>
        <w:spacing w:before="100" w:beforeAutospacing="1" w:after="100" w:afterAutospacing="1" w:line="240" w:lineRule="auto"/>
        <w:outlineLvl w:val="1"/>
        <w:rPr>
          <w:rFonts w:ascii="Arial Black" w:eastAsia="Times New Roman" w:hAnsi="Arial Black" w:cs="Arial"/>
          <w:b/>
          <w:bCs/>
          <w:color w:val="000000"/>
          <w:kern w:val="0"/>
          <w14:ligatures w14:val="none"/>
        </w:rPr>
      </w:pPr>
      <w:r w:rsidRPr="005D5EC1">
        <w:rPr>
          <w:rFonts w:ascii="Arial Black" w:eastAsia="Times New Roman" w:hAnsi="Arial Black" w:cs="Arial"/>
          <w:b/>
          <w:bCs/>
          <w:color w:val="000000"/>
          <w:kern w:val="0"/>
          <w14:ligatures w14:val="none"/>
        </w:rPr>
        <w:t xml:space="preserve">                                            </w:t>
      </w:r>
      <w:r w:rsidR="001A1466" w:rsidRPr="005D5EC1">
        <w:rPr>
          <w:rFonts w:ascii="Arial Black" w:eastAsia="Times New Roman" w:hAnsi="Arial Black" w:cs="Arial"/>
          <w:b/>
          <w:bCs/>
          <w:color w:val="000000"/>
          <w:kern w:val="0"/>
          <w14:ligatures w14:val="none"/>
        </w:rPr>
        <w:t>MODULE CODE: LCH4008</w:t>
      </w:r>
    </w:p>
    <w:p w14:paraId="426DD6C0" w14:textId="7F8B8D19" w:rsidR="001A1466" w:rsidRPr="005D5EC1" w:rsidRDefault="005D5EC1" w:rsidP="001A1466">
      <w:pPr>
        <w:spacing w:before="100" w:beforeAutospacing="1" w:after="100" w:afterAutospacing="1" w:line="240" w:lineRule="auto"/>
        <w:outlineLvl w:val="1"/>
        <w:rPr>
          <w:rFonts w:ascii="Arial Black" w:eastAsia="Times New Roman" w:hAnsi="Arial Black" w:cs="Arial"/>
          <w:b/>
          <w:bCs/>
          <w:color w:val="000000"/>
          <w:kern w:val="0"/>
          <w14:ligatures w14:val="none"/>
        </w:rPr>
      </w:pPr>
      <w:r w:rsidRPr="005D5EC1">
        <w:rPr>
          <w:rFonts w:ascii="Arial Black" w:eastAsia="Times New Roman" w:hAnsi="Arial Black" w:cs="Arial"/>
          <w:b/>
          <w:bCs/>
          <w:color w:val="000000"/>
          <w:kern w:val="0"/>
          <w14:ligatures w14:val="none"/>
        </w:rPr>
        <w:t xml:space="preserve">                                   </w:t>
      </w:r>
      <w:r w:rsidR="001A1466" w:rsidRPr="005D5EC1">
        <w:rPr>
          <w:rFonts w:ascii="Arial Black" w:eastAsia="Times New Roman" w:hAnsi="Arial Black" w:cs="Arial"/>
          <w:b/>
          <w:bCs/>
          <w:color w:val="000000"/>
          <w:kern w:val="0"/>
          <w14:ligatures w14:val="none"/>
        </w:rPr>
        <w:t>LECTURER NAME: EMMANUEL ASANTE</w:t>
      </w:r>
    </w:p>
    <w:p w14:paraId="516CC200" w14:textId="3021C415" w:rsidR="001A1466" w:rsidRPr="005D5EC1" w:rsidRDefault="005D5EC1" w:rsidP="001A1466">
      <w:pPr>
        <w:spacing w:before="100" w:beforeAutospacing="1" w:after="100" w:afterAutospacing="1" w:line="240" w:lineRule="auto"/>
        <w:outlineLvl w:val="1"/>
        <w:rPr>
          <w:rFonts w:ascii="Arial Black" w:eastAsia="Times New Roman" w:hAnsi="Arial Black" w:cs="Arial"/>
          <w:b/>
          <w:bCs/>
          <w:color w:val="000000"/>
          <w:kern w:val="0"/>
          <w14:ligatures w14:val="none"/>
        </w:rPr>
      </w:pPr>
      <w:r w:rsidRPr="005D5EC1">
        <w:rPr>
          <w:rFonts w:ascii="Arial Black" w:eastAsia="Times New Roman" w:hAnsi="Arial Black" w:cs="Arial"/>
          <w:b/>
          <w:bCs/>
          <w:color w:val="000000"/>
          <w:kern w:val="0"/>
          <w14:ligatures w14:val="none"/>
        </w:rPr>
        <w:t xml:space="preserve">                                      </w:t>
      </w:r>
      <w:r w:rsidR="001A1466" w:rsidRPr="005D5EC1">
        <w:rPr>
          <w:rFonts w:ascii="Arial Black" w:eastAsia="Times New Roman" w:hAnsi="Arial Black" w:cs="Arial"/>
          <w:b/>
          <w:bCs/>
          <w:color w:val="000000"/>
          <w:kern w:val="0"/>
          <w14:ligatures w14:val="none"/>
        </w:rPr>
        <w:t>ASSIGNMET TITLE: PUBLIC HEALTH</w:t>
      </w:r>
    </w:p>
    <w:p w14:paraId="4FA085C9"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1C017809"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17834895"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45008C06"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05195DAE"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54B04194"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47925C9E"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485AAFE6"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5622F811"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35F1131F" w14:textId="77777777" w:rsidR="001A1466" w:rsidRDefault="001A1466"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0D1E6F9E" w14:textId="77777777" w:rsid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71DF7CAB" w14:textId="77777777" w:rsid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1BC6A1DB" w14:textId="77777777" w:rsid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4F57C2BE" w14:textId="77777777" w:rsid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706CA138" w14:textId="77777777" w:rsid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09BC0B18" w14:textId="74D6D314" w:rsidR="00760F85" w:rsidRDefault="00760F85" w:rsidP="001A1466">
      <w:pPr>
        <w:spacing w:before="100" w:beforeAutospacing="1" w:after="100" w:afterAutospacing="1" w:line="240" w:lineRule="auto"/>
        <w:outlineLvl w:val="1"/>
        <w:rPr>
          <w:rFonts w:ascii="Arial" w:eastAsia="Times New Roman" w:hAnsi="Arial" w:cs="Arial"/>
          <w:b/>
          <w:bCs/>
          <w:color w:val="000000"/>
          <w:kern w:val="0"/>
          <w:sz w:val="32"/>
          <w:szCs w:val="32"/>
          <w14:ligatures w14:val="none"/>
        </w:rPr>
      </w:pPr>
      <w:r w:rsidRPr="00760F85">
        <w:rPr>
          <w:rFonts w:ascii="Arial" w:eastAsia="Times New Roman" w:hAnsi="Arial" w:cs="Arial"/>
          <w:b/>
          <w:bCs/>
          <w:color w:val="000000"/>
          <w:kern w:val="0"/>
          <w:sz w:val="32"/>
          <w:szCs w:val="32"/>
          <w14:ligatures w14:val="none"/>
        </w:rPr>
        <w:t>Table of Contents</w:t>
      </w:r>
    </w:p>
    <w:p w14:paraId="055A41E1" w14:textId="0C9A54EF" w:rsidR="00760F85" w:rsidRPr="00760F85" w:rsidRDefault="00760F85" w:rsidP="001A1466">
      <w:pPr>
        <w:spacing w:before="100" w:beforeAutospacing="1" w:after="100" w:afterAutospacing="1" w:line="240" w:lineRule="auto"/>
        <w:outlineLvl w:val="1"/>
        <w:rPr>
          <w:rFonts w:ascii="Arial" w:eastAsia="Times New Roman" w:hAnsi="Arial" w:cs="Arial"/>
          <w:b/>
          <w:bCs/>
          <w:color w:val="000000"/>
          <w:kern w:val="0"/>
          <w:sz w:val="32"/>
          <w:szCs w:val="32"/>
          <w14:ligatures w14:val="none"/>
        </w:rPr>
      </w:pPr>
      <w:r w:rsidRPr="00760F85">
        <w:rPr>
          <w:rFonts w:ascii="Arial" w:eastAsia="Times New Roman" w:hAnsi="Arial" w:cs="Arial"/>
          <w:b/>
          <w:bCs/>
          <w:color w:val="000000"/>
          <w:kern w:val="0"/>
          <w14:ligatures w14:val="none"/>
        </w:rPr>
        <w:t>Introduction..............</w:t>
      </w:r>
      <w:r>
        <w:rPr>
          <w:rFonts w:ascii="Arial" w:eastAsia="Times New Roman" w:hAnsi="Arial" w:cs="Arial"/>
          <w:b/>
          <w:bCs/>
          <w:color w:val="000000"/>
          <w:kern w:val="0"/>
          <w14:ligatures w14:val="none"/>
        </w:rPr>
        <w:t>3</w:t>
      </w:r>
    </w:p>
    <w:p w14:paraId="2D5DEF64" w14:textId="3EA5D5E6" w:rsidR="00760F85" w:rsidRP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r w:rsidRPr="00760F85">
        <w:rPr>
          <w:rFonts w:ascii="Arial" w:eastAsia="Times New Roman" w:hAnsi="Arial" w:cs="Arial"/>
          <w:b/>
          <w:bCs/>
          <w:color w:val="000000"/>
          <w:kern w:val="0"/>
          <w14:ligatures w14:val="none"/>
        </w:rPr>
        <w:t>Main body..............3</w:t>
      </w:r>
      <w:r>
        <w:rPr>
          <w:rFonts w:ascii="Arial" w:eastAsia="Times New Roman" w:hAnsi="Arial" w:cs="Arial"/>
          <w:b/>
          <w:bCs/>
          <w:color w:val="000000"/>
          <w:kern w:val="0"/>
          <w14:ligatures w14:val="none"/>
        </w:rPr>
        <w:t>,</w:t>
      </w:r>
      <w:r w:rsidRPr="00760F85">
        <w:rPr>
          <w:rFonts w:ascii="Arial" w:eastAsia="Times New Roman" w:hAnsi="Arial" w:cs="Arial"/>
          <w:b/>
          <w:bCs/>
          <w:color w:val="000000"/>
          <w:kern w:val="0"/>
          <w14:ligatures w14:val="none"/>
        </w:rPr>
        <w:t>4</w:t>
      </w:r>
      <w:r>
        <w:rPr>
          <w:rFonts w:ascii="Arial" w:eastAsia="Times New Roman" w:hAnsi="Arial" w:cs="Arial"/>
          <w:b/>
          <w:bCs/>
          <w:color w:val="000000"/>
          <w:kern w:val="0"/>
          <w14:ligatures w14:val="none"/>
        </w:rPr>
        <w:t>,5</w:t>
      </w:r>
    </w:p>
    <w:p w14:paraId="14D05893" w14:textId="06C7E10A" w:rsidR="00760F85" w:rsidRPr="00760F85" w:rsidRDefault="00760F85" w:rsidP="00EA0E4E">
      <w:pPr>
        <w:spacing w:before="100" w:beforeAutospacing="1" w:after="100" w:afterAutospacing="1" w:line="240" w:lineRule="auto"/>
        <w:outlineLvl w:val="1"/>
        <w:rPr>
          <w:rFonts w:ascii="Arial" w:eastAsia="Times New Roman" w:hAnsi="Arial" w:cs="Arial"/>
          <w:b/>
          <w:bCs/>
          <w:color w:val="000000"/>
          <w:kern w:val="0"/>
          <w14:ligatures w14:val="none"/>
        </w:rPr>
      </w:pPr>
      <w:r w:rsidRPr="00760F85">
        <w:rPr>
          <w:rFonts w:ascii="Arial" w:eastAsia="Times New Roman" w:hAnsi="Arial" w:cs="Arial"/>
          <w:b/>
          <w:bCs/>
          <w:color w:val="000000"/>
          <w:kern w:val="0"/>
          <w14:ligatures w14:val="none"/>
        </w:rPr>
        <w:t>Conclusion............</w:t>
      </w:r>
      <w:r>
        <w:rPr>
          <w:rFonts w:ascii="Arial" w:eastAsia="Times New Roman" w:hAnsi="Arial" w:cs="Arial"/>
          <w:b/>
          <w:bCs/>
          <w:color w:val="000000"/>
          <w:kern w:val="0"/>
          <w14:ligatures w14:val="none"/>
        </w:rPr>
        <w:t>5</w:t>
      </w:r>
      <w:r w:rsidRPr="00760F85">
        <w:rPr>
          <w:rFonts w:ascii="Arial" w:eastAsia="Times New Roman" w:hAnsi="Arial" w:cs="Arial"/>
          <w:b/>
          <w:bCs/>
          <w:color w:val="000000"/>
          <w:kern w:val="0"/>
          <w14:ligatures w14:val="none"/>
        </w:rPr>
        <w:t>,</w:t>
      </w:r>
    </w:p>
    <w:p w14:paraId="7371D552" w14:textId="1E027532" w:rsidR="00760F85" w:rsidRP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r w:rsidRPr="00760F85">
        <w:rPr>
          <w:rFonts w:ascii="Arial" w:eastAsia="Times New Roman" w:hAnsi="Arial" w:cs="Arial"/>
          <w:b/>
          <w:bCs/>
          <w:color w:val="000000"/>
          <w:kern w:val="0"/>
          <w14:ligatures w14:val="none"/>
        </w:rPr>
        <w:t>Reference.............</w:t>
      </w:r>
      <w:r w:rsidR="00EA0E4E">
        <w:rPr>
          <w:rFonts w:ascii="Arial" w:eastAsia="Times New Roman" w:hAnsi="Arial" w:cs="Arial"/>
          <w:b/>
          <w:bCs/>
          <w:color w:val="000000"/>
          <w:kern w:val="0"/>
          <w14:ligatures w14:val="none"/>
        </w:rPr>
        <w:t>5,6</w:t>
      </w:r>
    </w:p>
    <w:p w14:paraId="7CDBE295" w14:textId="77777777" w:rsid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7C732430" w14:textId="77777777" w:rsidR="00760F85" w:rsidRDefault="00760F85" w:rsidP="001A1466">
      <w:pPr>
        <w:spacing w:before="100" w:beforeAutospacing="1" w:after="100" w:afterAutospacing="1" w:line="240" w:lineRule="auto"/>
        <w:outlineLvl w:val="1"/>
        <w:rPr>
          <w:rFonts w:ascii="Arial" w:eastAsia="Times New Roman" w:hAnsi="Arial" w:cs="Arial"/>
          <w:b/>
          <w:bCs/>
          <w:color w:val="000000"/>
          <w:kern w:val="0"/>
          <w14:ligatures w14:val="none"/>
        </w:rPr>
      </w:pPr>
    </w:p>
    <w:p w14:paraId="780F11AD"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52B68B67"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115666F7"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5BDA264A"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083500D9"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418A565B"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24C1CAAD"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598F6BC9"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670AF85D"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77DA783D"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29FCBDC1"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3EF4340C"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1CF85D0F"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29AC7CCF"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0FE6BDC2"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063B0DB6"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189DB6FF"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19194B3A"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760DF71D"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4B00A09E" w14:textId="77777777" w:rsidR="00760F85" w:rsidRDefault="00760F85" w:rsidP="00615EA4">
      <w:pPr>
        <w:spacing w:before="100" w:beforeAutospacing="1" w:after="100" w:afterAutospacing="1" w:line="240" w:lineRule="auto"/>
        <w:jc w:val="both"/>
        <w:outlineLvl w:val="1"/>
        <w:rPr>
          <w:rFonts w:ascii="Arial" w:eastAsia="Times New Roman" w:hAnsi="Arial" w:cs="Arial"/>
          <w:b/>
          <w:bCs/>
          <w:color w:val="000000"/>
          <w:kern w:val="0"/>
          <w14:ligatures w14:val="none"/>
        </w:rPr>
      </w:pPr>
    </w:p>
    <w:p w14:paraId="58592942" w14:textId="10CE0774" w:rsidR="00813EE3" w:rsidRPr="00615EA4" w:rsidRDefault="001A1466" w:rsidP="00615EA4">
      <w:pPr>
        <w:spacing w:before="100" w:beforeAutospacing="1" w:after="100" w:afterAutospacing="1" w:line="240" w:lineRule="auto"/>
        <w:jc w:val="both"/>
        <w:outlineLvl w:val="1"/>
        <w:rPr>
          <w:rFonts w:ascii="Arial" w:eastAsia="Times New Roman" w:hAnsi="Arial" w:cs="Arial"/>
          <w:b/>
          <w:bCs/>
          <w:color w:val="000000"/>
          <w:kern w:val="0"/>
          <w:sz w:val="28"/>
          <w:szCs w:val="28"/>
          <w14:ligatures w14:val="none"/>
        </w:rPr>
      </w:pPr>
      <w:r w:rsidRPr="001A1466">
        <w:rPr>
          <w:rFonts w:ascii="Arial" w:eastAsia="Times New Roman" w:hAnsi="Arial" w:cs="Arial"/>
          <w:b/>
          <w:bCs/>
          <w:color w:val="000000"/>
          <w:kern w:val="0"/>
          <w14:ligatures w14:val="none"/>
        </w:rPr>
        <w:t xml:space="preserve"> </w:t>
      </w:r>
      <w:r w:rsidR="00813EE3" w:rsidRPr="001A1466">
        <w:rPr>
          <w:rFonts w:ascii="Arial" w:eastAsia="Times New Roman" w:hAnsi="Arial" w:cs="Arial"/>
          <w:b/>
          <w:bCs/>
          <w:color w:val="000000"/>
          <w:kern w:val="0"/>
          <w14:ligatures w14:val="none"/>
        </w:rPr>
        <w:t xml:space="preserve">Introduction </w:t>
      </w:r>
    </w:p>
    <w:p w14:paraId="1B4457C8" w14:textId="326C9EA0"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Tuberculosis (TB) is a contagious bacterial infection caused by Mycobacterium tuberculosis, primarily affecting the lungs, although it can also impact other parts of the body such as the brain, spine, and kidneys. The disease spreads through airborne dro</w:t>
      </w:r>
      <w:r w:rsidR="00760F85">
        <w:rPr>
          <w:rFonts w:ascii="Arial" w:hAnsi="Arial" w:cs="Arial"/>
          <w:color w:val="000000"/>
          <w:kern w:val="0"/>
          <w14:ligatures w14:val="none"/>
        </w:rPr>
        <w:t>co</w:t>
      </w:r>
      <w:r w:rsidRPr="00271826">
        <w:rPr>
          <w:rFonts w:ascii="Arial" w:hAnsi="Arial" w:cs="Arial"/>
          <w:color w:val="000000"/>
          <w:kern w:val="0"/>
          <w14:ligatures w14:val="none"/>
        </w:rPr>
        <w:t>plets when an infected person coughs, sneezes, or speaks. Common signs and symptoms include a persistent cough lasting more than three weeks, chest pain, coughing up blood, fatigue, fever, night sweats, and unexplained weight loss.</w:t>
      </w:r>
    </w:p>
    <w:p w14:paraId="56283F7C" w14:textId="17FF30E5" w:rsidR="00813EE3" w:rsidRPr="00760F85" w:rsidRDefault="00813EE3" w:rsidP="00760F85">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TB remains a major global health issue. According to the World Health Organization, millions of new cases are reported annually worldwide. In the UK, TB rates are lower but still significant, particularly in large cities and among vulnerable populations. These statistics highlight the seriousness of TB and the need for effective monitoring, prevention, and treatment strategies.</w:t>
      </w:r>
      <w:r w:rsidR="00760F85">
        <w:rPr>
          <w:rFonts w:ascii="Arial" w:hAnsi="Arial" w:cs="Arial"/>
          <w:color w:val="000000"/>
          <w:kern w:val="0"/>
          <w14:ligatures w14:val="none"/>
        </w:rPr>
        <w:t>main</w:t>
      </w:r>
    </w:p>
    <w:p w14:paraId="61185CF9"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p>
    <w:p w14:paraId="7EB3AFFE" w14:textId="77777777" w:rsidR="00813EE3" w:rsidRPr="00271826" w:rsidRDefault="00813EE3" w:rsidP="00813EE3">
      <w:pPr>
        <w:spacing w:before="100" w:beforeAutospacing="1" w:after="100" w:afterAutospacing="1" w:line="240" w:lineRule="auto"/>
        <w:outlineLvl w:val="2"/>
        <w:rPr>
          <w:rFonts w:ascii="Arial" w:eastAsia="Times New Roman" w:hAnsi="Arial" w:cs="Arial"/>
          <w:b/>
          <w:bCs/>
          <w:color w:val="000000"/>
          <w:kern w:val="0"/>
          <w14:ligatures w14:val="none"/>
        </w:rPr>
      </w:pPr>
      <w:r w:rsidRPr="00271826">
        <w:rPr>
          <w:rFonts w:ascii="Arial" w:eastAsia="Times New Roman" w:hAnsi="Arial" w:cs="Arial"/>
          <w:b/>
          <w:bCs/>
          <w:color w:val="000000"/>
          <w:kern w:val="0"/>
          <w14:ligatures w14:val="none"/>
        </w:rPr>
        <w:t>1. Approaches to Measure and Monitor Tuberculosis</w:t>
      </w:r>
    </w:p>
    <w:p w14:paraId="45D78B1E"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Monitoring TB is essential to control its spread and ensure early treatment. Several approaches are used within healthcare systems.</w:t>
      </w:r>
    </w:p>
    <w:p w14:paraId="31B19034"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One key method is screening and testing. The National Health Service (NHS) uses tests such as the Mantoux tuberculin skin test and blood tests (IGRA) to identify TB infection. Chest X-rays are also commonly used to detect lung abnormalities.</w:t>
      </w:r>
    </w:p>
    <w:p w14:paraId="0A67A1E4"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Another approach is laboratory diagnosis, where sputum samples are examined under a microscope or cultured to confirm the presence of TB bacteria. Advanced molecular tests, such as PCR, can quickly detect TB and drug resistance.</w:t>
      </w:r>
    </w:p>
    <w:p w14:paraId="101C06B1" w14:textId="77777777" w:rsidR="00DF0AB8"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Surveillance systems are also crucial. Public health organisations such as UK Health Security Agency collect data on TB cases to monitor trends, identify outbreaks, and target high-risk groups.</w:t>
      </w:r>
    </w:p>
    <w:p w14:paraId="43A57DD2" w14:textId="4AD95EF0"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Additionally, contact tracing is used to identify individuals who have been in close contact with infected patients. This helps prevent further spread by ensuring early testing and treatment.</w:t>
      </w:r>
    </w:p>
    <w:p w14:paraId="1A030482" w14:textId="77777777" w:rsidR="00813EE3" w:rsidRPr="00271826" w:rsidRDefault="00813EE3" w:rsidP="00813EE3">
      <w:pPr>
        <w:spacing w:before="100" w:beforeAutospacing="1" w:after="100" w:afterAutospacing="1" w:line="240" w:lineRule="auto"/>
        <w:outlineLvl w:val="2"/>
        <w:rPr>
          <w:rFonts w:ascii="Arial" w:eastAsia="Times New Roman" w:hAnsi="Arial" w:cs="Arial"/>
          <w:b/>
          <w:bCs/>
          <w:color w:val="000000"/>
          <w:kern w:val="0"/>
          <w14:ligatures w14:val="none"/>
        </w:rPr>
      </w:pPr>
      <w:r w:rsidRPr="00271826">
        <w:rPr>
          <w:rFonts w:ascii="Arial" w:eastAsia="Times New Roman" w:hAnsi="Arial" w:cs="Arial"/>
          <w:b/>
          <w:bCs/>
          <w:color w:val="000000"/>
          <w:kern w:val="0"/>
          <w14:ligatures w14:val="none"/>
        </w:rPr>
        <w:lastRenderedPageBreak/>
        <w:t>2. How Tuberculosis is Controlled</w:t>
      </w:r>
    </w:p>
    <w:p w14:paraId="63AA6F43"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Controlling TB involves a combination of medical treatment and public health strategies.</w:t>
      </w:r>
    </w:p>
    <w:p w14:paraId="3FBB68EE"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The primary treatment is a long course of antibiotics, usually lasting six months. Common medications include Isoniazid and Rifampicin. Patients must complete the full course to prevent drug resistance.</w:t>
      </w:r>
    </w:p>
    <w:p w14:paraId="2E98C7FF"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Vaccination also plays a role. The BCG vaccine is offered in the UK to individuals at higher risk, such as babies in certain communities.</w:t>
      </w:r>
    </w:p>
    <w:p w14:paraId="6ADCC9A3"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Public health measures include:</w:t>
      </w:r>
    </w:p>
    <w:p w14:paraId="33306036" w14:textId="77777777" w:rsidR="00813EE3" w:rsidRPr="00271826" w:rsidRDefault="00813EE3" w:rsidP="00813EE3">
      <w:pPr>
        <w:numPr>
          <w:ilvl w:val="0"/>
          <w:numId w:val="1"/>
        </w:num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Isolation of infectious patients during early treatment</w:t>
      </w:r>
    </w:p>
    <w:p w14:paraId="61E7C3F8" w14:textId="77777777" w:rsidR="00813EE3" w:rsidRPr="00271826" w:rsidRDefault="00813EE3" w:rsidP="00813EE3">
      <w:pPr>
        <w:numPr>
          <w:ilvl w:val="0"/>
          <w:numId w:val="1"/>
        </w:num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Education on cough hygiene</w:t>
      </w:r>
    </w:p>
    <w:p w14:paraId="1355DE75" w14:textId="77777777" w:rsidR="00813EE3" w:rsidRPr="00271826" w:rsidRDefault="00813EE3" w:rsidP="00813EE3">
      <w:pPr>
        <w:numPr>
          <w:ilvl w:val="0"/>
          <w:numId w:val="1"/>
        </w:num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Improving ventilation in crowded environments</w:t>
      </w:r>
    </w:p>
    <w:p w14:paraId="291E5664"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Programs such as Directly Observed Therapy (DOT) ensure patients take their medication correctly, reducing the risk of treatment failure.</w:t>
      </w:r>
    </w:p>
    <w:p w14:paraId="6969BF29" w14:textId="77777777" w:rsidR="00813EE3" w:rsidRPr="00271826" w:rsidRDefault="00813EE3" w:rsidP="00813EE3">
      <w:pPr>
        <w:spacing w:before="100" w:beforeAutospacing="1" w:after="100" w:afterAutospacing="1" w:line="240" w:lineRule="auto"/>
        <w:outlineLvl w:val="2"/>
        <w:rPr>
          <w:rFonts w:ascii="Arial" w:eastAsia="Times New Roman" w:hAnsi="Arial" w:cs="Arial"/>
          <w:b/>
          <w:bCs/>
          <w:color w:val="000000"/>
          <w:kern w:val="0"/>
          <w14:ligatures w14:val="none"/>
        </w:rPr>
      </w:pPr>
      <w:r w:rsidRPr="00271826">
        <w:rPr>
          <w:rFonts w:ascii="Arial" w:eastAsia="Times New Roman" w:hAnsi="Arial" w:cs="Arial"/>
          <w:b/>
          <w:bCs/>
          <w:color w:val="000000"/>
          <w:kern w:val="0"/>
          <w14:ligatures w14:val="none"/>
        </w:rPr>
        <w:t>3. Consequences of Tuberculosis on Individuals and the Community</w:t>
      </w:r>
    </w:p>
    <w:p w14:paraId="2919F628" w14:textId="77777777" w:rsidR="00DF0AB8"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TB has significant physical, psychological, social, and economic impacts.</w:t>
      </w:r>
    </w:p>
    <w:p w14:paraId="0EE84D3C" w14:textId="4F9BDA7E"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Physically, TB can cause severe lung damage and, if untreated, can be fatal. It can also spread to other organs, leading to complications such as meningitis.</w:t>
      </w:r>
    </w:p>
    <w:p w14:paraId="7E86A235" w14:textId="77777777" w:rsidR="00DF0AB8"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Psychologically, individuals may experience anxiety, depression, and stigma associated with infectious diseases. Many people feel isolated due to the need for temporary isolation during treatment.</w:t>
      </w:r>
    </w:p>
    <w:p w14:paraId="51B33262" w14:textId="4BD9D329" w:rsidR="00DF0AB8"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Socially, TB can affect relationships and daily life. Individuals may be unable to work or attend school, leading to financial difficulties.</w:t>
      </w:r>
    </w:p>
    <w:p w14:paraId="40E94EC7" w14:textId="1AB5F636"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At the community level, TB increases pressure on healthcare services such as the National Health Service. It can also contribute to health inequalities, as it is more common in deprived populations, homeless individuals, and people with weakened immune systems.</w:t>
      </w:r>
    </w:p>
    <w:p w14:paraId="366E8911" w14:textId="77777777" w:rsidR="00813EE3" w:rsidRPr="00271826" w:rsidRDefault="00813EE3" w:rsidP="00813EE3">
      <w:pPr>
        <w:spacing w:before="100" w:beforeAutospacing="1" w:after="100" w:afterAutospacing="1" w:line="240" w:lineRule="auto"/>
        <w:outlineLvl w:val="2"/>
        <w:rPr>
          <w:rFonts w:ascii="Arial" w:eastAsia="Times New Roman" w:hAnsi="Arial" w:cs="Arial"/>
          <w:b/>
          <w:bCs/>
          <w:color w:val="000000"/>
          <w:kern w:val="0"/>
          <w14:ligatures w14:val="none"/>
        </w:rPr>
      </w:pPr>
      <w:r w:rsidRPr="00271826">
        <w:rPr>
          <w:rFonts w:ascii="Arial" w:eastAsia="Times New Roman" w:hAnsi="Arial" w:cs="Arial"/>
          <w:b/>
          <w:bCs/>
          <w:color w:val="000000"/>
          <w:kern w:val="0"/>
          <w14:ligatures w14:val="none"/>
        </w:rPr>
        <w:t>4. Health and Social Care Support Services</w:t>
      </w:r>
    </w:p>
    <w:p w14:paraId="48BD9E5B"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People with TB require a range of health and social care services to support recovery.</w:t>
      </w:r>
    </w:p>
    <w:p w14:paraId="5FF6B521"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Healthcare services include diagnosis, treatment, and follow-up care provided by the National Health Service. Specialist TB nurses play a key role in supporting patients and ensuring treatment adherence.</w:t>
      </w:r>
    </w:p>
    <w:p w14:paraId="1FEF2E0C" w14:textId="77777777" w:rsidR="00DF0AB8"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lastRenderedPageBreak/>
        <w:t>Public health organisations such as UK Health Security Agency provide screening programs, contact tracing, and education to reduce transmission.</w:t>
      </w:r>
    </w:p>
    <w:p w14:paraId="475D68BC" w14:textId="4253B262"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Social care services are also important. Some individuals may need:</w:t>
      </w:r>
    </w:p>
    <w:p w14:paraId="6587E18A" w14:textId="77777777" w:rsidR="00813EE3" w:rsidRPr="00271826" w:rsidRDefault="00813EE3" w:rsidP="00813EE3">
      <w:pPr>
        <w:numPr>
          <w:ilvl w:val="0"/>
          <w:numId w:val="2"/>
        </w:num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Housing support (especially if homelessness is a risk factor)</w:t>
      </w:r>
    </w:p>
    <w:p w14:paraId="28E464E5" w14:textId="77777777" w:rsidR="00813EE3" w:rsidRPr="00271826" w:rsidRDefault="00813EE3" w:rsidP="00813EE3">
      <w:pPr>
        <w:numPr>
          <w:ilvl w:val="0"/>
          <w:numId w:val="2"/>
        </w:num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Financial support if unable to work</w:t>
      </w:r>
    </w:p>
    <w:p w14:paraId="54F01B92" w14:textId="77777777" w:rsidR="00DF0AB8" w:rsidRPr="00DF0AB8" w:rsidRDefault="00813EE3" w:rsidP="00813EE3">
      <w:pPr>
        <w:numPr>
          <w:ilvl w:val="0"/>
          <w:numId w:val="2"/>
        </w:num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Mental health support to cope with stigma and isolation</w:t>
      </w:r>
      <w:r w:rsidR="00DF0AB8" w:rsidRPr="00DF0AB8">
        <w:rPr>
          <w:rFonts w:ascii="Arial" w:hAnsi="Arial" w:cs="Arial"/>
          <w:color w:val="000000"/>
          <w:kern w:val="0"/>
          <w14:ligatures w14:val="none"/>
        </w:rPr>
        <w:t>Voluntary organisations may offer additional support, including advice, advocacy, and community outreach programs.</w:t>
      </w:r>
    </w:p>
    <w:p w14:paraId="6E73AF09" w14:textId="1A5E86BC" w:rsidR="00DF0AB8" w:rsidRPr="00DF0AB8" w:rsidRDefault="00813EE3" w:rsidP="00813EE3">
      <w:pPr>
        <w:numPr>
          <w:ilvl w:val="0"/>
          <w:numId w:val="2"/>
        </w:numPr>
        <w:spacing w:before="100" w:beforeAutospacing="1" w:after="100" w:afterAutospacing="1" w:line="240" w:lineRule="auto"/>
        <w:rPr>
          <w:rFonts w:ascii="Arial" w:hAnsi="Arial" w:cs="Arial"/>
          <w:color w:val="000000"/>
          <w:kern w:val="0"/>
          <w14:ligatures w14:val="none"/>
        </w:rPr>
      </w:pPr>
      <w:r w:rsidRPr="00DF0AB8">
        <w:rPr>
          <w:rFonts w:ascii="Arial" w:hAnsi="Arial" w:cs="Arial"/>
          <w:color w:val="000000"/>
          <w:kern w:val="0"/>
          <w14:ligatures w14:val="none"/>
        </w:rPr>
        <w:t>Voluntary organisations may offer additional support, including advice, advocacy, and community outreach programs.</w:t>
      </w:r>
    </w:p>
    <w:p w14:paraId="6FC001BE" w14:textId="065B0FA4" w:rsidR="00813EE3"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Effective collaboration between healthcare professionals, social workers, and public health teams is essential to meet the needs of individuals and reduce the spread of TB in the community.</w:t>
      </w:r>
    </w:p>
    <w:p w14:paraId="33A945CD" w14:textId="77777777" w:rsidR="00DF0AB8" w:rsidRPr="00271826" w:rsidRDefault="00DF0AB8" w:rsidP="00813EE3">
      <w:pPr>
        <w:spacing w:before="100" w:beforeAutospacing="1" w:after="100" w:afterAutospacing="1" w:line="240" w:lineRule="auto"/>
        <w:rPr>
          <w:rFonts w:ascii="Arial" w:hAnsi="Arial" w:cs="Arial"/>
          <w:color w:val="000000"/>
          <w:kern w:val="0"/>
          <w14:ligatures w14:val="none"/>
        </w:rPr>
      </w:pPr>
    </w:p>
    <w:p w14:paraId="297BE715" w14:textId="1DC1C5F4" w:rsidR="00DF0AB8" w:rsidRPr="00DF0AB8" w:rsidRDefault="00813EE3" w:rsidP="00DF0AB8">
      <w:pPr>
        <w:spacing w:after="0" w:line="240" w:lineRule="auto"/>
        <w:rPr>
          <w:rFonts w:ascii="Arial" w:eastAsia="Times New Roman" w:hAnsi="Arial" w:cs="Arial"/>
          <w:kern w:val="0"/>
          <w14:ligatures w14:val="none"/>
        </w:rPr>
      </w:pPr>
      <w:r w:rsidRPr="00271826">
        <w:rPr>
          <w:rFonts w:ascii="Arial" w:eastAsia="Times New Roman" w:hAnsi="Arial" w:cs="Arial"/>
          <w:b/>
          <w:bCs/>
          <w:color w:val="000000"/>
          <w:kern w:val="0"/>
          <w14:ligatures w14:val="none"/>
        </w:rPr>
        <w:t>Conclusion</w:t>
      </w:r>
    </w:p>
    <w:p w14:paraId="7B3308BF" w14:textId="3721DF2F" w:rsidR="00DF0AB8" w:rsidRPr="00DF0AB8" w:rsidRDefault="00813EE3" w:rsidP="00DF0AB8">
      <w:pPr>
        <w:spacing w:before="100" w:beforeAutospacing="1" w:after="100" w:afterAutospacing="1" w:line="240" w:lineRule="auto"/>
        <w:outlineLvl w:val="1"/>
        <w:rPr>
          <w:rFonts w:ascii="Arial" w:eastAsia="Times New Roman" w:hAnsi="Arial" w:cs="Arial"/>
          <w:b/>
          <w:bCs/>
          <w:color w:val="000000"/>
          <w:kern w:val="0"/>
          <w14:ligatures w14:val="none"/>
        </w:rPr>
      </w:pPr>
      <w:r w:rsidRPr="00271826">
        <w:rPr>
          <w:rFonts w:ascii="Arial" w:hAnsi="Arial" w:cs="Arial"/>
          <w:color w:val="000000"/>
          <w:kern w:val="0"/>
          <w14:ligatures w14:val="none"/>
        </w:rPr>
        <w:t>In conclusion, Tuberculosis remains a significant global and national health concern despite advances in treatment and prevention. It is a contagious disease that primarily affects the lungs and can have serious consequences if not treated promptly. Monitoring and measuring TB through screening, laboratory testing, and surveillance systems are essential in controlling its spread.</w:t>
      </w:r>
    </w:p>
    <w:p w14:paraId="6F0D7A99" w14:textId="6F787525" w:rsidR="00271826"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 xml:space="preserve">Effective control relies on a combination of antibiotic treatment, vaccination, and public health strategies such as contact tracing and patient education. TB also has wide-ranging impacts on individuals and communities, including physical </w:t>
      </w:r>
      <w:r w:rsidRPr="00271826">
        <w:rPr>
          <w:rFonts w:ascii="Arial" w:hAnsi="Arial" w:cs="Arial"/>
          <w:color w:val="000000"/>
          <w:kern w:val="0"/>
          <w:sz w:val="22"/>
          <w:szCs w:val="22"/>
          <w14:ligatures w14:val="none"/>
        </w:rPr>
        <w:t>illness</w:t>
      </w:r>
      <w:r w:rsidRPr="00271826">
        <w:rPr>
          <w:rFonts w:ascii="Arial" w:hAnsi="Arial" w:cs="Arial"/>
          <w:color w:val="000000"/>
          <w:kern w:val="0"/>
          <w14:ligatures w14:val="none"/>
        </w:rPr>
        <w:t>, psychological effects, and social challenges</w:t>
      </w:r>
    </w:p>
    <w:p w14:paraId="50339FA0" w14:textId="77777777" w:rsidR="00271826" w:rsidRDefault="00271826" w:rsidP="00271826">
      <w:pPr>
        <w:spacing w:before="100" w:beforeAutospacing="1" w:after="100" w:afterAutospacing="1" w:line="240" w:lineRule="auto"/>
        <w:outlineLvl w:val="0"/>
        <w:rPr>
          <w:rFonts w:ascii="Arial" w:eastAsia="Times New Roman" w:hAnsi="Arial" w:cs="Arial"/>
          <w:b/>
          <w:bCs/>
          <w:color w:val="000000"/>
          <w:kern w:val="36"/>
          <w14:ligatures w14:val="none"/>
        </w:rPr>
      </w:pPr>
    </w:p>
    <w:p w14:paraId="7D80D006" w14:textId="5A83A158" w:rsidR="00271826" w:rsidRDefault="00813EE3" w:rsidP="00271826">
      <w:pPr>
        <w:spacing w:before="100" w:beforeAutospacing="1" w:after="100" w:afterAutospacing="1" w:line="240" w:lineRule="auto"/>
        <w:outlineLvl w:val="0"/>
        <w:rPr>
          <w:rFonts w:ascii="Arial" w:eastAsia="Times New Roman" w:hAnsi="Arial" w:cs="Arial"/>
          <w:b/>
          <w:bCs/>
          <w:color w:val="000000"/>
          <w:kern w:val="36"/>
          <w14:ligatures w14:val="none"/>
        </w:rPr>
      </w:pPr>
      <w:r w:rsidRPr="00271826">
        <w:rPr>
          <w:rFonts w:ascii="Arial" w:eastAsia="Times New Roman" w:hAnsi="Arial" w:cs="Arial"/>
          <w:b/>
          <w:bCs/>
          <w:color w:val="000000"/>
          <w:kern w:val="36"/>
          <w14:ligatures w14:val="none"/>
        </w:rPr>
        <w:t>References</w:t>
      </w:r>
    </w:p>
    <w:p w14:paraId="0A2BDF1A" w14:textId="09C24940" w:rsidR="00271826" w:rsidRPr="00271826" w:rsidRDefault="00813EE3" w:rsidP="00271826">
      <w:pPr>
        <w:spacing w:before="100" w:beforeAutospacing="1" w:after="100" w:afterAutospacing="1" w:line="240" w:lineRule="auto"/>
        <w:outlineLvl w:val="0"/>
        <w:rPr>
          <w:rFonts w:ascii="Arial" w:eastAsia="Times New Roman" w:hAnsi="Arial" w:cs="Arial"/>
          <w:b/>
          <w:bCs/>
          <w:color w:val="000000"/>
          <w:kern w:val="36"/>
          <w14:ligatures w14:val="none"/>
        </w:rPr>
      </w:pPr>
      <w:r w:rsidRPr="00271826">
        <w:rPr>
          <w:rFonts w:ascii="Arial" w:hAnsi="Arial" w:cs="Arial"/>
          <w:color w:val="000000"/>
          <w:kern w:val="0"/>
          <w14:ligatures w14:val="none"/>
        </w:rPr>
        <w:t>World Health Organization (2023) Tuberculosis. Available at: </w:t>
      </w:r>
      <w:hyperlink r:id="rId8" w:tgtFrame="_blank" w:history="1">
        <w:r w:rsidRPr="00271826">
          <w:rPr>
            <w:rFonts w:ascii="Arial" w:hAnsi="Arial" w:cs="Arial"/>
            <w:color w:val="4285F4"/>
            <w:kern w:val="0"/>
            <w:u w:val="single"/>
            <w14:ligatures w14:val="none"/>
          </w:rPr>
          <w:t>https://www.who.int/news-room/fact-sheets/detail/tuberculosis</w:t>
        </w:r>
      </w:hyperlink>
      <w:r w:rsidRPr="00271826">
        <w:rPr>
          <w:rFonts w:ascii="Arial" w:hAnsi="Arial" w:cs="Arial"/>
          <w:color w:val="000000"/>
          <w:kern w:val="0"/>
          <w14:ligatures w14:val="none"/>
        </w:rPr>
        <w:t> (Accessed: 18 March 2026).</w:t>
      </w:r>
    </w:p>
    <w:p w14:paraId="005A8129" w14:textId="16DBD29F"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National Health Service (2023) Tuberculosis (TB). Available at: </w:t>
      </w:r>
      <w:hyperlink r:id="rId9" w:tgtFrame="_blank" w:history="1">
        <w:r w:rsidRPr="00271826">
          <w:rPr>
            <w:rFonts w:ascii="Arial" w:hAnsi="Arial" w:cs="Arial"/>
            <w:color w:val="4285F4"/>
            <w:kern w:val="0"/>
            <w:u w:val="single"/>
            <w14:ligatures w14:val="none"/>
          </w:rPr>
          <w:t>https://www.nhs.uk/conditions/tuberculosis-tb/</w:t>
        </w:r>
      </w:hyperlink>
      <w:r w:rsidRPr="00271826">
        <w:rPr>
          <w:rFonts w:ascii="Arial" w:hAnsi="Arial" w:cs="Arial"/>
          <w:color w:val="000000"/>
          <w:kern w:val="0"/>
          <w14:ligatures w14:val="none"/>
        </w:rPr>
        <w:t> (Accessed: 18 March 2026).</w:t>
      </w:r>
    </w:p>
    <w:p w14:paraId="163B5913" w14:textId="77777777" w:rsidR="00813EE3" w:rsidRP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UK Health Security Agency (2023) Tuberculosis in England: annual report. Available at: </w:t>
      </w:r>
      <w:hyperlink r:id="rId10" w:tgtFrame="_blank" w:history="1">
        <w:r w:rsidRPr="00271826">
          <w:rPr>
            <w:rFonts w:ascii="Arial" w:hAnsi="Arial" w:cs="Arial"/>
            <w:color w:val="4285F4"/>
            <w:kern w:val="0"/>
            <w:u w:val="single"/>
            <w14:ligatures w14:val="none"/>
          </w:rPr>
          <w:t>https://www.gov.uk/government/collections/tuberculosis-tb-statistics</w:t>
        </w:r>
      </w:hyperlink>
      <w:r w:rsidRPr="00271826">
        <w:rPr>
          <w:rFonts w:ascii="Arial" w:hAnsi="Arial" w:cs="Arial"/>
          <w:color w:val="000000"/>
          <w:kern w:val="0"/>
          <w14:ligatures w14:val="none"/>
        </w:rPr>
        <w:t>(Accessed: 18 March 2026).</w:t>
      </w:r>
    </w:p>
    <w:p w14:paraId="77ECEF4D" w14:textId="77777777" w:rsidR="00271826" w:rsidRDefault="00813EE3" w:rsidP="00813EE3">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t>Centers for Disease Control and Prevention (2023) Tuberculosis (TB). Available at: </w:t>
      </w:r>
      <w:hyperlink r:id="rId11" w:tgtFrame="_blank" w:history="1">
        <w:r w:rsidRPr="00271826">
          <w:rPr>
            <w:rFonts w:ascii="Arial" w:hAnsi="Arial" w:cs="Arial"/>
            <w:color w:val="4285F4"/>
            <w:kern w:val="0"/>
            <w:u w:val="single"/>
            <w14:ligatures w14:val="none"/>
          </w:rPr>
          <w:t>https://www.cdc.gov/tb</w:t>
        </w:r>
      </w:hyperlink>
      <w:r w:rsidRPr="00271826">
        <w:rPr>
          <w:rFonts w:ascii="Arial" w:hAnsi="Arial" w:cs="Arial"/>
          <w:color w:val="000000"/>
          <w:kern w:val="0"/>
          <w14:ligatures w14:val="none"/>
        </w:rPr>
        <w:t>(Accessed: 18 March 2026).</w:t>
      </w:r>
    </w:p>
    <w:p w14:paraId="5BEEF468" w14:textId="05C1046E" w:rsidR="00813EE3" w:rsidRPr="00760F85" w:rsidRDefault="00813EE3" w:rsidP="00760F85">
      <w:pPr>
        <w:spacing w:before="100" w:beforeAutospacing="1" w:after="100" w:afterAutospacing="1" w:line="240" w:lineRule="auto"/>
        <w:rPr>
          <w:rFonts w:ascii="Arial" w:hAnsi="Arial" w:cs="Arial"/>
          <w:color w:val="000000"/>
          <w:kern w:val="0"/>
          <w14:ligatures w14:val="none"/>
        </w:rPr>
      </w:pPr>
      <w:r w:rsidRPr="00271826">
        <w:rPr>
          <w:rFonts w:ascii="Arial" w:hAnsi="Arial" w:cs="Arial"/>
          <w:color w:val="000000"/>
          <w:kern w:val="0"/>
          <w14:ligatures w14:val="none"/>
        </w:rPr>
        <w:lastRenderedPageBreak/>
        <w:t>National Institute for Health and Care Excellence (2016, updated 2023) Tuberculosis (NG33). Available at: </w:t>
      </w:r>
      <w:hyperlink r:id="rId12" w:tgtFrame="_blank" w:history="1">
        <w:r w:rsidRPr="00271826">
          <w:rPr>
            <w:rFonts w:ascii="Arial" w:hAnsi="Arial" w:cs="Arial"/>
            <w:color w:val="4285F4"/>
            <w:kern w:val="0"/>
            <w:u w:val="single"/>
            <w14:ligatures w14:val="none"/>
          </w:rPr>
          <w:t>https://www.nice.org.uk/guidance/ng33</w:t>
        </w:r>
      </w:hyperlink>
      <w:r w:rsidRPr="00271826">
        <w:rPr>
          <w:rFonts w:ascii="Arial" w:hAnsi="Arial" w:cs="Arial"/>
          <w:color w:val="000000"/>
          <w:kern w:val="0"/>
          <w14:ligatures w14:val="none"/>
        </w:rPr>
        <w:t>(Accessed: 18 March 2026).</w:t>
      </w:r>
    </w:p>
    <w:sectPr w:rsidR="00813EE3" w:rsidRPr="00760F85">
      <w:headerReference w:type="default" r:id="rId13"/>
      <w:footerReference w:type="default" r:id="rId14"/>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B063E" w14:textId="77777777" w:rsidR="00B25C44" w:rsidRDefault="00B25C44" w:rsidP="00615EA4">
      <w:pPr>
        <w:spacing w:after="0" w:line="240" w:lineRule="auto"/>
      </w:pPr>
      <w:r>
        <w:separator/>
      </w:r>
    </w:p>
  </w:endnote>
  <w:endnote w:type="continuationSeparator" w:id="0">
    <w:p w14:paraId="172AD0E4" w14:textId="77777777" w:rsidR="00B25C44" w:rsidRDefault="00B25C44" w:rsidP="00615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1087557"/>
      <w:docPartObj>
        <w:docPartGallery w:val="Page Numbers (Bottom of Page)"/>
        <w:docPartUnique/>
      </w:docPartObj>
    </w:sdtPr>
    <w:sdtContent>
      <w:p w14:paraId="2ACF1F21" w14:textId="2FB7B32A" w:rsidR="00615EA4" w:rsidRDefault="00615EA4">
        <w:pPr>
          <w:pStyle w:val="Footer"/>
        </w:pPr>
        <w:r>
          <w:fldChar w:fldCharType="begin"/>
        </w:r>
        <w:r>
          <w:instrText>PAGE   \* MERGEFORMAT</w:instrText>
        </w:r>
        <w:r>
          <w:fldChar w:fldCharType="separate"/>
        </w:r>
        <w:r>
          <w:rPr>
            <w:lang w:val="en-GB"/>
          </w:rPr>
          <w:t>2</w:t>
        </w:r>
        <w:r>
          <w:fldChar w:fldCharType="end"/>
        </w:r>
      </w:p>
    </w:sdtContent>
  </w:sdt>
  <w:p w14:paraId="12CC6D6A" w14:textId="77777777" w:rsidR="00615EA4" w:rsidRDefault="00615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0589C8" w14:textId="77777777" w:rsidR="00B25C44" w:rsidRDefault="00B25C44" w:rsidP="00615EA4">
      <w:pPr>
        <w:spacing w:after="0" w:line="240" w:lineRule="auto"/>
      </w:pPr>
      <w:r>
        <w:separator/>
      </w:r>
    </w:p>
  </w:footnote>
  <w:footnote w:type="continuationSeparator" w:id="0">
    <w:p w14:paraId="3E2F769F" w14:textId="77777777" w:rsidR="00B25C44" w:rsidRDefault="00B25C44" w:rsidP="00615E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Content>
      <w:p w14:paraId="734D4528" w14:textId="77777777" w:rsidR="00615EA4" w:rsidRDefault="00615EA4">
        <w:pPr>
          <w:pStyle w:val="Header"/>
          <w:jc w:val="right"/>
        </w:pPr>
        <w:r>
          <w:rPr>
            <w:lang w:val="en-GB"/>
          </w:rPr>
          <w:t xml:space="preserve">Page </w:t>
        </w:r>
        <w:r>
          <w:rPr>
            <w:b/>
            <w:bCs/>
          </w:rPr>
          <w:fldChar w:fldCharType="begin"/>
        </w:r>
        <w:r>
          <w:rPr>
            <w:b/>
            <w:bCs/>
          </w:rPr>
          <w:instrText>PAGE</w:instrText>
        </w:r>
        <w:r>
          <w:rPr>
            <w:b/>
            <w:bCs/>
          </w:rPr>
          <w:fldChar w:fldCharType="separate"/>
        </w:r>
        <w:r>
          <w:rPr>
            <w:b/>
            <w:bCs/>
            <w:lang w:val="en-GB"/>
          </w:rPr>
          <w:t>2</w:t>
        </w:r>
        <w:r>
          <w:rPr>
            <w:b/>
            <w:bCs/>
          </w:rPr>
          <w:fldChar w:fldCharType="end"/>
        </w:r>
        <w:r>
          <w:rPr>
            <w:lang w:val="en-GB"/>
          </w:rPr>
          <w:t xml:space="preserve"> of </w:t>
        </w:r>
        <w:r>
          <w:rPr>
            <w:b/>
            <w:bCs/>
          </w:rPr>
          <w:fldChar w:fldCharType="begin"/>
        </w:r>
        <w:r>
          <w:rPr>
            <w:b/>
            <w:bCs/>
          </w:rPr>
          <w:instrText>NUMPAGES</w:instrText>
        </w:r>
        <w:r>
          <w:rPr>
            <w:b/>
            <w:bCs/>
          </w:rPr>
          <w:fldChar w:fldCharType="separate"/>
        </w:r>
        <w:r>
          <w:rPr>
            <w:b/>
            <w:bCs/>
            <w:lang w:val="en-GB"/>
          </w:rPr>
          <w:t>2</w:t>
        </w:r>
        <w:r>
          <w:rPr>
            <w:b/>
            <w:bCs/>
          </w:rPr>
          <w:fldChar w:fldCharType="end"/>
        </w:r>
      </w:p>
    </w:sdtContent>
  </w:sdt>
  <w:p w14:paraId="4A6E6517" w14:textId="77777777" w:rsidR="00615EA4" w:rsidRDefault="00615E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436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370D9A"/>
    <w:multiLevelType w:val="hybridMultilevel"/>
    <w:tmpl w:val="0F826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EE30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4925894">
    <w:abstractNumId w:val="2"/>
  </w:num>
  <w:num w:numId="2" w16cid:durableId="2076858602">
    <w:abstractNumId w:val="0"/>
  </w:num>
  <w:num w:numId="3" w16cid:durableId="2062515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EE3"/>
    <w:rsid w:val="001A1466"/>
    <w:rsid w:val="00271826"/>
    <w:rsid w:val="00392289"/>
    <w:rsid w:val="005D5EC1"/>
    <w:rsid w:val="005E29EC"/>
    <w:rsid w:val="00615EA4"/>
    <w:rsid w:val="00760F85"/>
    <w:rsid w:val="00813EE3"/>
    <w:rsid w:val="00961B6B"/>
    <w:rsid w:val="00B25C44"/>
    <w:rsid w:val="00DF0AB8"/>
    <w:rsid w:val="00EA0E4E"/>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61600"/>
  <w15:chartTrackingRefBased/>
  <w15:docId w15:val="{401DC827-5498-E143-B6DD-7B2723338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PT" w:eastAsia="pt-PT"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E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3E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3E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E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E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E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E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E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E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E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E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E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E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E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E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E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E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EE3"/>
    <w:rPr>
      <w:rFonts w:eastAsiaTheme="majorEastAsia" w:cstheme="majorBidi"/>
      <w:color w:val="272727" w:themeColor="text1" w:themeTint="D8"/>
    </w:rPr>
  </w:style>
  <w:style w:type="paragraph" w:styleId="Title">
    <w:name w:val="Title"/>
    <w:basedOn w:val="Normal"/>
    <w:next w:val="Normal"/>
    <w:link w:val="TitleChar"/>
    <w:uiPriority w:val="10"/>
    <w:qFormat/>
    <w:rsid w:val="00813E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E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E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E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EE3"/>
    <w:pPr>
      <w:spacing w:before="160"/>
      <w:jc w:val="center"/>
    </w:pPr>
    <w:rPr>
      <w:i/>
      <w:iCs/>
      <w:color w:val="404040" w:themeColor="text1" w:themeTint="BF"/>
    </w:rPr>
  </w:style>
  <w:style w:type="character" w:customStyle="1" w:styleId="QuoteChar">
    <w:name w:val="Quote Char"/>
    <w:basedOn w:val="DefaultParagraphFont"/>
    <w:link w:val="Quote"/>
    <w:uiPriority w:val="29"/>
    <w:rsid w:val="00813EE3"/>
    <w:rPr>
      <w:i/>
      <w:iCs/>
      <w:color w:val="404040" w:themeColor="text1" w:themeTint="BF"/>
    </w:rPr>
  </w:style>
  <w:style w:type="paragraph" w:styleId="ListParagraph">
    <w:name w:val="List Paragraph"/>
    <w:basedOn w:val="Normal"/>
    <w:uiPriority w:val="34"/>
    <w:qFormat/>
    <w:rsid w:val="00813EE3"/>
    <w:pPr>
      <w:ind w:left="720"/>
      <w:contextualSpacing/>
    </w:pPr>
  </w:style>
  <w:style w:type="character" w:styleId="IntenseEmphasis">
    <w:name w:val="Intense Emphasis"/>
    <w:basedOn w:val="DefaultParagraphFont"/>
    <w:uiPriority w:val="21"/>
    <w:qFormat/>
    <w:rsid w:val="00813EE3"/>
    <w:rPr>
      <w:i/>
      <w:iCs/>
      <w:color w:val="0F4761" w:themeColor="accent1" w:themeShade="BF"/>
    </w:rPr>
  </w:style>
  <w:style w:type="paragraph" w:styleId="IntenseQuote">
    <w:name w:val="Intense Quote"/>
    <w:basedOn w:val="Normal"/>
    <w:next w:val="Normal"/>
    <w:link w:val="IntenseQuoteChar"/>
    <w:uiPriority w:val="30"/>
    <w:qFormat/>
    <w:rsid w:val="00813E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EE3"/>
    <w:rPr>
      <w:i/>
      <w:iCs/>
      <w:color w:val="0F4761" w:themeColor="accent1" w:themeShade="BF"/>
    </w:rPr>
  </w:style>
  <w:style w:type="character" w:styleId="IntenseReference">
    <w:name w:val="Intense Reference"/>
    <w:basedOn w:val="DefaultParagraphFont"/>
    <w:uiPriority w:val="32"/>
    <w:qFormat/>
    <w:rsid w:val="00813EE3"/>
    <w:rPr>
      <w:b/>
      <w:bCs/>
      <w:smallCaps/>
      <w:color w:val="0F4761" w:themeColor="accent1" w:themeShade="BF"/>
      <w:spacing w:val="5"/>
    </w:rPr>
  </w:style>
  <w:style w:type="paragraph" w:styleId="NormalWeb">
    <w:name w:val="Normal (Web)"/>
    <w:basedOn w:val="Normal"/>
    <w:uiPriority w:val="99"/>
    <w:semiHidden/>
    <w:unhideWhenUsed/>
    <w:rsid w:val="00813EE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13EE3"/>
  </w:style>
  <w:style w:type="character" w:styleId="Hyperlink">
    <w:name w:val="Hyperlink"/>
    <w:basedOn w:val="DefaultParagraphFont"/>
    <w:uiPriority w:val="99"/>
    <w:unhideWhenUsed/>
    <w:rsid w:val="00813EE3"/>
    <w:rPr>
      <w:color w:val="0000FF"/>
      <w:u w:val="single"/>
    </w:rPr>
  </w:style>
  <w:style w:type="paragraph" w:styleId="TOCHeading">
    <w:name w:val="TOC Heading"/>
    <w:basedOn w:val="Heading1"/>
    <w:next w:val="Normal"/>
    <w:uiPriority w:val="39"/>
    <w:unhideWhenUsed/>
    <w:qFormat/>
    <w:rsid w:val="00DF0AB8"/>
    <w:pPr>
      <w:spacing w:before="240" w:after="0" w:line="259" w:lineRule="auto"/>
      <w:outlineLvl w:val="9"/>
    </w:pPr>
    <w:rPr>
      <w:kern w:val="0"/>
      <w:sz w:val="32"/>
      <w:szCs w:val="32"/>
      <w:lang w:val="en-GB" w:eastAsia="en-GB"/>
      <w14:ligatures w14:val="none"/>
    </w:rPr>
  </w:style>
  <w:style w:type="paragraph" w:styleId="TOC2">
    <w:name w:val="toc 2"/>
    <w:basedOn w:val="Normal"/>
    <w:next w:val="Normal"/>
    <w:autoRedefine/>
    <w:uiPriority w:val="39"/>
    <w:unhideWhenUsed/>
    <w:rsid w:val="00DF0AB8"/>
    <w:pPr>
      <w:spacing w:after="100"/>
      <w:ind w:left="240"/>
    </w:pPr>
  </w:style>
  <w:style w:type="paragraph" w:styleId="TOC3">
    <w:name w:val="toc 3"/>
    <w:basedOn w:val="Normal"/>
    <w:next w:val="Normal"/>
    <w:autoRedefine/>
    <w:uiPriority w:val="39"/>
    <w:unhideWhenUsed/>
    <w:rsid w:val="00DF0AB8"/>
    <w:pPr>
      <w:spacing w:after="100"/>
      <w:ind w:left="480"/>
    </w:pPr>
  </w:style>
  <w:style w:type="paragraph" w:styleId="TOC1">
    <w:name w:val="toc 1"/>
    <w:basedOn w:val="Normal"/>
    <w:next w:val="Normal"/>
    <w:autoRedefine/>
    <w:uiPriority w:val="39"/>
    <w:unhideWhenUsed/>
    <w:rsid w:val="00DF0AB8"/>
    <w:pPr>
      <w:spacing w:after="100"/>
    </w:pPr>
  </w:style>
  <w:style w:type="paragraph" w:styleId="Header">
    <w:name w:val="header"/>
    <w:basedOn w:val="Normal"/>
    <w:link w:val="HeaderChar"/>
    <w:uiPriority w:val="99"/>
    <w:unhideWhenUsed/>
    <w:rsid w:val="00615E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EA4"/>
  </w:style>
  <w:style w:type="paragraph" w:styleId="Footer">
    <w:name w:val="footer"/>
    <w:basedOn w:val="Normal"/>
    <w:link w:val="FooterChar"/>
    <w:uiPriority w:val="99"/>
    <w:unhideWhenUsed/>
    <w:rsid w:val="00615E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E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tuberculosis"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3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tb"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collections/tuberculosis-tb-statistics" TargetMode="External"/><Relationship Id="rId4" Type="http://schemas.openxmlformats.org/officeDocument/2006/relationships/settings" Target="settings.xml"/><Relationship Id="rId9" Type="http://schemas.openxmlformats.org/officeDocument/2006/relationships/hyperlink" Target="https://www.nhs.uk/conditions/tuberculosis-tb/" TargetMode="External"/><Relationship Id="rId14" Type="http://schemas.openxmlformats.org/officeDocument/2006/relationships/footer" Target="footer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3F9DC1-FB45-40C4-968D-CA649BCAA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1059</Words>
  <Characters>6040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saidatina duarte</dc:creator>
  <cp:keywords/>
  <dc:description/>
  <cp:lastModifiedBy>Saidatina Nyaumba Andre Valentim Gundana Duarte (2511206)</cp:lastModifiedBy>
  <cp:revision>3</cp:revision>
  <dcterms:created xsi:type="dcterms:W3CDTF">2026-03-18T14:53:00Z</dcterms:created>
  <dcterms:modified xsi:type="dcterms:W3CDTF">2026-03-18T14:54:00Z</dcterms:modified>
</cp:coreProperties>
</file>