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52CE3" w14:textId="240113BE" w:rsidR="00496282" w:rsidRPr="00CD2A24" w:rsidRDefault="00074402" w:rsidP="003047C1">
      <w:pPr>
        <w:spacing w:line="360" w:lineRule="auto"/>
        <w:rPr>
          <w:rFonts w:ascii="Arial" w:hAnsi="Arial" w:cs="Arial"/>
          <w:sz w:val="22"/>
          <w:szCs w:val="22"/>
        </w:rPr>
      </w:pPr>
      <w:r w:rsidRPr="00CD2A24">
        <w:rPr>
          <w:rFonts w:ascii="Arial" w:hAnsi="Arial" w:cs="Arial"/>
          <w:noProof/>
          <w:sz w:val="22"/>
          <w:szCs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2A24" w:rsidRDefault="00074402" w:rsidP="003047C1">
      <w:pPr>
        <w:spacing w:line="360" w:lineRule="auto"/>
        <w:rPr>
          <w:rFonts w:ascii="Arial" w:hAnsi="Arial" w:cs="Arial"/>
          <w:sz w:val="22"/>
          <w:szCs w:val="22"/>
        </w:rPr>
      </w:pPr>
    </w:p>
    <w:p w14:paraId="4E267F2C" w14:textId="35E99859" w:rsidR="00074402" w:rsidRPr="00CD2A24" w:rsidRDefault="00074402" w:rsidP="003047C1">
      <w:pPr>
        <w:spacing w:line="360" w:lineRule="auto"/>
        <w:rPr>
          <w:rFonts w:ascii="Arial" w:hAnsi="Arial" w:cs="Arial"/>
          <w:sz w:val="22"/>
          <w:szCs w:val="22"/>
        </w:rPr>
      </w:pPr>
    </w:p>
    <w:p w14:paraId="5D864E3F" w14:textId="04749E68" w:rsidR="00074402" w:rsidRPr="00CD2A24" w:rsidRDefault="00074402" w:rsidP="003047C1">
      <w:pPr>
        <w:spacing w:line="360" w:lineRule="auto"/>
        <w:rPr>
          <w:rFonts w:ascii="Arial" w:hAnsi="Arial" w:cs="Arial"/>
          <w:sz w:val="22"/>
          <w:szCs w:val="22"/>
        </w:rPr>
      </w:pPr>
    </w:p>
    <w:p w14:paraId="22F2817A" w14:textId="2038C272" w:rsidR="00074402" w:rsidRDefault="00074402" w:rsidP="003047C1">
      <w:pPr>
        <w:tabs>
          <w:tab w:val="left" w:pos="6540"/>
        </w:tabs>
        <w:spacing w:line="360" w:lineRule="auto"/>
        <w:rPr>
          <w:rFonts w:ascii="Arial" w:hAnsi="Arial" w:cs="Arial"/>
          <w:sz w:val="22"/>
          <w:szCs w:val="22"/>
        </w:rPr>
      </w:pPr>
    </w:p>
    <w:p w14:paraId="3C886356" w14:textId="57579E80" w:rsidR="00212AF8" w:rsidRDefault="00212AF8" w:rsidP="003047C1">
      <w:pPr>
        <w:tabs>
          <w:tab w:val="left" w:pos="6540"/>
        </w:tabs>
        <w:spacing w:line="360" w:lineRule="auto"/>
        <w:rPr>
          <w:rFonts w:ascii="Arial" w:hAnsi="Arial" w:cs="Arial"/>
          <w:sz w:val="22"/>
          <w:szCs w:val="22"/>
        </w:rPr>
      </w:pPr>
    </w:p>
    <w:p w14:paraId="5768808C" w14:textId="5F1851D9" w:rsidR="00212AF8" w:rsidRDefault="00212AF8" w:rsidP="003047C1">
      <w:pPr>
        <w:tabs>
          <w:tab w:val="left" w:pos="6540"/>
        </w:tabs>
        <w:spacing w:line="360" w:lineRule="auto"/>
        <w:rPr>
          <w:rFonts w:ascii="Arial" w:hAnsi="Arial" w:cs="Arial"/>
          <w:sz w:val="22"/>
          <w:szCs w:val="22"/>
        </w:rPr>
      </w:pPr>
    </w:p>
    <w:p w14:paraId="4308ED9D" w14:textId="77777777" w:rsidR="00212AF8" w:rsidRPr="00CD2A24" w:rsidRDefault="00212AF8" w:rsidP="003047C1">
      <w:pPr>
        <w:tabs>
          <w:tab w:val="left" w:pos="6540"/>
        </w:tabs>
        <w:spacing w:line="360" w:lineRule="auto"/>
        <w:rPr>
          <w:rFonts w:ascii="Arial" w:hAnsi="Arial" w:cs="Arial"/>
          <w:sz w:val="22"/>
          <w:szCs w:val="22"/>
        </w:rPr>
      </w:pPr>
    </w:p>
    <w:p w14:paraId="5638063A" w14:textId="77777777" w:rsidR="006238B9" w:rsidRPr="00C17BB0" w:rsidRDefault="006238B9" w:rsidP="003047C1">
      <w:pPr>
        <w:spacing w:line="360" w:lineRule="auto"/>
        <w:jc w:val="center"/>
        <w:rPr>
          <w:rFonts w:ascii="Arial" w:hAnsi="Arial" w:cs="Arial"/>
          <w:b/>
          <w:bCs/>
          <w:color w:val="2F5496" w:themeColor="accent1" w:themeShade="BF"/>
          <w:sz w:val="22"/>
          <w:szCs w:val="22"/>
        </w:rPr>
      </w:pPr>
      <w:r w:rsidRPr="00C17BB0">
        <w:rPr>
          <w:rFonts w:ascii="Arial" w:hAnsi="Arial" w:cs="Arial"/>
          <w:b/>
          <w:bCs/>
          <w:color w:val="2F5496" w:themeColor="accent1" w:themeShade="BF"/>
          <w:sz w:val="22"/>
          <w:szCs w:val="22"/>
        </w:rPr>
        <w:t>BSc (Hons) Health and Social Care</w:t>
      </w:r>
    </w:p>
    <w:p w14:paraId="3E53C679" w14:textId="77777777" w:rsidR="006238B9" w:rsidRPr="00C17BB0" w:rsidRDefault="006238B9" w:rsidP="003047C1">
      <w:pPr>
        <w:tabs>
          <w:tab w:val="left" w:pos="6540"/>
        </w:tabs>
        <w:spacing w:line="360" w:lineRule="auto"/>
        <w:rPr>
          <w:rFonts w:ascii="Arial" w:hAnsi="Arial" w:cs="Arial"/>
          <w:b/>
          <w:bCs/>
          <w:color w:val="2F5496" w:themeColor="accent1" w:themeShade="BF"/>
          <w:sz w:val="22"/>
          <w:szCs w:val="22"/>
          <w:lang w:val="nl-NL"/>
        </w:rPr>
      </w:pPr>
    </w:p>
    <w:p w14:paraId="2EF1DCE9" w14:textId="77777777" w:rsidR="006238B9" w:rsidRPr="00C17BB0" w:rsidRDefault="006238B9" w:rsidP="003047C1">
      <w:pPr>
        <w:tabs>
          <w:tab w:val="left" w:pos="6540"/>
        </w:tabs>
        <w:spacing w:line="360" w:lineRule="auto"/>
        <w:rPr>
          <w:rFonts w:ascii="Arial" w:hAnsi="Arial" w:cs="Arial"/>
          <w:b/>
          <w:bCs/>
          <w:color w:val="2F5496" w:themeColor="accent1" w:themeShade="BF"/>
          <w:sz w:val="22"/>
          <w:szCs w:val="22"/>
          <w:lang w:val="nl-NL"/>
        </w:rPr>
      </w:pPr>
    </w:p>
    <w:p w14:paraId="0FB49F07" w14:textId="77777777" w:rsidR="006238B9" w:rsidRPr="00C17BB0" w:rsidRDefault="006238B9" w:rsidP="003047C1">
      <w:pPr>
        <w:tabs>
          <w:tab w:val="left" w:pos="6540"/>
        </w:tabs>
        <w:spacing w:line="360" w:lineRule="auto"/>
        <w:rPr>
          <w:rFonts w:ascii="Arial" w:hAnsi="Arial" w:cs="Arial"/>
          <w:b/>
          <w:color w:val="2F5496" w:themeColor="accent1" w:themeShade="BF"/>
          <w:sz w:val="22"/>
          <w:szCs w:val="22"/>
          <w:lang w:val="nl-NL"/>
        </w:rPr>
      </w:pPr>
      <w:r w:rsidRPr="00C17BB0">
        <w:rPr>
          <w:rFonts w:ascii="Arial" w:hAnsi="Arial" w:cs="Arial"/>
          <w:bCs/>
          <w:color w:val="2F5496" w:themeColor="accent1" w:themeShade="BF"/>
          <w:sz w:val="22"/>
          <w:szCs w:val="22"/>
          <w:lang w:val="nl-NL"/>
        </w:rPr>
        <w:t>Student name</w:t>
      </w:r>
      <w:r w:rsidRPr="00C17BB0">
        <w:rPr>
          <w:rFonts w:ascii="Arial" w:hAnsi="Arial" w:cs="Arial"/>
          <w:color w:val="2F5496" w:themeColor="accent1" w:themeShade="BF"/>
          <w:sz w:val="22"/>
          <w:szCs w:val="22"/>
          <w:lang w:val="nl-NL"/>
        </w:rPr>
        <w:t>:</w:t>
      </w:r>
      <w:r w:rsidRPr="00C17BB0">
        <w:rPr>
          <w:rFonts w:ascii="Arial" w:hAnsi="Arial" w:cs="Arial"/>
          <w:b/>
          <w:color w:val="2F5496" w:themeColor="accent1" w:themeShade="BF"/>
          <w:sz w:val="22"/>
          <w:szCs w:val="22"/>
          <w:lang w:val="nl-NL"/>
        </w:rPr>
        <w:t xml:space="preserve"> </w:t>
      </w:r>
      <w:proofErr w:type="spellStart"/>
      <w:r w:rsidRPr="00C17BB0">
        <w:rPr>
          <w:rFonts w:ascii="Arial" w:hAnsi="Arial" w:cs="Arial"/>
          <w:b/>
          <w:color w:val="2F5496" w:themeColor="accent1" w:themeShade="BF"/>
          <w:sz w:val="22"/>
          <w:szCs w:val="22"/>
          <w:lang w:val="nl-NL"/>
        </w:rPr>
        <w:t>Ekaterina</w:t>
      </w:r>
      <w:proofErr w:type="spellEnd"/>
      <w:r w:rsidRPr="00C17BB0">
        <w:rPr>
          <w:rFonts w:ascii="Arial" w:hAnsi="Arial" w:cs="Arial"/>
          <w:b/>
          <w:color w:val="2F5496" w:themeColor="accent1" w:themeShade="BF"/>
          <w:sz w:val="22"/>
          <w:szCs w:val="22"/>
          <w:lang w:val="nl-NL"/>
        </w:rPr>
        <w:t xml:space="preserve"> Kist </w:t>
      </w:r>
    </w:p>
    <w:p w14:paraId="1F4594DB" w14:textId="77777777" w:rsidR="006238B9" w:rsidRPr="00C17BB0" w:rsidRDefault="006238B9" w:rsidP="003047C1">
      <w:pPr>
        <w:tabs>
          <w:tab w:val="left" w:pos="6540"/>
        </w:tabs>
        <w:spacing w:line="360" w:lineRule="auto"/>
        <w:rPr>
          <w:rFonts w:ascii="Arial" w:hAnsi="Arial" w:cs="Arial"/>
          <w:b/>
          <w:color w:val="2F5496" w:themeColor="accent1" w:themeShade="BF"/>
          <w:sz w:val="22"/>
          <w:szCs w:val="22"/>
          <w:lang w:val="nl-NL"/>
        </w:rPr>
      </w:pPr>
    </w:p>
    <w:p w14:paraId="4B6C49B5" w14:textId="77777777" w:rsidR="006238B9" w:rsidRPr="00C17BB0" w:rsidRDefault="006238B9" w:rsidP="003047C1">
      <w:pPr>
        <w:tabs>
          <w:tab w:val="left" w:pos="6540"/>
        </w:tabs>
        <w:spacing w:line="360" w:lineRule="auto"/>
        <w:rPr>
          <w:rFonts w:ascii="Arial" w:hAnsi="Arial" w:cs="Arial"/>
          <w:b/>
          <w:color w:val="2F5496" w:themeColor="accent1" w:themeShade="BF"/>
          <w:sz w:val="22"/>
          <w:szCs w:val="22"/>
          <w:lang w:val="nl-NL"/>
        </w:rPr>
      </w:pPr>
      <w:r w:rsidRPr="00C17BB0">
        <w:rPr>
          <w:rFonts w:ascii="Arial" w:hAnsi="Arial" w:cs="Arial"/>
          <w:bCs/>
          <w:color w:val="2F5496" w:themeColor="accent1" w:themeShade="BF"/>
          <w:sz w:val="22"/>
          <w:szCs w:val="22"/>
          <w:lang w:val="nl-NL"/>
        </w:rPr>
        <w:t>Student ID</w:t>
      </w:r>
      <w:r w:rsidRPr="00C17BB0">
        <w:rPr>
          <w:rFonts w:ascii="Arial" w:hAnsi="Arial" w:cs="Arial"/>
          <w:color w:val="2F5496" w:themeColor="accent1" w:themeShade="BF"/>
          <w:sz w:val="22"/>
          <w:szCs w:val="22"/>
          <w:lang w:val="nl-NL"/>
        </w:rPr>
        <w:t>:</w:t>
      </w:r>
      <w:r w:rsidRPr="00C17BB0">
        <w:rPr>
          <w:rFonts w:ascii="Arial" w:hAnsi="Arial" w:cs="Arial"/>
          <w:b/>
          <w:color w:val="2F5496" w:themeColor="accent1" w:themeShade="BF"/>
          <w:sz w:val="22"/>
          <w:szCs w:val="22"/>
          <w:lang w:val="nl-NL"/>
        </w:rPr>
        <w:t xml:space="preserve"> 2336279</w:t>
      </w:r>
    </w:p>
    <w:p w14:paraId="14548EC8" w14:textId="77777777" w:rsidR="006238B9" w:rsidRPr="00C17BB0" w:rsidRDefault="006238B9" w:rsidP="003047C1">
      <w:pPr>
        <w:tabs>
          <w:tab w:val="left" w:pos="6540"/>
        </w:tabs>
        <w:spacing w:line="360" w:lineRule="auto"/>
        <w:rPr>
          <w:rFonts w:ascii="Arial" w:hAnsi="Arial" w:cs="Arial"/>
          <w:b/>
          <w:color w:val="2F5496" w:themeColor="accent1" w:themeShade="BF"/>
          <w:sz w:val="22"/>
          <w:szCs w:val="22"/>
          <w:lang w:val="nl-NL"/>
        </w:rPr>
      </w:pPr>
    </w:p>
    <w:p w14:paraId="0AF642F6" w14:textId="77777777" w:rsidR="006238B9" w:rsidRPr="00C17BB0" w:rsidRDefault="006238B9" w:rsidP="003047C1">
      <w:pPr>
        <w:spacing w:line="360" w:lineRule="auto"/>
        <w:rPr>
          <w:rFonts w:ascii="Arial" w:hAnsi="Arial" w:cs="Arial"/>
          <w:b/>
          <w:bCs/>
          <w:color w:val="2F5496" w:themeColor="accent1" w:themeShade="BF"/>
          <w:sz w:val="22"/>
          <w:szCs w:val="22"/>
        </w:rPr>
      </w:pPr>
      <w:r w:rsidRPr="00C17BB0">
        <w:rPr>
          <w:rFonts w:ascii="Arial" w:hAnsi="Arial" w:cs="Arial"/>
          <w:bCs/>
          <w:color w:val="2F5496" w:themeColor="accent1" w:themeShade="BF"/>
          <w:sz w:val="22"/>
          <w:szCs w:val="22"/>
          <w:lang w:val="nl-NL"/>
        </w:rPr>
        <w:t>Module name</w:t>
      </w:r>
      <w:r w:rsidRPr="00C17BB0">
        <w:rPr>
          <w:rFonts w:ascii="Arial" w:hAnsi="Arial" w:cs="Arial"/>
          <w:color w:val="2F5496" w:themeColor="accent1" w:themeShade="BF"/>
          <w:sz w:val="22"/>
          <w:szCs w:val="22"/>
          <w:lang w:val="nl-NL"/>
        </w:rPr>
        <w:t>:</w:t>
      </w:r>
      <w:r w:rsidRPr="00C17BB0">
        <w:rPr>
          <w:rFonts w:ascii="Arial" w:hAnsi="Arial" w:cs="Arial"/>
          <w:b/>
          <w:color w:val="2F5496" w:themeColor="accent1" w:themeShade="BF"/>
          <w:sz w:val="22"/>
          <w:szCs w:val="22"/>
          <w:lang w:val="nl-NL"/>
        </w:rPr>
        <w:t xml:space="preserve"> </w:t>
      </w:r>
      <w:r w:rsidRPr="00C17BB0">
        <w:rPr>
          <w:rFonts w:ascii="Arial" w:hAnsi="Arial" w:cs="Arial"/>
          <w:b/>
          <w:bCs/>
          <w:color w:val="2F5496" w:themeColor="accent1" w:themeShade="BF"/>
          <w:sz w:val="22"/>
          <w:szCs w:val="22"/>
        </w:rPr>
        <w:t xml:space="preserve">Introduction to Independent Research Skills </w:t>
      </w:r>
    </w:p>
    <w:p w14:paraId="2473829A" w14:textId="77777777" w:rsidR="006238B9" w:rsidRPr="00C17BB0" w:rsidRDefault="006238B9" w:rsidP="003047C1">
      <w:pPr>
        <w:spacing w:line="360" w:lineRule="auto"/>
        <w:rPr>
          <w:rFonts w:ascii="Arial" w:hAnsi="Arial" w:cs="Arial"/>
          <w:b/>
          <w:bCs/>
          <w:color w:val="2F5496" w:themeColor="accent1" w:themeShade="BF"/>
          <w:sz w:val="22"/>
          <w:szCs w:val="22"/>
        </w:rPr>
      </w:pPr>
    </w:p>
    <w:p w14:paraId="7E66205D" w14:textId="77777777" w:rsidR="006238B9" w:rsidRPr="00C17BB0" w:rsidRDefault="006238B9" w:rsidP="003047C1">
      <w:pPr>
        <w:tabs>
          <w:tab w:val="left" w:pos="6540"/>
        </w:tabs>
        <w:spacing w:line="360" w:lineRule="auto"/>
        <w:rPr>
          <w:rFonts w:ascii="Arial" w:hAnsi="Arial" w:cs="Arial"/>
          <w:b/>
          <w:bCs/>
          <w:color w:val="2F5496" w:themeColor="accent1" w:themeShade="BF"/>
          <w:sz w:val="22"/>
          <w:szCs w:val="22"/>
        </w:rPr>
      </w:pPr>
      <w:r w:rsidRPr="00C17BB0">
        <w:rPr>
          <w:rFonts w:ascii="Arial" w:hAnsi="Arial" w:cs="Arial"/>
          <w:bCs/>
          <w:color w:val="2F5496" w:themeColor="accent1" w:themeShade="BF"/>
          <w:sz w:val="22"/>
          <w:szCs w:val="22"/>
        </w:rPr>
        <w:t>Module code</w:t>
      </w:r>
      <w:r w:rsidRPr="00C17BB0">
        <w:rPr>
          <w:rFonts w:ascii="Arial" w:hAnsi="Arial" w:cs="Arial"/>
          <w:color w:val="2F5496" w:themeColor="accent1" w:themeShade="BF"/>
          <w:sz w:val="22"/>
          <w:szCs w:val="22"/>
        </w:rPr>
        <w:t>:</w:t>
      </w:r>
      <w:r w:rsidRPr="00C17BB0">
        <w:rPr>
          <w:rFonts w:ascii="Arial" w:hAnsi="Arial" w:cs="Arial"/>
          <w:b/>
          <w:color w:val="2F5496" w:themeColor="accent1" w:themeShade="BF"/>
          <w:sz w:val="22"/>
          <w:szCs w:val="22"/>
        </w:rPr>
        <w:t xml:space="preserve"> </w:t>
      </w:r>
      <w:r w:rsidRPr="00C17BB0">
        <w:rPr>
          <w:rFonts w:ascii="Arial" w:hAnsi="Arial" w:cs="Arial"/>
          <w:b/>
          <w:bCs/>
          <w:color w:val="2F5496" w:themeColor="accent1" w:themeShade="BF"/>
          <w:sz w:val="22"/>
          <w:szCs w:val="22"/>
        </w:rPr>
        <w:t>BMHP5019</w:t>
      </w:r>
    </w:p>
    <w:p w14:paraId="2EF4887F" w14:textId="77777777" w:rsidR="006238B9" w:rsidRPr="00C17BB0" w:rsidRDefault="006238B9" w:rsidP="003047C1">
      <w:pPr>
        <w:tabs>
          <w:tab w:val="left" w:pos="6540"/>
        </w:tabs>
        <w:spacing w:line="360" w:lineRule="auto"/>
        <w:rPr>
          <w:rFonts w:ascii="Arial" w:hAnsi="Arial" w:cs="Arial"/>
          <w:b/>
          <w:color w:val="2F5496" w:themeColor="accent1" w:themeShade="BF"/>
          <w:sz w:val="22"/>
          <w:szCs w:val="22"/>
        </w:rPr>
      </w:pPr>
    </w:p>
    <w:p w14:paraId="76253B96" w14:textId="77777777" w:rsidR="006238B9" w:rsidRPr="00C17BB0" w:rsidRDefault="006238B9" w:rsidP="003047C1">
      <w:pPr>
        <w:spacing w:line="360" w:lineRule="auto"/>
        <w:rPr>
          <w:rFonts w:ascii="Arial" w:hAnsi="Arial" w:cs="Arial"/>
          <w:b/>
          <w:color w:val="2F5496" w:themeColor="accent1" w:themeShade="BF"/>
          <w:sz w:val="22"/>
          <w:szCs w:val="22"/>
        </w:rPr>
      </w:pPr>
      <w:r w:rsidRPr="00C17BB0">
        <w:rPr>
          <w:rFonts w:ascii="Arial" w:hAnsi="Arial" w:cs="Arial"/>
          <w:bCs/>
          <w:color w:val="2F5496" w:themeColor="accent1" w:themeShade="BF"/>
          <w:sz w:val="22"/>
          <w:szCs w:val="22"/>
        </w:rPr>
        <w:t>Lecturer name</w:t>
      </w:r>
      <w:r w:rsidRPr="00C17BB0">
        <w:rPr>
          <w:rFonts w:ascii="Arial" w:hAnsi="Arial" w:cs="Arial"/>
          <w:color w:val="2F5496" w:themeColor="accent1" w:themeShade="BF"/>
          <w:sz w:val="22"/>
          <w:szCs w:val="22"/>
        </w:rPr>
        <w:t>:</w:t>
      </w:r>
      <w:r w:rsidRPr="00C17BB0">
        <w:rPr>
          <w:rFonts w:ascii="Arial" w:hAnsi="Arial" w:cs="Arial"/>
          <w:b/>
          <w:color w:val="2F5496" w:themeColor="accent1" w:themeShade="BF"/>
          <w:sz w:val="22"/>
          <w:szCs w:val="22"/>
        </w:rPr>
        <w:t xml:space="preserve"> </w:t>
      </w:r>
      <w:proofErr w:type="spellStart"/>
      <w:r w:rsidRPr="00C17BB0">
        <w:rPr>
          <w:rFonts w:ascii="Arial" w:hAnsi="Arial" w:cs="Arial"/>
          <w:b/>
          <w:color w:val="2F5496" w:themeColor="accent1" w:themeShade="BF"/>
          <w:sz w:val="22"/>
          <w:szCs w:val="22"/>
        </w:rPr>
        <w:t>Dr.</w:t>
      </w:r>
      <w:proofErr w:type="spellEnd"/>
      <w:r w:rsidRPr="00C17BB0">
        <w:rPr>
          <w:rFonts w:ascii="Arial" w:hAnsi="Arial" w:cs="Arial"/>
          <w:b/>
          <w:color w:val="2F5496" w:themeColor="accent1" w:themeShade="BF"/>
          <w:sz w:val="22"/>
          <w:szCs w:val="22"/>
        </w:rPr>
        <w:t xml:space="preserve"> Eleni </w:t>
      </w:r>
      <w:proofErr w:type="spellStart"/>
      <w:r w:rsidRPr="00C17BB0">
        <w:rPr>
          <w:rFonts w:ascii="Arial" w:hAnsi="Arial" w:cs="Arial"/>
          <w:b/>
          <w:color w:val="2F5496" w:themeColor="accent1" w:themeShade="BF"/>
          <w:sz w:val="22"/>
          <w:szCs w:val="22"/>
        </w:rPr>
        <w:t>Koutsogeorgou</w:t>
      </w:r>
      <w:proofErr w:type="spellEnd"/>
      <w:r w:rsidRPr="00C17BB0">
        <w:rPr>
          <w:rFonts w:ascii="Arial" w:hAnsi="Arial" w:cs="Arial"/>
          <w:b/>
          <w:color w:val="2F5496" w:themeColor="accent1" w:themeShade="BF"/>
          <w:sz w:val="22"/>
          <w:szCs w:val="22"/>
        </w:rPr>
        <w:t>–</w:t>
      </w:r>
      <w:proofErr w:type="spellStart"/>
      <w:r w:rsidRPr="00C17BB0">
        <w:rPr>
          <w:rFonts w:ascii="Arial" w:hAnsi="Arial" w:cs="Arial"/>
          <w:b/>
          <w:color w:val="2F5496" w:themeColor="accent1" w:themeShade="BF"/>
          <w:sz w:val="22"/>
          <w:szCs w:val="22"/>
        </w:rPr>
        <w:t>Andreou</w:t>
      </w:r>
      <w:proofErr w:type="spellEnd"/>
    </w:p>
    <w:p w14:paraId="0D6BE653" w14:textId="77777777" w:rsidR="006238B9" w:rsidRPr="00C17BB0" w:rsidRDefault="006238B9" w:rsidP="003047C1">
      <w:pPr>
        <w:spacing w:line="360" w:lineRule="auto"/>
        <w:rPr>
          <w:rFonts w:ascii="Arial" w:hAnsi="Arial" w:cs="Arial"/>
          <w:b/>
          <w:color w:val="2F5496" w:themeColor="accent1" w:themeShade="BF"/>
          <w:sz w:val="22"/>
          <w:szCs w:val="22"/>
        </w:rPr>
      </w:pPr>
    </w:p>
    <w:p w14:paraId="7F6FC94D" w14:textId="77777777" w:rsidR="006238B9" w:rsidRPr="00C17BB0" w:rsidRDefault="006238B9" w:rsidP="003047C1">
      <w:pPr>
        <w:spacing w:line="360" w:lineRule="auto"/>
        <w:rPr>
          <w:rFonts w:ascii="Arial" w:hAnsi="Arial" w:cs="Arial"/>
          <w:color w:val="2F5496" w:themeColor="accent1" w:themeShade="BF"/>
          <w:sz w:val="22"/>
          <w:szCs w:val="22"/>
        </w:rPr>
      </w:pPr>
    </w:p>
    <w:p w14:paraId="7E8A964A" w14:textId="66D104D4" w:rsidR="006238B9" w:rsidRPr="00C17BB0" w:rsidRDefault="006238B9" w:rsidP="003047C1">
      <w:pPr>
        <w:spacing w:line="360" w:lineRule="auto"/>
        <w:rPr>
          <w:rFonts w:ascii="Arial" w:hAnsi="Arial" w:cs="Arial"/>
          <w:b/>
          <w:color w:val="2F5496" w:themeColor="accent1" w:themeShade="BF"/>
          <w:sz w:val="22"/>
          <w:szCs w:val="22"/>
        </w:rPr>
      </w:pPr>
      <w:r w:rsidRPr="00C17BB0">
        <w:rPr>
          <w:rFonts w:ascii="Arial" w:hAnsi="Arial" w:cs="Arial"/>
          <w:bCs/>
          <w:color w:val="2F5496" w:themeColor="accent1" w:themeShade="BF"/>
          <w:sz w:val="22"/>
          <w:szCs w:val="22"/>
        </w:rPr>
        <w:t>Assessment title:</w:t>
      </w:r>
      <w:r w:rsidRPr="00C17BB0">
        <w:rPr>
          <w:rFonts w:ascii="Arial" w:hAnsi="Arial" w:cs="Arial"/>
          <w:b/>
          <w:bCs/>
          <w:color w:val="2F5496" w:themeColor="accent1" w:themeShade="BF"/>
          <w:sz w:val="22"/>
          <w:szCs w:val="22"/>
        </w:rPr>
        <w:t xml:space="preserve"> </w:t>
      </w:r>
      <w:r w:rsidRPr="00C17BB0">
        <w:rPr>
          <w:rFonts w:ascii="Arial" w:hAnsi="Arial" w:cs="Arial"/>
          <w:b/>
          <w:color w:val="2F5496" w:themeColor="accent1" w:themeShade="BF"/>
          <w:sz w:val="22"/>
          <w:szCs w:val="22"/>
        </w:rPr>
        <w:t xml:space="preserve">Assessment </w:t>
      </w:r>
      <w:r w:rsidR="00490C6C" w:rsidRPr="00C17BB0">
        <w:rPr>
          <w:rFonts w:ascii="Arial" w:hAnsi="Arial" w:cs="Arial"/>
          <w:b/>
          <w:color w:val="2F5496" w:themeColor="accent1" w:themeShade="BF"/>
          <w:sz w:val="22"/>
          <w:szCs w:val="22"/>
        </w:rPr>
        <w:t>2</w:t>
      </w:r>
      <w:r w:rsidR="00042AA6" w:rsidRPr="00C17BB0">
        <w:rPr>
          <w:rFonts w:ascii="Arial" w:hAnsi="Arial" w:cs="Arial"/>
          <w:b/>
          <w:color w:val="2F5496" w:themeColor="accent1" w:themeShade="BF"/>
          <w:sz w:val="22"/>
          <w:szCs w:val="22"/>
        </w:rPr>
        <w:t xml:space="preserve"> –</w:t>
      </w:r>
      <w:r w:rsidRPr="00C17BB0">
        <w:rPr>
          <w:rFonts w:ascii="Arial" w:hAnsi="Arial" w:cs="Arial"/>
          <w:b/>
          <w:color w:val="2F5496" w:themeColor="accent1" w:themeShade="BF"/>
          <w:sz w:val="22"/>
          <w:szCs w:val="22"/>
        </w:rPr>
        <w:t xml:space="preserve"> </w:t>
      </w:r>
      <w:r w:rsidR="00042AA6" w:rsidRPr="00C17BB0">
        <w:rPr>
          <w:rFonts w:ascii="Arial" w:hAnsi="Arial" w:cs="Arial"/>
          <w:b/>
          <w:color w:val="2F5496" w:themeColor="accent1" w:themeShade="BF"/>
          <w:sz w:val="22"/>
          <w:szCs w:val="22"/>
        </w:rPr>
        <w:t>A scoping review</w:t>
      </w:r>
    </w:p>
    <w:p w14:paraId="25B496E3" w14:textId="77777777" w:rsidR="006238B9" w:rsidRPr="00C17BB0" w:rsidRDefault="006238B9" w:rsidP="003047C1">
      <w:pPr>
        <w:spacing w:line="360" w:lineRule="auto"/>
        <w:rPr>
          <w:rFonts w:ascii="Arial" w:hAnsi="Arial" w:cs="Arial"/>
          <w:b/>
          <w:color w:val="2F5496" w:themeColor="accent1" w:themeShade="BF"/>
          <w:sz w:val="22"/>
          <w:szCs w:val="22"/>
        </w:rPr>
      </w:pPr>
    </w:p>
    <w:p w14:paraId="1C0D3BA3" w14:textId="77777777" w:rsidR="006238B9" w:rsidRPr="00C17BB0" w:rsidRDefault="006238B9" w:rsidP="003047C1">
      <w:pPr>
        <w:spacing w:line="360" w:lineRule="auto"/>
        <w:rPr>
          <w:rFonts w:ascii="Arial" w:hAnsi="Arial" w:cs="Arial"/>
          <w:color w:val="2F5496" w:themeColor="accent1" w:themeShade="BF"/>
          <w:sz w:val="22"/>
          <w:szCs w:val="22"/>
        </w:rPr>
      </w:pPr>
    </w:p>
    <w:p w14:paraId="42B5A665" w14:textId="1C593942" w:rsidR="006238B9" w:rsidRPr="00C17BB0" w:rsidRDefault="006238B9" w:rsidP="003047C1">
      <w:pPr>
        <w:spacing w:line="360" w:lineRule="auto"/>
        <w:rPr>
          <w:rFonts w:ascii="Arial" w:hAnsi="Arial" w:cs="Arial"/>
          <w:color w:val="2F5496" w:themeColor="accent1" w:themeShade="BF"/>
          <w:sz w:val="18"/>
          <w:szCs w:val="18"/>
        </w:rPr>
      </w:pPr>
      <w:r w:rsidRPr="00C17BB0">
        <w:rPr>
          <w:rFonts w:ascii="Arial" w:hAnsi="Arial" w:cs="Arial"/>
          <w:b/>
          <w:bCs/>
          <w:color w:val="2F5496" w:themeColor="accent1" w:themeShade="BF"/>
          <w:sz w:val="18"/>
          <w:szCs w:val="18"/>
        </w:rPr>
        <w:t>Date of submission</w:t>
      </w:r>
      <w:r w:rsidR="004C147B" w:rsidRPr="00C17BB0">
        <w:rPr>
          <w:rFonts w:ascii="Arial" w:hAnsi="Arial" w:cs="Arial"/>
          <w:color w:val="2F5496" w:themeColor="accent1" w:themeShade="BF"/>
          <w:sz w:val="18"/>
          <w:szCs w:val="18"/>
        </w:rPr>
        <w:t>: 01/05/2026</w:t>
      </w:r>
    </w:p>
    <w:p w14:paraId="4DBD43C9" w14:textId="11F217D6" w:rsidR="006238B9" w:rsidRPr="00C17BB0" w:rsidRDefault="006238B9" w:rsidP="003047C1">
      <w:pPr>
        <w:spacing w:line="360" w:lineRule="auto"/>
        <w:rPr>
          <w:rFonts w:ascii="Arial" w:hAnsi="Arial" w:cs="Arial"/>
          <w:b/>
          <w:color w:val="2F5496" w:themeColor="accent1" w:themeShade="BF"/>
          <w:sz w:val="18"/>
          <w:szCs w:val="18"/>
        </w:rPr>
      </w:pPr>
      <w:r w:rsidRPr="00C17BB0">
        <w:rPr>
          <w:rFonts w:ascii="Arial" w:hAnsi="Arial" w:cs="Arial"/>
          <w:b/>
          <w:bCs/>
          <w:color w:val="2F5496" w:themeColor="accent1" w:themeShade="BF"/>
          <w:sz w:val="18"/>
          <w:szCs w:val="18"/>
        </w:rPr>
        <w:t>Word count</w:t>
      </w:r>
      <w:r w:rsidRPr="00C17BB0">
        <w:rPr>
          <w:rFonts w:ascii="Arial" w:hAnsi="Arial" w:cs="Arial"/>
          <w:b/>
          <w:color w:val="2F5496" w:themeColor="accent1" w:themeShade="BF"/>
          <w:sz w:val="18"/>
          <w:szCs w:val="18"/>
        </w:rPr>
        <w:t xml:space="preserve">: </w:t>
      </w:r>
      <w:r w:rsidR="0075328D" w:rsidRPr="0075328D">
        <w:rPr>
          <w:rFonts w:ascii="Arial" w:hAnsi="Arial" w:cs="Arial"/>
          <w:color w:val="2F5496" w:themeColor="accent1" w:themeShade="BF"/>
          <w:sz w:val="18"/>
          <w:szCs w:val="18"/>
        </w:rPr>
        <w:t>3782</w:t>
      </w:r>
    </w:p>
    <w:p w14:paraId="2DC3F1E5" w14:textId="6B2A53CF" w:rsidR="00431497" w:rsidRPr="00C17BB0" w:rsidRDefault="00431497" w:rsidP="00431497">
      <w:pPr>
        <w:rPr>
          <w:rFonts w:ascii="Arial" w:hAnsi="Arial" w:cs="Arial"/>
          <w:color w:val="2F5496" w:themeColor="accent1" w:themeShade="BF"/>
          <w:sz w:val="18"/>
          <w:szCs w:val="18"/>
        </w:rPr>
      </w:pPr>
      <w:r w:rsidRPr="00C17BB0">
        <w:rPr>
          <w:rFonts w:ascii="Arial" w:hAnsi="Arial" w:cs="Arial"/>
          <w:b/>
          <w:color w:val="2F5496" w:themeColor="accent1" w:themeShade="BF"/>
          <w:sz w:val="18"/>
          <w:szCs w:val="18"/>
        </w:rPr>
        <w:t>AI use:</w:t>
      </w:r>
      <w:r w:rsidRPr="00C17BB0">
        <w:rPr>
          <w:rFonts w:ascii="Arial" w:hAnsi="Arial" w:cs="Arial"/>
          <w:color w:val="2F5496" w:themeColor="accent1" w:themeShade="BF"/>
          <w:sz w:val="18"/>
          <w:szCs w:val="18"/>
        </w:rPr>
        <w:t xml:space="preserve"> </w:t>
      </w:r>
      <w:r w:rsidRPr="00C17BB0">
        <w:rPr>
          <w:rFonts w:ascii="Arial" w:hAnsi="Arial" w:cs="Arial"/>
          <w:color w:val="2F5496" w:themeColor="accent1" w:themeShade="BF"/>
          <w:sz w:val="18"/>
          <w:szCs w:val="18"/>
        </w:rPr>
        <w:t xml:space="preserve">For this assessment, </w:t>
      </w:r>
      <w:r w:rsidRPr="00C17BB0">
        <w:rPr>
          <w:rFonts w:ascii="Arial" w:hAnsi="Arial" w:cs="Arial"/>
          <w:color w:val="2F5496" w:themeColor="accent1" w:themeShade="BF"/>
          <w:sz w:val="18"/>
          <w:szCs w:val="18"/>
        </w:rPr>
        <w:t xml:space="preserve">I </w:t>
      </w:r>
      <w:r w:rsidRPr="00C17BB0">
        <w:rPr>
          <w:rFonts w:ascii="Arial" w:hAnsi="Arial" w:cs="Arial"/>
          <w:color w:val="2F5496" w:themeColor="accent1" w:themeShade="BF"/>
          <w:sz w:val="18"/>
          <w:szCs w:val="18"/>
        </w:rPr>
        <w:t>use</w:t>
      </w:r>
      <w:r w:rsidR="0075328D">
        <w:rPr>
          <w:rFonts w:ascii="Arial" w:hAnsi="Arial" w:cs="Arial"/>
          <w:color w:val="2F5496" w:themeColor="accent1" w:themeShade="BF"/>
          <w:sz w:val="18"/>
          <w:szCs w:val="18"/>
        </w:rPr>
        <w:t>d</w:t>
      </w:r>
      <w:bookmarkStart w:id="0" w:name="_GoBack"/>
      <w:bookmarkEnd w:id="0"/>
      <w:r w:rsidRPr="00C17BB0">
        <w:rPr>
          <w:rFonts w:ascii="Arial" w:hAnsi="Arial" w:cs="Arial"/>
          <w:color w:val="2F5496" w:themeColor="accent1" w:themeShade="BF"/>
          <w:sz w:val="18"/>
          <w:szCs w:val="18"/>
        </w:rPr>
        <w:t xml:space="preserve"> </w:t>
      </w:r>
      <w:r w:rsidR="0075328D">
        <w:rPr>
          <w:rFonts w:ascii="Arial" w:hAnsi="Arial" w:cs="Arial"/>
          <w:color w:val="2F5496" w:themeColor="accent1" w:themeShade="BF"/>
          <w:sz w:val="18"/>
          <w:szCs w:val="18"/>
        </w:rPr>
        <w:t>AI/</w:t>
      </w:r>
      <w:r w:rsidR="00C17BB0" w:rsidRPr="00C17BB0">
        <w:rPr>
          <w:rFonts w:ascii="Arial" w:hAnsi="Arial" w:cs="Arial"/>
          <w:color w:val="2F5496" w:themeColor="accent1" w:themeShade="BF"/>
          <w:sz w:val="18"/>
          <w:szCs w:val="18"/>
        </w:rPr>
        <w:t>Grammarly</w:t>
      </w:r>
      <w:r w:rsidRPr="00C17BB0">
        <w:rPr>
          <w:rFonts w:ascii="Arial" w:hAnsi="Arial" w:cs="Arial"/>
          <w:color w:val="2F5496" w:themeColor="accent1" w:themeShade="BF"/>
          <w:sz w:val="18"/>
          <w:szCs w:val="18"/>
        </w:rPr>
        <w:t xml:space="preserve"> to check </w:t>
      </w:r>
      <w:r w:rsidR="00C17BB0" w:rsidRPr="00C17BB0">
        <w:rPr>
          <w:rFonts w:ascii="Arial" w:hAnsi="Arial" w:cs="Arial"/>
          <w:color w:val="2F5496" w:themeColor="accent1" w:themeShade="BF"/>
          <w:sz w:val="18"/>
          <w:szCs w:val="18"/>
        </w:rPr>
        <w:t>my</w:t>
      </w:r>
      <w:r w:rsidRPr="00C17BB0">
        <w:rPr>
          <w:rFonts w:ascii="Arial" w:hAnsi="Arial" w:cs="Arial"/>
          <w:color w:val="2F5496" w:themeColor="accent1" w:themeShade="BF"/>
          <w:sz w:val="18"/>
          <w:szCs w:val="18"/>
        </w:rPr>
        <w:t xml:space="preserve"> own text/creation for grammatical and syntactical mistakes, including rephrasing of </w:t>
      </w:r>
      <w:r w:rsidR="00C17BB0" w:rsidRPr="00C17BB0">
        <w:rPr>
          <w:rFonts w:ascii="Arial" w:hAnsi="Arial" w:cs="Arial"/>
          <w:color w:val="2F5496" w:themeColor="accent1" w:themeShade="BF"/>
          <w:sz w:val="18"/>
          <w:szCs w:val="18"/>
        </w:rPr>
        <w:t xml:space="preserve">my </w:t>
      </w:r>
      <w:r w:rsidRPr="00C17BB0">
        <w:rPr>
          <w:rFonts w:ascii="Arial" w:hAnsi="Arial" w:cs="Arial"/>
          <w:color w:val="2F5496" w:themeColor="accent1" w:themeShade="BF"/>
          <w:sz w:val="18"/>
          <w:szCs w:val="18"/>
        </w:rPr>
        <w:t>own work within specific standards.</w:t>
      </w:r>
    </w:p>
    <w:p w14:paraId="48055753" w14:textId="1F1F0A3E" w:rsidR="00431497" w:rsidRPr="00C17BB0" w:rsidRDefault="00431497" w:rsidP="003047C1">
      <w:pPr>
        <w:spacing w:line="360" w:lineRule="auto"/>
        <w:rPr>
          <w:rFonts w:ascii="Arial" w:hAnsi="Arial" w:cs="Arial"/>
          <w:b/>
          <w:color w:val="2F5496" w:themeColor="accent1" w:themeShade="BF"/>
          <w:sz w:val="22"/>
          <w:szCs w:val="22"/>
        </w:rPr>
      </w:pPr>
    </w:p>
    <w:p w14:paraId="1425F4AC" w14:textId="5CBECB02" w:rsidR="001D7C03" w:rsidRPr="00CD2A24" w:rsidRDefault="001D7C03" w:rsidP="003047C1">
      <w:pPr>
        <w:tabs>
          <w:tab w:val="left" w:pos="6540"/>
        </w:tabs>
        <w:spacing w:line="360" w:lineRule="auto"/>
        <w:rPr>
          <w:rFonts w:ascii="Arial" w:hAnsi="Arial" w:cs="Arial"/>
          <w:sz w:val="22"/>
          <w:szCs w:val="22"/>
        </w:rPr>
      </w:pPr>
    </w:p>
    <w:p w14:paraId="1E7EF574" w14:textId="079B21EF" w:rsidR="003047C1" w:rsidRPr="00CD2A24" w:rsidRDefault="003047C1" w:rsidP="003047C1">
      <w:pPr>
        <w:tabs>
          <w:tab w:val="left" w:pos="6540"/>
        </w:tabs>
        <w:spacing w:line="360" w:lineRule="auto"/>
        <w:rPr>
          <w:rFonts w:ascii="Arial" w:hAnsi="Arial" w:cs="Arial"/>
          <w:sz w:val="22"/>
          <w:szCs w:val="22"/>
        </w:rPr>
      </w:pPr>
    </w:p>
    <w:p w14:paraId="6571898A" w14:textId="4FB66A6B" w:rsidR="003047C1" w:rsidRPr="00CD2A24" w:rsidRDefault="003047C1" w:rsidP="003047C1">
      <w:pPr>
        <w:tabs>
          <w:tab w:val="left" w:pos="6540"/>
        </w:tabs>
        <w:spacing w:line="360" w:lineRule="auto"/>
        <w:rPr>
          <w:rFonts w:ascii="Arial" w:hAnsi="Arial" w:cs="Arial"/>
          <w:sz w:val="22"/>
          <w:szCs w:val="22"/>
        </w:rPr>
      </w:pPr>
    </w:p>
    <w:p w14:paraId="241D6B4E" w14:textId="306906AE" w:rsidR="003047C1" w:rsidRPr="00CD2A24" w:rsidRDefault="003047C1" w:rsidP="003047C1">
      <w:pPr>
        <w:tabs>
          <w:tab w:val="left" w:pos="6540"/>
        </w:tabs>
        <w:spacing w:line="360" w:lineRule="auto"/>
        <w:rPr>
          <w:rFonts w:ascii="Arial" w:hAnsi="Arial" w:cs="Arial"/>
          <w:sz w:val="22"/>
          <w:szCs w:val="22"/>
        </w:rPr>
      </w:pPr>
    </w:p>
    <w:p w14:paraId="48321C06" w14:textId="4569F1B7" w:rsidR="003B7EE4" w:rsidRPr="00CD2A24" w:rsidRDefault="003B7EE4" w:rsidP="003047C1">
      <w:pPr>
        <w:tabs>
          <w:tab w:val="left" w:pos="6540"/>
        </w:tabs>
        <w:spacing w:line="360" w:lineRule="auto"/>
        <w:rPr>
          <w:rFonts w:ascii="Arial" w:hAnsi="Arial" w:cs="Arial"/>
          <w:sz w:val="22"/>
          <w:szCs w:val="22"/>
        </w:rPr>
      </w:pPr>
    </w:p>
    <w:p w14:paraId="539D6AF9" w14:textId="591DA434" w:rsidR="003B7EE4" w:rsidRPr="00CD2A24" w:rsidRDefault="003B7EE4" w:rsidP="003047C1">
      <w:pPr>
        <w:tabs>
          <w:tab w:val="left" w:pos="6540"/>
        </w:tabs>
        <w:spacing w:line="360" w:lineRule="auto"/>
        <w:rPr>
          <w:rFonts w:ascii="Arial" w:hAnsi="Arial" w:cs="Arial"/>
          <w:sz w:val="22"/>
          <w:szCs w:val="22"/>
        </w:rPr>
      </w:pPr>
    </w:p>
    <w:p w14:paraId="70CF232F" w14:textId="1E956B13" w:rsidR="003B7EE4" w:rsidRDefault="003B7EE4" w:rsidP="003047C1">
      <w:pPr>
        <w:tabs>
          <w:tab w:val="left" w:pos="6540"/>
        </w:tabs>
        <w:spacing w:line="360" w:lineRule="auto"/>
        <w:rPr>
          <w:rFonts w:ascii="Arial" w:hAnsi="Arial" w:cs="Arial"/>
          <w:sz w:val="22"/>
          <w:szCs w:val="22"/>
        </w:rPr>
      </w:pPr>
    </w:p>
    <w:p w14:paraId="65396ED3" w14:textId="675D73F6" w:rsidR="004C147B" w:rsidRDefault="004C147B" w:rsidP="003047C1">
      <w:pPr>
        <w:tabs>
          <w:tab w:val="left" w:pos="6540"/>
        </w:tabs>
        <w:spacing w:line="360" w:lineRule="auto"/>
        <w:rPr>
          <w:rFonts w:ascii="Arial" w:hAnsi="Arial" w:cs="Arial"/>
          <w:sz w:val="22"/>
          <w:szCs w:val="22"/>
        </w:rPr>
      </w:pPr>
    </w:p>
    <w:p w14:paraId="07368002" w14:textId="77777777" w:rsidR="004C147B" w:rsidRPr="00CD2A24" w:rsidRDefault="004C147B" w:rsidP="003047C1">
      <w:pPr>
        <w:tabs>
          <w:tab w:val="left" w:pos="6540"/>
        </w:tabs>
        <w:spacing w:line="360" w:lineRule="auto"/>
        <w:rPr>
          <w:rFonts w:ascii="Arial" w:hAnsi="Arial" w:cs="Arial"/>
          <w:sz w:val="22"/>
          <w:szCs w:val="22"/>
        </w:rPr>
      </w:pPr>
    </w:p>
    <w:p w14:paraId="04E00D8C" w14:textId="22746ADC" w:rsidR="003B7EE4" w:rsidRPr="00CD2A24" w:rsidRDefault="003B7EE4" w:rsidP="001C6FEE">
      <w:pPr>
        <w:tabs>
          <w:tab w:val="left" w:pos="6540"/>
        </w:tabs>
        <w:spacing w:line="360" w:lineRule="auto"/>
        <w:rPr>
          <w:rFonts w:ascii="Arial" w:hAnsi="Arial" w:cs="Arial"/>
          <w:sz w:val="22"/>
          <w:szCs w:val="22"/>
        </w:rPr>
      </w:pPr>
    </w:p>
    <w:p w14:paraId="673439D5" w14:textId="50D985D2" w:rsidR="003B7EE4" w:rsidRPr="004C147B" w:rsidRDefault="004C147B" w:rsidP="001C6FEE">
      <w:pPr>
        <w:tabs>
          <w:tab w:val="left" w:pos="6540"/>
        </w:tabs>
        <w:spacing w:line="360" w:lineRule="auto"/>
        <w:rPr>
          <w:rFonts w:ascii="Arial" w:hAnsi="Arial" w:cs="Arial"/>
          <w:b/>
          <w:color w:val="2F5496" w:themeColor="accent1" w:themeShade="BF"/>
        </w:rPr>
      </w:pPr>
      <w:r w:rsidRPr="004C147B">
        <w:rPr>
          <w:rFonts w:ascii="Arial" w:hAnsi="Arial" w:cs="Arial"/>
          <w:b/>
          <w:color w:val="2F5496" w:themeColor="accent1" w:themeShade="BF"/>
        </w:rPr>
        <w:t xml:space="preserve">Table of Contents: </w:t>
      </w:r>
    </w:p>
    <w:p w14:paraId="43EFB2DD" w14:textId="77777777" w:rsidR="004C147B" w:rsidRPr="004C147B" w:rsidRDefault="004C147B" w:rsidP="001C6FEE">
      <w:pPr>
        <w:tabs>
          <w:tab w:val="left" w:pos="6540"/>
        </w:tabs>
        <w:spacing w:line="360" w:lineRule="auto"/>
        <w:rPr>
          <w:rFonts w:ascii="Arial" w:hAnsi="Arial" w:cs="Arial"/>
          <w:b/>
          <w:color w:val="2F5496" w:themeColor="accent1" w:themeShade="BF"/>
          <w:sz w:val="22"/>
          <w:szCs w:val="22"/>
        </w:rPr>
      </w:pPr>
    </w:p>
    <w:tbl>
      <w:tblPr>
        <w:tblStyle w:val="TableGrid"/>
        <w:tblW w:w="0" w:type="auto"/>
        <w:tblBorders>
          <w:insideH w:val="single" w:sz="8" w:space="0" w:color="2F5496" w:themeColor="accent1" w:themeShade="BF"/>
          <w:insideV w:val="single" w:sz="8" w:space="0" w:color="2F5496" w:themeColor="accent1" w:themeShade="BF"/>
        </w:tblBorders>
        <w:tblLook w:val="04A0" w:firstRow="1" w:lastRow="0" w:firstColumn="1" w:lastColumn="0" w:noHBand="0" w:noVBand="1"/>
      </w:tblPr>
      <w:tblGrid>
        <w:gridCol w:w="7366"/>
        <w:gridCol w:w="1650"/>
      </w:tblGrid>
      <w:tr w:rsidR="004C147B" w14:paraId="37B39DC3" w14:textId="77777777" w:rsidTr="009103BB">
        <w:tc>
          <w:tcPr>
            <w:tcW w:w="7366" w:type="dxa"/>
          </w:tcPr>
          <w:p w14:paraId="1ED52379" w14:textId="41754FA0" w:rsidR="004C147B" w:rsidRDefault="004C147B" w:rsidP="0025039E">
            <w:pPr>
              <w:pStyle w:val="Heading1"/>
              <w:shd w:val="clear" w:color="auto" w:fill="auto"/>
              <w:outlineLvl w:val="0"/>
              <w:rPr>
                <w:color w:val="1F3864" w:themeColor="accent1" w:themeShade="80"/>
              </w:rPr>
            </w:pPr>
            <w:r>
              <w:rPr>
                <w:color w:val="1F3864" w:themeColor="accent1" w:themeShade="80"/>
              </w:rPr>
              <w:t xml:space="preserve">Abstract </w:t>
            </w:r>
          </w:p>
        </w:tc>
        <w:tc>
          <w:tcPr>
            <w:tcW w:w="1650" w:type="dxa"/>
          </w:tcPr>
          <w:p w14:paraId="71BE96FF" w14:textId="36B5ED99" w:rsidR="004C147B" w:rsidRDefault="004C147B" w:rsidP="0025039E">
            <w:pPr>
              <w:pStyle w:val="Heading1"/>
              <w:shd w:val="clear" w:color="auto" w:fill="auto"/>
              <w:outlineLvl w:val="0"/>
              <w:rPr>
                <w:color w:val="1F3864" w:themeColor="accent1" w:themeShade="80"/>
              </w:rPr>
            </w:pPr>
            <w:r>
              <w:rPr>
                <w:color w:val="1F3864" w:themeColor="accent1" w:themeShade="80"/>
              </w:rPr>
              <w:t>3</w:t>
            </w:r>
          </w:p>
        </w:tc>
      </w:tr>
      <w:tr w:rsidR="004C147B" w14:paraId="69A2A73D" w14:textId="77777777" w:rsidTr="009103BB">
        <w:tc>
          <w:tcPr>
            <w:tcW w:w="7366" w:type="dxa"/>
          </w:tcPr>
          <w:p w14:paraId="00B815B0" w14:textId="60B9FEBF" w:rsidR="004C147B" w:rsidRDefault="004C147B" w:rsidP="0025039E">
            <w:pPr>
              <w:pStyle w:val="Heading1"/>
              <w:shd w:val="clear" w:color="auto" w:fill="auto"/>
              <w:outlineLvl w:val="0"/>
              <w:rPr>
                <w:color w:val="1F3864" w:themeColor="accent1" w:themeShade="80"/>
              </w:rPr>
            </w:pPr>
            <w:r w:rsidRPr="00CD33A8">
              <w:rPr>
                <w:color w:val="1F3864" w:themeColor="accent1" w:themeShade="80"/>
              </w:rPr>
              <w:t>Introduction</w:t>
            </w:r>
          </w:p>
        </w:tc>
        <w:tc>
          <w:tcPr>
            <w:tcW w:w="1650" w:type="dxa"/>
          </w:tcPr>
          <w:p w14:paraId="3124BE3B" w14:textId="7C68C9B7" w:rsidR="004C147B" w:rsidRDefault="004C147B" w:rsidP="0025039E">
            <w:pPr>
              <w:pStyle w:val="Heading1"/>
              <w:shd w:val="clear" w:color="auto" w:fill="auto"/>
              <w:outlineLvl w:val="0"/>
              <w:rPr>
                <w:color w:val="1F3864" w:themeColor="accent1" w:themeShade="80"/>
              </w:rPr>
            </w:pPr>
            <w:r>
              <w:rPr>
                <w:color w:val="1F3864" w:themeColor="accent1" w:themeShade="80"/>
              </w:rPr>
              <w:t>3</w:t>
            </w:r>
          </w:p>
        </w:tc>
      </w:tr>
      <w:tr w:rsidR="004C147B" w14:paraId="39A782DC" w14:textId="77777777" w:rsidTr="009103BB">
        <w:tc>
          <w:tcPr>
            <w:tcW w:w="7366" w:type="dxa"/>
          </w:tcPr>
          <w:p w14:paraId="1FF6B148" w14:textId="1D4A28A3" w:rsidR="004C147B" w:rsidRDefault="004C147B" w:rsidP="0025039E">
            <w:pPr>
              <w:pStyle w:val="Heading1"/>
              <w:shd w:val="clear" w:color="auto" w:fill="auto"/>
              <w:outlineLvl w:val="0"/>
              <w:rPr>
                <w:color w:val="1F3864" w:themeColor="accent1" w:themeShade="80"/>
              </w:rPr>
            </w:pPr>
            <w:r w:rsidRPr="00CD33A8">
              <w:rPr>
                <w:color w:val="1F3864" w:themeColor="accent1" w:themeShade="80"/>
              </w:rPr>
              <w:t>Background</w:t>
            </w:r>
          </w:p>
        </w:tc>
        <w:tc>
          <w:tcPr>
            <w:tcW w:w="1650" w:type="dxa"/>
          </w:tcPr>
          <w:p w14:paraId="55FBD858" w14:textId="588D42B1" w:rsidR="004C147B" w:rsidRDefault="00F8591C" w:rsidP="0025039E">
            <w:pPr>
              <w:pStyle w:val="Heading1"/>
              <w:shd w:val="clear" w:color="auto" w:fill="auto"/>
              <w:outlineLvl w:val="0"/>
              <w:rPr>
                <w:color w:val="1F3864" w:themeColor="accent1" w:themeShade="80"/>
              </w:rPr>
            </w:pPr>
            <w:r>
              <w:rPr>
                <w:color w:val="1F3864" w:themeColor="accent1" w:themeShade="80"/>
              </w:rPr>
              <w:t>4</w:t>
            </w:r>
          </w:p>
        </w:tc>
      </w:tr>
      <w:tr w:rsidR="004C147B" w14:paraId="33A5DF7C" w14:textId="77777777" w:rsidTr="009103BB">
        <w:tc>
          <w:tcPr>
            <w:tcW w:w="7366" w:type="dxa"/>
          </w:tcPr>
          <w:p w14:paraId="6A53F20F" w14:textId="2681C9E7" w:rsidR="004C147B" w:rsidRDefault="004C147B" w:rsidP="0025039E">
            <w:pPr>
              <w:pStyle w:val="Heading1"/>
              <w:shd w:val="clear" w:color="auto" w:fill="auto"/>
              <w:outlineLvl w:val="0"/>
              <w:rPr>
                <w:color w:val="1F3864" w:themeColor="accent1" w:themeShade="80"/>
              </w:rPr>
            </w:pPr>
            <w:r w:rsidRPr="00CD33A8">
              <w:rPr>
                <w:color w:val="1F3864" w:themeColor="accent1" w:themeShade="80"/>
              </w:rPr>
              <w:t>Methods</w:t>
            </w:r>
          </w:p>
        </w:tc>
        <w:tc>
          <w:tcPr>
            <w:tcW w:w="1650" w:type="dxa"/>
          </w:tcPr>
          <w:p w14:paraId="317A15DF" w14:textId="0C36CBEE" w:rsidR="004C147B" w:rsidRDefault="00F8591C" w:rsidP="0025039E">
            <w:pPr>
              <w:pStyle w:val="Heading1"/>
              <w:shd w:val="clear" w:color="auto" w:fill="auto"/>
              <w:outlineLvl w:val="0"/>
              <w:rPr>
                <w:color w:val="1F3864" w:themeColor="accent1" w:themeShade="80"/>
              </w:rPr>
            </w:pPr>
            <w:r>
              <w:rPr>
                <w:color w:val="1F3864" w:themeColor="accent1" w:themeShade="80"/>
              </w:rPr>
              <w:t>6</w:t>
            </w:r>
          </w:p>
        </w:tc>
      </w:tr>
      <w:tr w:rsidR="004C147B" w14:paraId="065467A0" w14:textId="77777777" w:rsidTr="009103BB">
        <w:tc>
          <w:tcPr>
            <w:tcW w:w="7366" w:type="dxa"/>
          </w:tcPr>
          <w:p w14:paraId="7D7B58DB" w14:textId="26B39F5E" w:rsidR="004C147B" w:rsidRDefault="004C147B" w:rsidP="0025039E">
            <w:pPr>
              <w:pStyle w:val="Heading1"/>
              <w:shd w:val="clear" w:color="auto" w:fill="auto"/>
              <w:outlineLvl w:val="0"/>
              <w:rPr>
                <w:color w:val="1F3864" w:themeColor="accent1" w:themeShade="80"/>
              </w:rPr>
            </w:pPr>
            <w:r w:rsidRPr="00CD33A8">
              <w:rPr>
                <w:color w:val="1F3864" w:themeColor="accent1" w:themeShade="80"/>
              </w:rPr>
              <w:t>Results</w:t>
            </w:r>
          </w:p>
        </w:tc>
        <w:tc>
          <w:tcPr>
            <w:tcW w:w="1650" w:type="dxa"/>
          </w:tcPr>
          <w:p w14:paraId="000CCE56" w14:textId="2D3A124C" w:rsidR="004C147B" w:rsidRDefault="00F8591C" w:rsidP="0025039E">
            <w:pPr>
              <w:pStyle w:val="Heading1"/>
              <w:shd w:val="clear" w:color="auto" w:fill="auto"/>
              <w:outlineLvl w:val="0"/>
              <w:rPr>
                <w:color w:val="1F3864" w:themeColor="accent1" w:themeShade="80"/>
              </w:rPr>
            </w:pPr>
            <w:r>
              <w:rPr>
                <w:color w:val="1F3864" w:themeColor="accent1" w:themeShade="80"/>
              </w:rPr>
              <w:t>7</w:t>
            </w:r>
          </w:p>
        </w:tc>
      </w:tr>
      <w:tr w:rsidR="004C147B" w14:paraId="4831ADF8" w14:textId="77777777" w:rsidTr="009103BB">
        <w:tc>
          <w:tcPr>
            <w:tcW w:w="7366" w:type="dxa"/>
          </w:tcPr>
          <w:p w14:paraId="6F18294F" w14:textId="6DB75667" w:rsidR="004C147B" w:rsidRDefault="004C147B" w:rsidP="0025039E">
            <w:pPr>
              <w:pStyle w:val="Heading1"/>
              <w:shd w:val="clear" w:color="auto" w:fill="auto"/>
              <w:outlineLvl w:val="0"/>
              <w:rPr>
                <w:color w:val="1F3864" w:themeColor="accent1" w:themeShade="80"/>
              </w:rPr>
            </w:pPr>
            <w:r w:rsidRPr="00CD33A8">
              <w:rPr>
                <w:color w:val="1F3864" w:themeColor="accent1" w:themeShade="80"/>
              </w:rPr>
              <w:t>Discussion</w:t>
            </w:r>
          </w:p>
        </w:tc>
        <w:tc>
          <w:tcPr>
            <w:tcW w:w="1650" w:type="dxa"/>
          </w:tcPr>
          <w:p w14:paraId="0CF5AE70" w14:textId="242CB010" w:rsidR="004C147B" w:rsidRDefault="00322FB4" w:rsidP="0025039E">
            <w:pPr>
              <w:pStyle w:val="Heading1"/>
              <w:shd w:val="clear" w:color="auto" w:fill="auto"/>
              <w:outlineLvl w:val="0"/>
              <w:rPr>
                <w:color w:val="1F3864" w:themeColor="accent1" w:themeShade="80"/>
              </w:rPr>
            </w:pPr>
            <w:r>
              <w:rPr>
                <w:color w:val="1F3864" w:themeColor="accent1" w:themeShade="80"/>
              </w:rPr>
              <w:t>10</w:t>
            </w:r>
          </w:p>
        </w:tc>
      </w:tr>
      <w:tr w:rsidR="004C147B" w14:paraId="59597621" w14:textId="77777777" w:rsidTr="009103BB">
        <w:tc>
          <w:tcPr>
            <w:tcW w:w="7366" w:type="dxa"/>
          </w:tcPr>
          <w:p w14:paraId="018223FC" w14:textId="057F2726" w:rsidR="004C147B" w:rsidRPr="00CD33A8" w:rsidRDefault="004C147B" w:rsidP="0025039E">
            <w:pPr>
              <w:pStyle w:val="Heading1"/>
              <w:shd w:val="clear" w:color="auto" w:fill="auto"/>
              <w:outlineLvl w:val="0"/>
              <w:rPr>
                <w:color w:val="1F3864" w:themeColor="accent1" w:themeShade="80"/>
              </w:rPr>
            </w:pPr>
            <w:r w:rsidRPr="00CD33A8">
              <w:rPr>
                <w:color w:val="1F3864" w:themeColor="accent1" w:themeShade="80"/>
              </w:rPr>
              <w:t>Conclusion</w:t>
            </w:r>
            <w:r>
              <w:rPr>
                <w:color w:val="1F3864" w:themeColor="accent1" w:themeShade="80"/>
              </w:rPr>
              <w:t xml:space="preserve"> and Recommendations</w:t>
            </w:r>
          </w:p>
        </w:tc>
        <w:tc>
          <w:tcPr>
            <w:tcW w:w="1650" w:type="dxa"/>
          </w:tcPr>
          <w:p w14:paraId="78AB2939" w14:textId="65EDC3E9" w:rsidR="004C147B" w:rsidRDefault="00322FB4" w:rsidP="0025039E">
            <w:pPr>
              <w:pStyle w:val="Heading1"/>
              <w:shd w:val="clear" w:color="auto" w:fill="auto"/>
              <w:outlineLvl w:val="0"/>
              <w:rPr>
                <w:color w:val="1F3864" w:themeColor="accent1" w:themeShade="80"/>
              </w:rPr>
            </w:pPr>
            <w:r>
              <w:rPr>
                <w:color w:val="1F3864" w:themeColor="accent1" w:themeShade="80"/>
              </w:rPr>
              <w:t>13</w:t>
            </w:r>
          </w:p>
        </w:tc>
      </w:tr>
      <w:tr w:rsidR="004C147B" w14:paraId="3603A48A" w14:textId="77777777" w:rsidTr="009103BB">
        <w:tc>
          <w:tcPr>
            <w:tcW w:w="7366" w:type="dxa"/>
          </w:tcPr>
          <w:p w14:paraId="6748AAA8" w14:textId="10B35C44" w:rsidR="004C147B" w:rsidRPr="004C147B" w:rsidRDefault="004C147B" w:rsidP="004C147B">
            <w:pPr>
              <w:spacing w:line="360" w:lineRule="auto"/>
              <w:rPr>
                <w:rFonts w:ascii="Arial" w:hAnsi="Arial" w:cs="Arial"/>
                <w:bCs/>
                <w:color w:val="1F3864" w:themeColor="accent1" w:themeShade="80"/>
              </w:rPr>
            </w:pPr>
            <w:r w:rsidRPr="00AD6562">
              <w:rPr>
                <w:rFonts w:ascii="Arial" w:hAnsi="Arial" w:cs="Arial"/>
                <w:bCs/>
                <w:color w:val="1F3864" w:themeColor="accent1" w:themeShade="80"/>
              </w:rPr>
              <w:t>IIRS – Selected Studies Extracted Data Sheet</w:t>
            </w:r>
          </w:p>
        </w:tc>
        <w:tc>
          <w:tcPr>
            <w:tcW w:w="1650" w:type="dxa"/>
          </w:tcPr>
          <w:p w14:paraId="69C7EE08" w14:textId="42F88448" w:rsidR="004C147B" w:rsidRDefault="000A37CD" w:rsidP="0025039E">
            <w:pPr>
              <w:pStyle w:val="Heading1"/>
              <w:shd w:val="clear" w:color="auto" w:fill="auto"/>
              <w:outlineLvl w:val="0"/>
              <w:rPr>
                <w:color w:val="1F3864" w:themeColor="accent1" w:themeShade="80"/>
              </w:rPr>
            </w:pPr>
            <w:r>
              <w:rPr>
                <w:color w:val="1F3864" w:themeColor="accent1" w:themeShade="80"/>
              </w:rPr>
              <w:t>15</w:t>
            </w:r>
          </w:p>
        </w:tc>
      </w:tr>
      <w:tr w:rsidR="004C147B" w14:paraId="5B9A22A2" w14:textId="77777777" w:rsidTr="009103BB">
        <w:tc>
          <w:tcPr>
            <w:tcW w:w="7366" w:type="dxa"/>
          </w:tcPr>
          <w:p w14:paraId="29424CC8" w14:textId="0C97CD91" w:rsidR="004C147B" w:rsidRPr="00CD33A8" w:rsidRDefault="004C147B" w:rsidP="0025039E">
            <w:pPr>
              <w:pStyle w:val="Heading1"/>
              <w:shd w:val="clear" w:color="auto" w:fill="auto"/>
              <w:outlineLvl w:val="0"/>
              <w:rPr>
                <w:color w:val="1F3864" w:themeColor="accent1" w:themeShade="80"/>
              </w:rPr>
            </w:pPr>
            <w:r>
              <w:rPr>
                <w:color w:val="1F3864" w:themeColor="accent1" w:themeShade="80"/>
              </w:rPr>
              <w:t>References</w:t>
            </w:r>
          </w:p>
        </w:tc>
        <w:tc>
          <w:tcPr>
            <w:tcW w:w="1650" w:type="dxa"/>
          </w:tcPr>
          <w:p w14:paraId="6F88510C" w14:textId="7F77E457" w:rsidR="004C147B" w:rsidRDefault="000A37CD" w:rsidP="0025039E">
            <w:pPr>
              <w:pStyle w:val="Heading1"/>
              <w:shd w:val="clear" w:color="auto" w:fill="auto"/>
              <w:outlineLvl w:val="0"/>
              <w:rPr>
                <w:color w:val="1F3864" w:themeColor="accent1" w:themeShade="80"/>
              </w:rPr>
            </w:pPr>
            <w:r>
              <w:rPr>
                <w:color w:val="1F3864" w:themeColor="accent1" w:themeShade="80"/>
              </w:rPr>
              <w:t>17</w:t>
            </w:r>
          </w:p>
        </w:tc>
      </w:tr>
    </w:tbl>
    <w:p w14:paraId="7DC568BE" w14:textId="3A60E7BC" w:rsidR="004C147B" w:rsidRDefault="004C147B" w:rsidP="0025039E">
      <w:pPr>
        <w:pStyle w:val="Heading1"/>
        <w:rPr>
          <w:color w:val="1F3864" w:themeColor="accent1" w:themeShade="80"/>
        </w:rPr>
      </w:pPr>
    </w:p>
    <w:p w14:paraId="35FD2A2A" w14:textId="77777777" w:rsidR="004C147B" w:rsidRDefault="004C147B" w:rsidP="0025039E">
      <w:pPr>
        <w:pStyle w:val="Heading1"/>
        <w:rPr>
          <w:color w:val="1F3864" w:themeColor="accent1" w:themeShade="80"/>
        </w:rPr>
      </w:pPr>
    </w:p>
    <w:p w14:paraId="68EF2B66" w14:textId="77777777" w:rsidR="004C147B" w:rsidRDefault="004C147B" w:rsidP="0025039E">
      <w:pPr>
        <w:pStyle w:val="Heading1"/>
        <w:rPr>
          <w:color w:val="1F3864" w:themeColor="accent1" w:themeShade="80"/>
        </w:rPr>
      </w:pPr>
    </w:p>
    <w:p w14:paraId="5E3C550D" w14:textId="77777777" w:rsidR="0025039E" w:rsidRPr="00CD33A8" w:rsidRDefault="0025039E" w:rsidP="0025039E">
      <w:pPr>
        <w:tabs>
          <w:tab w:val="left" w:pos="6540"/>
        </w:tabs>
        <w:spacing w:line="360" w:lineRule="auto"/>
        <w:rPr>
          <w:rFonts w:asciiTheme="minorBidi" w:hAnsiTheme="minorBidi"/>
          <w:sz w:val="22"/>
        </w:rPr>
      </w:pPr>
    </w:p>
    <w:p w14:paraId="064F5FA6" w14:textId="77777777" w:rsidR="0025039E" w:rsidRPr="00CD33A8" w:rsidRDefault="0025039E" w:rsidP="0025039E">
      <w:pPr>
        <w:tabs>
          <w:tab w:val="left" w:pos="6540"/>
        </w:tabs>
        <w:spacing w:line="360" w:lineRule="auto"/>
        <w:rPr>
          <w:rFonts w:asciiTheme="minorBidi" w:hAnsiTheme="minorBidi"/>
          <w:sz w:val="22"/>
        </w:rPr>
      </w:pPr>
    </w:p>
    <w:p w14:paraId="6A07D364" w14:textId="77777777" w:rsidR="00212AF8" w:rsidRDefault="00212AF8" w:rsidP="00F46527">
      <w:pPr>
        <w:pStyle w:val="Heading1"/>
        <w:spacing w:line="360" w:lineRule="auto"/>
        <w:rPr>
          <w:color w:val="1F3864" w:themeColor="accent1" w:themeShade="80"/>
          <w:sz w:val="28"/>
          <w:szCs w:val="28"/>
        </w:rPr>
      </w:pPr>
    </w:p>
    <w:p w14:paraId="0A91E447" w14:textId="77777777" w:rsidR="00212AF8" w:rsidRDefault="00212AF8" w:rsidP="00F46527">
      <w:pPr>
        <w:pStyle w:val="Heading1"/>
        <w:spacing w:line="360" w:lineRule="auto"/>
        <w:rPr>
          <w:color w:val="1F3864" w:themeColor="accent1" w:themeShade="80"/>
          <w:sz w:val="28"/>
          <w:szCs w:val="28"/>
        </w:rPr>
      </w:pPr>
    </w:p>
    <w:p w14:paraId="093EB204" w14:textId="77777777" w:rsidR="00212AF8" w:rsidRDefault="00212AF8" w:rsidP="00F46527">
      <w:pPr>
        <w:pStyle w:val="Heading1"/>
        <w:spacing w:line="360" w:lineRule="auto"/>
        <w:rPr>
          <w:color w:val="1F3864" w:themeColor="accent1" w:themeShade="80"/>
          <w:sz w:val="28"/>
          <w:szCs w:val="28"/>
        </w:rPr>
      </w:pPr>
    </w:p>
    <w:p w14:paraId="419A9E03" w14:textId="77777777" w:rsidR="00212AF8" w:rsidRDefault="00212AF8" w:rsidP="00F46527">
      <w:pPr>
        <w:pStyle w:val="Heading1"/>
        <w:spacing w:line="360" w:lineRule="auto"/>
        <w:rPr>
          <w:color w:val="1F3864" w:themeColor="accent1" w:themeShade="80"/>
          <w:sz w:val="28"/>
          <w:szCs w:val="28"/>
        </w:rPr>
      </w:pPr>
    </w:p>
    <w:p w14:paraId="748F982A" w14:textId="77777777" w:rsidR="00212AF8" w:rsidRDefault="00212AF8" w:rsidP="00F46527">
      <w:pPr>
        <w:pStyle w:val="Heading1"/>
        <w:spacing w:line="360" w:lineRule="auto"/>
        <w:rPr>
          <w:color w:val="1F3864" w:themeColor="accent1" w:themeShade="80"/>
          <w:sz w:val="28"/>
          <w:szCs w:val="28"/>
        </w:rPr>
      </w:pPr>
    </w:p>
    <w:p w14:paraId="3AB28039" w14:textId="77777777" w:rsidR="00212AF8" w:rsidRDefault="00212AF8" w:rsidP="00F46527">
      <w:pPr>
        <w:pStyle w:val="Heading1"/>
        <w:spacing w:line="360" w:lineRule="auto"/>
        <w:rPr>
          <w:color w:val="1F3864" w:themeColor="accent1" w:themeShade="80"/>
          <w:sz w:val="28"/>
          <w:szCs w:val="28"/>
        </w:rPr>
      </w:pPr>
    </w:p>
    <w:p w14:paraId="35B30E58" w14:textId="77777777" w:rsidR="00212AF8" w:rsidRPr="00212AF8" w:rsidRDefault="00212AF8" w:rsidP="00212AF8"/>
    <w:p w14:paraId="031C154D" w14:textId="77777777" w:rsidR="00212AF8" w:rsidRDefault="00212AF8" w:rsidP="00F46527">
      <w:pPr>
        <w:pStyle w:val="Heading1"/>
        <w:spacing w:line="360" w:lineRule="auto"/>
        <w:rPr>
          <w:color w:val="1F3864" w:themeColor="accent1" w:themeShade="80"/>
          <w:sz w:val="28"/>
          <w:szCs w:val="28"/>
        </w:rPr>
      </w:pPr>
    </w:p>
    <w:p w14:paraId="3759BE3B" w14:textId="694E7CF1" w:rsidR="003B7EE4" w:rsidRPr="00AA0D08" w:rsidRDefault="003B7EE4" w:rsidP="00F46527">
      <w:pPr>
        <w:pStyle w:val="Heading1"/>
        <w:spacing w:line="360" w:lineRule="auto"/>
        <w:rPr>
          <w:color w:val="1F3864" w:themeColor="accent1" w:themeShade="80"/>
          <w:sz w:val="28"/>
          <w:szCs w:val="28"/>
        </w:rPr>
      </w:pPr>
      <w:r w:rsidRPr="00AA0D08">
        <w:rPr>
          <w:color w:val="1F3864" w:themeColor="accent1" w:themeShade="80"/>
          <w:sz w:val="28"/>
          <w:szCs w:val="28"/>
        </w:rPr>
        <w:t>Barriers to Treatment Engagement Among Women with Alcohol Use Disorder in the UK: A Scoping Review</w:t>
      </w:r>
    </w:p>
    <w:p w14:paraId="74785904" w14:textId="77777777" w:rsidR="001C6FEE" w:rsidRPr="00CD2A24" w:rsidRDefault="001C6FEE" w:rsidP="00322FB4">
      <w:pPr>
        <w:pStyle w:val="Heading2"/>
        <w:rPr>
          <w:color w:val="2F5496" w:themeColor="accent1" w:themeShade="BF"/>
        </w:rPr>
      </w:pPr>
    </w:p>
    <w:p w14:paraId="08E3B8C6" w14:textId="589C04FE" w:rsidR="003B7EE4" w:rsidRPr="004C147B" w:rsidRDefault="003B7EE4" w:rsidP="00322FB4">
      <w:pPr>
        <w:pStyle w:val="Heading2"/>
        <w:rPr>
          <w:color w:val="2F5496" w:themeColor="accent1" w:themeShade="BF"/>
        </w:rPr>
      </w:pPr>
      <w:r w:rsidRPr="004C147B">
        <w:rPr>
          <w:color w:val="2F5496" w:themeColor="accent1" w:themeShade="BF"/>
        </w:rPr>
        <w:t>Abstract</w:t>
      </w:r>
    </w:p>
    <w:p w14:paraId="23344784" w14:textId="55561D0C"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Alcohol use disorder (AUD) is a significant public health issue in the United Kingdom, with increasing concern regarding alcohol-related harm among women. Despite evidence that women often experience more rapid progression from harmful drinking to physical and psychological complications, they remain less likely than men to access specialist treatment. This scoping review explores barriers to treatment engagement among women with AUD in the UK. A systematic search of Google Scholar, PubMed, MEDLINE and the University of Wales Trinity Saint David library databases identified literature published between 2016 and 2026. Search terms included barriers to alcohol treatment in women, alcohol treatment gender gaps in the UK, mental health alcohol treatment for women, and complex approaches to alcohol treatment for women. </w:t>
      </w:r>
      <w:proofErr w:type="gramStart"/>
      <w:r w:rsidRPr="00CD2A24">
        <w:rPr>
          <w:rFonts w:ascii="Arial" w:hAnsi="Arial" w:cs="Arial"/>
          <w:sz w:val="22"/>
          <w:szCs w:val="22"/>
        </w:rPr>
        <w:t>Six primary studies, alongside relevant policy and review literature,</w:t>
      </w:r>
      <w:proofErr w:type="gramEnd"/>
      <w:r w:rsidRPr="00CD2A24">
        <w:rPr>
          <w:rFonts w:ascii="Arial" w:hAnsi="Arial" w:cs="Arial"/>
          <w:sz w:val="22"/>
          <w:szCs w:val="22"/>
        </w:rPr>
        <w:t xml:space="preserve"> were included. Five themes emerged: </w:t>
      </w:r>
      <w:r w:rsidRPr="00AE6281">
        <w:rPr>
          <w:rFonts w:ascii="Arial" w:hAnsi="Arial" w:cs="Arial"/>
          <w:sz w:val="22"/>
          <w:szCs w:val="22"/>
        </w:rPr>
        <w:t>stigma and gender</w:t>
      </w:r>
      <w:r w:rsidRPr="00D5738A">
        <w:rPr>
          <w:rFonts w:ascii="Arial" w:hAnsi="Arial" w:cs="Arial"/>
          <w:b/>
          <w:sz w:val="22"/>
          <w:szCs w:val="22"/>
        </w:rPr>
        <w:t xml:space="preserve"> </w:t>
      </w:r>
      <w:r w:rsidRPr="00AE6281">
        <w:rPr>
          <w:rFonts w:ascii="Arial" w:hAnsi="Arial" w:cs="Arial"/>
          <w:sz w:val="22"/>
          <w:szCs w:val="22"/>
        </w:rPr>
        <w:t>expectations; fear of child removal; structural and service barriers; healthcare-related barriers; and complex needs and vulnerability.</w:t>
      </w:r>
      <w:r w:rsidRPr="00CD2A24">
        <w:rPr>
          <w:rFonts w:ascii="Arial" w:hAnsi="Arial" w:cs="Arial"/>
          <w:sz w:val="22"/>
          <w:szCs w:val="22"/>
        </w:rPr>
        <w:t xml:space="preserve"> The findings demonstrate that treatment engagement is shaped by interrelated personal, social and systemic factors. A complexity-informed, gender-responsive and trauma-informed approach is essential to improve access, retention and outcomes for women with AUD.</w:t>
      </w:r>
      <w:r w:rsidR="008E73F2" w:rsidRPr="00CD2A24">
        <w:rPr>
          <w:rFonts w:ascii="Arial" w:hAnsi="Arial" w:cs="Arial"/>
          <w:sz w:val="22"/>
          <w:szCs w:val="22"/>
        </w:rPr>
        <w:t xml:space="preserve"> </w:t>
      </w:r>
    </w:p>
    <w:p w14:paraId="472F984D" w14:textId="22CF2137" w:rsidR="00EA596E" w:rsidRPr="00AE6281" w:rsidRDefault="003B7EE4" w:rsidP="00322FB4">
      <w:pPr>
        <w:pStyle w:val="Heading2"/>
        <w:rPr>
          <w:color w:val="2F5496" w:themeColor="accent1" w:themeShade="BF"/>
        </w:rPr>
      </w:pPr>
      <w:r w:rsidRPr="00AE6281">
        <w:rPr>
          <w:color w:val="2F5496" w:themeColor="accent1" w:themeShade="BF"/>
        </w:rPr>
        <w:t>Introduction</w:t>
      </w:r>
    </w:p>
    <w:p w14:paraId="7BD4F4D0"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 xml:space="preserve">Alcohol use disorder (AUD) among women is an increasingly important public health concern and a significant issue within health and social care. Although historically alcohol dependence has been more commonly associated with men, recent evidence indicates that alcohol consumption among women has risen </w:t>
      </w:r>
      <w:proofErr w:type="gramStart"/>
      <w:r w:rsidRPr="00FC7811">
        <w:rPr>
          <w:rFonts w:ascii="Arial" w:hAnsi="Arial" w:cs="Arial"/>
          <w:sz w:val="22"/>
          <w:szCs w:val="22"/>
        </w:rPr>
        <w:t>substantially over</w:t>
      </w:r>
      <w:proofErr w:type="gramEnd"/>
      <w:r w:rsidRPr="00FC7811">
        <w:rPr>
          <w:rFonts w:ascii="Arial" w:hAnsi="Arial" w:cs="Arial"/>
          <w:sz w:val="22"/>
          <w:szCs w:val="22"/>
        </w:rPr>
        <w:t xml:space="preserve"> the past two decades, narrowing the gender gap in alcohol-related harm (Office for Health Improvement and Disparities, 2024). Women may also experience the physical, psychological and social consequences of alcohol misuse more rapidly than men, including increased risks of liver disease, cardiovascular complications, mental health difficulties and reproductive harms (World Health Organization, 2024).</w:t>
      </w:r>
    </w:p>
    <w:p w14:paraId="33C0C6ED"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lastRenderedPageBreak/>
        <w:t xml:space="preserve">Despite the availability of effective interventions, women remain underrepresented in alcohol treatment services. Many </w:t>
      </w:r>
      <w:proofErr w:type="gramStart"/>
      <w:r w:rsidRPr="00FC7811">
        <w:rPr>
          <w:rFonts w:ascii="Arial" w:hAnsi="Arial" w:cs="Arial"/>
          <w:sz w:val="22"/>
          <w:szCs w:val="22"/>
        </w:rPr>
        <w:t>delay</w:t>
      </w:r>
      <w:proofErr w:type="gramEnd"/>
      <w:r w:rsidRPr="00FC7811">
        <w:rPr>
          <w:rFonts w:ascii="Arial" w:hAnsi="Arial" w:cs="Arial"/>
          <w:sz w:val="22"/>
          <w:szCs w:val="22"/>
        </w:rPr>
        <w:t xml:space="preserve"> seeking help or disengage from support altogether. This is concerning because untreated alcohol problems can have far-reaching consequences, not only for women themselves but also for their families, children and wider communities. Alcohol-related harm is associated with increased healthcare utilisation, family breakdown, safeguarding concerns, social exclusion and economic costs, making it a pressing issue for health and social care systems (Public Health England, 2021).</w:t>
      </w:r>
    </w:p>
    <w:p w14:paraId="059C3337" w14:textId="7AFD6602"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 xml:space="preserve">This research focuses on the barriers that prevent women with alcohol use disorder from engaging with treatment services. Existing evidence suggests that women face unique and often gender-specific obstacles, including stigma, fear of judgement, childcare responsibilities, concerns about child removal, trauma histories and limited access to women-centred services (Nightingale et al., 2023; </w:t>
      </w:r>
      <w:proofErr w:type="spellStart"/>
      <w:r w:rsidR="00A7788D">
        <w:rPr>
          <w:rFonts w:ascii="Arial" w:hAnsi="Arial" w:cs="Arial"/>
          <w:sz w:val="22"/>
          <w:szCs w:val="22"/>
        </w:rPr>
        <w:t>Ammit</w:t>
      </w:r>
      <w:proofErr w:type="spellEnd"/>
      <w:r w:rsidR="00A7788D">
        <w:rPr>
          <w:rFonts w:ascii="Arial" w:hAnsi="Arial" w:cs="Arial"/>
          <w:sz w:val="22"/>
          <w:szCs w:val="22"/>
        </w:rPr>
        <w:t xml:space="preserve"> et al., </w:t>
      </w:r>
      <w:r w:rsidRPr="00FC7811">
        <w:rPr>
          <w:rFonts w:ascii="Arial" w:hAnsi="Arial" w:cs="Arial"/>
          <w:sz w:val="22"/>
          <w:szCs w:val="22"/>
        </w:rPr>
        <w:t>2025). These barriers are frequently shaped by wider social determinants such as poverty, domestic abuse, housing instability and social isolation, which can further complicate help-seeking and recovery.</w:t>
      </w:r>
    </w:p>
    <w:p w14:paraId="54657289"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The proposed research is important because it addresses a significant gap in understanding how gender influences treatment engagement. While much addiction research has historically been based on male populations, women’s experiences of alcohol use and recovery are often distinct and require tailored responses. A clearer understanding of these barriers can help inform the development of more accessible, equitable and gender-responsive services.</w:t>
      </w:r>
    </w:p>
    <w:p w14:paraId="52E7DC64" w14:textId="486CBDFB" w:rsid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This study will contribute to the field of health and social care by providing evidence that can support improvements in policy, professional practice and service design. By identifying the factors that hinder women’s engagement, the research can help practitioners and policymakers develop interventions that are trauma-informed, person-centred and responsive to women’s complex needs. Ultimately, improving access to treatment for women has the potential to enhance health outcomes, strengthen family wellbeing and reduce wider social and economic harms associated with alcohol misuse.</w:t>
      </w:r>
    </w:p>
    <w:p w14:paraId="2315CAEC" w14:textId="77777777" w:rsidR="00F8591C" w:rsidRPr="00AE6281" w:rsidRDefault="00F8591C" w:rsidP="00F8591C">
      <w:pPr>
        <w:pStyle w:val="NormalWeb"/>
        <w:spacing w:line="360" w:lineRule="auto"/>
        <w:rPr>
          <w:rFonts w:ascii="Arial" w:hAnsi="Arial" w:cs="Arial"/>
          <w:b/>
          <w:color w:val="2F5496" w:themeColor="accent1" w:themeShade="BF"/>
        </w:rPr>
      </w:pPr>
      <w:r w:rsidRPr="00AE6281">
        <w:rPr>
          <w:rFonts w:ascii="Arial" w:hAnsi="Arial" w:cs="Arial"/>
          <w:b/>
          <w:color w:val="2F5496" w:themeColor="accent1" w:themeShade="BF"/>
        </w:rPr>
        <w:t xml:space="preserve">Background </w:t>
      </w:r>
    </w:p>
    <w:p w14:paraId="16167CA7" w14:textId="77777777" w:rsidR="00F8591C" w:rsidRPr="00CD2A24" w:rsidRDefault="00F8591C" w:rsidP="00F8591C">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Alcohol consumption remains a significant public health concern in the United Kingdom, contributing to substantial health and social inequalities. Addressing the Social Determinants of Health is essential in understanding patterns of alcohol-related harm, as individuals from lower socioeconomic backgrounds often experience disproportionately higher levels of harm despite similar or lower levels of consumption (Marmot, 2010; Probst </w:t>
      </w:r>
      <w:r w:rsidRPr="00E814B6">
        <w:rPr>
          <w:rFonts w:ascii="Arial" w:hAnsi="Arial" w:cs="Arial"/>
          <w:iCs/>
          <w:sz w:val="22"/>
          <w:szCs w:val="22"/>
        </w:rPr>
        <w:t>et al</w:t>
      </w:r>
      <w:r w:rsidRPr="00E814B6">
        <w:rPr>
          <w:rFonts w:ascii="Arial" w:hAnsi="Arial" w:cs="Arial"/>
          <w:sz w:val="22"/>
          <w:szCs w:val="22"/>
        </w:rPr>
        <w:t>.,</w:t>
      </w:r>
      <w:r w:rsidRPr="00CD2A24">
        <w:rPr>
          <w:rFonts w:ascii="Arial" w:hAnsi="Arial" w:cs="Arial"/>
          <w:sz w:val="22"/>
          <w:szCs w:val="22"/>
        </w:rPr>
        <w:t xml:space="preserve"> 2017). This </w:t>
      </w:r>
      <w:r w:rsidRPr="00CD2A24">
        <w:rPr>
          <w:rFonts w:ascii="Arial" w:hAnsi="Arial" w:cs="Arial"/>
          <w:sz w:val="22"/>
          <w:szCs w:val="22"/>
        </w:rPr>
        <w:lastRenderedPageBreak/>
        <w:t>phenomenon, often referred to as the alcohol harm paradox, highlights the complex relationship between social inequality and health outcomes (Public Health England, 2016).</w:t>
      </w:r>
    </w:p>
    <w:p w14:paraId="77B8DFFE" w14:textId="77777777" w:rsidR="00F8591C" w:rsidRPr="00CD2A24" w:rsidRDefault="00F8591C" w:rsidP="00F8591C">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In the UK, an estimated nine million adults drink at levels that increase their risk of harm, while </w:t>
      </w:r>
      <w:proofErr w:type="gramStart"/>
      <w:r w:rsidRPr="00CD2A24">
        <w:rPr>
          <w:rFonts w:ascii="Arial" w:hAnsi="Arial" w:cs="Arial"/>
          <w:sz w:val="22"/>
          <w:szCs w:val="22"/>
        </w:rPr>
        <w:t>approximately 1.6</w:t>
      </w:r>
      <w:proofErr w:type="gramEnd"/>
      <w:r w:rsidRPr="00CD2A24">
        <w:rPr>
          <w:rFonts w:ascii="Arial" w:hAnsi="Arial" w:cs="Arial"/>
          <w:sz w:val="22"/>
          <w:szCs w:val="22"/>
        </w:rPr>
        <w:t xml:space="preserve"> million adults in England are alcohol dependent. Of these, around 250,000 are considered moderately or severely dependent and may require specialist treatment (Public Health England, 2016). Despite this, a significant “treatment gap” persists, meaning that many individuals who could benefit from support do not access services (NHS England, 2018). Alcohol-related harm continues to place a considerable burden on the NHS, including increased hospital admissions and long-term health complications (Public Health England, 2016).</w:t>
      </w:r>
    </w:p>
    <w:p w14:paraId="0A75FE80" w14:textId="77777777" w:rsidR="00F8591C" w:rsidRPr="00CD2A24" w:rsidRDefault="00F8591C" w:rsidP="00F8591C">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Support for alcohol misuse in the UK is typically accessed through primary care services such as general practitioners, as well as community-based alcohol services and national helplines such as </w:t>
      </w:r>
      <w:proofErr w:type="spellStart"/>
      <w:r w:rsidRPr="00CD2A24">
        <w:rPr>
          <w:rFonts w:ascii="Arial" w:hAnsi="Arial" w:cs="Arial"/>
          <w:sz w:val="22"/>
          <w:szCs w:val="22"/>
        </w:rPr>
        <w:t>Drinkline</w:t>
      </w:r>
      <w:proofErr w:type="spellEnd"/>
      <w:r w:rsidRPr="00CD2A24">
        <w:rPr>
          <w:rFonts w:ascii="Arial" w:hAnsi="Arial" w:cs="Arial"/>
          <w:sz w:val="22"/>
          <w:szCs w:val="22"/>
        </w:rPr>
        <w:t xml:space="preserve"> (NHS, 2023). However, engagement with these services remains inconsistent, suggesting that barriers exist at both individual and structural levels.</w:t>
      </w:r>
    </w:p>
    <w:p w14:paraId="6BB12547" w14:textId="77777777" w:rsidR="00F8591C" w:rsidRPr="00CD2A24" w:rsidRDefault="00F8591C" w:rsidP="00F8591C">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Patterns of alcohol consumption among women in the UK have changed significantly in recent decades. Evidence suggests an increase in high-risk drinking behaviours, with a substantial proportion of women reporting binge drinking episodes (Institute of Alcohol Studies, 2023). The UK has one of the highest rates of female binge drinking internationally, with </w:t>
      </w:r>
      <w:proofErr w:type="gramStart"/>
      <w:r w:rsidRPr="00CD2A24">
        <w:rPr>
          <w:rFonts w:ascii="Arial" w:hAnsi="Arial" w:cs="Arial"/>
          <w:sz w:val="22"/>
          <w:szCs w:val="22"/>
        </w:rPr>
        <w:t>approximately one-quarter</w:t>
      </w:r>
      <w:proofErr w:type="gramEnd"/>
      <w:r w:rsidRPr="00CD2A24">
        <w:rPr>
          <w:rFonts w:ascii="Arial" w:hAnsi="Arial" w:cs="Arial"/>
          <w:sz w:val="22"/>
          <w:szCs w:val="22"/>
        </w:rPr>
        <w:t xml:space="preserve"> of women consuming more than six units of alcohol in a single session at least once per month (Institute of Alcohol Studies, 2023).</w:t>
      </w:r>
    </w:p>
    <w:p w14:paraId="05EFF827" w14:textId="77777777" w:rsidR="00F8591C" w:rsidRPr="00CD2A24" w:rsidRDefault="00F8591C" w:rsidP="00F8591C">
      <w:pPr>
        <w:spacing w:before="100" w:beforeAutospacing="1" w:after="100" w:afterAutospacing="1" w:line="360" w:lineRule="auto"/>
        <w:rPr>
          <w:rFonts w:ascii="Arial" w:hAnsi="Arial" w:cs="Arial"/>
          <w:sz w:val="22"/>
          <w:szCs w:val="22"/>
        </w:rPr>
      </w:pPr>
      <w:r w:rsidRPr="00CD2A24">
        <w:rPr>
          <w:rFonts w:ascii="Arial" w:hAnsi="Arial" w:cs="Arial"/>
          <w:sz w:val="22"/>
          <w:szCs w:val="22"/>
        </w:rPr>
        <w:t>Although men continue to have higher overall alcohol-related mortality rates, the increase in alcohol-specific deaths among women has been particularly notable. Between 2001 and 2022, alcohol-related mortality among women rose significantly, indicating a growing public health concern (Institute of Alcohol Studies, 2023). Changes in social norms, increased targeting of women through alcohol marketing, and the impact of social and economic stressors may contribute to these trends.</w:t>
      </w:r>
    </w:p>
    <w:p w14:paraId="620F9E3F" w14:textId="77777777" w:rsidR="00F8591C" w:rsidRPr="00CD2A24" w:rsidRDefault="00F8591C" w:rsidP="00F8591C">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Women’s experiences of alcohol use are also shaped by gender-specific factors, including caregiving roles and societal expectations. These factors can influence both drinking behaviours and engagement with treatment services, highlighting the importance of considering gender when examining alcohol use disorder (Nightingale </w:t>
      </w:r>
      <w:r w:rsidRPr="00CD2A24">
        <w:rPr>
          <w:rFonts w:ascii="Arial" w:hAnsi="Arial" w:cs="Arial"/>
          <w:i/>
          <w:iCs/>
          <w:sz w:val="22"/>
          <w:szCs w:val="22"/>
        </w:rPr>
        <w:t>et al</w:t>
      </w:r>
      <w:r w:rsidRPr="00CD2A24">
        <w:rPr>
          <w:rFonts w:ascii="Arial" w:hAnsi="Arial" w:cs="Arial"/>
          <w:sz w:val="22"/>
          <w:szCs w:val="22"/>
        </w:rPr>
        <w:t>., 2023).</w:t>
      </w:r>
    </w:p>
    <w:p w14:paraId="0EC12785" w14:textId="77777777" w:rsidR="00F8591C" w:rsidRPr="00FC7811" w:rsidRDefault="00F8591C" w:rsidP="00F46527">
      <w:pPr>
        <w:pStyle w:val="NormalWeb"/>
        <w:spacing w:line="360" w:lineRule="auto"/>
        <w:rPr>
          <w:rFonts w:ascii="Arial" w:hAnsi="Arial" w:cs="Arial"/>
          <w:sz w:val="22"/>
          <w:szCs w:val="22"/>
        </w:rPr>
      </w:pPr>
    </w:p>
    <w:p w14:paraId="4E1A909F" w14:textId="77777777" w:rsidR="00FC7811" w:rsidRDefault="00FC7811" w:rsidP="00F46527">
      <w:pPr>
        <w:pStyle w:val="z-TopofForm"/>
        <w:spacing w:line="360" w:lineRule="auto"/>
      </w:pPr>
      <w:r>
        <w:lastRenderedPageBreak/>
        <w:t>Top of Form</w:t>
      </w:r>
    </w:p>
    <w:p w14:paraId="6C2AFF79" w14:textId="77777777" w:rsidR="00FC7811" w:rsidRDefault="00FC7811" w:rsidP="00F46527">
      <w:pPr>
        <w:pStyle w:val="z-BottomofForm"/>
        <w:spacing w:line="360" w:lineRule="auto"/>
      </w:pPr>
      <w:r>
        <w:t>Bottom of Form</w:t>
      </w:r>
    </w:p>
    <w:p w14:paraId="7EF1C785" w14:textId="77777777" w:rsidR="00EA596E" w:rsidRPr="00CD2A24" w:rsidRDefault="00EA596E" w:rsidP="00F46527">
      <w:pPr>
        <w:spacing w:line="360" w:lineRule="auto"/>
        <w:rPr>
          <w:rFonts w:ascii="Arial" w:hAnsi="Arial" w:cs="Arial"/>
          <w:sz w:val="22"/>
          <w:szCs w:val="22"/>
        </w:rPr>
      </w:pPr>
    </w:p>
    <w:p w14:paraId="035F1146" w14:textId="6622EF24" w:rsidR="003B7EE4" w:rsidRPr="00AA0D08" w:rsidRDefault="003B7EE4" w:rsidP="00322FB4">
      <w:pPr>
        <w:pStyle w:val="Heading2"/>
        <w:rPr>
          <w:color w:val="2F5496" w:themeColor="accent1" w:themeShade="BF"/>
        </w:rPr>
      </w:pPr>
      <w:r w:rsidRPr="00AA0D08">
        <w:rPr>
          <w:color w:val="2F5496" w:themeColor="accent1" w:themeShade="BF"/>
        </w:rPr>
        <w:t>Method</w:t>
      </w:r>
      <w:r w:rsidR="004C147B">
        <w:rPr>
          <w:color w:val="2F5496" w:themeColor="accent1" w:themeShade="BF"/>
        </w:rPr>
        <w:t>s</w:t>
      </w:r>
    </w:p>
    <w:p w14:paraId="5D0B5D51" w14:textId="5700E2D8" w:rsidR="00D66767" w:rsidRDefault="008E73F2" w:rsidP="00AE6281">
      <w:pPr>
        <w:pStyle w:val="Heading3"/>
        <w:rPr>
          <w:color w:val="2F5496" w:themeColor="accent1" w:themeShade="BF"/>
        </w:rPr>
      </w:pPr>
      <w:r w:rsidRPr="00CD2A24">
        <w:rPr>
          <w:color w:val="2F5496" w:themeColor="accent1" w:themeShade="BF"/>
        </w:rPr>
        <w:t>Scoping review</w:t>
      </w:r>
    </w:p>
    <w:p w14:paraId="71888384" w14:textId="6E2DCD9C" w:rsidR="00DB5815" w:rsidRPr="00DB5815" w:rsidRDefault="00E92630" w:rsidP="00DB5815">
      <w:pPr>
        <w:spacing w:line="360" w:lineRule="auto"/>
        <w:rPr>
          <w:rFonts w:ascii="Arial" w:hAnsi="Arial" w:cs="Arial"/>
          <w:sz w:val="22"/>
          <w:szCs w:val="22"/>
        </w:rPr>
      </w:pPr>
      <w:r w:rsidRPr="00DB5815">
        <w:rPr>
          <w:rFonts w:ascii="Arial" w:hAnsi="Arial" w:cs="Arial"/>
          <w:sz w:val="22"/>
          <w:szCs w:val="22"/>
        </w:rPr>
        <w:t>This review employed a scoping review methodology</w:t>
      </w:r>
      <w:r w:rsidR="00D66767" w:rsidRPr="00DB5815">
        <w:rPr>
          <w:rFonts w:ascii="Arial" w:hAnsi="Arial" w:cs="Arial"/>
          <w:sz w:val="22"/>
          <w:szCs w:val="22"/>
        </w:rPr>
        <w:t xml:space="preserve">. </w:t>
      </w:r>
      <w:r w:rsidR="00DB5815" w:rsidRPr="00DB5815">
        <w:rPr>
          <w:rFonts w:ascii="Arial" w:hAnsi="Arial" w:cs="Arial"/>
          <w:sz w:val="22"/>
          <w:szCs w:val="22"/>
        </w:rPr>
        <w:t>This review employed a scoping review methodology</w:t>
      </w:r>
      <w:r w:rsidR="00DB5815" w:rsidRPr="00DB5815">
        <w:rPr>
          <w:rFonts w:ascii="Arial" w:hAnsi="Arial" w:cs="Arial"/>
          <w:sz w:val="22"/>
          <w:szCs w:val="22"/>
        </w:rPr>
        <w:t xml:space="preserve">. </w:t>
      </w:r>
      <w:r w:rsidR="00DB5815" w:rsidRPr="00DB5815">
        <w:rPr>
          <w:rFonts w:ascii="Arial" w:hAnsi="Arial" w:cs="Arial"/>
          <w:sz w:val="22"/>
          <w:szCs w:val="22"/>
        </w:rPr>
        <w:t>As defined by Peters et al. (2020), scoping reviews are used to systematically map the breadth, nature and characteristics of evidence on a topic, particularly where concepts are complex or heterogeneous. This approach was appropriate because the topic is broad, multifaceted and focused on mapping available evidence</w:t>
      </w:r>
      <w:r w:rsidR="00DB5815">
        <w:rPr>
          <w:rFonts w:ascii="Arial" w:hAnsi="Arial" w:cs="Arial"/>
          <w:sz w:val="22"/>
          <w:szCs w:val="22"/>
        </w:rPr>
        <w:t xml:space="preserve">. </w:t>
      </w:r>
    </w:p>
    <w:p w14:paraId="75BBA145" w14:textId="20370870" w:rsidR="00E92630" w:rsidRPr="00CD2A24" w:rsidRDefault="00E92630" w:rsidP="00F46527">
      <w:pPr>
        <w:pStyle w:val="NormalWeb"/>
        <w:spacing w:line="360" w:lineRule="auto"/>
        <w:rPr>
          <w:rFonts w:ascii="Arial" w:hAnsi="Arial" w:cs="Arial"/>
          <w:sz w:val="22"/>
          <w:szCs w:val="22"/>
        </w:rPr>
      </w:pPr>
      <w:r w:rsidRPr="00CD2A24">
        <w:rPr>
          <w:rFonts w:ascii="Arial" w:hAnsi="Arial" w:cs="Arial"/>
          <w:sz w:val="22"/>
          <w:szCs w:val="22"/>
        </w:rPr>
        <w:t>A scoping review was considered appropriate because the topic is broad, multifaceted and concerned with mapping the range and nature of available evidence rather than evaluating intervention effectiveness alone. Reporting was informed by the PRISMA-</w:t>
      </w:r>
      <w:proofErr w:type="spellStart"/>
      <w:r w:rsidRPr="00CD2A24">
        <w:rPr>
          <w:rFonts w:ascii="Arial" w:hAnsi="Arial" w:cs="Arial"/>
          <w:sz w:val="22"/>
          <w:szCs w:val="22"/>
        </w:rPr>
        <w:t>ScR</w:t>
      </w:r>
      <w:proofErr w:type="spellEnd"/>
      <w:r w:rsidRPr="00CD2A24">
        <w:rPr>
          <w:rFonts w:ascii="Arial" w:hAnsi="Arial" w:cs="Arial"/>
          <w:sz w:val="22"/>
          <w:szCs w:val="22"/>
        </w:rPr>
        <w:t xml:space="preserve"> checklist (</w:t>
      </w:r>
      <w:proofErr w:type="spellStart"/>
      <w:r w:rsidRPr="00CD2A24">
        <w:rPr>
          <w:rFonts w:ascii="Arial" w:hAnsi="Arial" w:cs="Arial"/>
          <w:sz w:val="22"/>
          <w:szCs w:val="22"/>
        </w:rPr>
        <w:t>Tricco</w:t>
      </w:r>
      <w:proofErr w:type="spellEnd"/>
      <w:r w:rsidRPr="00CD2A24">
        <w:rPr>
          <w:rFonts w:ascii="Arial" w:hAnsi="Arial" w:cs="Arial"/>
          <w:sz w:val="22"/>
          <w:szCs w:val="22"/>
        </w:rPr>
        <w:t xml:space="preserve"> et al., 2018).</w:t>
      </w:r>
    </w:p>
    <w:p w14:paraId="689F96EF" w14:textId="2E4E2742" w:rsidR="003B7EE4" w:rsidRPr="00CD2A24" w:rsidRDefault="003B7EE4" w:rsidP="00AE6281">
      <w:pPr>
        <w:pStyle w:val="Heading3"/>
        <w:rPr>
          <w:color w:val="2F5496" w:themeColor="accent1" w:themeShade="BF"/>
        </w:rPr>
      </w:pPr>
      <w:r w:rsidRPr="00CD2A24">
        <w:rPr>
          <w:color w:val="2F5496" w:themeColor="accent1" w:themeShade="BF"/>
        </w:rPr>
        <w:t>Search Strategy</w:t>
      </w:r>
    </w:p>
    <w:p w14:paraId="4D6E354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A comprehensive literature search was undertaken using Google Scholar, PubMed, MEDLINE and the University of Wales Trinity Saint David library databases. These databases were selected to ensure broad coverage of health, nursing, psychology and social care literature.</w:t>
      </w:r>
    </w:p>
    <w:p w14:paraId="17FDBDB5" w14:textId="77777777" w:rsidR="003B7EE4" w:rsidRPr="00CD2A24" w:rsidRDefault="003B7EE4" w:rsidP="00F46527">
      <w:pPr>
        <w:pStyle w:val="NormalWeb"/>
        <w:spacing w:line="360" w:lineRule="auto"/>
        <w:rPr>
          <w:rFonts w:ascii="Arial" w:hAnsi="Arial" w:cs="Arial"/>
          <w:color w:val="1F3864" w:themeColor="accent1" w:themeShade="80"/>
          <w:sz w:val="22"/>
          <w:szCs w:val="22"/>
        </w:rPr>
      </w:pPr>
      <w:r w:rsidRPr="00CD2A24">
        <w:rPr>
          <w:rFonts w:ascii="Arial" w:hAnsi="Arial" w:cs="Arial"/>
          <w:color w:val="1F3864" w:themeColor="accent1" w:themeShade="80"/>
          <w:sz w:val="22"/>
          <w:szCs w:val="22"/>
        </w:rPr>
        <w:t>Search terms included:</w:t>
      </w:r>
    </w:p>
    <w:p w14:paraId="7C6379FA" w14:textId="77777777" w:rsidR="003B7EE4" w:rsidRPr="00CD2A24" w:rsidRDefault="003B7EE4" w:rsidP="00F46527">
      <w:pPr>
        <w:pStyle w:val="NormalWeb"/>
        <w:numPr>
          <w:ilvl w:val="0"/>
          <w:numId w:val="2"/>
        </w:numPr>
        <w:spacing w:line="360" w:lineRule="auto"/>
        <w:rPr>
          <w:rFonts w:ascii="Arial" w:hAnsi="Arial" w:cs="Arial"/>
          <w:sz w:val="22"/>
          <w:szCs w:val="22"/>
        </w:rPr>
      </w:pPr>
      <w:r w:rsidRPr="00CD2A24">
        <w:rPr>
          <w:rFonts w:ascii="Arial" w:hAnsi="Arial" w:cs="Arial"/>
          <w:sz w:val="22"/>
          <w:szCs w:val="22"/>
        </w:rPr>
        <w:t>Barriers to alcohol treatment in women UK primary study</w:t>
      </w:r>
    </w:p>
    <w:p w14:paraId="0F4B78FD" w14:textId="77777777" w:rsidR="003B7EE4" w:rsidRPr="00CD2A24" w:rsidRDefault="003B7EE4" w:rsidP="00F46527">
      <w:pPr>
        <w:pStyle w:val="NormalWeb"/>
        <w:numPr>
          <w:ilvl w:val="0"/>
          <w:numId w:val="2"/>
        </w:numPr>
        <w:spacing w:line="360" w:lineRule="auto"/>
        <w:rPr>
          <w:rFonts w:ascii="Arial" w:hAnsi="Arial" w:cs="Arial"/>
          <w:sz w:val="22"/>
          <w:szCs w:val="22"/>
        </w:rPr>
      </w:pPr>
      <w:r w:rsidRPr="00CD2A24">
        <w:rPr>
          <w:rFonts w:ascii="Arial" w:hAnsi="Arial" w:cs="Arial"/>
          <w:sz w:val="22"/>
          <w:szCs w:val="22"/>
        </w:rPr>
        <w:t>Alcohol treatment gender gaps in the UK</w:t>
      </w:r>
    </w:p>
    <w:p w14:paraId="5D6D3D7A" w14:textId="77777777" w:rsidR="003B7EE4" w:rsidRPr="00CD2A24" w:rsidRDefault="003B7EE4" w:rsidP="00F46527">
      <w:pPr>
        <w:pStyle w:val="NormalWeb"/>
        <w:numPr>
          <w:ilvl w:val="0"/>
          <w:numId w:val="2"/>
        </w:numPr>
        <w:spacing w:line="360" w:lineRule="auto"/>
        <w:rPr>
          <w:rFonts w:ascii="Arial" w:hAnsi="Arial" w:cs="Arial"/>
          <w:sz w:val="22"/>
          <w:szCs w:val="22"/>
        </w:rPr>
      </w:pPr>
      <w:r w:rsidRPr="00CD2A24">
        <w:rPr>
          <w:rFonts w:ascii="Arial" w:hAnsi="Arial" w:cs="Arial"/>
          <w:sz w:val="22"/>
          <w:szCs w:val="22"/>
        </w:rPr>
        <w:t>Mental health alcohol treatment for women in the UK</w:t>
      </w:r>
    </w:p>
    <w:p w14:paraId="42DC5AAB" w14:textId="22E04735" w:rsidR="003B7EE4" w:rsidRDefault="00AA0D08" w:rsidP="00F46527">
      <w:pPr>
        <w:pStyle w:val="NormalWeb"/>
        <w:numPr>
          <w:ilvl w:val="0"/>
          <w:numId w:val="2"/>
        </w:numPr>
        <w:spacing w:line="360" w:lineRule="auto"/>
        <w:rPr>
          <w:rFonts w:ascii="Arial" w:hAnsi="Arial" w:cs="Arial"/>
          <w:sz w:val="22"/>
          <w:szCs w:val="22"/>
        </w:rPr>
      </w:pPr>
      <w:r>
        <w:rPr>
          <w:rFonts w:ascii="Arial" w:hAnsi="Arial" w:cs="Arial"/>
          <w:sz w:val="22"/>
          <w:szCs w:val="22"/>
        </w:rPr>
        <w:t>A</w:t>
      </w:r>
      <w:r w:rsidR="003B7EE4" w:rsidRPr="00CD2A24">
        <w:rPr>
          <w:rFonts w:ascii="Arial" w:hAnsi="Arial" w:cs="Arial"/>
          <w:sz w:val="22"/>
          <w:szCs w:val="22"/>
        </w:rPr>
        <w:t>pproach</w:t>
      </w:r>
      <w:r>
        <w:rPr>
          <w:rFonts w:ascii="Arial" w:hAnsi="Arial" w:cs="Arial"/>
          <w:sz w:val="22"/>
          <w:szCs w:val="22"/>
        </w:rPr>
        <w:t>es</w:t>
      </w:r>
      <w:r w:rsidR="003B7EE4" w:rsidRPr="00CD2A24">
        <w:rPr>
          <w:rFonts w:ascii="Arial" w:hAnsi="Arial" w:cs="Arial"/>
          <w:sz w:val="22"/>
          <w:szCs w:val="22"/>
        </w:rPr>
        <w:t xml:space="preserve"> to alcohol treatment for women in the UK</w:t>
      </w:r>
    </w:p>
    <w:p w14:paraId="4A19ACD0" w14:textId="4AF45934" w:rsidR="00D5738A" w:rsidRPr="00CD2A24" w:rsidRDefault="00D5738A" w:rsidP="00F46527">
      <w:pPr>
        <w:pStyle w:val="NormalWeb"/>
        <w:numPr>
          <w:ilvl w:val="0"/>
          <w:numId w:val="2"/>
        </w:numPr>
        <w:spacing w:line="360" w:lineRule="auto"/>
        <w:rPr>
          <w:rFonts w:ascii="Arial" w:hAnsi="Arial" w:cs="Arial"/>
          <w:sz w:val="22"/>
          <w:szCs w:val="22"/>
        </w:rPr>
      </w:pPr>
      <w:r>
        <w:rPr>
          <w:rFonts w:ascii="Arial" w:hAnsi="Arial" w:cs="Arial"/>
          <w:sz w:val="22"/>
          <w:szCs w:val="22"/>
        </w:rPr>
        <w:t>Women AUD social services UK</w:t>
      </w:r>
    </w:p>
    <w:p w14:paraId="1A8F3ACC"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Boolean operators (AND, OR) were used where appropriate to refine the search. Reference lists of key papers were also hand-searched to identify additional relevant studies.</w:t>
      </w:r>
    </w:p>
    <w:p w14:paraId="03CF7470" w14:textId="77777777" w:rsidR="003B7EE4" w:rsidRPr="00CD2A24" w:rsidRDefault="003B7EE4" w:rsidP="00AE6281">
      <w:pPr>
        <w:pStyle w:val="Heading3"/>
        <w:rPr>
          <w:color w:val="2F5496" w:themeColor="accent1" w:themeShade="BF"/>
        </w:rPr>
      </w:pPr>
      <w:r w:rsidRPr="00CD2A24">
        <w:rPr>
          <w:color w:val="2F5496" w:themeColor="accent1" w:themeShade="BF"/>
        </w:rPr>
        <w:t>Inclusion Criteria</w:t>
      </w:r>
    </w:p>
    <w:p w14:paraId="48B29560"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Published between 2016 and 2026</w:t>
      </w:r>
    </w:p>
    <w:p w14:paraId="06194F8E"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Published in English</w:t>
      </w:r>
    </w:p>
    <w:p w14:paraId="140DBF99"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UK-based studies or studies highly relevant to the UK context</w:t>
      </w:r>
    </w:p>
    <w:p w14:paraId="6E7C0F38"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lastRenderedPageBreak/>
        <w:t>Focus on women with alcohol use disorder or problematic alcohol use</w:t>
      </w:r>
    </w:p>
    <w:p w14:paraId="2860D1DA"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Examined treatment access, engagement, retention or barriers to care</w:t>
      </w:r>
    </w:p>
    <w:p w14:paraId="255F7170" w14:textId="44B325AA"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 xml:space="preserve">Primary research, systematic reviews </w:t>
      </w:r>
    </w:p>
    <w:p w14:paraId="598F95FA" w14:textId="77777777" w:rsidR="003B7EE4" w:rsidRPr="00CD2A24" w:rsidRDefault="003B7EE4" w:rsidP="00AE6281">
      <w:pPr>
        <w:pStyle w:val="Heading3"/>
        <w:rPr>
          <w:color w:val="2F5496" w:themeColor="accent1" w:themeShade="BF"/>
        </w:rPr>
      </w:pPr>
      <w:r w:rsidRPr="00CD2A24">
        <w:rPr>
          <w:color w:val="2F5496" w:themeColor="accent1" w:themeShade="BF"/>
        </w:rPr>
        <w:t>Exclusion Criteria</w:t>
      </w:r>
    </w:p>
    <w:p w14:paraId="74796BD0"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Published before 2016</w:t>
      </w:r>
    </w:p>
    <w:p w14:paraId="7129FC27"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Non-English language publications</w:t>
      </w:r>
    </w:p>
    <w:p w14:paraId="72BB4C17"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Studies focused exclusively on men</w:t>
      </w:r>
    </w:p>
    <w:p w14:paraId="16630C2A"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Studies not addressing treatment engagement or access</w:t>
      </w:r>
    </w:p>
    <w:p w14:paraId="70D659D5"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Studies focused solely on illicit drug use without relevant alcohol findings</w:t>
      </w:r>
    </w:p>
    <w:p w14:paraId="6A413185" w14:textId="77777777" w:rsidR="003B7EE4" w:rsidRPr="00AE6281" w:rsidRDefault="003B7EE4" w:rsidP="00AE6281">
      <w:pPr>
        <w:pStyle w:val="Heading3"/>
        <w:rPr>
          <w:color w:val="2F5496" w:themeColor="accent1" w:themeShade="BF"/>
        </w:rPr>
      </w:pPr>
      <w:r w:rsidRPr="00AE6281">
        <w:rPr>
          <w:color w:val="2F5496" w:themeColor="accent1" w:themeShade="BF"/>
        </w:rPr>
        <w:t>Study Selection</w:t>
      </w:r>
    </w:p>
    <w:p w14:paraId="62159FF1" w14:textId="75B15AE2"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Titles and abstracts were screened against the inclusion criteria. Full texts of potentially relevant articles were then reviewed. </w:t>
      </w:r>
    </w:p>
    <w:p w14:paraId="72A5DE94" w14:textId="77777777" w:rsidR="003B7EE4" w:rsidRPr="00AE6281" w:rsidRDefault="003B7EE4" w:rsidP="00AE6281">
      <w:pPr>
        <w:pStyle w:val="Heading3"/>
        <w:rPr>
          <w:color w:val="2F5496" w:themeColor="accent1" w:themeShade="BF"/>
        </w:rPr>
      </w:pPr>
      <w:r w:rsidRPr="00AE6281">
        <w:rPr>
          <w:color w:val="2F5496" w:themeColor="accent1" w:themeShade="BF"/>
        </w:rPr>
        <w:t>Data Extraction and Analysis</w:t>
      </w:r>
    </w:p>
    <w:p w14:paraId="6058C189" w14:textId="04BF4EC2" w:rsidR="003B7EE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Key information was extracted from each study, including author, year, study design, setting, population and main findings. A thematic analysis approach was used to identify </w:t>
      </w:r>
      <w:r w:rsidR="00F46527">
        <w:rPr>
          <w:rFonts w:ascii="Arial" w:hAnsi="Arial" w:cs="Arial"/>
          <w:sz w:val="22"/>
          <w:szCs w:val="22"/>
        </w:rPr>
        <w:t xml:space="preserve">thematic </w:t>
      </w:r>
      <w:r w:rsidRPr="00CD2A24">
        <w:rPr>
          <w:rFonts w:ascii="Arial" w:hAnsi="Arial" w:cs="Arial"/>
          <w:sz w:val="22"/>
          <w:szCs w:val="22"/>
        </w:rPr>
        <w:t>patterns across the literature</w:t>
      </w:r>
      <w:r w:rsidR="00F46527">
        <w:rPr>
          <w:rFonts w:ascii="Arial" w:hAnsi="Arial" w:cs="Arial"/>
          <w:sz w:val="22"/>
          <w:szCs w:val="22"/>
        </w:rPr>
        <w:t xml:space="preserve">. </w:t>
      </w:r>
      <w:r w:rsidR="00886683">
        <w:rPr>
          <w:rFonts w:ascii="Arial" w:hAnsi="Arial" w:cs="Arial"/>
          <w:sz w:val="22"/>
          <w:szCs w:val="22"/>
        </w:rPr>
        <w:t xml:space="preserve"> </w:t>
      </w:r>
    </w:p>
    <w:p w14:paraId="0E803A72" w14:textId="77777777" w:rsidR="006348E8" w:rsidRPr="00322FB4" w:rsidRDefault="006348E8" w:rsidP="00322FB4">
      <w:pPr>
        <w:pStyle w:val="Heading2"/>
        <w:rPr>
          <w:color w:val="2F5496" w:themeColor="accent1" w:themeShade="BF"/>
        </w:rPr>
      </w:pPr>
      <w:r w:rsidRPr="00322FB4">
        <w:rPr>
          <w:color w:val="2F5496" w:themeColor="accent1" w:themeShade="BF"/>
        </w:rPr>
        <w:t>Ethical Considerations</w:t>
      </w:r>
    </w:p>
    <w:p w14:paraId="463EE809" w14:textId="76588AB1" w:rsidR="00322FB4" w:rsidRPr="00CD2A24" w:rsidRDefault="006348E8" w:rsidP="00F46527">
      <w:pPr>
        <w:pStyle w:val="NormalWeb"/>
        <w:spacing w:line="360" w:lineRule="auto"/>
        <w:rPr>
          <w:rFonts w:ascii="Arial" w:hAnsi="Arial" w:cs="Arial"/>
          <w:sz w:val="22"/>
          <w:szCs w:val="22"/>
        </w:rPr>
      </w:pPr>
      <w:r w:rsidRPr="00DD6C19">
        <w:rPr>
          <w:rFonts w:ascii="Arial" w:hAnsi="Arial" w:cs="Arial"/>
          <w:sz w:val="22"/>
          <w:szCs w:val="22"/>
        </w:rPr>
        <w:t>This study involves analysis of existing published research and does not include human participants. Ethical considerations include accurate referencing, avoidance of plagiarism and critical evaluation of sources. Harvard referencing style will be used throughout.</w:t>
      </w:r>
    </w:p>
    <w:p w14:paraId="15829256" w14:textId="3EB5EF19" w:rsidR="008720F7" w:rsidRPr="00322FB4" w:rsidRDefault="003B7EE4" w:rsidP="00322FB4">
      <w:pPr>
        <w:pStyle w:val="Heading2"/>
        <w:rPr>
          <w:color w:val="2F5496" w:themeColor="accent1" w:themeShade="BF"/>
        </w:rPr>
      </w:pPr>
      <w:r w:rsidRPr="00322FB4">
        <w:rPr>
          <w:color w:val="2F5496" w:themeColor="accent1" w:themeShade="BF"/>
        </w:rPr>
        <w:t>Results</w:t>
      </w:r>
      <w:r w:rsidR="008720F7" w:rsidRPr="00322FB4">
        <w:rPr>
          <w:color w:val="2F5496" w:themeColor="accent1" w:themeShade="BF"/>
        </w:rPr>
        <w:t xml:space="preserve"> </w:t>
      </w:r>
    </w:p>
    <w:p w14:paraId="35DC7774" w14:textId="3F478DFC"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A total of </w:t>
      </w:r>
      <w:r w:rsidR="00515CCB" w:rsidRPr="00CD2A24">
        <w:rPr>
          <w:rFonts w:ascii="Arial" w:hAnsi="Arial" w:cs="Arial"/>
          <w:sz w:val="22"/>
          <w:szCs w:val="22"/>
        </w:rPr>
        <w:t>f</w:t>
      </w:r>
      <w:r w:rsidR="00DD2779" w:rsidRPr="00CD2A24">
        <w:rPr>
          <w:rFonts w:ascii="Arial" w:hAnsi="Arial" w:cs="Arial"/>
          <w:sz w:val="22"/>
          <w:szCs w:val="22"/>
        </w:rPr>
        <w:t>ive</w:t>
      </w:r>
      <w:r w:rsidRPr="00CD2A24">
        <w:rPr>
          <w:rFonts w:ascii="Arial" w:hAnsi="Arial" w:cs="Arial"/>
          <w:sz w:val="22"/>
          <w:szCs w:val="22"/>
        </w:rPr>
        <w:t xml:space="preserve"> key</w:t>
      </w:r>
      <w:r w:rsidR="00685C46" w:rsidRPr="00CD2A24">
        <w:rPr>
          <w:rFonts w:ascii="Arial" w:hAnsi="Arial" w:cs="Arial"/>
          <w:sz w:val="22"/>
          <w:szCs w:val="22"/>
        </w:rPr>
        <w:t xml:space="preserve"> (as per IIRS table appx 1</w:t>
      </w:r>
      <w:proofErr w:type="gramStart"/>
      <w:r w:rsidR="00685C46" w:rsidRPr="00CD2A24">
        <w:rPr>
          <w:rFonts w:ascii="Arial" w:hAnsi="Arial" w:cs="Arial"/>
          <w:sz w:val="22"/>
          <w:szCs w:val="22"/>
        </w:rPr>
        <w:t xml:space="preserve">) </w:t>
      </w:r>
      <w:r w:rsidRPr="00CD2A24">
        <w:rPr>
          <w:rFonts w:ascii="Arial" w:hAnsi="Arial" w:cs="Arial"/>
          <w:sz w:val="22"/>
          <w:szCs w:val="22"/>
        </w:rPr>
        <w:t xml:space="preserve"> empirical</w:t>
      </w:r>
      <w:proofErr w:type="gramEnd"/>
      <w:r w:rsidRPr="00CD2A24">
        <w:rPr>
          <w:rFonts w:ascii="Arial" w:hAnsi="Arial" w:cs="Arial"/>
          <w:sz w:val="22"/>
          <w:szCs w:val="22"/>
        </w:rPr>
        <w:t xml:space="preserve"> studies were included in this review. The </w:t>
      </w:r>
      <w:r w:rsidRPr="00D5738A">
        <w:rPr>
          <w:rFonts w:ascii="Arial" w:hAnsi="Arial" w:cs="Arial"/>
          <w:sz w:val="22"/>
          <w:szCs w:val="22"/>
        </w:rPr>
        <w:t>majority</w:t>
      </w:r>
      <w:r w:rsidRPr="00CD2A24">
        <w:rPr>
          <w:rFonts w:ascii="Arial" w:hAnsi="Arial" w:cs="Arial"/>
          <w:sz w:val="22"/>
          <w:szCs w:val="22"/>
        </w:rPr>
        <w:t xml:space="preserve"> employed qualitative methodologies, such as semi-structured interviews and thematic analysis, enabling exploration of women’s lived experiences. One systematic review (Nightingale et al., 2023) provided broader contextual evidence.</w:t>
      </w:r>
    </w:p>
    <w:p w14:paraId="65DF7F98"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The studies were conducted primarily in the United Kingdom or in comparable healthcare settings. Participant groups included women in community recovery, women involved in the criminal justice system, women accessing antenatal care and women engaged with </w:t>
      </w:r>
      <w:r w:rsidRPr="00CD2A24">
        <w:rPr>
          <w:rFonts w:ascii="Arial" w:hAnsi="Arial" w:cs="Arial"/>
          <w:sz w:val="22"/>
          <w:szCs w:val="22"/>
        </w:rPr>
        <w:lastRenderedPageBreak/>
        <w:t>specialist substance use services. Together, these studies offered a rich and nuanced understanding of barriers to treatment engagement.</w:t>
      </w:r>
    </w:p>
    <w:p w14:paraId="4A2EDDFC" w14:textId="77777777" w:rsidR="003B7EE4" w:rsidRPr="00CD2A24" w:rsidRDefault="003B7EE4" w:rsidP="00AE6281">
      <w:pPr>
        <w:pStyle w:val="Heading3"/>
        <w:rPr>
          <w:color w:val="2F5496" w:themeColor="accent1" w:themeShade="BF"/>
        </w:rPr>
      </w:pPr>
      <w:r w:rsidRPr="00CD2A24">
        <w:rPr>
          <w:b/>
          <w:color w:val="2F5496" w:themeColor="accent1" w:themeShade="BF"/>
        </w:rPr>
        <w:t>Theme 1:</w:t>
      </w:r>
      <w:r w:rsidRPr="00CD2A24">
        <w:rPr>
          <w:color w:val="2F5496" w:themeColor="accent1" w:themeShade="BF"/>
        </w:rPr>
        <w:t xml:space="preserve"> Stigma and Gender Expectations</w:t>
      </w:r>
    </w:p>
    <w:p w14:paraId="0306D86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Stigma emerged as one of the most significant barriers. Women frequently described feelings of shame, guilt and embarrassment associated with their drinking (Shrimpton et al., 2023). Alcohol misuse was often viewed as incompatible with societal expectations of femininity, motherhood and caregiving.</w:t>
      </w:r>
    </w:p>
    <w:p w14:paraId="38A7ADD2"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Internalised stigma often led women to conceal their drinking and delay help-seeking. Fear of judgement from family members, healthcare professionals and wider society further reinforced this secrecy. Nightingale et al. (2023) found that stigma was a consistent predictor of reduced engagement, particularly among mothers.</w:t>
      </w:r>
    </w:p>
    <w:p w14:paraId="13C42E0E"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Neale et al. (2018) also reported that women often felt marginalised within treatment environments, especially where services appeared male-oriented or insufficiently responsive to women’s experiences.</w:t>
      </w:r>
    </w:p>
    <w:p w14:paraId="6827949E" w14:textId="77777777" w:rsidR="003B7EE4" w:rsidRPr="00CD2A24" w:rsidRDefault="003B7EE4" w:rsidP="00AE6281">
      <w:pPr>
        <w:pStyle w:val="Heading3"/>
        <w:rPr>
          <w:color w:val="2F5496" w:themeColor="accent1" w:themeShade="BF"/>
        </w:rPr>
      </w:pPr>
      <w:r w:rsidRPr="00CD2A24">
        <w:rPr>
          <w:b/>
          <w:color w:val="2F5496" w:themeColor="accent1" w:themeShade="BF"/>
        </w:rPr>
        <w:t>Theme 2:</w:t>
      </w:r>
      <w:r w:rsidRPr="00CD2A24">
        <w:rPr>
          <w:color w:val="2F5496" w:themeColor="accent1" w:themeShade="BF"/>
        </w:rPr>
        <w:t xml:space="preserve"> Fear of Child Removal and Social Services</w:t>
      </w:r>
    </w:p>
    <w:p w14:paraId="517D60D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For mothers, fear of child protection involvement was a major deterrent to treatment engagement. Many women worried that disclosing alcohol problems could trigger social services intervention or even loss of custody (Nightingale et al., 2023).</w:t>
      </w:r>
    </w:p>
    <w:p w14:paraId="51F80F96"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This fear frequently resulted in delayed help-seeking, underreporting of alcohol use and avoidance of formal support. Shrimpton et al. (2023) similarly found that mothers in recovery often experienced heightened stigma linked to perceptions of ‘failed motherhood’. The perceived risk of losing children created a powerful barrier, even when women recognised their need for help.</w:t>
      </w:r>
    </w:p>
    <w:p w14:paraId="347AC948" w14:textId="77777777" w:rsidR="003B7EE4" w:rsidRPr="00CD2A24" w:rsidRDefault="003B7EE4" w:rsidP="00AE6281">
      <w:pPr>
        <w:pStyle w:val="Heading3"/>
        <w:rPr>
          <w:color w:val="2F5496" w:themeColor="accent1" w:themeShade="BF"/>
        </w:rPr>
      </w:pPr>
      <w:r w:rsidRPr="00CD2A24">
        <w:rPr>
          <w:b/>
          <w:color w:val="2F5496" w:themeColor="accent1" w:themeShade="BF"/>
        </w:rPr>
        <w:t>Theme 3:</w:t>
      </w:r>
      <w:r w:rsidRPr="00CD2A24">
        <w:rPr>
          <w:color w:val="2F5496" w:themeColor="accent1" w:themeShade="BF"/>
        </w:rPr>
        <w:t xml:space="preserve"> Structural and Service Barriers</w:t>
      </w:r>
    </w:p>
    <w:p w14:paraId="6588963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Structural barriers were widely reported across the literature. These included long waiting times, fragmented care pathways, inflexible appointment systems and limited availability of gender-specific services (Ferguson, 2024).</w:t>
      </w:r>
    </w:p>
    <w:p w14:paraId="43F690C5"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Women with caregiving responsibilities often struggled to attend appointments, particularly when childcare support was unavailable. Mixed-gender treatment settings could feel unsafe </w:t>
      </w:r>
      <w:r w:rsidRPr="00CD2A24">
        <w:rPr>
          <w:rFonts w:ascii="Arial" w:hAnsi="Arial" w:cs="Arial"/>
          <w:sz w:val="22"/>
          <w:szCs w:val="22"/>
        </w:rPr>
        <w:lastRenderedPageBreak/>
        <w:t>or intimidating, especially for women with trauma histories or experiences of abuse (Neale et al., 2018).</w:t>
      </w:r>
    </w:p>
    <w:p w14:paraId="651CAD88"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Cane, Newton and Foster (2022) further emphasise that help-seeking is not a linear process. Using complexity theory, they demonstrate that treatment engagement fluctuates according to changing personal circumstances, relationships, service accessibility and readiness for change. Disengagement should therefore be viewed as part of a dynamic process rather than individual failure.</w:t>
      </w:r>
    </w:p>
    <w:p w14:paraId="183A1DB0" w14:textId="77777777" w:rsidR="003B7EE4" w:rsidRPr="00CD2A24" w:rsidRDefault="003B7EE4" w:rsidP="00AE6281">
      <w:pPr>
        <w:pStyle w:val="Heading3"/>
        <w:rPr>
          <w:color w:val="2F5496" w:themeColor="accent1" w:themeShade="BF"/>
        </w:rPr>
      </w:pPr>
      <w:r w:rsidRPr="00CD2A24">
        <w:rPr>
          <w:b/>
          <w:color w:val="2F5496" w:themeColor="accent1" w:themeShade="BF"/>
        </w:rPr>
        <w:t>Theme 4:</w:t>
      </w:r>
      <w:r w:rsidRPr="00CD2A24">
        <w:rPr>
          <w:color w:val="2F5496" w:themeColor="accent1" w:themeShade="BF"/>
        </w:rPr>
        <w:t xml:space="preserve"> Healthcare-Related Barriers</w:t>
      </w:r>
    </w:p>
    <w:p w14:paraId="77D6CF9D" w14:textId="77777777" w:rsidR="00D76C9E" w:rsidRPr="00CD2A24" w:rsidRDefault="00D76C9E" w:rsidP="00F46527">
      <w:pPr>
        <w:pStyle w:val="NormalWeb"/>
        <w:spacing w:line="360" w:lineRule="auto"/>
        <w:rPr>
          <w:rFonts w:ascii="Arial" w:hAnsi="Arial" w:cs="Arial"/>
          <w:sz w:val="22"/>
          <w:szCs w:val="22"/>
        </w:rPr>
      </w:pPr>
      <w:r w:rsidRPr="00CD2A24">
        <w:rPr>
          <w:rFonts w:ascii="Arial" w:hAnsi="Arial" w:cs="Arial"/>
          <w:sz w:val="22"/>
          <w:szCs w:val="22"/>
        </w:rPr>
        <w:t xml:space="preserve">Healthcare settings can provide important opportunities for early identification and intervention, yet several barriers persist. </w:t>
      </w:r>
      <w:proofErr w:type="spellStart"/>
      <w:r w:rsidRPr="00CD2A24">
        <w:rPr>
          <w:rFonts w:ascii="Arial" w:hAnsi="Arial" w:cs="Arial"/>
          <w:sz w:val="22"/>
          <w:szCs w:val="22"/>
        </w:rPr>
        <w:t>Schölin</w:t>
      </w:r>
      <w:proofErr w:type="spellEnd"/>
      <w:r w:rsidRPr="00CD2A24">
        <w:rPr>
          <w:rFonts w:ascii="Arial" w:hAnsi="Arial" w:cs="Arial"/>
          <w:sz w:val="22"/>
          <w:szCs w:val="22"/>
        </w:rPr>
        <w:t xml:space="preserve"> et al. (2021) found that midwives often lacked confidence when discussing alcohol use, citing limited training and uncertainty regarding guidelines. Similarly, Nightingale et al. (2023) identified inconsistent screening practices and variable professional responses as important barriers to disclosure and engagement.</w:t>
      </w:r>
    </w:p>
    <w:p w14:paraId="06E7BAD7" w14:textId="77777777" w:rsidR="00D76C9E" w:rsidRPr="00CD2A24" w:rsidRDefault="00D76C9E" w:rsidP="00F46527">
      <w:pPr>
        <w:pStyle w:val="NormalWeb"/>
        <w:spacing w:line="360" w:lineRule="auto"/>
        <w:rPr>
          <w:rFonts w:ascii="Arial" w:hAnsi="Arial" w:cs="Arial"/>
          <w:sz w:val="22"/>
          <w:szCs w:val="22"/>
        </w:rPr>
      </w:pPr>
      <w:r w:rsidRPr="00CD2A24">
        <w:rPr>
          <w:rFonts w:ascii="Arial" w:hAnsi="Arial" w:cs="Arial"/>
          <w:sz w:val="22"/>
          <w:szCs w:val="22"/>
        </w:rPr>
        <w:t>Women may be reluctant to discuss alcohol use if they anticipate judgement, stigma or negative consequences, particularly during pregnancy or motherhood. Fear of criticism, concerns about child protection involvement and previous negative experiences with healthcare professionals can all discourage honest disclosure. Shrimpton et al. (2023) found that women in recovery often described healthcare encounters as judgemental or lacking empathy, which reduced their willingness to seek support.</w:t>
      </w:r>
    </w:p>
    <w:p w14:paraId="02F786E0" w14:textId="76910945" w:rsidR="00D76C9E" w:rsidRPr="00CD2A24" w:rsidRDefault="00D76C9E" w:rsidP="00F46527">
      <w:pPr>
        <w:pStyle w:val="NormalWeb"/>
        <w:spacing w:line="360" w:lineRule="auto"/>
        <w:rPr>
          <w:rFonts w:ascii="Arial" w:hAnsi="Arial" w:cs="Arial"/>
          <w:sz w:val="22"/>
          <w:szCs w:val="22"/>
        </w:rPr>
      </w:pPr>
      <w:r w:rsidRPr="00CD2A24">
        <w:rPr>
          <w:rFonts w:ascii="Arial" w:hAnsi="Arial" w:cs="Arial"/>
          <w:sz w:val="22"/>
          <w:szCs w:val="22"/>
        </w:rPr>
        <w:t xml:space="preserve">In addition, limited awareness of gender-specific needs may result in missed opportunities for intervention. Healthcare professionals may focus primarily on physical health concerns while overlooking the complex psychological and social factors underlying women’s alcohol use. Neale et al. (2018) emphasised the importance of relational, non-judgemental communication and gender-responsive care. </w:t>
      </w:r>
    </w:p>
    <w:p w14:paraId="729D5260" w14:textId="77777777" w:rsidR="003B7EE4" w:rsidRPr="00CD2A24" w:rsidRDefault="003B7EE4" w:rsidP="00AE6281">
      <w:pPr>
        <w:pStyle w:val="Heading3"/>
        <w:rPr>
          <w:color w:val="2F5496" w:themeColor="accent1" w:themeShade="BF"/>
        </w:rPr>
      </w:pPr>
      <w:r w:rsidRPr="00CD2A24">
        <w:rPr>
          <w:b/>
          <w:color w:val="2F5496" w:themeColor="accent1" w:themeShade="BF"/>
        </w:rPr>
        <w:t>Theme 5:</w:t>
      </w:r>
      <w:r w:rsidRPr="00CD2A24">
        <w:rPr>
          <w:color w:val="2F5496" w:themeColor="accent1" w:themeShade="BF"/>
        </w:rPr>
        <w:t xml:space="preserve"> Complex Needs and Vulnerability</w:t>
      </w:r>
    </w:p>
    <w:p w14:paraId="186E2FA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Women with AUD frequently experience multiple and overlapping challenges, including trauma, mental health difficulties, domestic abuse, poverty and involvement with the criminal justice system (Ferguson, 2024).</w:t>
      </w:r>
    </w:p>
    <w:p w14:paraId="5625E59D"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Best, Irving and Albertson (2022) highlight that recovery is shaped by broader life circumstances, including identity, relationships and access to resources. Similarly, Neale et </w:t>
      </w:r>
      <w:r w:rsidRPr="00CD2A24">
        <w:rPr>
          <w:rFonts w:ascii="Arial" w:hAnsi="Arial" w:cs="Arial"/>
          <w:sz w:val="22"/>
          <w:szCs w:val="22"/>
        </w:rPr>
        <w:lastRenderedPageBreak/>
        <w:t>al. (2018) emphasise the need for gender-responsive environments where women feel safe discussing trauma and personal experiences.</w:t>
      </w:r>
    </w:p>
    <w:p w14:paraId="06E6A5BC"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These findings align with complexity theory, which recognises that barriers to treatment are interconnected rather than isolated (Cane et al., 2022). Effective support therefore requires holistic, person-centred approaches.</w:t>
      </w:r>
    </w:p>
    <w:p w14:paraId="5970CDC6" w14:textId="54EE2252" w:rsidR="003B7EE4" w:rsidRPr="00322FB4" w:rsidRDefault="003B7EE4" w:rsidP="00322FB4">
      <w:pPr>
        <w:pStyle w:val="Heading2"/>
        <w:rPr>
          <w:color w:val="2F5496" w:themeColor="accent1" w:themeShade="BF"/>
        </w:rPr>
      </w:pPr>
      <w:r w:rsidRPr="00322FB4">
        <w:rPr>
          <w:color w:val="2F5496" w:themeColor="accent1" w:themeShade="BF"/>
        </w:rPr>
        <w:t>Discussion</w:t>
      </w:r>
    </w:p>
    <w:p w14:paraId="67374A2F" w14:textId="019DBD9C" w:rsidR="00DB7BF3" w:rsidRPr="00DB7BF3" w:rsidRDefault="00DB7BF3" w:rsidP="00DB7BF3">
      <w:pPr>
        <w:pStyle w:val="NormalWeb"/>
        <w:spacing w:line="360" w:lineRule="auto"/>
        <w:rPr>
          <w:rFonts w:ascii="Arial" w:hAnsi="Arial" w:cs="Arial"/>
          <w:sz w:val="22"/>
          <w:szCs w:val="22"/>
        </w:rPr>
      </w:pPr>
      <w:r>
        <w:rPr>
          <w:rFonts w:ascii="Arial" w:hAnsi="Arial" w:cs="Arial"/>
          <w:sz w:val="22"/>
          <w:szCs w:val="22"/>
        </w:rPr>
        <w:t>T</w:t>
      </w:r>
      <w:r w:rsidRPr="00DB7BF3">
        <w:rPr>
          <w:rFonts w:ascii="Arial" w:hAnsi="Arial" w:cs="Arial"/>
          <w:sz w:val="22"/>
          <w:szCs w:val="22"/>
        </w:rPr>
        <w:t>his scoping review highlights that alcohol treatment engagement among women is a socially situated and context-dependent process. Decisions to seek, delay or discontinue treatment are rarely attributable to a single factor; rather, they reflect the interaction of personal experiences, family responsibilities, previous encounters with services and wider societal attitudes. Alcohol use and recovery are shaped by biological, psychological and social influences.</w:t>
      </w:r>
    </w:p>
    <w:p w14:paraId="4F25D7C6"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A key finding is the cumulative impact of multiple barriers. For example, women experiencing trauma may also face poor mental health, financial insecurity and caring responsibilities. These factors often reinforce one another, creating layers of disadvantage that complicate help-seeking. Services focusing solely on alcohol consumption may therefore fail to address the broader circumstances sustaining problematic drinking. Holistic assessment and integrated intervention are essential. This is consistent with Probst et al. (2017), whose alcohol harm paradox highlights how socioeconomic disadvantage can amplify alcohol-related harm even where consumption levels are not necessarily higher.</w:t>
      </w:r>
    </w:p>
    <w:p w14:paraId="79D39394"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Trust emerged as a central determinant of engagement. Women are more likely to access and remain in treatment when they feel respected, understood and safe. However, trust may be undermined by previous negative experiences with healthcare, social services or the criminal justice system. Trauma-informed practice is especially important, as it seeks to avoid re-traumatisation while promoting collaboration, choice and empowerment. This is particularly relevant for women who have experienced domestic abuse or coercive relationships, many of whom delay help-seeking due to distrust of formal systems (Fox, 2020).</w:t>
      </w:r>
    </w:p>
    <w:p w14:paraId="44D18E00"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Stigma remains one of the most pervasive barriers. Women who drink heavily frequently experience harsher social judgement than men, especially when their alcohol use is perceived to conflict with socially prescribed roles of motherhood, caregiving and emotional responsibility. This gendered stigma is often internalised, resulting in shame, guilt and self-</w:t>
      </w:r>
      <w:r w:rsidRPr="00DB7BF3">
        <w:rPr>
          <w:rFonts w:ascii="Arial" w:hAnsi="Arial" w:cs="Arial"/>
          <w:sz w:val="22"/>
          <w:szCs w:val="22"/>
        </w:rPr>
        <w:lastRenderedPageBreak/>
        <w:t xml:space="preserve">blame, which can delay problem recognition and discourage treatment seeking. Shrimpton et al. (2023) found that women in recovery often described stigma as more painful than the practical consequences of dependence. Similarly, </w:t>
      </w:r>
      <w:proofErr w:type="spellStart"/>
      <w:r w:rsidRPr="00DB7BF3">
        <w:rPr>
          <w:rFonts w:ascii="Arial" w:hAnsi="Arial" w:cs="Arial"/>
          <w:sz w:val="22"/>
          <w:szCs w:val="22"/>
        </w:rPr>
        <w:t>Ammit</w:t>
      </w:r>
      <w:proofErr w:type="spellEnd"/>
      <w:r w:rsidRPr="00DB7BF3">
        <w:rPr>
          <w:rFonts w:ascii="Arial" w:hAnsi="Arial" w:cs="Arial"/>
          <w:sz w:val="22"/>
          <w:szCs w:val="22"/>
        </w:rPr>
        <w:t xml:space="preserve"> et al. (2025) identified stigma as a consistent international barrier, while emphasising that compassionate, non-judgemental care can facilitate engagement.</w:t>
      </w:r>
    </w:p>
    <w:p w14:paraId="36416BF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Maternal identity further complicates help-seeking. For mothers, alcohol problems may be perceived not merely as a health issue but as a failure of parenting and womanhood. Nightingale et al. (2023) found that fear of judgement was closely linked to concerns about child welfare involvement. Consequently, women may avoid treatment to protect their parental role. Fox (2020) similarly reported that women experiencing both substance use and domestic abuse often felt trapped between the risks of disclosure and the absence of safe support.</w:t>
      </w:r>
    </w:p>
    <w:p w14:paraId="06D6E38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Complexity theory offers a valuable framework for understanding these patterns. Help-seeking is not a simple linear progression from problem recognition to treatment entry; rather, it is dynamic and fluctuating, influenced by emotional readiness, family relationships, service accessibility, stigma and prior experiences of care (Cane, Newton and Foster, 2022). This helps explain why women may move in and out of treatment over time. Periods of disengagement should therefore be viewed not as failure, but as part of a non-linear recovery journey. This aligns with Best, Irving and Albertson (2017), who emphasise recovery as a gradual process shaped by identity change, social connection and desistance-like pathways.</w:t>
      </w:r>
    </w:p>
    <w:p w14:paraId="7CE2955D"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Structural barriers also significantly affect access. Inflexible appointment systems, limited opening hours, transport difficulties and fragmented referral pathways can impede engagement, particularly for women with caring responsibilities, insecure employment or financial hardship. Even when motivation is high, practical barriers may render treatment inaccessible.</w:t>
      </w:r>
    </w:p>
    <w:p w14:paraId="1B89184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Gender-responsive provision is therefore critical. Many women prefer women-only treatment environments, particularly those with histories of trauma, abuse or coercive relationships. Such settings can enhance emotional safety, reduce fear of judgement and facilitate open discussion (Neale et al., 2018). </w:t>
      </w:r>
      <w:proofErr w:type="spellStart"/>
      <w:r w:rsidRPr="00DB7BF3">
        <w:rPr>
          <w:rFonts w:ascii="Arial" w:hAnsi="Arial" w:cs="Arial"/>
          <w:sz w:val="22"/>
          <w:szCs w:val="22"/>
        </w:rPr>
        <w:t>Ammit</w:t>
      </w:r>
      <w:proofErr w:type="spellEnd"/>
      <w:r w:rsidRPr="00DB7BF3">
        <w:rPr>
          <w:rFonts w:ascii="Arial" w:hAnsi="Arial" w:cs="Arial"/>
          <w:sz w:val="22"/>
          <w:szCs w:val="22"/>
        </w:rPr>
        <w:t xml:space="preserve"> et al. (2025) similarly identified women-only spaces, childcare provision and relational support as important facilitators.</w:t>
      </w:r>
    </w:p>
    <w:p w14:paraId="75745F09"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Trauma emerged as a central cross-cutting theme. Many women with alcohol use disorder have experienced adverse childhood experiences, domestic abuse or sexual violence. </w:t>
      </w:r>
      <w:r w:rsidRPr="00DB7BF3">
        <w:rPr>
          <w:rFonts w:ascii="Arial" w:hAnsi="Arial" w:cs="Arial"/>
          <w:sz w:val="22"/>
          <w:szCs w:val="22"/>
        </w:rPr>
        <w:lastRenderedPageBreak/>
        <w:t>Alcohol may function as a coping mechanism, yet treatment services do not always adequately address these underlying experiences. Trauma-informed care, which prioritises safety, trust, collaboration and empowerment, is therefore essential for sustained engagement.</w:t>
      </w:r>
    </w:p>
    <w:p w14:paraId="0C6ECBEB"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The findings also underscore the influence of wider social determinants of health. Poverty, housing insecurity, unemployment and social isolation can both contribute to harmful drinking and hinder recovery. Ferguson (2024) highlights how women in contact with the criminal justice system often experience multiple, overlapping disadvantages. Effective intervention therefore requires coordinated responses across health, social care, housing and community support systems.</w:t>
      </w:r>
    </w:p>
    <w:p w14:paraId="11919C5D" w14:textId="77777777" w:rsidR="00DB7BF3" w:rsidRPr="00322FB4" w:rsidRDefault="00DB7BF3" w:rsidP="00322FB4">
      <w:pPr>
        <w:pStyle w:val="Heading2"/>
        <w:rPr>
          <w:color w:val="2F5496" w:themeColor="accent1" w:themeShade="BF"/>
        </w:rPr>
      </w:pPr>
      <w:r w:rsidRPr="00322FB4">
        <w:rPr>
          <w:color w:val="2F5496" w:themeColor="accent1" w:themeShade="BF"/>
        </w:rPr>
        <w:t>Importance of the findings for health and social care</w:t>
      </w:r>
    </w:p>
    <w:p w14:paraId="1A2852C9"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These findings have significant implications for health and social care practice. Improving women’s access to alcohol treatment can enhance individual recovery while also contributing to better maternal health, improved child wellbeing, reduced pressure on emergency and acute services, and lower rates of alcohol-related harm across communities. Early intervention is particularly important, as untreated alcohol problems may escalate and become associated with increasingly complex health and social needs.</w:t>
      </w:r>
    </w:p>
    <w:p w14:paraId="17FCA8F0"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Healthcare professionals are well placed to identify alcohol-related difficulties early, yet many report </w:t>
      </w:r>
      <w:proofErr w:type="gramStart"/>
      <w:r w:rsidRPr="00DB7BF3">
        <w:rPr>
          <w:rFonts w:ascii="Arial" w:hAnsi="Arial" w:cs="Arial"/>
          <w:sz w:val="22"/>
          <w:szCs w:val="22"/>
        </w:rPr>
        <w:t>uncertainty</w:t>
      </w:r>
      <w:proofErr w:type="gramEnd"/>
      <w:r w:rsidRPr="00DB7BF3">
        <w:rPr>
          <w:rFonts w:ascii="Arial" w:hAnsi="Arial" w:cs="Arial"/>
          <w:sz w:val="22"/>
          <w:szCs w:val="22"/>
        </w:rPr>
        <w:t xml:space="preserve"> about initiating conversations regarding alcohol use, particularly during sensitive periods such as pregnancy. </w:t>
      </w:r>
      <w:proofErr w:type="spellStart"/>
      <w:r w:rsidRPr="00DB7BF3">
        <w:rPr>
          <w:rFonts w:ascii="Arial" w:hAnsi="Arial" w:cs="Arial"/>
          <w:sz w:val="22"/>
          <w:szCs w:val="22"/>
        </w:rPr>
        <w:t>Schölin</w:t>
      </w:r>
      <w:proofErr w:type="spellEnd"/>
      <w:r w:rsidRPr="00DB7BF3">
        <w:rPr>
          <w:rFonts w:ascii="Arial" w:hAnsi="Arial" w:cs="Arial"/>
          <w:sz w:val="22"/>
          <w:szCs w:val="22"/>
        </w:rPr>
        <w:t xml:space="preserve"> et al. (2021) found that midwives often lacked confidence due to ambiguous guidance and concerns about causing distress. Enhanced training, clearer protocols and supportive supervision are therefore needed. More broadly, services should adopt compassionate, person-centred and trauma-informed approaches that recognise the wider context of women’s lives.</w:t>
      </w:r>
    </w:p>
    <w:p w14:paraId="52E9B057"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Rather than viewing women as resistant or non-compliant, practitioners should understand difficulties with engagement within the context of trauma, inequality, caregiving pressures and systemic barriers. Services designed around these realities are more likely to foster trust, retention and positive outcomes.</w:t>
      </w:r>
    </w:p>
    <w:p w14:paraId="6A1ED970" w14:textId="77777777" w:rsidR="00DB7BF3" w:rsidRPr="00EE288B" w:rsidRDefault="00DB7BF3" w:rsidP="00322FB4">
      <w:pPr>
        <w:pStyle w:val="Heading2"/>
        <w:rPr>
          <w:color w:val="2F5496" w:themeColor="accent1" w:themeShade="BF"/>
        </w:rPr>
      </w:pPr>
      <w:r w:rsidRPr="00EE288B">
        <w:rPr>
          <w:color w:val="2F5496" w:themeColor="accent1" w:themeShade="BF"/>
        </w:rPr>
        <w:t>Limitations of the research</w:t>
      </w:r>
    </w:p>
    <w:p w14:paraId="3C8883BE"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Several limitations should be acknowledged. First, as a scoping review, this study aimed to map the breadth of available evidence rather than formally assess methodological quality. </w:t>
      </w:r>
      <w:r w:rsidRPr="00DB7BF3">
        <w:rPr>
          <w:rFonts w:ascii="Arial" w:hAnsi="Arial" w:cs="Arial"/>
          <w:sz w:val="22"/>
          <w:szCs w:val="22"/>
        </w:rPr>
        <w:lastRenderedPageBreak/>
        <w:t>Consequently, the strength and reliability of individual studies were not critically appraised in detail.</w:t>
      </w:r>
    </w:p>
    <w:p w14:paraId="5C32D2A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Second, the review included only English-language publications, which may have excluded relevant international evidence. Third, the included studies varied </w:t>
      </w:r>
      <w:proofErr w:type="gramStart"/>
      <w:r w:rsidRPr="00DB7BF3">
        <w:rPr>
          <w:rFonts w:ascii="Arial" w:hAnsi="Arial" w:cs="Arial"/>
          <w:sz w:val="22"/>
          <w:szCs w:val="22"/>
        </w:rPr>
        <w:t>considerably in</w:t>
      </w:r>
      <w:proofErr w:type="gramEnd"/>
      <w:r w:rsidRPr="00DB7BF3">
        <w:rPr>
          <w:rFonts w:ascii="Arial" w:hAnsi="Arial" w:cs="Arial"/>
          <w:sz w:val="22"/>
          <w:szCs w:val="22"/>
        </w:rPr>
        <w:t xml:space="preserve"> design, population and context, limiting direct comparability across findings. This heterogeneity also restricts the extent to which broad generalisations can be made.</w:t>
      </w:r>
    </w:p>
    <w:p w14:paraId="24C77D0D"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Finally, much of the available evidence is qualitative. While this provides rich insight into women’s lived experiences, it may limit generalisability to wider populations. Despite these limitations, the review offers a valuable synthesis of current evidence and highlights important directions for future research, policy and practice.</w:t>
      </w:r>
    </w:p>
    <w:p w14:paraId="14151A4A" w14:textId="77777777" w:rsidR="00DB7BF3" w:rsidRPr="00AE6281" w:rsidRDefault="00DB7BF3" w:rsidP="00E15205">
      <w:pPr>
        <w:pStyle w:val="z-TopofForm"/>
        <w:jc w:val="left"/>
        <w:rPr>
          <w:b/>
        </w:rPr>
      </w:pPr>
      <w:r w:rsidRPr="00AE6281">
        <w:rPr>
          <w:b/>
        </w:rPr>
        <w:t>Top of Form</w:t>
      </w:r>
    </w:p>
    <w:p w14:paraId="3D585ABC" w14:textId="77777777" w:rsidR="00DB7BF3" w:rsidRPr="00AE6281" w:rsidRDefault="00DB7BF3" w:rsidP="00AE6281">
      <w:pPr>
        <w:pStyle w:val="z-BottomofForm"/>
        <w:jc w:val="left"/>
        <w:rPr>
          <w:b/>
        </w:rPr>
      </w:pPr>
      <w:r w:rsidRPr="00AE6281">
        <w:rPr>
          <w:b/>
        </w:rPr>
        <w:t>Bottom of Form</w:t>
      </w:r>
    </w:p>
    <w:p w14:paraId="1C87A66B" w14:textId="77777777" w:rsidR="001E3716" w:rsidRPr="00AE6281" w:rsidRDefault="001E3716" w:rsidP="003A295F">
      <w:pPr>
        <w:spacing w:line="360" w:lineRule="auto"/>
        <w:rPr>
          <w:rFonts w:ascii="Arial" w:hAnsi="Arial" w:cs="Arial"/>
          <w:b/>
        </w:rPr>
      </w:pPr>
    </w:p>
    <w:p w14:paraId="4D06F649" w14:textId="77777777" w:rsidR="003B7EE4" w:rsidRPr="00322FB4" w:rsidRDefault="003B7EE4" w:rsidP="00322FB4">
      <w:pPr>
        <w:pStyle w:val="Heading2"/>
        <w:rPr>
          <w:color w:val="2F5496" w:themeColor="accent1" w:themeShade="BF"/>
        </w:rPr>
      </w:pPr>
      <w:r w:rsidRPr="00322FB4">
        <w:rPr>
          <w:color w:val="2F5496" w:themeColor="accent1" w:themeShade="BF"/>
        </w:rPr>
        <w:t>Conclusion and Recommendations</w:t>
      </w:r>
    </w:p>
    <w:p w14:paraId="1F23227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Women with alcohol use disorder face a complex range of barriers to treatment engagement. These barriers operate at individual, interpersonal and structural levels and frequently interact in dynamic ways. Stigma, fear of child removal, limited service accessibility, healthcare barriers and co-occurring vulnerabilities all contribute to reduced engagement.</w:t>
      </w:r>
    </w:p>
    <w:p w14:paraId="21ED0D5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Improving outcomes requires a shift away from one-size-fits-all models towards flexible, gender-responsive and trauma-informed approaches. Recognising the complexity of women’s lives is essential for designing services that are accessible, acceptable and effective.</w:t>
      </w:r>
    </w:p>
    <w:p w14:paraId="1E247BC0" w14:textId="77777777" w:rsidR="003B7EE4" w:rsidRPr="00AE6281" w:rsidRDefault="003B7EE4" w:rsidP="00AE6281">
      <w:pPr>
        <w:pStyle w:val="Heading3"/>
        <w:rPr>
          <w:color w:val="2F5496" w:themeColor="accent1" w:themeShade="BF"/>
        </w:rPr>
      </w:pPr>
      <w:r w:rsidRPr="00AE6281">
        <w:rPr>
          <w:color w:val="2F5496" w:themeColor="accent1" w:themeShade="BF"/>
        </w:rPr>
        <w:t>Recommendations for Practice</w:t>
      </w:r>
    </w:p>
    <w:p w14:paraId="78AC256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Health and social care services should implement gender-responsive and trauma-informed approaches to care (UK Government, 2017). Women-only treatment options should be made available where appropriate, particularly for those with trauma histories or concerns about mixed-gender environments (Neale et al., 2018). Services should also provide childcare support and flexible appointment scheduling to reduce practical barriers to attendance.</w:t>
      </w:r>
    </w:p>
    <w:p w14:paraId="7F22CFA7"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Healthcare professionals require enhanced training in alcohol identification, brief intervention and gender-sensitive communication (</w:t>
      </w:r>
      <w:proofErr w:type="spellStart"/>
      <w:r w:rsidRPr="00CD2A24">
        <w:rPr>
          <w:rFonts w:ascii="Arial" w:hAnsi="Arial" w:cs="Arial"/>
          <w:sz w:val="22"/>
          <w:szCs w:val="22"/>
        </w:rPr>
        <w:t>Schölin</w:t>
      </w:r>
      <w:proofErr w:type="spellEnd"/>
      <w:r w:rsidRPr="00CD2A24">
        <w:rPr>
          <w:rFonts w:ascii="Arial" w:hAnsi="Arial" w:cs="Arial"/>
          <w:sz w:val="22"/>
          <w:szCs w:val="22"/>
        </w:rPr>
        <w:t xml:space="preserve"> et al., 2021). Improved confidence and consistency in screening may facilitate earlier intervention.</w:t>
      </w:r>
    </w:p>
    <w:p w14:paraId="70727E0F" w14:textId="77777777" w:rsidR="00D87FB4" w:rsidRDefault="00D87FB4" w:rsidP="00AE6281">
      <w:pPr>
        <w:pStyle w:val="Heading3"/>
        <w:rPr>
          <w:color w:val="2F5496" w:themeColor="accent1" w:themeShade="BF"/>
        </w:rPr>
      </w:pPr>
    </w:p>
    <w:p w14:paraId="04D2568E" w14:textId="77777777" w:rsidR="00D87FB4" w:rsidRDefault="00D87FB4" w:rsidP="00AE6281">
      <w:pPr>
        <w:pStyle w:val="Heading3"/>
        <w:rPr>
          <w:color w:val="2F5496" w:themeColor="accent1" w:themeShade="BF"/>
        </w:rPr>
      </w:pPr>
    </w:p>
    <w:p w14:paraId="75853C91" w14:textId="735AFE15" w:rsidR="003B7EE4" w:rsidRPr="00AE6281" w:rsidRDefault="003B7EE4" w:rsidP="00AE6281">
      <w:pPr>
        <w:pStyle w:val="Heading3"/>
        <w:rPr>
          <w:color w:val="2F5496" w:themeColor="accent1" w:themeShade="BF"/>
        </w:rPr>
      </w:pPr>
      <w:r w:rsidRPr="00AE6281">
        <w:rPr>
          <w:color w:val="2F5496" w:themeColor="accent1" w:themeShade="BF"/>
        </w:rPr>
        <w:t>Recommendations for Policy</w:t>
      </w:r>
    </w:p>
    <w:p w14:paraId="13716D1B"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Policymakers should prioritise investment in integrated service models that combine alcohol treatment with mental health, domestic abuse and social support services (NHS England, 2018). National policy should explicitly recognise the impact of stigma and child protection concerns on women’s help-seeking.</w:t>
      </w:r>
    </w:p>
    <w:p w14:paraId="017363FA" w14:textId="77777777" w:rsidR="003B7EE4" w:rsidRPr="00CD2A24" w:rsidRDefault="003B7EE4" w:rsidP="00AE6281">
      <w:pPr>
        <w:pStyle w:val="Heading3"/>
        <w:rPr>
          <w:color w:val="2F5496" w:themeColor="accent1" w:themeShade="BF"/>
        </w:rPr>
      </w:pPr>
      <w:r w:rsidRPr="00CD2A24">
        <w:rPr>
          <w:color w:val="2F5496" w:themeColor="accent1" w:themeShade="BF"/>
        </w:rPr>
        <w:t>Recommendations for Research</w:t>
      </w:r>
    </w:p>
    <w:p w14:paraId="42CF2604" w14:textId="7E98A2A3" w:rsidR="003B7EE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Further UK-based longitudinal and qualitative research is needed to explore women’s treatment trajectories over time. Future studies should examine the effectiveness of gender-specific and trauma-informed interventions, particularly for women with multiple and </w:t>
      </w:r>
      <w:r w:rsidR="006657ED">
        <w:rPr>
          <w:rFonts w:ascii="Arial" w:hAnsi="Arial" w:cs="Arial"/>
          <w:sz w:val="22"/>
          <w:szCs w:val="22"/>
        </w:rPr>
        <w:t>complex</w:t>
      </w:r>
      <w:r w:rsidRPr="00CD2A24">
        <w:rPr>
          <w:rFonts w:ascii="Arial" w:hAnsi="Arial" w:cs="Arial"/>
          <w:sz w:val="22"/>
          <w:szCs w:val="22"/>
        </w:rPr>
        <w:t xml:space="preserve"> vulnerabilities</w:t>
      </w:r>
      <w:r w:rsidR="00172A6A">
        <w:rPr>
          <w:rFonts w:ascii="Arial" w:hAnsi="Arial" w:cs="Arial"/>
          <w:sz w:val="22"/>
          <w:szCs w:val="22"/>
        </w:rPr>
        <w:t>.</w:t>
      </w:r>
    </w:p>
    <w:p w14:paraId="1E333486" w14:textId="2D72B273" w:rsidR="00172A6A" w:rsidRDefault="00172A6A" w:rsidP="00F46527">
      <w:pPr>
        <w:pStyle w:val="NormalWeb"/>
        <w:spacing w:line="360" w:lineRule="auto"/>
        <w:rPr>
          <w:rFonts w:ascii="Arial" w:hAnsi="Arial" w:cs="Arial"/>
          <w:sz w:val="22"/>
          <w:szCs w:val="22"/>
        </w:rPr>
      </w:pPr>
    </w:p>
    <w:p w14:paraId="2434C157" w14:textId="16E9FF19" w:rsidR="00172A6A" w:rsidRDefault="00172A6A" w:rsidP="00F46527">
      <w:pPr>
        <w:pStyle w:val="NormalWeb"/>
        <w:spacing w:line="360" w:lineRule="auto"/>
        <w:rPr>
          <w:rFonts w:ascii="Arial" w:hAnsi="Arial" w:cs="Arial"/>
          <w:sz w:val="22"/>
          <w:szCs w:val="22"/>
        </w:rPr>
      </w:pPr>
    </w:p>
    <w:p w14:paraId="29EC296A" w14:textId="63FD9E59" w:rsidR="00172A6A" w:rsidRDefault="00172A6A" w:rsidP="00F46527">
      <w:pPr>
        <w:pStyle w:val="NormalWeb"/>
        <w:spacing w:line="360" w:lineRule="auto"/>
        <w:rPr>
          <w:rFonts w:ascii="Arial" w:hAnsi="Arial" w:cs="Arial"/>
          <w:sz w:val="22"/>
          <w:szCs w:val="22"/>
        </w:rPr>
      </w:pPr>
    </w:p>
    <w:p w14:paraId="13B0AA2E" w14:textId="7B7D651F" w:rsidR="00172A6A" w:rsidRDefault="00172A6A" w:rsidP="00F46527">
      <w:pPr>
        <w:pStyle w:val="NormalWeb"/>
        <w:spacing w:line="360" w:lineRule="auto"/>
        <w:rPr>
          <w:rFonts w:ascii="Arial" w:hAnsi="Arial" w:cs="Arial"/>
          <w:sz w:val="22"/>
          <w:szCs w:val="22"/>
        </w:rPr>
      </w:pPr>
    </w:p>
    <w:p w14:paraId="149D623B" w14:textId="74CE3098" w:rsidR="00172A6A" w:rsidRDefault="00172A6A" w:rsidP="00F46527">
      <w:pPr>
        <w:pStyle w:val="NormalWeb"/>
        <w:spacing w:line="360" w:lineRule="auto"/>
        <w:rPr>
          <w:rFonts w:ascii="Arial" w:hAnsi="Arial" w:cs="Arial"/>
          <w:sz w:val="22"/>
          <w:szCs w:val="22"/>
        </w:rPr>
      </w:pPr>
    </w:p>
    <w:p w14:paraId="252B3C25" w14:textId="06AF13EA" w:rsidR="00172A6A" w:rsidRDefault="00172A6A" w:rsidP="00F46527">
      <w:pPr>
        <w:pStyle w:val="NormalWeb"/>
        <w:spacing w:line="360" w:lineRule="auto"/>
        <w:rPr>
          <w:rFonts w:ascii="Arial" w:hAnsi="Arial" w:cs="Arial"/>
          <w:sz w:val="22"/>
          <w:szCs w:val="22"/>
        </w:rPr>
      </w:pPr>
    </w:p>
    <w:p w14:paraId="059B9B87" w14:textId="3DAA4144" w:rsidR="00172A6A" w:rsidRDefault="00172A6A" w:rsidP="00F46527">
      <w:pPr>
        <w:pStyle w:val="NormalWeb"/>
        <w:spacing w:line="360" w:lineRule="auto"/>
        <w:rPr>
          <w:rFonts w:ascii="Arial" w:hAnsi="Arial" w:cs="Arial"/>
          <w:sz w:val="22"/>
          <w:szCs w:val="22"/>
        </w:rPr>
      </w:pPr>
    </w:p>
    <w:p w14:paraId="4796A286" w14:textId="78E5B9D4" w:rsidR="00172A6A" w:rsidRDefault="00172A6A" w:rsidP="00F46527">
      <w:pPr>
        <w:pStyle w:val="NormalWeb"/>
        <w:spacing w:line="360" w:lineRule="auto"/>
        <w:rPr>
          <w:rFonts w:ascii="Arial" w:hAnsi="Arial" w:cs="Arial"/>
          <w:sz w:val="22"/>
          <w:szCs w:val="22"/>
        </w:rPr>
      </w:pPr>
    </w:p>
    <w:p w14:paraId="20170157" w14:textId="2D9B1BE2" w:rsidR="00172A6A" w:rsidRDefault="00172A6A" w:rsidP="00F46527">
      <w:pPr>
        <w:pStyle w:val="NormalWeb"/>
        <w:spacing w:line="360" w:lineRule="auto"/>
        <w:rPr>
          <w:rFonts w:ascii="Arial" w:hAnsi="Arial" w:cs="Arial"/>
          <w:sz w:val="22"/>
          <w:szCs w:val="22"/>
        </w:rPr>
      </w:pPr>
    </w:p>
    <w:p w14:paraId="32896633" w14:textId="5C2275BD" w:rsidR="00172A6A" w:rsidRDefault="00172A6A" w:rsidP="00F46527">
      <w:pPr>
        <w:pStyle w:val="NormalWeb"/>
        <w:spacing w:line="360" w:lineRule="auto"/>
        <w:rPr>
          <w:rFonts w:ascii="Arial" w:hAnsi="Arial" w:cs="Arial"/>
          <w:sz w:val="22"/>
          <w:szCs w:val="22"/>
        </w:rPr>
      </w:pPr>
    </w:p>
    <w:p w14:paraId="310BAAE1" w14:textId="27A73DB3" w:rsidR="00172A6A" w:rsidRDefault="00172A6A" w:rsidP="00F46527">
      <w:pPr>
        <w:pStyle w:val="NormalWeb"/>
        <w:spacing w:line="360" w:lineRule="auto"/>
        <w:rPr>
          <w:rFonts w:ascii="Arial" w:hAnsi="Arial" w:cs="Arial"/>
          <w:sz w:val="22"/>
          <w:szCs w:val="22"/>
        </w:rPr>
      </w:pPr>
    </w:p>
    <w:p w14:paraId="7FD45A38" w14:textId="77777777" w:rsidR="004C147B" w:rsidRDefault="004C147B" w:rsidP="00F46527">
      <w:pPr>
        <w:spacing w:line="360" w:lineRule="auto"/>
        <w:rPr>
          <w:rFonts w:ascii="Arial" w:hAnsi="Arial" w:cs="Arial"/>
          <w:bCs/>
          <w:color w:val="1F3864" w:themeColor="accent1" w:themeShade="80"/>
          <w:sz w:val="22"/>
          <w:szCs w:val="22"/>
        </w:rPr>
      </w:pPr>
    </w:p>
    <w:p w14:paraId="22B7DFF5" w14:textId="4BC92D1C" w:rsidR="00473473" w:rsidRPr="00CD2A24" w:rsidRDefault="00473473" w:rsidP="00F46527">
      <w:pPr>
        <w:spacing w:line="360" w:lineRule="auto"/>
        <w:rPr>
          <w:rFonts w:ascii="Arial" w:hAnsi="Arial" w:cs="Arial"/>
          <w:bCs/>
          <w:color w:val="1F3864" w:themeColor="accent1" w:themeShade="80"/>
          <w:sz w:val="22"/>
          <w:szCs w:val="22"/>
        </w:rPr>
      </w:pPr>
      <w:r w:rsidRPr="00CD2A24">
        <w:rPr>
          <w:rFonts w:ascii="Arial" w:hAnsi="Arial" w:cs="Arial"/>
          <w:bCs/>
          <w:color w:val="1F3864" w:themeColor="accent1" w:themeShade="80"/>
          <w:sz w:val="22"/>
          <w:szCs w:val="22"/>
        </w:rPr>
        <w:lastRenderedPageBreak/>
        <w:t>Appendix 1</w:t>
      </w:r>
    </w:p>
    <w:p w14:paraId="34B31AA6" w14:textId="77777777" w:rsidR="00473473" w:rsidRPr="00CD2A24" w:rsidRDefault="00473473" w:rsidP="00F46527">
      <w:pPr>
        <w:spacing w:line="360" w:lineRule="auto"/>
        <w:jc w:val="center"/>
        <w:rPr>
          <w:rFonts w:ascii="Arial" w:hAnsi="Arial" w:cs="Arial"/>
          <w:b/>
          <w:bCs/>
          <w:sz w:val="22"/>
          <w:szCs w:val="22"/>
        </w:rPr>
      </w:pPr>
    </w:p>
    <w:p w14:paraId="12906BFB" w14:textId="77777777" w:rsidR="00473473" w:rsidRPr="00CD2A24" w:rsidRDefault="00473473" w:rsidP="00F46527">
      <w:pPr>
        <w:spacing w:line="360" w:lineRule="auto"/>
        <w:jc w:val="center"/>
        <w:rPr>
          <w:rFonts w:ascii="Arial" w:hAnsi="Arial" w:cs="Arial"/>
          <w:b/>
          <w:bCs/>
          <w:sz w:val="22"/>
          <w:szCs w:val="22"/>
        </w:rPr>
      </w:pPr>
    </w:p>
    <w:p w14:paraId="7D7F033E" w14:textId="77777777" w:rsidR="00473473" w:rsidRPr="00CD2A24" w:rsidRDefault="00473473" w:rsidP="00F46527">
      <w:pPr>
        <w:spacing w:line="360" w:lineRule="auto"/>
        <w:jc w:val="center"/>
        <w:rPr>
          <w:rFonts w:ascii="Arial" w:hAnsi="Arial" w:cs="Arial"/>
          <w:b/>
          <w:bCs/>
          <w:sz w:val="22"/>
          <w:szCs w:val="22"/>
        </w:rPr>
      </w:pPr>
    </w:p>
    <w:p w14:paraId="45B4FD5B" w14:textId="498B3BB9" w:rsidR="00FE0588" w:rsidRPr="00AD6562" w:rsidRDefault="00FE0588" w:rsidP="00F46527">
      <w:pPr>
        <w:spacing w:line="360" w:lineRule="auto"/>
        <w:jc w:val="center"/>
        <w:rPr>
          <w:rFonts w:ascii="Arial" w:hAnsi="Arial" w:cs="Arial"/>
          <w:bCs/>
          <w:color w:val="1F3864" w:themeColor="accent1" w:themeShade="80"/>
        </w:rPr>
      </w:pPr>
      <w:r w:rsidRPr="00AD6562">
        <w:rPr>
          <w:rFonts w:ascii="Arial" w:hAnsi="Arial" w:cs="Arial"/>
          <w:bCs/>
          <w:color w:val="1F3864" w:themeColor="accent1" w:themeShade="80"/>
        </w:rPr>
        <w:t>IIRS – Selected Studies Extracted Data Sheet</w:t>
      </w:r>
    </w:p>
    <w:p w14:paraId="4B6872DC" w14:textId="77777777" w:rsidR="00FE0588" w:rsidRPr="00CD2A24" w:rsidRDefault="00FE0588" w:rsidP="00F46527">
      <w:pPr>
        <w:spacing w:line="360" w:lineRule="auto"/>
        <w:jc w:val="center"/>
        <w:rPr>
          <w:rFonts w:ascii="Arial" w:hAnsi="Arial" w:cs="Arial"/>
          <w:bCs/>
          <w:color w:val="1F3864" w:themeColor="accent1" w:themeShade="80"/>
          <w:sz w:val="22"/>
          <w:szCs w:val="22"/>
        </w:rPr>
      </w:pPr>
    </w:p>
    <w:p w14:paraId="010B43DB" w14:textId="6CCCF7D5" w:rsidR="00FE0588" w:rsidRPr="00AD6562" w:rsidRDefault="00FE0588" w:rsidP="00F46527">
      <w:pPr>
        <w:spacing w:line="360" w:lineRule="auto"/>
        <w:rPr>
          <w:rFonts w:ascii="Arial" w:hAnsi="Arial" w:cs="Arial"/>
          <w:color w:val="1F3864" w:themeColor="accent1" w:themeShade="80"/>
        </w:rPr>
      </w:pPr>
      <w:r w:rsidRPr="00AD6562">
        <w:rPr>
          <w:rFonts w:ascii="Arial" w:hAnsi="Arial" w:cs="Arial"/>
          <w:b/>
          <w:bCs/>
          <w:color w:val="1F3864" w:themeColor="accent1" w:themeShade="80"/>
        </w:rPr>
        <w:t>Name of student:</w:t>
      </w:r>
      <w:r w:rsidR="008F574C" w:rsidRPr="00AD6562">
        <w:rPr>
          <w:rFonts w:ascii="Arial" w:hAnsi="Arial" w:cs="Arial"/>
          <w:bCs/>
          <w:color w:val="1F3864" w:themeColor="accent1" w:themeShade="80"/>
        </w:rPr>
        <w:t xml:space="preserve">  Ekaterina Kist </w:t>
      </w:r>
      <w:r w:rsidRPr="00AD6562">
        <w:rPr>
          <w:rFonts w:ascii="Arial" w:hAnsi="Arial" w:cs="Arial"/>
          <w:color w:val="1F3864" w:themeColor="accent1" w:themeShade="80"/>
        </w:rPr>
        <w:t xml:space="preserve"> </w:t>
      </w:r>
    </w:p>
    <w:p w14:paraId="2836EB8C" w14:textId="77777777" w:rsidR="00FE0588" w:rsidRPr="00AD6562" w:rsidRDefault="00FE0588" w:rsidP="00F46527">
      <w:pPr>
        <w:spacing w:line="360" w:lineRule="auto"/>
        <w:rPr>
          <w:rFonts w:ascii="Arial" w:hAnsi="Arial" w:cs="Arial"/>
          <w:color w:val="1F3864" w:themeColor="accent1" w:themeShade="80"/>
          <w:sz w:val="22"/>
          <w:szCs w:val="22"/>
        </w:rPr>
      </w:pPr>
    </w:p>
    <w:p w14:paraId="63A52F6C" w14:textId="77777777" w:rsidR="00D5738A" w:rsidRPr="00AD6562" w:rsidRDefault="00FE0588" w:rsidP="00F46527">
      <w:pPr>
        <w:pStyle w:val="Heading1"/>
        <w:spacing w:line="360" w:lineRule="auto"/>
        <w:rPr>
          <w:color w:val="1F3864" w:themeColor="accent1" w:themeShade="80"/>
        </w:rPr>
      </w:pPr>
      <w:r w:rsidRPr="00AD6562">
        <w:rPr>
          <w:b/>
          <w:color w:val="1F3864" w:themeColor="accent1" w:themeShade="80"/>
        </w:rPr>
        <w:t>Topic/review question:</w:t>
      </w:r>
      <w:r w:rsidRPr="00AD6562">
        <w:rPr>
          <w:color w:val="1F3864" w:themeColor="accent1" w:themeShade="80"/>
        </w:rPr>
        <w:t xml:space="preserve"> </w:t>
      </w:r>
      <w:r w:rsidR="00D5738A" w:rsidRPr="00AD6562">
        <w:rPr>
          <w:color w:val="1F3864" w:themeColor="accent1" w:themeShade="80"/>
        </w:rPr>
        <w:t>Barriers to Treatment Engagement Among Women with Alcohol Use Disorder in the UK: A Scoping Review</w:t>
      </w:r>
    </w:p>
    <w:p w14:paraId="5DF71C2C" w14:textId="0E4C85EA" w:rsidR="00FE0588" w:rsidRPr="00CD2A24" w:rsidRDefault="00FE0588" w:rsidP="00F46527">
      <w:pPr>
        <w:spacing w:line="360" w:lineRule="auto"/>
        <w:rPr>
          <w:rFonts w:ascii="Arial" w:hAnsi="Arial" w:cs="Arial"/>
          <w:bCs/>
          <w:color w:val="1F3864" w:themeColor="accent1" w:themeShade="80"/>
          <w:sz w:val="22"/>
          <w:szCs w:val="22"/>
        </w:rPr>
      </w:pPr>
    </w:p>
    <w:p w14:paraId="6C009FCE" w14:textId="77777777" w:rsidR="00FE0588" w:rsidRPr="00CD2A24" w:rsidRDefault="00FE0588" w:rsidP="00F46527">
      <w:pPr>
        <w:spacing w:line="360" w:lineRule="auto"/>
        <w:rPr>
          <w:rFonts w:ascii="Arial" w:hAnsi="Arial" w:cs="Arial"/>
          <w:color w:val="1F3864" w:themeColor="accent1" w:themeShade="80"/>
          <w:sz w:val="22"/>
          <w:szCs w:val="22"/>
        </w:rPr>
      </w:pPr>
    </w:p>
    <w:tbl>
      <w:tblPr>
        <w:tblW w:w="5000" w:type="pct"/>
        <w:tblBorders>
          <w:top w:val="single" w:sz="8" w:space="0" w:color="2F5496" w:themeColor="accent1" w:themeShade="BF"/>
          <w:left w:val="single" w:sz="8" w:space="0" w:color="2F5496" w:themeColor="accent1" w:themeShade="BF"/>
          <w:bottom w:val="single" w:sz="8" w:space="0" w:color="2F5496" w:themeColor="accent1" w:themeShade="BF"/>
          <w:right w:val="single" w:sz="8" w:space="0" w:color="2F5496" w:themeColor="accent1" w:themeShade="BF"/>
          <w:insideH w:val="single" w:sz="8" w:space="0" w:color="2F5496" w:themeColor="accent1" w:themeShade="BF"/>
          <w:insideV w:val="single" w:sz="8" w:space="0" w:color="2F5496" w:themeColor="accent1" w:themeShade="BF"/>
        </w:tblBorders>
        <w:tblCellMar>
          <w:left w:w="0" w:type="dxa"/>
          <w:right w:w="0" w:type="dxa"/>
        </w:tblCellMar>
        <w:tblLook w:val="04A0" w:firstRow="1" w:lastRow="0" w:firstColumn="1" w:lastColumn="0" w:noHBand="0" w:noVBand="1"/>
      </w:tblPr>
      <w:tblGrid>
        <w:gridCol w:w="392"/>
        <w:gridCol w:w="1584"/>
        <w:gridCol w:w="1990"/>
        <w:gridCol w:w="2120"/>
        <w:gridCol w:w="2920"/>
      </w:tblGrid>
      <w:tr w:rsidR="00FE0588" w:rsidRPr="00CD2A24" w14:paraId="7A33A047" w14:textId="77777777" w:rsidTr="00EA5ADB">
        <w:trPr>
          <w:trHeight w:val="821"/>
        </w:trPr>
        <w:tc>
          <w:tcPr>
            <w:tcW w:w="217" w:type="pct"/>
          </w:tcPr>
          <w:p w14:paraId="6EFFA5DB" w14:textId="77777777" w:rsidR="00FE0588" w:rsidRPr="00CD2A24" w:rsidRDefault="00FE0588" w:rsidP="00F46527">
            <w:pPr>
              <w:spacing w:line="360" w:lineRule="auto"/>
              <w:rPr>
                <w:rFonts w:ascii="Arial" w:hAnsi="Arial" w:cs="Arial"/>
                <w:b/>
                <w:bCs/>
                <w:sz w:val="22"/>
                <w:szCs w:val="22"/>
              </w:rPr>
            </w:pPr>
          </w:p>
        </w:tc>
        <w:tc>
          <w:tcPr>
            <w:tcW w:w="879" w:type="pct"/>
            <w:shd w:val="clear" w:color="auto" w:fill="auto"/>
            <w:tcMar>
              <w:top w:w="10" w:type="dxa"/>
              <w:left w:w="108" w:type="dxa"/>
              <w:bottom w:w="0" w:type="dxa"/>
              <w:right w:w="108" w:type="dxa"/>
            </w:tcMar>
            <w:hideMark/>
          </w:tcPr>
          <w:p w14:paraId="608AC4DB"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Article citation</w:t>
            </w:r>
          </w:p>
        </w:tc>
        <w:tc>
          <w:tcPr>
            <w:tcW w:w="1105" w:type="pct"/>
            <w:shd w:val="clear" w:color="auto" w:fill="auto"/>
            <w:tcMar>
              <w:top w:w="10" w:type="dxa"/>
              <w:left w:w="108" w:type="dxa"/>
              <w:bottom w:w="0" w:type="dxa"/>
              <w:right w:w="108" w:type="dxa"/>
            </w:tcMar>
            <w:hideMark/>
          </w:tcPr>
          <w:p w14:paraId="46AF00F7"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Aim of study</w:t>
            </w:r>
          </w:p>
        </w:tc>
        <w:tc>
          <w:tcPr>
            <w:tcW w:w="1177" w:type="pct"/>
            <w:shd w:val="clear" w:color="auto" w:fill="auto"/>
            <w:tcMar>
              <w:top w:w="10" w:type="dxa"/>
              <w:left w:w="108" w:type="dxa"/>
              <w:bottom w:w="0" w:type="dxa"/>
              <w:right w:w="108" w:type="dxa"/>
            </w:tcMar>
            <w:hideMark/>
          </w:tcPr>
          <w:p w14:paraId="42C4E3CA"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Methods, Sample size and characteristics</w:t>
            </w:r>
          </w:p>
        </w:tc>
        <w:tc>
          <w:tcPr>
            <w:tcW w:w="1621" w:type="pct"/>
            <w:shd w:val="clear" w:color="auto" w:fill="auto"/>
            <w:tcMar>
              <w:top w:w="10" w:type="dxa"/>
              <w:left w:w="108" w:type="dxa"/>
              <w:bottom w:w="0" w:type="dxa"/>
              <w:right w:w="108" w:type="dxa"/>
            </w:tcMar>
            <w:hideMark/>
          </w:tcPr>
          <w:p w14:paraId="166390FB"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Summary of main findings</w:t>
            </w:r>
          </w:p>
          <w:p w14:paraId="04BDA370"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 xml:space="preserve"> </w:t>
            </w:r>
          </w:p>
        </w:tc>
      </w:tr>
      <w:tr w:rsidR="00CD2A24" w:rsidRPr="00CD2A24" w14:paraId="544B7B35" w14:textId="77777777" w:rsidTr="00EA5ADB">
        <w:trPr>
          <w:trHeight w:val="457"/>
        </w:trPr>
        <w:tc>
          <w:tcPr>
            <w:tcW w:w="217" w:type="pct"/>
          </w:tcPr>
          <w:p w14:paraId="2998C485"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1</w:t>
            </w:r>
          </w:p>
        </w:tc>
        <w:tc>
          <w:tcPr>
            <w:tcW w:w="879" w:type="pct"/>
            <w:shd w:val="clear" w:color="auto" w:fill="auto"/>
            <w:tcMar>
              <w:top w:w="10" w:type="dxa"/>
              <w:left w:w="108" w:type="dxa"/>
              <w:bottom w:w="0" w:type="dxa"/>
              <w:right w:w="108" w:type="dxa"/>
            </w:tcMar>
            <w:hideMark/>
          </w:tcPr>
          <w:p w14:paraId="64B7FE8D" w14:textId="5881FDF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Nightingale, M. et al. (2023)</w:t>
            </w:r>
          </w:p>
          <w:p w14:paraId="01AD5812" w14:textId="77777777" w:rsidR="00CD2A24" w:rsidRPr="00CD2A24" w:rsidRDefault="00CD2A24" w:rsidP="00F46527">
            <w:pPr>
              <w:spacing w:line="360" w:lineRule="auto"/>
              <w:rPr>
                <w:rFonts w:ascii="Arial" w:hAnsi="Arial" w:cs="Arial"/>
                <w:sz w:val="22"/>
                <w:szCs w:val="22"/>
              </w:rPr>
            </w:pPr>
          </w:p>
        </w:tc>
        <w:tc>
          <w:tcPr>
            <w:tcW w:w="1105" w:type="pct"/>
            <w:shd w:val="clear" w:color="auto" w:fill="auto"/>
            <w:tcMar>
              <w:top w:w="10" w:type="dxa"/>
              <w:left w:w="108" w:type="dxa"/>
              <w:bottom w:w="0" w:type="dxa"/>
              <w:right w:w="108" w:type="dxa"/>
            </w:tcMar>
            <w:vAlign w:val="center"/>
          </w:tcPr>
          <w:p w14:paraId="72184CC7" w14:textId="6A99B887" w:rsidR="00CD2A24" w:rsidRPr="00CD2A24" w:rsidRDefault="008F574C" w:rsidP="00F46527">
            <w:pPr>
              <w:spacing w:line="360" w:lineRule="auto"/>
              <w:rPr>
                <w:rFonts w:ascii="Arial" w:hAnsi="Arial" w:cs="Arial"/>
                <w:sz w:val="22"/>
                <w:szCs w:val="22"/>
              </w:rPr>
            </w:pPr>
            <w:r w:rsidRPr="00CD2A24">
              <w:rPr>
                <w:rFonts w:ascii="Arial" w:hAnsi="Arial" w:cs="Arial"/>
                <w:sz w:val="22"/>
                <w:szCs w:val="22"/>
              </w:rPr>
              <w:t>To identify barriers and facilitators influencing women’s engagement with alcohol treatment services.</w:t>
            </w:r>
          </w:p>
        </w:tc>
        <w:tc>
          <w:tcPr>
            <w:tcW w:w="1177" w:type="pct"/>
            <w:shd w:val="clear" w:color="auto" w:fill="auto"/>
            <w:tcMar>
              <w:top w:w="10" w:type="dxa"/>
              <w:left w:w="108" w:type="dxa"/>
              <w:bottom w:w="0" w:type="dxa"/>
              <w:right w:w="108" w:type="dxa"/>
            </w:tcMar>
            <w:hideMark/>
          </w:tcPr>
          <w:p w14:paraId="5CA12D5C" w14:textId="0287C819" w:rsidR="00CD2A24" w:rsidRDefault="00CD2A24" w:rsidP="00F46527">
            <w:pPr>
              <w:spacing w:line="360" w:lineRule="auto"/>
              <w:rPr>
                <w:rFonts w:ascii="Arial" w:hAnsi="Arial" w:cs="Arial"/>
                <w:sz w:val="22"/>
                <w:szCs w:val="22"/>
              </w:rPr>
            </w:pPr>
            <w:r w:rsidRPr="00CD2A24">
              <w:rPr>
                <w:rFonts w:ascii="Arial" w:hAnsi="Arial" w:cs="Arial"/>
                <w:sz w:val="22"/>
                <w:szCs w:val="22"/>
              </w:rPr>
              <w:t>Systematic review of qualitative and quantitative studies examining women’s access to and engagement with alcohol treatment. Included international evidence focused on adult women with alcohol use problems.</w:t>
            </w:r>
          </w:p>
          <w:p w14:paraId="2E14201B" w14:textId="77777777" w:rsidR="008F574C" w:rsidRDefault="008F574C" w:rsidP="00F46527">
            <w:pPr>
              <w:spacing w:line="360" w:lineRule="auto"/>
              <w:rPr>
                <w:rFonts w:ascii="Arial" w:hAnsi="Arial" w:cs="Arial"/>
                <w:sz w:val="22"/>
                <w:szCs w:val="22"/>
              </w:rPr>
            </w:pPr>
          </w:p>
          <w:p w14:paraId="29466EE0" w14:textId="4EB6F9FD" w:rsidR="008F574C" w:rsidRPr="00CD2A24" w:rsidRDefault="008F574C" w:rsidP="00F46527">
            <w:pPr>
              <w:spacing w:line="360" w:lineRule="auto"/>
              <w:rPr>
                <w:rFonts w:ascii="Arial" w:hAnsi="Arial" w:cs="Arial"/>
                <w:sz w:val="22"/>
                <w:szCs w:val="22"/>
              </w:rPr>
            </w:pPr>
          </w:p>
        </w:tc>
        <w:tc>
          <w:tcPr>
            <w:tcW w:w="1621" w:type="pct"/>
            <w:shd w:val="clear" w:color="auto" w:fill="auto"/>
            <w:tcMar>
              <w:top w:w="10" w:type="dxa"/>
              <w:left w:w="108" w:type="dxa"/>
              <w:bottom w:w="0" w:type="dxa"/>
              <w:right w:w="108" w:type="dxa"/>
            </w:tcMar>
            <w:hideMark/>
          </w:tcPr>
          <w:p w14:paraId="0E18463E" w14:textId="0DEB295E"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Stigma, fear of child removal, lack of childcare, and limited gender-responsive services were major barriers. Facilitators included women-only services, trauma-informed care, and supportive, non-judgemental staff.</w:t>
            </w:r>
          </w:p>
        </w:tc>
      </w:tr>
      <w:tr w:rsidR="00CD2A24" w:rsidRPr="00CD2A24" w14:paraId="0FE228CD" w14:textId="77777777" w:rsidTr="00EA5ADB">
        <w:trPr>
          <w:trHeight w:val="420"/>
        </w:trPr>
        <w:tc>
          <w:tcPr>
            <w:tcW w:w="217" w:type="pct"/>
          </w:tcPr>
          <w:p w14:paraId="6EC2936B"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2</w:t>
            </w:r>
          </w:p>
        </w:tc>
        <w:tc>
          <w:tcPr>
            <w:tcW w:w="879" w:type="pct"/>
            <w:shd w:val="clear" w:color="auto" w:fill="auto"/>
            <w:tcMar>
              <w:top w:w="10" w:type="dxa"/>
              <w:left w:w="108" w:type="dxa"/>
              <w:bottom w:w="0" w:type="dxa"/>
              <w:right w:w="108" w:type="dxa"/>
            </w:tcMar>
            <w:hideMark/>
          </w:tcPr>
          <w:p w14:paraId="399E50AE" w14:textId="39F0018B"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Shrimpton, H. et al. (2023)</w:t>
            </w:r>
          </w:p>
          <w:p w14:paraId="0989F0C4" w14:textId="77777777" w:rsidR="00CD2A24" w:rsidRPr="00CD2A24" w:rsidRDefault="00CD2A24" w:rsidP="00F46527">
            <w:pPr>
              <w:spacing w:line="360" w:lineRule="auto"/>
              <w:rPr>
                <w:rFonts w:ascii="Arial" w:hAnsi="Arial" w:cs="Arial"/>
                <w:sz w:val="22"/>
                <w:szCs w:val="22"/>
              </w:rPr>
            </w:pPr>
          </w:p>
        </w:tc>
        <w:tc>
          <w:tcPr>
            <w:tcW w:w="1105" w:type="pct"/>
            <w:shd w:val="clear" w:color="auto" w:fill="auto"/>
            <w:tcMar>
              <w:top w:w="10" w:type="dxa"/>
              <w:left w:w="108" w:type="dxa"/>
              <w:bottom w:w="0" w:type="dxa"/>
              <w:right w:w="108" w:type="dxa"/>
            </w:tcMar>
            <w:hideMark/>
          </w:tcPr>
          <w:p w14:paraId="0BE6429C" w14:textId="75E8B99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To explore women’s lived experiences of recovery from alcohol dependence.</w:t>
            </w:r>
          </w:p>
        </w:tc>
        <w:tc>
          <w:tcPr>
            <w:tcW w:w="1177" w:type="pct"/>
            <w:shd w:val="clear" w:color="auto" w:fill="auto"/>
            <w:tcMar>
              <w:top w:w="10" w:type="dxa"/>
              <w:left w:w="108" w:type="dxa"/>
              <w:bottom w:w="0" w:type="dxa"/>
              <w:right w:w="108" w:type="dxa"/>
            </w:tcMar>
            <w:vAlign w:val="center"/>
            <w:hideMark/>
          </w:tcPr>
          <w:p w14:paraId="5A12C4F9" w14:textId="42FA15A5" w:rsidR="00CD2A24" w:rsidRDefault="00CD2A24" w:rsidP="00F46527">
            <w:pPr>
              <w:spacing w:line="360" w:lineRule="auto"/>
              <w:rPr>
                <w:rFonts w:ascii="Arial" w:hAnsi="Arial" w:cs="Arial"/>
                <w:sz w:val="22"/>
                <w:szCs w:val="22"/>
              </w:rPr>
            </w:pPr>
            <w:r w:rsidRPr="00CD2A24">
              <w:rPr>
                <w:rFonts w:ascii="Arial" w:hAnsi="Arial" w:cs="Arial"/>
                <w:sz w:val="22"/>
                <w:szCs w:val="22"/>
              </w:rPr>
              <w:t xml:space="preserve">Qualitative study using semi-structured interviews with women in recovery from alcohol </w:t>
            </w:r>
            <w:r w:rsidRPr="00CD2A24">
              <w:rPr>
                <w:rFonts w:ascii="Arial" w:hAnsi="Arial" w:cs="Arial"/>
                <w:sz w:val="22"/>
                <w:szCs w:val="22"/>
              </w:rPr>
              <w:lastRenderedPageBreak/>
              <w:t>dependence in community settings in the UK.</w:t>
            </w:r>
          </w:p>
          <w:p w14:paraId="0F1D3F93" w14:textId="77777777" w:rsidR="00A7788D" w:rsidRDefault="00A7788D" w:rsidP="00F46527">
            <w:pPr>
              <w:spacing w:line="360" w:lineRule="auto"/>
              <w:rPr>
                <w:rFonts w:ascii="Arial" w:hAnsi="Arial" w:cs="Arial"/>
                <w:sz w:val="22"/>
                <w:szCs w:val="22"/>
              </w:rPr>
            </w:pPr>
          </w:p>
          <w:p w14:paraId="1B95FF04" w14:textId="2649035D" w:rsidR="008F574C" w:rsidRPr="00CD2A24" w:rsidRDefault="008F574C" w:rsidP="00F46527">
            <w:pPr>
              <w:spacing w:line="360" w:lineRule="auto"/>
              <w:rPr>
                <w:rFonts w:ascii="Arial" w:hAnsi="Arial" w:cs="Arial"/>
                <w:sz w:val="22"/>
                <w:szCs w:val="22"/>
              </w:rPr>
            </w:pPr>
          </w:p>
        </w:tc>
        <w:tc>
          <w:tcPr>
            <w:tcW w:w="1621" w:type="pct"/>
            <w:shd w:val="clear" w:color="auto" w:fill="auto"/>
            <w:tcMar>
              <w:top w:w="10" w:type="dxa"/>
              <w:left w:w="108" w:type="dxa"/>
              <w:bottom w:w="0" w:type="dxa"/>
              <w:right w:w="108" w:type="dxa"/>
            </w:tcMar>
            <w:hideMark/>
          </w:tcPr>
          <w:p w14:paraId="6464F399" w14:textId="5A91686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lastRenderedPageBreak/>
              <w:t xml:space="preserve">Women described shame, stigma, and conflicts with maternal and feminine identities. Supportive relationships and compassionate services </w:t>
            </w:r>
            <w:r w:rsidRPr="00CD2A24">
              <w:rPr>
                <w:rFonts w:ascii="Arial" w:hAnsi="Arial" w:cs="Arial"/>
                <w:sz w:val="22"/>
                <w:szCs w:val="22"/>
              </w:rPr>
              <w:lastRenderedPageBreak/>
              <w:t>were important in sustaining recovery.</w:t>
            </w:r>
          </w:p>
        </w:tc>
      </w:tr>
      <w:tr w:rsidR="00CD2A24" w:rsidRPr="00CD2A24" w14:paraId="281D4C92" w14:textId="77777777" w:rsidTr="00EA5ADB">
        <w:trPr>
          <w:trHeight w:val="420"/>
        </w:trPr>
        <w:tc>
          <w:tcPr>
            <w:tcW w:w="217" w:type="pct"/>
          </w:tcPr>
          <w:p w14:paraId="7243E961"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lastRenderedPageBreak/>
              <w:t>3</w:t>
            </w:r>
          </w:p>
        </w:tc>
        <w:tc>
          <w:tcPr>
            <w:tcW w:w="879" w:type="pct"/>
            <w:shd w:val="clear" w:color="auto" w:fill="auto"/>
            <w:tcMar>
              <w:top w:w="10" w:type="dxa"/>
              <w:left w:w="108" w:type="dxa"/>
              <w:bottom w:w="0" w:type="dxa"/>
              <w:right w:w="108" w:type="dxa"/>
            </w:tcMar>
            <w:hideMark/>
          </w:tcPr>
          <w:p w14:paraId="325D352F" w14:textId="1113B108"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Neale, J. et al. (2018)</w:t>
            </w:r>
          </w:p>
          <w:p w14:paraId="3CCE2B29" w14:textId="77777777" w:rsidR="00CD2A24" w:rsidRPr="00CD2A24" w:rsidRDefault="00CD2A24" w:rsidP="00F46527">
            <w:pPr>
              <w:spacing w:line="360" w:lineRule="auto"/>
              <w:rPr>
                <w:rFonts w:ascii="Arial" w:hAnsi="Arial" w:cs="Arial"/>
                <w:sz w:val="22"/>
                <w:szCs w:val="22"/>
              </w:rPr>
            </w:pPr>
          </w:p>
        </w:tc>
        <w:tc>
          <w:tcPr>
            <w:tcW w:w="1105" w:type="pct"/>
            <w:shd w:val="clear" w:color="auto" w:fill="auto"/>
            <w:tcMar>
              <w:top w:w="10" w:type="dxa"/>
              <w:left w:w="108" w:type="dxa"/>
              <w:bottom w:w="0" w:type="dxa"/>
              <w:right w:w="108" w:type="dxa"/>
            </w:tcMar>
            <w:hideMark/>
          </w:tcPr>
          <w:p w14:paraId="4C5A8AA0" w14:textId="73AAE40A"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To examine women’s experiences of substance use treatment and identify gender-specific needs.</w:t>
            </w:r>
          </w:p>
        </w:tc>
        <w:tc>
          <w:tcPr>
            <w:tcW w:w="1177" w:type="pct"/>
            <w:shd w:val="clear" w:color="auto" w:fill="auto"/>
            <w:tcMar>
              <w:top w:w="10" w:type="dxa"/>
              <w:left w:w="108" w:type="dxa"/>
              <w:bottom w:w="0" w:type="dxa"/>
              <w:right w:w="108" w:type="dxa"/>
            </w:tcMar>
            <w:hideMark/>
          </w:tcPr>
          <w:p w14:paraId="5744AD10" w14:textId="77777777" w:rsidR="00CD2A24" w:rsidRDefault="00CD2A24" w:rsidP="00F46527">
            <w:pPr>
              <w:spacing w:line="360" w:lineRule="auto"/>
              <w:rPr>
                <w:rFonts w:ascii="Arial" w:hAnsi="Arial" w:cs="Arial"/>
                <w:sz w:val="22"/>
                <w:szCs w:val="22"/>
              </w:rPr>
            </w:pPr>
            <w:r w:rsidRPr="00CD2A24">
              <w:rPr>
                <w:rFonts w:ascii="Arial" w:hAnsi="Arial" w:cs="Arial"/>
                <w:sz w:val="22"/>
                <w:szCs w:val="22"/>
              </w:rPr>
              <w:t>Qualitative interviews with women accessing drug and alcohol treatment services in the UK. Participants included women with complex social and trauma histories.</w:t>
            </w:r>
          </w:p>
          <w:p w14:paraId="488507F2" w14:textId="5520680D" w:rsidR="008F574C" w:rsidRPr="00CD2A24" w:rsidRDefault="008F574C" w:rsidP="00F46527">
            <w:pPr>
              <w:spacing w:line="360" w:lineRule="auto"/>
              <w:rPr>
                <w:rFonts w:ascii="Arial" w:hAnsi="Arial" w:cs="Arial"/>
                <w:sz w:val="22"/>
                <w:szCs w:val="22"/>
              </w:rPr>
            </w:pPr>
          </w:p>
        </w:tc>
        <w:tc>
          <w:tcPr>
            <w:tcW w:w="1621" w:type="pct"/>
            <w:shd w:val="clear" w:color="auto" w:fill="auto"/>
            <w:tcMar>
              <w:top w:w="10" w:type="dxa"/>
              <w:left w:w="108" w:type="dxa"/>
              <w:bottom w:w="0" w:type="dxa"/>
              <w:right w:w="108" w:type="dxa"/>
            </w:tcMar>
            <w:hideMark/>
          </w:tcPr>
          <w:p w14:paraId="328EB75E" w14:textId="6B804B8C"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Women often felt marginalised in mixed-gender services. Preferences included women-only spaces, trauma-informed approaches, and relational, non-judgemental support.</w:t>
            </w:r>
          </w:p>
        </w:tc>
      </w:tr>
      <w:tr w:rsidR="00CD2A24" w:rsidRPr="00CD2A24" w14:paraId="379A68C9" w14:textId="77777777" w:rsidTr="00EA5ADB">
        <w:trPr>
          <w:trHeight w:val="420"/>
        </w:trPr>
        <w:tc>
          <w:tcPr>
            <w:tcW w:w="217" w:type="pct"/>
          </w:tcPr>
          <w:p w14:paraId="070F3218"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4</w:t>
            </w:r>
          </w:p>
        </w:tc>
        <w:tc>
          <w:tcPr>
            <w:tcW w:w="879" w:type="pct"/>
            <w:shd w:val="clear" w:color="auto" w:fill="auto"/>
            <w:tcMar>
              <w:top w:w="10" w:type="dxa"/>
              <w:left w:w="108" w:type="dxa"/>
              <w:bottom w:w="0" w:type="dxa"/>
              <w:right w:w="108" w:type="dxa"/>
            </w:tcMar>
            <w:vAlign w:val="center"/>
            <w:hideMark/>
          </w:tcPr>
          <w:p w14:paraId="69D5C837" w14:textId="14EA0D7E" w:rsidR="00CD2A24" w:rsidRPr="00CD2A24" w:rsidRDefault="00CD2A24" w:rsidP="00F46527">
            <w:pPr>
              <w:spacing w:line="360" w:lineRule="auto"/>
              <w:rPr>
                <w:rFonts w:ascii="Arial" w:hAnsi="Arial" w:cs="Arial"/>
                <w:sz w:val="22"/>
                <w:szCs w:val="22"/>
              </w:rPr>
            </w:pPr>
            <w:proofErr w:type="spellStart"/>
            <w:r w:rsidRPr="00CD2A24">
              <w:rPr>
                <w:rFonts w:ascii="Arial" w:hAnsi="Arial" w:cs="Arial"/>
                <w:sz w:val="22"/>
                <w:szCs w:val="22"/>
              </w:rPr>
              <w:t>Schölin</w:t>
            </w:r>
            <w:proofErr w:type="spellEnd"/>
            <w:r w:rsidRPr="00CD2A24">
              <w:rPr>
                <w:rFonts w:ascii="Arial" w:hAnsi="Arial" w:cs="Arial"/>
                <w:sz w:val="22"/>
                <w:szCs w:val="22"/>
              </w:rPr>
              <w:t>, L. et al. (2021)</w:t>
            </w:r>
          </w:p>
        </w:tc>
        <w:tc>
          <w:tcPr>
            <w:tcW w:w="1105" w:type="pct"/>
            <w:shd w:val="clear" w:color="auto" w:fill="auto"/>
            <w:tcMar>
              <w:top w:w="10" w:type="dxa"/>
              <w:left w:w="108" w:type="dxa"/>
              <w:bottom w:w="0" w:type="dxa"/>
              <w:right w:w="108" w:type="dxa"/>
            </w:tcMar>
            <w:vAlign w:val="center"/>
          </w:tcPr>
          <w:p w14:paraId="496EE296" w14:textId="03A70831"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To investigate midwives’ experiences of discussing alcohol use during pregnancy.</w:t>
            </w:r>
          </w:p>
        </w:tc>
        <w:tc>
          <w:tcPr>
            <w:tcW w:w="1177" w:type="pct"/>
            <w:shd w:val="clear" w:color="auto" w:fill="auto"/>
            <w:tcMar>
              <w:top w:w="10" w:type="dxa"/>
              <w:left w:w="108" w:type="dxa"/>
              <w:bottom w:w="0" w:type="dxa"/>
              <w:right w:w="108" w:type="dxa"/>
            </w:tcMar>
            <w:hideMark/>
          </w:tcPr>
          <w:p w14:paraId="3DF770F4" w14:textId="1D5A6DD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Qualitative study involving interviews with midwives working in antenatal care settings.</w:t>
            </w:r>
          </w:p>
        </w:tc>
        <w:tc>
          <w:tcPr>
            <w:tcW w:w="1621" w:type="pct"/>
            <w:shd w:val="clear" w:color="auto" w:fill="auto"/>
            <w:tcMar>
              <w:top w:w="10" w:type="dxa"/>
              <w:left w:w="108" w:type="dxa"/>
              <w:bottom w:w="0" w:type="dxa"/>
              <w:right w:w="108" w:type="dxa"/>
            </w:tcMar>
            <w:vAlign w:val="center"/>
            <w:hideMark/>
          </w:tcPr>
          <w:p w14:paraId="58B52006" w14:textId="118E4999"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Midwives reported uncertainty, limited training, and lack of confidence when addressing alcohol use. Inconsistent guidance and concerns about causing distress hindered effective screening and intervention.</w:t>
            </w:r>
          </w:p>
        </w:tc>
      </w:tr>
      <w:tr w:rsidR="00CD2A24" w:rsidRPr="00CD2A24" w14:paraId="2AE5A0D2" w14:textId="77777777" w:rsidTr="00EA5ADB">
        <w:trPr>
          <w:trHeight w:val="553"/>
        </w:trPr>
        <w:tc>
          <w:tcPr>
            <w:tcW w:w="217" w:type="pct"/>
          </w:tcPr>
          <w:p w14:paraId="39B2C25C"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5</w:t>
            </w:r>
          </w:p>
        </w:tc>
        <w:tc>
          <w:tcPr>
            <w:tcW w:w="879" w:type="pct"/>
            <w:shd w:val="clear" w:color="auto" w:fill="auto"/>
            <w:tcMar>
              <w:top w:w="10" w:type="dxa"/>
              <w:left w:w="108" w:type="dxa"/>
              <w:bottom w:w="0" w:type="dxa"/>
              <w:right w:w="108" w:type="dxa"/>
            </w:tcMar>
            <w:vAlign w:val="center"/>
            <w:hideMark/>
          </w:tcPr>
          <w:p w14:paraId="6934AB6B" w14:textId="3E70DCC9"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Ferguson, J. (2024)</w:t>
            </w:r>
          </w:p>
        </w:tc>
        <w:tc>
          <w:tcPr>
            <w:tcW w:w="1105" w:type="pct"/>
            <w:shd w:val="clear" w:color="auto" w:fill="auto"/>
            <w:tcMar>
              <w:top w:w="10" w:type="dxa"/>
              <w:left w:w="108" w:type="dxa"/>
              <w:bottom w:w="0" w:type="dxa"/>
              <w:right w:w="108" w:type="dxa"/>
            </w:tcMar>
            <w:hideMark/>
          </w:tcPr>
          <w:p w14:paraId="24A123F4" w14:textId="0F113F72"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To explore barriers to alcohol treatment engagement among women involved in the criminal justice system.</w:t>
            </w:r>
          </w:p>
        </w:tc>
        <w:tc>
          <w:tcPr>
            <w:tcW w:w="1177" w:type="pct"/>
            <w:shd w:val="clear" w:color="auto" w:fill="auto"/>
            <w:tcMar>
              <w:top w:w="10" w:type="dxa"/>
              <w:left w:w="108" w:type="dxa"/>
              <w:bottom w:w="0" w:type="dxa"/>
              <w:right w:w="108" w:type="dxa"/>
            </w:tcMar>
            <w:hideMark/>
          </w:tcPr>
          <w:p w14:paraId="54ED19B0" w14:textId="2AC765FA"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Qualitative research with women in contact with criminal justice and support services, focusing on experiences of alcohol treatment access.</w:t>
            </w:r>
          </w:p>
        </w:tc>
        <w:tc>
          <w:tcPr>
            <w:tcW w:w="1621" w:type="pct"/>
            <w:shd w:val="clear" w:color="auto" w:fill="auto"/>
            <w:tcMar>
              <w:top w:w="10" w:type="dxa"/>
              <w:left w:w="108" w:type="dxa"/>
              <w:bottom w:w="0" w:type="dxa"/>
              <w:right w:w="108" w:type="dxa"/>
            </w:tcMar>
            <w:hideMark/>
          </w:tcPr>
          <w:p w14:paraId="26FF4ACF" w14:textId="524F51B5"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Structural disadvantage, trauma, stigma, unstable housing, and fragmented services created significant barriers. Flexible, integrated, and gender-responsive support was identified as essential for engagement.</w:t>
            </w:r>
          </w:p>
        </w:tc>
      </w:tr>
    </w:tbl>
    <w:p w14:paraId="465765EA" w14:textId="77777777" w:rsidR="00FE0588" w:rsidRPr="00CD2A24" w:rsidRDefault="00FE0588" w:rsidP="00F46527">
      <w:pPr>
        <w:spacing w:line="360" w:lineRule="auto"/>
        <w:rPr>
          <w:rFonts w:ascii="Arial" w:hAnsi="Arial" w:cs="Arial"/>
          <w:sz w:val="22"/>
          <w:szCs w:val="22"/>
        </w:rPr>
      </w:pPr>
    </w:p>
    <w:p w14:paraId="7674FE60" w14:textId="77777777" w:rsidR="00DA676D" w:rsidRPr="00CD2A24" w:rsidRDefault="00DA676D" w:rsidP="00F46527">
      <w:pPr>
        <w:pStyle w:val="z-TopofForm"/>
        <w:spacing w:line="360" w:lineRule="auto"/>
        <w:rPr>
          <w:sz w:val="22"/>
          <w:szCs w:val="22"/>
        </w:rPr>
      </w:pPr>
      <w:r w:rsidRPr="00CD2A24">
        <w:rPr>
          <w:sz w:val="22"/>
          <w:szCs w:val="22"/>
        </w:rPr>
        <w:t>Top of Form</w:t>
      </w:r>
    </w:p>
    <w:p w14:paraId="60FD6FD3" w14:textId="77777777" w:rsidR="001C6FEE" w:rsidRPr="00CD2A24" w:rsidRDefault="001C6FEE" w:rsidP="00F46527">
      <w:pPr>
        <w:tabs>
          <w:tab w:val="left" w:pos="6540"/>
        </w:tabs>
        <w:spacing w:line="360" w:lineRule="auto"/>
        <w:rPr>
          <w:rFonts w:ascii="Arial" w:hAnsi="Arial" w:cs="Arial"/>
          <w:sz w:val="22"/>
          <w:szCs w:val="22"/>
        </w:rPr>
      </w:pPr>
    </w:p>
    <w:p w14:paraId="46A592E9" w14:textId="5901C3EB" w:rsidR="001C6FEE" w:rsidRPr="00CD2A24" w:rsidRDefault="001C6FEE" w:rsidP="00F46527">
      <w:pPr>
        <w:tabs>
          <w:tab w:val="left" w:pos="6540"/>
        </w:tabs>
        <w:spacing w:line="360" w:lineRule="auto"/>
        <w:rPr>
          <w:rFonts w:ascii="Arial" w:hAnsi="Arial" w:cs="Arial"/>
          <w:sz w:val="22"/>
          <w:szCs w:val="22"/>
        </w:rPr>
      </w:pPr>
    </w:p>
    <w:p w14:paraId="1F11931C" w14:textId="382DEEF7" w:rsidR="00BF4216" w:rsidRPr="00BF4216" w:rsidRDefault="00BF4216" w:rsidP="00933A42">
      <w:pPr>
        <w:spacing w:before="100" w:beforeAutospacing="1" w:after="100" w:afterAutospacing="1" w:line="360" w:lineRule="auto"/>
        <w:outlineLvl w:val="1"/>
        <w:rPr>
          <w:rFonts w:ascii="Arial" w:hAnsi="Arial" w:cs="Arial"/>
          <w:b/>
          <w:bCs/>
          <w:color w:val="2F5496" w:themeColor="accent1" w:themeShade="BF"/>
        </w:rPr>
      </w:pPr>
      <w:r w:rsidRPr="00BF4216">
        <w:rPr>
          <w:rFonts w:ascii="Arial" w:hAnsi="Arial" w:cs="Arial"/>
          <w:b/>
          <w:bCs/>
          <w:color w:val="2F5496" w:themeColor="accent1" w:themeShade="BF"/>
        </w:rPr>
        <w:lastRenderedPageBreak/>
        <w:t>Reference</w:t>
      </w:r>
      <w:r w:rsidR="00933A42" w:rsidRPr="00BD1DFF">
        <w:rPr>
          <w:rFonts w:ascii="Arial" w:hAnsi="Arial" w:cs="Arial"/>
          <w:b/>
          <w:bCs/>
          <w:color w:val="2F5496" w:themeColor="accent1" w:themeShade="BF"/>
        </w:rPr>
        <w:t>s</w:t>
      </w:r>
      <w:r w:rsidR="00172A6A" w:rsidRPr="00BD1DFF">
        <w:rPr>
          <w:rFonts w:ascii="Arial" w:hAnsi="Arial" w:cs="Arial"/>
          <w:b/>
          <w:bCs/>
          <w:color w:val="2F5496" w:themeColor="accent1" w:themeShade="BF"/>
        </w:rPr>
        <w:t>:</w:t>
      </w:r>
      <w:r w:rsidRPr="00BF4216">
        <w:rPr>
          <w:rFonts w:ascii="Arial" w:hAnsi="Arial" w:cs="Arial"/>
          <w:b/>
          <w:bCs/>
          <w:color w:val="2F5496" w:themeColor="accent1" w:themeShade="BF"/>
        </w:rPr>
        <w:t xml:space="preserve"> </w:t>
      </w:r>
    </w:p>
    <w:p w14:paraId="004567ED"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Ammit</w:t>
      </w:r>
      <w:proofErr w:type="spellEnd"/>
      <w:r w:rsidRPr="00BF4216">
        <w:rPr>
          <w:rFonts w:ascii="Arial" w:hAnsi="Arial" w:cs="Arial"/>
          <w:sz w:val="22"/>
          <w:szCs w:val="22"/>
        </w:rPr>
        <w:t xml:space="preserve">, M., River, J., Montebello, M. and Dawson, A. (2025) ‘Factors that facilitate treatment uptake for women with alcohol use disorders in high-income countries: a systematic review’, </w:t>
      </w:r>
      <w:r w:rsidRPr="00BF4216">
        <w:rPr>
          <w:rFonts w:ascii="Arial" w:hAnsi="Arial" w:cs="Arial"/>
          <w:i/>
          <w:iCs/>
          <w:sz w:val="22"/>
          <w:szCs w:val="22"/>
        </w:rPr>
        <w:t>Journal of Concurrent Disorders</w:t>
      </w:r>
      <w:r w:rsidRPr="00BF4216">
        <w:rPr>
          <w:rFonts w:ascii="Arial" w:hAnsi="Arial" w:cs="Arial"/>
          <w:sz w:val="22"/>
          <w:szCs w:val="22"/>
        </w:rPr>
        <w:t xml:space="preserve">. Available at: </w:t>
      </w:r>
      <w:hyperlink r:id="rId10" w:tgtFrame="_new" w:history="1">
        <w:r w:rsidRPr="00BF4216">
          <w:rPr>
            <w:rFonts w:ascii="Arial" w:hAnsi="Arial" w:cs="Arial"/>
            <w:color w:val="0000FF"/>
            <w:sz w:val="22"/>
            <w:szCs w:val="22"/>
            <w:u w:val="single"/>
          </w:rPr>
          <w:t>https://doi.org/10.1177/17455057251363713</w:t>
        </w:r>
      </w:hyperlink>
    </w:p>
    <w:p w14:paraId="01B09EE8"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Best, D., Irving, J. and Albertson, K. (2017) ‘Recovery and desistance: what the emerging recovery movement in the alcohol and drug area can learn from models of desistance from offending’, </w:t>
      </w:r>
      <w:r w:rsidRPr="00BF4216">
        <w:rPr>
          <w:rFonts w:ascii="Arial" w:hAnsi="Arial" w:cs="Arial"/>
          <w:i/>
          <w:iCs/>
          <w:sz w:val="22"/>
          <w:szCs w:val="22"/>
        </w:rPr>
        <w:t>Addiction Research &amp; Theory</w:t>
      </w:r>
      <w:r w:rsidRPr="00BF4216">
        <w:rPr>
          <w:rFonts w:ascii="Arial" w:hAnsi="Arial" w:cs="Arial"/>
          <w:sz w:val="22"/>
          <w:szCs w:val="22"/>
        </w:rPr>
        <w:t>, 25(1), pp. 1–10. Available at: https://doi.org/10.1080/16066359.2016.1185661</w:t>
      </w:r>
    </w:p>
    <w:p w14:paraId="6FCCD969"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Braun, V. and Clarke, V. (2021) ‘One size </w:t>
      </w:r>
      <w:proofErr w:type="gramStart"/>
      <w:r w:rsidRPr="00BF4216">
        <w:rPr>
          <w:rFonts w:ascii="Arial" w:hAnsi="Arial" w:cs="Arial"/>
          <w:sz w:val="22"/>
          <w:szCs w:val="22"/>
        </w:rPr>
        <w:t>fits</w:t>
      </w:r>
      <w:proofErr w:type="gramEnd"/>
      <w:r w:rsidRPr="00BF4216">
        <w:rPr>
          <w:rFonts w:ascii="Arial" w:hAnsi="Arial" w:cs="Arial"/>
          <w:sz w:val="22"/>
          <w:szCs w:val="22"/>
        </w:rPr>
        <w:t xml:space="preserve"> all? What counts as quality practice in (reflexive) thematic analysis?’, </w:t>
      </w:r>
      <w:r w:rsidRPr="00BF4216">
        <w:rPr>
          <w:rFonts w:ascii="Arial" w:hAnsi="Arial" w:cs="Arial"/>
          <w:i/>
          <w:iCs/>
          <w:sz w:val="22"/>
          <w:szCs w:val="22"/>
        </w:rPr>
        <w:t>Qualitative Research in Psychology</w:t>
      </w:r>
      <w:r w:rsidRPr="00BF4216">
        <w:rPr>
          <w:rFonts w:ascii="Arial" w:hAnsi="Arial" w:cs="Arial"/>
          <w:sz w:val="22"/>
          <w:szCs w:val="22"/>
        </w:rPr>
        <w:t xml:space="preserve">, 18(3), pp. 328–352. Available at: </w:t>
      </w:r>
      <w:hyperlink r:id="rId11" w:tgtFrame="_new" w:history="1">
        <w:r w:rsidRPr="00BF4216">
          <w:rPr>
            <w:rFonts w:ascii="Arial" w:hAnsi="Arial" w:cs="Arial"/>
            <w:color w:val="0000FF"/>
            <w:sz w:val="22"/>
            <w:szCs w:val="22"/>
            <w:u w:val="single"/>
          </w:rPr>
          <w:t>https://doi.org/10.1080/14780887.2020.1769238</w:t>
        </w:r>
      </w:hyperlink>
    </w:p>
    <w:p w14:paraId="20BD8307"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Cane, T.C., Newton, P. and Foster, J. (2022) ‘Understanding women’s help-seeking for problematic and unhealthy alcohol use through the lens of complexity theory’, </w:t>
      </w:r>
      <w:r w:rsidRPr="00BF4216">
        <w:rPr>
          <w:rFonts w:ascii="Arial" w:hAnsi="Arial" w:cs="Arial"/>
          <w:i/>
          <w:iCs/>
          <w:sz w:val="22"/>
          <w:szCs w:val="22"/>
        </w:rPr>
        <w:t>Advances in Dual Diagnosis</w:t>
      </w:r>
      <w:r w:rsidRPr="00BF4216">
        <w:rPr>
          <w:rFonts w:ascii="Arial" w:hAnsi="Arial" w:cs="Arial"/>
          <w:sz w:val="22"/>
          <w:szCs w:val="22"/>
        </w:rPr>
        <w:t xml:space="preserve">, 15(2), pp. 73–86. Available at: </w:t>
      </w:r>
      <w:hyperlink r:id="rId12" w:tgtFrame="_new" w:history="1">
        <w:r w:rsidRPr="00BF4216">
          <w:rPr>
            <w:rFonts w:ascii="Arial" w:hAnsi="Arial" w:cs="Arial"/>
            <w:color w:val="0000FF"/>
            <w:sz w:val="22"/>
            <w:szCs w:val="22"/>
            <w:u w:val="single"/>
          </w:rPr>
          <w:t>https://doi.org/10.1108/ADD-12-2021-0019</w:t>
        </w:r>
      </w:hyperlink>
    </w:p>
    <w:p w14:paraId="21585AC4"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Ferguson, J.L. (2024) ‘Adopting a holistic approach to alcohol brief interventions for women in a prison setting in the UK: a qualitative exploration’, </w:t>
      </w:r>
      <w:r w:rsidRPr="00BF4216">
        <w:rPr>
          <w:rFonts w:ascii="Arial" w:hAnsi="Arial" w:cs="Arial"/>
          <w:i/>
          <w:iCs/>
          <w:sz w:val="22"/>
          <w:szCs w:val="22"/>
        </w:rPr>
        <w:t>International Journal of Environmental Research and Public Health</w:t>
      </w:r>
      <w:r w:rsidRPr="00BF4216">
        <w:rPr>
          <w:rFonts w:ascii="Arial" w:hAnsi="Arial" w:cs="Arial"/>
          <w:sz w:val="22"/>
          <w:szCs w:val="22"/>
        </w:rPr>
        <w:t xml:space="preserve">, 21(12), p. 1671. Available at: </w:t>
      </w:r>
      <w:hyperlink r:id="rId13" w:tgtFrame="_new" w:history="1">
        <w:r w:rsidRPr="00BF4216">
          <w:rPr>
            <w:rFonts w:ascii="Arial" w:hAnsi="Arial" w:cs="Arial"/>
            <w:color w:val="0000FF"/>
            <w:sz w:val="22"/>
            <w:szCs w:val="22"/>
            <w:u w:val="single"/>
          </w:rPr>
          <w:t>https://doi.org/10.3390/ijerph21121671</w:t>
        </w:r>
      </w:hyperlink>
    </w:p>
    <w:p w14:paraId="559EE605" w14:textId="66A041E7" w:rsidR="00BF4216" w:rsidRPr="00BF4216" w:rsidRDefault="00BF4216" w:rsidP="001A09DF">
      <w:pPr>
        <w:spacing w:line="360" w:lineRule="auto"/>
        <w:rPr>
          <w:rFonts w:ascii="Arial" w:hAnsi="Arial" w:cs="Arial"/>
        </w:rPr>
      </w:pPr>
      <w:r w:rsidRPr="00BF4216">
        <w:rPr>
          <w:rFonts w:ascii="Arial" w:hAnsi="Arial" w:cs="Arial"/>
          <w:sz w:val="22"/>
          <w:szCs w:val="22"/>
        </w:rPr>
        <w:t xml:space="preserve">Fox, S. (2020) ‘“You feel there’s nowhere left to go”: the barriers to support among women who experience substance use and domestic abuse in the UK’, </w:t>
      </w:r>
      <w:r w:rsidRPr="00BF4216">
        <w:rPr>
          <w:rFonts w:ascii="Arial" w:hAnsi="Arial" w:cs="Arial"/>
          <w:i/>
          <w:iCs/>
          <w:sz w:val="22"/>
          <w:szCs w:val="22"/>
        </w:rPr>
        <w:t>Advances in Dual Diagnosis</w:t>
      </w:r>
      <w:r w:rsidRPr="00BF4216">
        <w:rPr>
          <w:rFonts w:ascii="Arial" w:hAnsi="Arial" w:cs="Arial"/>
          <w:sz w:val="22"/>
          <w:szCs w:val="22"/>
        </w:rPr>
        <w:t xml:space="preserve">, 13(2), pp. 57–71. Available at: </w:t>
      </w:r>
      <w:hyperlink r:id="rId14" w:tgtFrame="_blank" w:history="1">
        <w:r w:rsidR="001A09DF" w:rsidRPr="001A09DF">
          <w:rPr>
            <w:rStyle w:val="Hyperlink"/>
            <w:rFonts w:ascii="Arial" w:eastAsiaTheme="majorEastAsia" w:hAnsi="Arial" w:cs="Arial"/>
            <w:color w:val="1C696A"/>
            <w:bdr w:val="none" w:sz="0" w:space="0" w:color="auto" w:frame="1"/>
            <w:shd w:val="clear" w:color="auto" w:fill="F7F7F7"/>
          </w:rPr>
          <w:t>https://doi.org/</w:t>
        </w:r>
        <w:r w:rsidR="001A09DF" w:rsidRPr="001A09DF">
          <w:rPr>
            <w:rStyle w:val="Hyperlink"/>
            <w:rFonts w:ascii="Arial" w:eastAsiaTheme="majorEastAsia" w:hAnsi="Arial" w:cs="Arial"/>
            <w:color w:val="1C696A"/>
            <w:bdr w:val="none" w:sz="0" w:space="0" w:color="auto" w:frame="1"/>
            <w:shd w:val="clear" w:color="auto" w:fill="F7F7F7"/>
          </w:rPr>
          <w:t>1</w:t>
        </w:r>
        <w:r w:rsidR="001A09DF" w:rsidRPr="001A09DF">
          <w:rPr>
            <w:rStyle w:val="Hyperlink"/>
            <w:rFonts w:ascii="Arial" w:eastAsiaTheme="majorEastAsia" w:hAnsi="Arial" w:cs="Arial"/>
            <w:color w:val="1C696A"/>
            <w:bdr w:val="none" w:sz="0" w:space="0" w:color="auto" w:frame="1"/>
            <w:shd w:val="clear" w:color="auto" w:fill="F7F7F7"/>
          </w:rPr>
          <w:t>0.1108/ADD-09-2019-0010</w:t>
        </w:r>
      </w:hyperlink>
    </w:p>
    <w:p w14:paraId="4BEB3F55"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Hemrage</w:t>
      </w:r>
      <w:proofErr w:type="spellEnd"/>
      <w:r w:rsidRPr="00BF4216">
        <w:rPr>
          <w:rFonts w:ascii="Arial" w:hAnsi="Arial" w:cs="Arial"/>
          <w:sz w:val="22"/>
          <w:szCs w:val="22"/>
        </w:rPr>
        <w:t xml:space="preserve">, S., Parkin, S., </w:t>
      </w:r>
      <w:proofErr w:type="spellStart"/>
      <w:r w:rsidRPr="00BF4216">
        <w:rPr>
          <w:rFonts w:ascii="Arial" w:hAnsi="Arial" w:cs="Arial"/>
          <w:sz w:val="22"/>
          <w:szCs w:val="22"/>
        </w:rPr>
        <w:t>Kalk</w:t>
      </w:r>
      <w:proofErr w:type="spellEnd"/>
      <w:r w:rsidRPr="00BF4216">
        <w:rPr>
          <w:rFonts w:ascii="Arial" w:hAnsi="Arial" w:cs="Arial"/>
          <w:sz w:val="22"/>
          <w:szCs w:val="22"/>
        </w:rPr>
        <w:t xml:space="preserve">, N., Shah, N., Deluca, P. and Drummond, C. (2024) ‘Barriers and facilitators to treatment engagement in comorbid alcohol use disorder and alcohol-related liver disease: a qualitative study’, </w:t>
      </w:r>
      <w:r w:rsidRPr="00BF4216">
        <w:rPr>
          <w:rFonts w:ascii="Arial" w:hAnsi="Arial" w:cs="Arial"/>
          <w:i/>
          <w:iCs/>
          <w:sz w:val="22"/>
          <w:szCs w:val="22"/>
        </w:rPr>
        <w:t>Alcohol: Clinical and Experimental Research</w:t>
      </w:r>
      <w:r w:rsidRPr="00BF4216">
        <w:rPr>
          <w:rFonts w:ascii="Arial" w:hAnsi="Arial" w:cs="Arial"/>
          <w:sz w:val="22"/>
          <w:szCs w:val="22"/>
        </w:rPr>
        <w:t xml:space="preserve">, 48(10), pp. 1965–1978. Available at: </w:t>
      </w:r>
      <w:hyperlink r:id="rId15" w:tgtFrame="_new" w:history="1">
        <w:r w:rsidRPr="00BF4216">
          <w:rPr>
            <w:rFonts w:ascii="Arial" w:hAnsi="Arial" w:cs="Arial"/>
            <w:color w:val="0000FF"/>
            <w:sz w:val="22"/>
            <w:szCs w:val="22"/>
            <w:u w:val="single"/>
          </w:rPr>
          <w:t>https://doi.o</w:t>
        </w:r>
        <w:r w:rsidRPr="00BF4216">
          <w:rPr>
            <w:rFonts w:ascii="Arial" w:hAnsi="Arial" w:cs="Arial"/>
            <w:color w:val="0000FF"/>
            <w:sz w:val="22"/>
            <w:szCs w:val="22"/>
            <w:u w:val="single"/>
          </w:rPr>
          <w:t>r</w:t>
        </w:r>
        <w:r w:rsidRPr="00BF4216">
          <w:rPr>
            <w:rFonts w:ascii="Arial" w:hAnsi="Arial" w:cs="Arial"/>
            <w:color w:val="0000FF"/>
            <w:sz w:val="22"/>
            <w:szCs w:val="22"/>
            <w:u w:val="single"/>
          </w:rPr>
          <w:t>g/10.1111/acer.15427</w:t>
        </w:r>
      </w:hyperlink>
    </w:p>
    <w:p w14:paraId="1AE980D7"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Institute of Alcohol Studies (2023) </w:t>
      </w:r>
      <w:r w:rsidRPr="00BF4216">
        <w:rPr>
          <w:rFonts w:ascii="Arial" w:hAnsi="Arial" w:cs="Arial"/>
          <w:i/>
          <w:iCs/>
          <w:sz w:val="22"/>
          <w:szCs w:val="22"/>
        </w:rPr>
        <w:t>Women and alcohol</w:t>
      </w:r>
      <w:r w:rsidRPr="00BF4216">
        <w:rPr>
          <w:rFonts w:ascii="Arial" w:hAnsi="Arial" w:cs="Arial"/>
          <w:sz w:val="22"/>
          <w:szCs w:val="22"/>
        </w:rPr>
        <w:t xml:space="preserve">. Available at: </w:t>
      </w:r>
      <w:hyperlink r:id="rId16" w:tgtFrame="_new" w:history="1">
        <w:r w:rsidRPr="00BF4216">
          <w:rPr>
            <w:rFonts w:ascii="Arial" w:hAnsi="Arial" w:cs="Arial"/>
            <w:color w:val="0000FF"/>
            <w:sz w:val="22"/>
            <w:szCs w:val="22"/>
            <w:u w:val="single"/>
          </w:rPr>
          <w:t>https://www.ias.org.uk/re</w:t>
        </w:r>
        <w:r w:rsidRPr="00BF4216">
          <w:rPr>
            <w:rFonts w:ascii="Arial" w:hAnsi="Arial" w:cs="Arial"/>
            <w:color w:val="0000FF"/>
            <w:sz w:val="22"/>
            <w:szCs w:val="22"/>
            <w:u w:val="single"/>
          </w:rPr>
          <w:t>p</w:t>
        </w:r>
        <w:r w:rsidRPr="00BF4216">
          <w:rPr>
            <w:rFonts w:ascii="Arial" w:hAnsi="Arial" w:cs="Arial"/>
            <w:color w:val="0000FF"/>
            <w:sz w:val="22"/>
            <w:szCs w:val="22"/>
            <w:u w:val="single"/>
          </w:rPr>
          <w:t>ort/women-and-alcohol/</w:t>
        </w:r>
      </w:hyperlink>
      <w:r w:rsidRPr="00BF4216">
        <w:rPr>
          <w:rFonts w:ascii="Arial" w:hAnsi="Arial" w:cs="Arial"/>
          <w:sz w:val="22"/>
          <w:szCs w:val="22"/>
        </w:rPr>
        <w:t xml:space="preserve"> (Accessed: 30 April 2026)</w:t>
      </w:r>
    </w:p>
    <w:p w14:paraId="0B006D3C"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Marmot, M. (2010) </w:t>
      </w:r>
      <w:r w:rsidRPr="00BF4216">
        <w:rPr>
          <w:rFonts w:ascii="Arial" w:hAnsi="Arial" w:cs="Arial"/>
          <w:i/>
          <w:iCs/>
          <w:sz w:val="22"/>
          <w:szCs w:val="22"/>
        </w:rPr>
        <w:t xml:space="preserve">Fair society, healthy lives: </w:t>
      </w:r>
      <w:proofErr w:type="gramStart"/>
      <w:r w:rsidRPr="00BF4216">
        <w:rPr>
          <w:rFonts w:ascii="Arial" w:hAnsi="Arial" w:cs="Arial"/>
          <w:i/>
          <w:iCs/>
          <w:sz w:val="22"/>
          <w:szCs w:val="22"/>
        </w:rPr>
        <w:t>the</w:t>
      </w:r>
      <w:proofErr w:type="gramEnd"/>
      <w:r w:rsidRPr="00BF4216">
        <w:rPr>
          <w:rFonts w:ascii="Arial" w:hAnsi="Arial" w:cs="Arial"/>
          <w:i/>
          <w:iCs/>
          <w:sz w:val="22"/>
          <w:szCs w:val="22"/>
        </w:rPr>
        <w:t xml:space="preserve"> Marmot Review</w:t>
      </w:r>
      <w:r w:rsidRPr="00BF4216">
        <w:rPr>
          <w:rFonts w:ascii="Arial" w:hAnsi="Arial" w:cs="Arial"/>
          <w:sz w:val="22"/>
          <w:szCs w:val="22"/>
        </w:rPr>
        <w:t xml:space="preserve">. London: The Marmot Review. Available at: </w:t>
      </w:r>
      <w:hyperlink r:id="rId17" w:tgtFrame="_new" w:history="1">
        <w:r w:rsidRPr="00BF4216">
          <w:rPr>
            <w:rFonts w:ascii="Arial" w:hAnsi="Arial" w:cs="Arial"/>
            <w:color w:val="0000FF"/>
            <w:sz w:val="22"/>
            <w:szCs w:val="22"/>
            <w:u w:val="single"/>
          </w:rPr>
          <w:t>https:</w:t>
        </w:r>
        <w:r w:rsidRPr="00BF4216">
          <w:rPr>
            <w:rFonts w:ascii="Arial" w:hAnsi="Arial" w:cs="Arial"/>
            <w:color w:val="0000FF"/>
            <w:sz w:val="22"/>
            <w:szCs w:val="22"/>
            <w:u w:val="single"/>
          </w:rPr>
          <w:t>/</w:t>
        </w:r>
        <w:r w:rsidRPr="00BF4216">
          <w:rPr>
            <w:rFonts w:ascii="Arial" w:hAnsi="Arial" w:cs="Arial"/>
            <w:color w:val="0000FF"/>
            <w:sz w:val="22"/>
            <w:szCs w:val="22"/>
            <w:u w:val="single"/>
          </w:rPr>
          <w:t>/www.instituteofhealthequity.org/resources-reports/fair-society-healthy-lives-the-marmot-review</w:t>
        </w:r>
      </w:hyperlink>
      <w:r w:rsidRPr="00BF4216">
        <w:rPr>
          <w:rFonts w:ascii="Arial" w:hAnsi="Arial" w:cs="Arial"/>
          <w:sz w:val="22"/>
          <w:szCs w:val="22"/>
        </w:rPr>
        <w:t xml:space="preserve"> (Accessed: 30 April 2026)</w:t>
      </w:r>
    </w:p>
    <w:p w14:paraId="2A6B41F5"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lastRenderedPageBreak/>
        <w:t xml:space="preserve">NHS (2023) </w:t>
      </w:r>
      <w:r w:rsidRPr="00BF4216">
        <w:rPr>
          <w:rFonts w:ascii="Arial" w:hAnsi="Arial" w:cs="Arial"/>
          <w:i/>
          <w:iCs/>
          <w:sz w:val="22"/>
          <w:szCs w:val="22"/>
        </w:rPr>
        <w:t>Alcohol support</w:t>
      </w:r>
      <w:r w:rsidRPr="00BF4216">
        <w:rPr>
          <w:rFonts w:ascii="Arial" w:hAnsi="Arial" w:cs="Arial"/>
          <w:sz w:val="22"/>
          <w:szCs w:val="22"/>
        </w:rPr>
        <w:t xml:space="preserve">. Available at: </w:t>
      </w:r>
      <w:hyperlink r:id="rId18" w:tgtFrame="_new" w:history="1">
        <w:r w:rsidRPr="00BF4216">
          <w:rPr>
            <w:rFonts w:ascii="Arial" w:hAnsi="Arial" w:cs="Arial"/>
            <w:color w:val="0000FF"/>
            <w:sz w:val="22"/>
            <w:szCs w:val="22"/>
            <w:u w:val="single"/>
          </w:rPr>
          <w:t>https://www.nhs.uk/live-well/alcohol-advice/alcohol-support/</w:t>
        </w:r>
      </w:hyperlink>
      <w:r w:rsidRPr="00BF4216">
        <w:rPr>
          <w:rFonts w:ascii="Arial" w:hAnsi="Arial" w:cs="Arial"/>
          <w:sz w:val="22"/>
          <w:szCs w:val="22"/>
        </w:rPr>
        <w:t xml:space="preserve"> (Accessed: 30 April 2026)</w:t>
      </w:r>
    </w:p>
    <w:p w14:paraId="6FCE1F74"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NHS England (2018) </w:t>
      </w:r>
      <w:r w:rsidRPr="00BF4216">
        <w:rPr>
          <w:rFonts w:ascii="Arial" w:hAnsi="Arial" w:cs="Arial"/>
          <w:i/>
          <w:iCs/>
          <w:sz w:val="22"/>
          <w:szCs w:val="22"/>
        </w:rPr>
        <w:t>Alcohol care teams: reducing acute hospital admissions and improving quality of care</w:t>
      </w:r>
      <w:r w:rsidRPr="00BF4216">
        <w:rPr>
          <w:rFonts w:ascii="Arial" w:hAnsi="Arial" w:cs="Arial"/>
          <w:sz w:val="22"/>
          <w:szCs w:val="22"/>
        </w:rPr>
        <w:t xml:space="preserve">. Available at: </w:t>
      </w:r>
      <w:hyperlink r:id="rId19" w:tgtFrame="_new" w:history="1">
        <w:r w:rsidRPr="00BF4216">
          <w:rPr>
            <w:rFonts w:ascii="Arial" w:hAnsi="Arial" w:cs="Arial"/>
            <w:color w:val="0000FF"/>
            <w:sz w:val="22"/>
            <w:szCs w:val="22"/>
            <w:u w:val="single"/>
          </w:rPr>
          <w:t>https://www.england.nhs.uk/publication/alcohol-care-teams-in-district-general-hospitals-resources/</w:t>
        </w:r>
      </w:hyperlink>
      <w:r w:rsidRPr="00BF4216">
        <w:rPr>
          <w:rFonts w:ascii="Arial" w:hAnsi="Arial" w:cs="Arial"/>
          <w:sz w:val="22"/>
          <w:szCs w:val="22"/>
        </w:rPr>
        <w:t xml:space="preserve"> (Accessed: 30 April 2026)</w:t>
      </w:r>
    </w:p>
    <w:p w14:paraId="5199A1F8"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Neale, J., Tompkins, C.N.E., Marshall, A.D., Treloar, C. and Strang, J. (2018) ‘Do women with complex alcohol and other drug use histories want women-only residential treatment?’, </w:t>
      </w:r>
      <w:r w:rsidRPr="00BF4216">
        <w:rPr>
          <w:rFonts w:ascii="Arial" w:hAnsi="Arial" w:cs="Arial"/>
          <w:i/>
          <w:iCs/>
          <w:sz w:val="22"/>
          <w:szCs w:val="22"/>
        </w:rPr>
        <w:t>Addiction</w:t>
      </w:r>
      <w:r w:rsidRPr="00BF4216">
        <w:rPr>
          <w:rFonts w:ascii="Arial" w:hAnsi="Arial" w:cs="Arial"/>
          <w:sz w:val="22"/>
          <w:szCs w:val="22"/>
        </w:rPr>
        <w:t xml:space="preserve">, 113(6), pp. 989–997. Available at: </w:t>
      </w:r>
      <w:hyperlink r:id="rId20" w:tgtFrame="_new" w:history="1">
        <w:r w:rsidRPr="00BF4216">
          <w:rPr>
            <w:rFonts w:ascii="Arial" w:hAnsi="Arial" w:cs="Arial"/>
            <w:color w:val="0000FF"/>
            <w:sz w:val="22"/>
            <w:szCs w:val="22"/>
            <w:u w:val="single"/>
          </w:rPr>
          <w:t>https://doi.org/10.1111/add.14131</w:t>
        </w:r>
      </w:hyperlink>
    </w:p>
    <w:p w14:paraId="0DE7989D"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Nightingale, T.M., Uddin, A.Z. and Currie, C. (2023) ‘Factors influencing female engagement, retention and completion of substance abuse treatment: a systematic review’, </w:t>
      </w:r>
      <w:r w:rsidRPr="00BF4216">
        <w:rPr>
          <w:rFonts w:ascii="Arial" w:hAnsi="Arial" w:cs="Arial"/>
          <w:i/>
          <w:iCs/>
          <w:sz w:val="22"/>
          <w:szCs w:val="22"/>
        </w:rPr>
        <w:t>Journal of Public Health</w:t>
      </w:r>
      <w:r w:rsidRPr="00BF4216">
        <w:rPr>
          <w:rFonts w:ascii="Arial" w:hAnsi="Arial" w:cs="Arial"/>
          <w:sz w:val="22"/>
          <w:szCs w:val="22"/>
        </w:rPr>
        <w:t xml:space="preserve">. Available at: </w:t>
      </w:r>
      <w:hyperlink r:id="rId21" w:tgtFrame="_new" w:history="1">
        <w:r w:rsidRPr="00BF4216">
          <w:rPr>
            <w:rFonts w:ascii="Arial" w:hAnsi="Arial" w:cs="Arial"/>
            <w:color w:val="0000FF"/>
            <w:sz w:val="22"/>
            <w:szCs w:val="22"/>
            <w:u w:val="single"/>
          </w:rPr>
          <w:t>https://doi.org/10.1007/s10389-022-01818-9</w:t>
        </w:r>
      </w:hyperlink>
    </w:p>
    <w:p w14:paraId="08D679A2"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Peters, M.D.J., Marnie, C., </w:t>
      </w:r>
      <w:proofErr w:type="spellStart"/>
      <w:r w:rsidRPr="00BF4216">
        <w:rPr>
          <w:rFonts w:ascii="Arial" w:hAnsi="Arial" w:cs="Arial"/>
          <w:sz w:val="22"/>
          <w:szCs w:val="22"/>
        </w:rPr>
        <w:t>Tricco</w:t>
      </w:r>
      <w:proofErr w:type="spellEnd"/>
      <w:r w:rsidRPr="00BF4216">
        <w:rPr>
          <w:rFonts w:ascii="Arial" w:hAnsi="Arial" w:cs="Arial"/>
          <w:sz w:val="22"/>
          <w:szCs w:val="22"/>
        </w:rPr>
        <w:t xml:space="preserve">, A.C., Pollock, D., Munn, Z., Alexander, L., </w:t>
      </w:r>
      <w:proofErr w:type="spellStart"/>
      <w:r w:rsidRPr="00BF4216">
        <w:rPr>
          <w:rFonts w:ascii="Arial" w:hAnsi="Arial" w:cs="Arial"/>
          <w:sz w:val="22"/>
          <w:szCs w:val="22"/>
        </w:rPr>
        <w:t>McInerney</w:t>
      </w:r>
      <w:proofErr w:type="spellEnd"/>
      <w:r w:rsidRPr="00BF4216">
        <w:rPr>
          <w:rFonts w:ascii="Arial" w:hAnsi="Arial" w:cs="Arial"/>
          <w:sz w:val="22"/>
          <w:szCs w:val="22"/>
        </w:rPr>
        <w:t xml:space="preserve">, P., Godfrey, C.M. and Khalil, H. (2020) ‘Updated methodological guidance for the conduct of scoping reviews’, </w:t>
      </w:r>
      <w:r w:rsidRPr="00BF4216">
        <w:rPr>
          <w:rFonts w:ascii="Arial" w:hAnsi="Arial" w:cs="Arial"/>
          <w:i/>
          <w:iCs/>
          <w:sz w:val="22"/>
          <w:szCs w:val="22"/>
        </w:rPr>
        <w:t>JBI Evidence Synthesis</w:t>
      </w:r>
      <w:r w:rsidRPr="00BF4216">
        <w:rPr>
          <w:rFonts w:ascii="Arial" w:hAnsi="Arial" w:cs="Arial"/>
          <w:sz w:val="22"/>
          <w:szCs w:val="22"/>
        </w:rPr>
        <w:t xml:space="preserve">, 18(10), pp. 2119–2126. Available at: </w:t>
      </w:r>
      <w:hyperlink r:id="rId22" w:tgtFrame="_new" w:history="1">
        <w:r w:rsidRPr="00BF4216">
          <w:rPr>
            <w:rFonts w:ascii="Arial" w:hAnsi="Arial" w:cs="Arial"/>
            <w:color w:val="0000FF"/>
            <w:sz w:val="22"/>
            <w:szCs w:val="22"/>
            <w:u w:val="single"/>
          </w:rPr>
          <w:t>https://doi.org/10.11124/JBIES-20-00167</w:t>
        </w:r>
      </w:hyperlink>
    </w:p>
    <w:p w14:paraId="2704F0FA"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Probst, C., Kilian, C., Sanchez, S., Lange, S. and Rehm, J. (2017) ‘The alcohol harm paradox: using a national survey to explore how alcohol may disproportionately impact health in deprived individuals’, </w:t>
      </w:r>
      <w:r w:rsidRPr="00BF4216">
        <w:rPr>
          <w:rFonts w:ascii="Arial" w:hAnsi="Arial" w:cs="Arial"/>
          <w:i/>
          <w:iCs/>
          <w:sz w:val="22"/>
          <w:szCs w:val="22"/>
        </w:rPr>
        <w:t>BMC Public Health</w:t>
      </w:r>
      <w:r w:rsidRPr="00BF4216">
        <w:rPr>
          <w:rFonts w:ascii="Arial" w:hAnsi="Arial" w:cs="Arial"/>
          <w:sz w:val="22"/>
          <w:szCs w:val="22"/>
        </w:rPr>
        <w:t xml:space="preserve">, 17, 111. Available at: </w:t>
      </w:r>
      <w:hyperlink r:id="rId23" w:tgtFrame="_new" w:history="1">
        <w:r w:rsidRPr="00BF4216">
          <w:rPr>
            <w:rFonts w:ascii="Arial" w:hAnsi="Arial" w:cs="Arial"/>
            <w:color w:val="0000FF"/>
            <w:sz w:val="22"/>
            <w:szCs w:val="22"/>
            <w:u w:val="single"/>
          </w:rPr>
          <w:t>https://doi.org/10.1186/s12889-017-4066-7</w:t>
        </w:r>
      </w:hyperlink>
    </w:p>
    <w:p w14:paraId="039D7859"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Public Health England (2016) </w:t>
      </w:r>
      <w:r w:rsidRPr="00BF4216">
        <w:rPr>
          <w:rFonts w:ascii="Arial" w:hAnsi="Arial" w:cs="Arial"/>
          <w:i/>
          <w:iCs/>
          <w:sz w:val="22"/>
          <w:szCs w:val="22"/>
        </w:rPr>
        <w:t xml:space="preserve">The public health burden of alcohol and the effectiveness and cost-effectiveness of alcohol control policies: an evidence </w:t>
      </w:r>
      <w:proofErr w:type="gramStart"/>
      <w:r w:rsidRPr="00BF4216">
        <w:rPr>
          <w:rFonts w:ascii="Arial" w:hAnsi="Arial" w:cs="Arial"/>
          <w:i/>
          <w:iCs/>
          <w:sz w:val="22"/>
          <w:szCs w:val="22"/>
        </w:rPr>
        <w:t>review</w:t>
      </w:r>
      <w:proofErr w:type="gramEnd"/>
      <w:r w:rsidRPr="00BF4216">
        <w:rPr>
          <w:rFonts w:ascii="Arial" w:hAnsi="Arial" w:cs="Arial"/>
          <w:sz w:val="22"/>
          <w:szCs w:val="22"/>
        </w:rPr>
        <w:t xml:space="preserve">. London: Public Health England. Available at: </w:t>
      </w:r>
      <w:hyperlink r:id="rId24" w:tgtFrame="_new" w:history="1">
        <w:r w:rsidRPr="00BF4216">
          <w:rPr>
            <w:rFonts w:ascii="Arial" w:hAnsi="Arial" w:cs="Arial"/>
            <w:color w:val="0000FF"/>
            <w:sz w:val="22"/>
            <w:szCs w:val="22"/>
            <w:u w:val="single"/>
          </w:rPr>
          <w:t>https://www.gov.uk/government/publications/the-public-health-burden-of-alcohol-evidence-review</w:t>
        </w:r>
      </w:hyperlink>
      <w:r w:rsidRPr="00BF4216">
        <w:rPr>
          <w:rFonts w:ascii="Arial" w:hAnsi="Arial" w:cs="Arial"/>
          <w:sz w:val="22"/>
          <w:szCs w:val="22"/>
        </w:rPr>
        <w:t xml:space="preserve"> (Accessed: 30 April 2026)</w:t>
      </w:r>
    </w:p>
    <w:p w14:paraId="4B1E936C"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Schölin</w:t>
      </w:r>
      <w:proofErr w:type="spellEnd"/>
      <w:r w:rsidRPr="00BF4216">
        <w:rPr>
          <w:rFonts w:ascii="Arial" w:hAnsi="Arial" w:cs="Arial"/>
          <w:sz w:val="22"/>
          <w:szCs w:val="22"/>
        </w:rPr>
        <w:t xml:space="preserve">, L., Watson, J., Dyson, J. and Smith, L.A. (2021) ‘Midwives’ views on alcohol guidelines: barriers and facilitators to implementation in UK antenatal care’, </w:t>
      </w:r>
      <w:r w:rsidRPr="00BF4216">
        <w:rPr>
          <w:rFonts w:ascii="Arial" w:hAnsi="Arial" w:cs="Arial"/>
          <w:i/>
          <w:iCs/>
          <w:sz w:val="22"/>
          <w:szCs w:val="22"/>
        </w:rPr>
        <w:t>Sexual &amp; Reproductive Healthcare</w:t>
      </w:r>
      <w:r w:rsidRPr="00BF4216">
        <w:rPr>
          <w:rFonts w:ascii="Arial" w:hAnsi="Arial" w:cs="Arial"/>
          <w:sz w:val="22"/>
          <w:szCs w:val="22"/>
        </w:rPr>
        <w:t xml:space="preserve">, 29, p. 100628. Available at: </w:t>
      </w:r>
      <w:hyperlink r:id="rId25" w:tgtFrame="_new" w:history="1">
        <w:r w:rsidRPr="00BF4216">
          <w:rPr>
            <w:rFonts w:ascii="Arial" w:hAnsi="Arial" w:cs="Arial"/>
            <w:color w:val="0000FF"/>
            <w:sz w:val="22"/>
            <w:szCs w:val="22"/>
            <w:u w:val="single"/>
          </w:rPr>
          <w:t>https://doi.org/10.1016/j.srhc.2021.100628</w:t>
        </w:r>
      </w:hyperlink>
    </w:p>
    <w:p w14:paraId="6F0A6CB3"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Shrimpton, L., Alderson, H., Hall, K., </w:t>
      </w:r>
      <w:proofErr w:type="spellStart"/>
      <w:r w:rsidRPr="00BF4216">
        <w:rPr>
          <w:rFonts w:ascii="Arial" w:hAnsi="Arial" w:cs="Arial"/>
          <w:sz w:val="22"/>
          <w:szCs w:val="22"/>
        </w:rPr>
        <w:t>Lhussier</w:t>
      </w:r>
      <w:proofErr w:type="spellEnd"/>
      <w:r w:rsidRPr="00BF4216">
        <w:rPr>
          <w:rFonts w:ascii="Arial" w:hAnsi="Arial" w:cs="Arial"/>
          <w:sz w:val="22"/>
          <w:szCs w:val="22"/>
        </w:rPr>
        <w:t xml:space="preserve">, M., McGovern, R., Sattar, Z. and McGovern, W. (2023) ‘Seen and heard: women and mothers’ experiences of navigating a drug and alcohol recovery community’, </w:t>
      </w:r>
      <w:r w:rsidRPr="00BF4216">
        <w:rPr>
          <w:rFonts w:ascii="Arial" w:hAnsi="Arial" w:cs="Arial"/>
          <w:i/>
          <w:iCs/>
          <w:sz w:val="22"/>
          <w:szCs w:val="22"/>
        </w:rPr>
        <w:t>International Journal of Environmental Research and Public Health</w:t>
      </w:r>
      <w:r w:rsidRPr="00BF4216">
        <w:rPr>
          <w:rFonts w:ascii="Arial" w:hAnsi="Arial" w:cs="Arial"/>
          <w:sz w:val="22"/>
          <w:szCs w:val="22"/>
        </w:rPr>
        <w:t>, 20(1), p. 25. Available at: https://doi.org/10.3390/ijerph20010025</w:t>
      </w:r>
    </w:p>
    <w:p w14:paraId="5490F5C9"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lastRenderedPageBreak/>
        <w:t xml:space="preserve">UK Government (2017) </w:t>
      </w:r>
      <w:r w:rsidRPr="00BF4216">
        <w:rPr>
          <w:rFonts w:ascii="Arial" w:hAnsi="Arial" w:cs="Arial"/>
          <w:i/>
          <w:iCs/>
          <w:sz w:val="22"/>
          <w:szCs w:val="22"/>
        </w:rPr>
        <w:t>UK clinical guidelines for alcohol treatment</w:t>
      </w:r>
      <w:r w:rsidRPr="00BF4216">
        <w:rPr>
          <w:rFonts w:ascii="Arial" w:hAnsi="Arial" w:cs="Arial"/>
          <w:sz w:val="22"/>
          <w:szCs w:val="22"/>
        </w:rPr>
        <w:t xml:space="preserve">. Available at: </w:t>
      </w:r>
      <w:hyperlink r:id="rId26" w:tgtFrame="_new" w:history="1">
        <w:r w:rsidRPr="00BF4216">
          <w:rPr>
            <w:rFonts w:ascii="Arial" w:hAnsi="Arial" w:cs="Arial"/>
            <w:color w:val="0000FF"/>
            <w:sz w:val="22"/>
            <w:szCs w:val="22"/>
            <w:u w:val="single"/>
          </w:rPr>
          <w:t>https://www.gov.uk/guidance/clinical-guidelines-for-alcohol-treatment</w:t>
        </w:r>
      </w:hyperlink>
      <w:r w:rsidRPr="00BF4216">
        <w:rPr>
          <w:rFonts w:ascii="Arial" w:hAnsi="Arial" w:cs="Arial"/>
          <w:sz w:val="22"/>
          <w:szCs w:val="22"/>
        </w:rPr>
        <w:t xml:space="preserve"> (Accessed: 30 April 2026)</w:t>
      </w:r>
    </w:p>
    <w:p w14:paraId="58320ACB"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World Health Organization (2018) </w:t>
      </w:r>
      <w:r w:rsidRPr="00BF4216">
        <w:rPr>
          <w:rFonts w:ascii="Arial" w:hAnsi="Arial" w:cs="Arial"/>
          <w:i/>
          <w:iCs/>
          <w:sz w:val="22"/>
          <w:szCs w:val="22"/>
        </w:rPr>
        <w:t>Global status report on alcohol and health 2018</w:t>
      </w:r>
      <w:r w:rsidRPr="00BF4216">
        <w:rPr>
          <w:rFonts w:ascii="Arial" w:hAnsi="Arial" w:cs="Arial"/>
          <w:sz w:val="22"/>
          <w:szCs w:val="22"/>
        </w:rPr>
        <w:t xml:space="preserve">. Geneva: World Health Organization. Available at: </w:t>
      </w:r>
      <w:hyperlink r:id="rId27" w:tgtFrame="_new" w:history="1">
        <w:r w:rsidRPr="00BF4216">
          <w:rPr>
            <w:rFonts w:ascii="Arial" w:hAnsi="Arial" w:cs="Arial"/>
            <w:color w:val="0000FF"/>
            <w:sz w:val="22"/>
            <w:szCs w:val="22"/>
            <w:u w:val="single"/>
          </w:rPr>
          <w:t>https://www.who.int/publications/i/item/9789241565639</w:t>
        </w:r>
      </w:hyperlink>
      <w:r w:rsidRPr="00BF4216">
        <w:rPr>
          <w:rFonts w:ascii="Arial" w:hAnsi="Arial" w:cs="Arial"/>
          <w:sz w:val="22"/>
          <w:szCs w:val="22"/>
        </w:rPr>
        <w:t xml:space="preserve"> (Accessed: 30 April 2026)</w:t>
      </w:r>
    </w:p>
    <w:p w14:paraId="33C5EEF4" w14:textId="4B6CE5A6" w:rsidR="001C6FEE" w:rsidRPr="00933A42" w:rsidRDefault="001C6FEE" w:rsidP="00933A42">
      <w:pPr>
        <w:tabs>
          <w:tab w:val="left" w:pos="6540"/>
        </w:tabs>
        <w:spacing w:line="360" w:lineRule="auto"/>
        <w:rPr>
          <w:rFonts w:ascii="Arial" w:hAnsi="Arial" w:cs="Arial"/>
          <w:sz w:val="22"/>
          <w:szCs w:val="22"/>
        </w:rPr>
      </w:pPr>
    </w:p>
    <w:p w14:paraId="2BB2F76F" w14:textId="0BCB26E8" w:rsidR="001C6FEE" w:rsidRPr="00933A42" w:rsidRDefault="001C6FEE" w:rsidP="00933A42">
      <w:pPr>
        <w:tabs>
          <w:tab w:val="left" w:pos="6540"/>
        </w:tabs>
        <w:spacing w:line="360" w:lineRule="auto"/>
        <w:rPr>
          <w:rFonts w:ascii="Arial" w:hAnsi="Arial" w:cs="Arial"/>
          <w:sz w:val="22"/>
          <w:szCs w:val="22"/>
        </w:rPr>
      </w:pPr>
    </w:p>
    <w:p w14:paraId="0BA053FF" w14:textId="20C31C94" w:rsidR="001C6FEE" w:rsidRPr="00933A42" w:rsidRDefault="001C6FEE" w:rsidP="00933A42">
      <w:pPr>
        <w:tabs>
          <w:tab w:val="left" w:pos="6540"/>
        </w:tabs>
        <w:spacing w:line="360" w:lineRule="auto"/>
        <w:rPr>
          <w:rFonts w:ascii="Arial" w:hAnsi="Arial" w:cs="Arial"/>
          <w:sz w:val="22"/>
          <w:szCs w:val="22"/>
        </w:rPr>
      </w:pPr>
    </w:p>
    <w:p w14:paraId="782C236B" w14:textId="359BB07B" w:rsidR="001C6FEE" w:rsidRPr="00933A42" w:rsidRDefault="001C6FEE" w:rsidP="00933A42">
      <w:pPr>
        <w:tabs>
          <w:tab w:val="left" w:pos="6540"/>
        </w:tabs>
        <w:spacing w:line="360" w:lineRule="auto"/>
        <w:rPr>
          <w:rFonts w:ascii="Arial" w:hAnsi="Arial" w:cs="Arial"/>
          <w:sz w:val="22"/>
          <w:szCs w:val="22"/>
        </w:rPr>
      </w:pPr>
    </w:p>
    <w:p w14:paraId="30CE2CD6" w14:textId="709AD286" w:rsidR="00947444" w:rsidRPr="00933A42" w:rsidRDefault="00947444" w:rsidP="00933A42">
      <w:pPr>
        <w:tabs>
          <w:tab w:val="left" w:pos="6540"/>
        </w:tabs>
        <w:spacing w:line="360" w:lineRule="auto"/>
        <w:rPr>
          <w:rFonts w:ascii="Arial" w:hAnsi="Arial" w:cs="Arial"/>
          <w:sz w:val="22"/>
          <w:szCs w:val="22"/>
        </w:rPr>
      </w:pPr>
    </w:p>
    <w:p w14:paraId="7E8B5523" w14:textId="424E26A9" w:rsidR="00947444" w:rsidRPr="00933A42" w:rsidRDefault="00947444" w:rsidP="00933A42">
      <w:pPr>
        <w:tabs>
          <w:tab w:val="left" w:pos="6540"/>
        </w:tabs>
        <w:spacing w:line="360" w:lineRule="auto"/>
        <w:rPr>
          <w:rFonts w:ascii="Arial" w:hAnsi="Arial" w:cs="Arial"/>
          <w:sz w:val="22"/>
          <w:szCs w:val="22"/>
        </w:rPr>
      </w:pPr>
    </w:p>
    <w:p w14:paraId="4B2E007A" w14:textId="3ED5356B" w:rsidR="00947444" w:rsidRPr="00933A42" w:rsidRDefault="00947444" w:rsidP="00933A42">
      <w:pPr>
        <w:tabs>
          <w:tab w:val="left" w:pos="6540"/>
        </w:tabs>
        <w:spacing w:line="360" w:lineRule="auto"/>
        <w:rPr>
          <w:rFonts w:ascii="Arial" w:hAnsi="Arial" w:cs="Arial"/>
          <w:sz w:val="22"/>
          <w:szCs w:val="22"/>
        </w:rPr>
      </w:pPr>
    </w:p>
    <w:p w14:paraId="146F0F55" w14:textId="03ABF1F8" w:rsidR="00947444" w:rsidRPr="00933A42" w:rsidRDefault="00947444" w:rsidP="00933A42">
      <w:pPr>
        <w:tabs>
          <w:tab w:val="left" w:pos="6540"/>
        </w:tabs>
        <w:spacing w:line="360" w:lineRule="auto"/>
        <w:rPr>
          <w:rFonts w:ascii="Arial" w:hAnsi="Arial" w:cs="Arial"/>
          <w:sz w:val="22"/>
          <w:szCs w:val="22"/>
        </w:rPr>
      </w:pPr>
    </w:p>
    <w:p w14:paraId="12BB03DD" w14:textId="77777777" w:rsidR="00DD2779" w:rsidRPr="00933A42" w:rsidRDefault="00DD2779" w:rsidP="00933A42">
      <w:pPr>
        <w:tabs>
          <w:tab w:val="left" w:pos="6540"/>
        </w:tabs>
        <w:spacing w:line="360" w:lineRule="auto"/>
        <w:rPr>
          <w:rFonts w:ascii="Arial" w:hAnsi="Arial" w:cs="Arial"/>
          <w:sz w:val="22"/>
          <w:szCs w:val="22"/>
          <w:vertAlign w:val="subscript"/>
        </w:rPr>
      </w:pPr>
    </w:p>
    <w:sectPr w:rsidR="00DD2779" w:rsidRPr="00933A42" w:rsidSect="00E620E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1DB12" w14:textId="77777777" w:rsidR="00D11E5F" w:rsidRDefault="00D11E5F" w:rsidP="003E4ECF">
      <w:r>
        <w:separator/>
      </w:r>
    </w:p>
  </w:endnote>
  <w:endnote w:type="continuationSeparator" w:id="0">
    <w:p w14:paraId="49CD491E" w14:textId="77777777" w:rsidR="00D11E5F" w:rsidRDefault="00D11E5F"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496282" w:rsidRPr="00E620E7" w:rsidRDefault="00496282">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496282" w:rsidRDefault="00496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688C8" w14:textId="77777777" w:rsidR="00D11E5F" w:rsidRDefault="00D11E5F" w:rsidP="003E4ECF">
      <w:r>
        <w:separator/>
      </w:r>
    </w:p>
  </w:footnote>
  <w:footnote w:type="continuationSeparator" w:id="0">
    <w:p w14:paraId="5A2E8C9C" w14:textId="77777777" w:rsidR="00D11E5F" w:rsidRDefault="00D11E5F"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64A63"/>
    <w:multiLevelType w:val="multilevel"/>
    <w:tmpl w:val="DC72A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A5D34"/>
    <w:multiLevelType w:val="multilevel"/>
    <w:tmpl w:val="AF001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9602BF"/>
    <w:multiLevelType w:val="multilevel"/>
    <w:tmpl w:val="BC4C37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511FD9"/>
    <w:multiLevelType w:val="multilevel"/>
    <w:tmpl w:val="01964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2B0B6F"/>
    <w:multiLevelType w:val="multilevel"/>
    <w:tmpl w:val="9FB8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35243"/>
    <w:multiLevelType w:val="multilevel"/>
    <w:tmpl w:val="1D54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2"/>
  </w:num>
  <w:num w:numId="4">
    <w:abstractNumId w:val="1"/>
  </w:num>
  <w:num w:numId="5">
    <w:abstractNumId w:val="3"/>
  </w:num>
  <w:num w:numId="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40A9"/>
    <w:rsid w:val="00042AA6"/>
    <w:rsid w:val="00043FA3"/>
    <w:rsid w:val="00056C6A"/>
    <w:rsid w:val="000572BF"/>
    <w:rsid w:val="00063109"/>
    <w:rsid w:val="00066821"/>
    <w:rsid w:val="0006685E"/>
    <w:rsid w:val="00074402"/>
    <w:rsid w:val="000961B4"/>
    <w:rsid w:val="000A37CD"/>
    <w:rsid w:val="000B195C"/>
    <w:rsid w:val="000C3E21"/>
    <w:rsid w:val="000E018D"/>
    <w:rsid w:val="00132670"/>
    <w:rsid w:val="001628C8"/>
    <w:rsid w:val="00162A55"/>
    <w:rsid w:val="00164DF5"/>
    <w:rsid w:val="00172A6A"/>
    <w:rsid w:val="001811F1"/>
    <w:rsid w:val="00185473"/>
    <w:rsid w:val="001905FB"/>
    <w:rsid w:val="001A09DF"/>
    <w:rsid w:val="001C4A1E"/>
    <w:rsid w:val="001C6FEE"/>
    <w:rsid w:val="001D7C03"/>
    <w:rsid w:val="001E2065"/>
    <w:rsid w:val="001E3716"/>
    <w:rsid w:val="00212AF8"/>
    <w:rsid w:val="00216C85"/>
    <w:rsid w:val="00246917"/>
    <w:rsid w:val="00246BCA"/>
    <w:rsid w:val="0025039E"/>
    <w:rsid w:val="0026393A"/>
    <w:rsid w:val="00267EE4"/>
    <w:rsid w:val="00273EDD"/>
    <w:rsid w:val="0029440B"/>
    <w:rsid w:val="002C3965"/>
    <w:rsid w:val="002D3BD6"/>
    <w:rsid w:val="002D5392"/>
    <w:rsid w:val="002F61A0"/>
    <w:rsid w:val="002F659C"/>
    <w:rsid w:val="003047C1"/>
    <w:rsid w:val="00321C4C"/>
    <w:rsid w:val="00322FB4"/>
    <w:rsid w:val="003275DA"/>
    <w:rsid w:val="003635EE"/>
    <w:rsid w:val="00384E9C"/>
    <w:rsid w:val="00390860"/>
    <w:rsid w:val="00392BBC"/>
    <w:rsid w:val="003A295F"/>
    <w:rsid w:val="003B7EE4"/>
    <w:rsid w:val="003E4ECF"/>
    <w:rsid w:val="0041578C"/>
    <w:rsid w:val="00420C09"/>
    <w:rsid w:val="00420CC3"/>
    <w:rsid w:val="00430F55"/>
    <w:rsid w:val="00431497"/>
    <w:rsid w:val="00456CCE"/>
    <w:rsid w:val="004658DF"/>
    <w:rsid w:val="00473473"/>
    <w:rsid w:val="00473B93"/>
    <w:rsid w:val="00490843"/>
    <w:rsid w:val="00490C6C"/>
    <w:rsid w:val="00492F36"/>
    <w:rsid w:val="00496282"/>
    <w:rsid w:val="004A736E"/>
    <w:rsid w:val="004C147B"/>
    <w:rsid w:val="004C5FE7"/>
    <w:rsid w:val="004E74D6"/>
    <w:rsid w:val="005022D3"/>
    <w:rsid w:val="00515CCB"/>
    <w:rsid w:val="00534857"/>
    <w:rsid w:val="0055595D"/>
    <w:rsid w:val="00572244"/>
    <w:rsid w:val="005A78D9"/>
    <w:rsid w:val="005B16BB"/>
    <w:rsid w:val="005C5CA5"/>
    <w:rsid w:val="005F6266"/>
    <w:rsid w:val="00604B9B"/>
    <w:rsid w:val="00611CA5"/>
    <w:rsid w:val="006238B9"/>
    <w:rsid w:val="006348E8"/>
    <w:rsid w:val="00640F83"/>
    <w:rsid w:val="006429E9"/>
    <w:rsid w:val="00647CCA"/>
    <w:rsid w:val="006657ED"/>
    <w:rsid w:val="0066739E"/>
    <w:rsid w:val="00667649"/>
    <w:rsid w:val="00675334"/>
    <w:rsid w:val="00680922"/>
    <w:rsid w:val="00685C46"/>
    <w:rsid w:val="006925AA"/>
    <w:rsid w:val="006A67BC"/>
    <w:rsid w:val="006A6C4C"/>
    <w:rsid w:val="006B413C"/>
    <w:rsid w:val="006B58DA"/>
    <w:rsid w:val="006D5B87"/>
    <w:rsid w:val="006E3D14"/>
    <w:rsid w:val="0072348F"/>
    <w:rsid w:val="00725177"/>
    <w:rsid w:val="0075328D"/>
    <w:rsid w:val="007663C4"/>
    <w:rsid w:val="007664F7"/>
    <w:rsid w:val="00766D03"/>
    <w:rsid w:val="0077144F"/>
    <w:rsid w:val="00771789"/>
    <w:rsid w:val="0077710A"/>
    <w:rsid w:val="00781F3F"/>
    <w:rsid w:val="007A7B83"/>
    <w:rsid w:val="007D26BC"/>
    <w:rsid w:val="007E09C2"/>
    <w:rsid w:val="007F57C1"/>
    <w:rsid w:val="00806009"/>
    <w:rsid w:val="00814A9E"/>
    <w:rsid w:val="00842ABA"/>
    <w:rsid w:val="008720F7"/>
    <w:rsid w:val="00886683"/>
    <w:rsid w:val="008A0612"/>
    <w:rsid w:val="008A1625"/>
    <w:rsid w:val="008B5099"/>
    <w:rsid w:val="008B7F98"/>
    <w:rsid w:val="008C6636"/>
    <w:rsid w:val="008D33FC"/>
    <w:rsid w:val="008D3634"/>
    <w:rsid w:val="008E6F4F"/>
    <w:rsid w:val="008E73F2"/>
    <w:rsid w:val="008F574C"/>
    <w:rsid w:val="0090040D"/>
    <w:rsid w:val="00906F80"/>
    <w:rsid w:val="009103BB"/>
    <w:rsid w:val="009238A0"/>
    <w:rsid w:val="00933A42"/>
    <w:rsid w:val="00947444"/>
    <w:rsid w:val="00964C7B"/>
    <w:rsid w:val="0096643F"/>
    <w:rsid w:val="0098229F"/>
    <w:rsid w:val="00983B78"/>
    <w:rsid w:val="0098735E"/>
    <w:rsid w:val="00992A3F"/>
    <w:rsid w:val="009A326A"/>
    <w:rsid w:val="009A3C39"/>
    <w:rsid w:val="009C52D6"/>
    <w:rsid w:val="009D052C"/>
    <w:rsid w:val="009D1D1E"/>
    <w:rsid w:val="00A00F51"/>
    <w:rsid w:val="00A035FD"/>
    <w:rsid w:val="00A21080"/>
    <w:rsid w:val="00A26153"/>
    <w:rsid w:val="00A26CA3"/>
    <w:rsid w:val="00A2704B"/>
    <w:rsid w:val="00A33FBF"/>
    <w:rsid w:val="00A464AD"/>
    <w:rsid w:val="00A57E50"/>
    <w:rsid w:val="00A60EB0"/>
    <w:rsid w:val="00A6480C"/>
    <w:rsid w:val="00A7788D"/>
    <w:rsid w:val="00A83CD4"/>
    <w:rsid w:val="00A958DC"/>
    <w:rsid w:val="00AA0D08"/>
    <w:rsid w:val="00AA62B7"/>
    <w:rsid w:val="00AC2497"/>
    <w:rsid w:val="00AD0F8E"/>
    <w:rsid w:val="00AD1CA0"/>
    <w:rsid w:val="00AD1D81"/>
    <w:rsid w:val="00AD5512"/>
    <w:rsid w:val="00AD6562"/>
    <w:rsid w:val="00AE6281"/>
    <w:rsid w:val="00B01F8F"/>
    <w:rsid w:val="00B3752A"/>
    <w:rsid w:val="00B84015"/>
    <w:rsid w:val="00B87E75"/>
    <w:rsid w:val="00BC35AC"/>
    <w:rsid w:val="00BC39F4"/>
    <w:rsid w:val="00BD1DFF"/>
    <w:rsid w:val="00BE0DDA"/>
    <w:rsid w:val="00BE579A"/>
    <w:rsid w:val="00BF4216"/>
    <w:rsid w:val="00BF68E4"/>
    <w:rsid w:val="00C0029B"/>
    <w:rsid w:val="00C037F4"/>
    <w:rsid w:val="00C07CC4"/>
    <w:rsid w:val="00C171A7"/>
    <w:rsid w:val="00C17BB0"/>
    <w:rsid w:val="00C24356"/>
    <w:rsid w:val="00C301F1"/>
    <w:rsid w:val="00C374BA"/>
    <w:rsid w:val="00C47EE5"/>
    <w:rsid w:val="00C52BDC"/>
    <w:rsid w:val="00C61F0F"/>
    <w:rsid w:val="00C622BE"/>
    <w:rsid w:val="00C6233E"/>
    <w:rsid w:val="00C719DF"/>
    <w:rsid w:val="00C7727F"/>
    <w:rsid w:val="00C81DFF"/>
    <w:rsid w:val="00C971B5"/>
    <w:rsid w:val="00CB3320"/>
    <w:rsid w:val="00CC1B50"/>
    <w:rsid w:val="00CD2A24"/>
    <w:rsid w:val="00CD33A8"/>
    <w:rsid w:val="00D11E5F"/>
    <w:rsid w:val="00D25642"/>
    <w:rsid w:val="00D33789"/>
    <w:rsid w:val="00D40D3E"/>
    <w:rsid w:val="00D41D28"/>
    <w:rsid w:val="00D5579B"/>
    <w:rsid w:val="00D5738A"/>
    <w:rsid w:val="00D66767"/>
    <w:rsid w:val="00D75F6D"/>
    <w:rsid w:val="00D76C9E"/>
    <w:rsid w:val="00D87FB4"/>
    <w:rsid w:val="00D9078E"/>
    <w:rsid w:val="00D94350"/>
    <w:rsid w:val="00D96D9D"/>
    <w:rsid w:val="00DA50DB"/>
    <w:rsid w:val="00DA676D"/>
    <w:rsid w:val="00DB13AB"/>
    <w:rsid w:val="00DB5815"/>
    <w:rsid w:val="00DB7BF3"/>
    <w:rsid w:val="00DC1D1A"/>
    <w:rsid w:val="00DD07F9"/>
    <w:rsid w:val="00DD2779"/>
    <w:rsid w:val="00DD3C42"/>
    <w:rsid w:val="00E15205"/>
    <w:rsid w:val="00E35350"/>
    <w:rsid w:val="00E42E9B"/>
    <w:rsid w:val="00E569FD"/>
    <w:rsid w:val="00E620E7"/>
    <w:rsid w:val="00E6403E"/>
    <w:rsid w:val="00E814B6"/>
    <w:rsid w:val="00E92630"/>
    <w:rsid w:val="00E950F3"/>
    <w:rsid w:val="00EA1D0D"/>
    <w:rsid w:val="00EA596E"/>
    <w:rsid w:val="00EA5ADB"/>
    <w:rsid w:val="00EE288B"/>
    <w:rsid w:val="00EE345B"/>
    <w:rsid w:val="00F13E77"/>
    <w:rsid w:val="00F30B19"/>
    <w:rsid w:val="00F32A7D"/>
    <w:rsid w:val="00F46527"/>
    <w:rsid w:val="00F46C96"/>
    <w:rsid w:val="00F66E1B"/>
    <w:rsid w:val="00F71533"/>
    <w:rsid w:val="00F8591C"/>
    <w:rsid w:val="00F97CCA"/>
    <w:rsid w:val="00FC7811"/>
    <w:rsid w:val="00FD4A72"/>
    <w:rsid w:val="00FE0588"/>
    <w:rsid w:val="00FF1ACE"/>
    <w:rsid w:val="00FF70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1497"/>
    <w:pPr>
      <w:spacing w:after="0" w:line="240" w:lineRule="auto"/>
    </w:pPr>
    <w:rPr>
      <w:rFonts w:eastAsia="Times New Roman" w:cs="Times New Roman"/>
      <w:szCs w:val="24"/>
    </w:rPr>
  </w:style>
  <w:style w:type="paragraph" w:styleId="Heading1">
    <w:name w:val="heading 1"/>
    <w:basedOn w:val="Normal"/>
    <w:next w:val="Normal"/>
    <w:link w:val="Heading1Char"/>
    <w:autoRedefine/>
    <w:uiPriority w:val="9"/>
    <w:qFormat/>
    <w:rsid w:val="00D5738A"/>
    <w:pPr>
      <w:keepNext/>
      <w:keepLines/>
      <w:shd w:val="clear" w:color="auto" w:fill="FFFFFF"/>
      <w:spacing w:after="135" w:line="405" w:lineRule="atLeast"/>
      <w:outlineLvl w:val="0"/>
    </w:pPr>
    <w:rPr>
      <w:rFonts w:ascii="Arial" w:eastAsiaTheme="majorEastAsia" w:hAnsi="Arial" w:cs="Arial"/>
      <w:bCs/>
      <w:color w:val="1F3864" w:themeColor="accent1" w:themeShade="80"/>
    </w:rPr>
  </w:style>
  <w:style w:type="paragraph" w:styleId="Heading2">
    <w:name w:val="heading 2"/>
    <w:basedOn w:val="Normal"/>
    <w:next w:val="Normal"/>
    <w:link w:val="Heading2Char"/>
    <w:autoRedefine/>
    <w:uiPriority w:val="9"/>
    <w:unhideWhenUsed/>
    <w:qFormat/>
    <w:rsid w:val="00322FB4"/>
    <w:pPr>
      <w:keepNext/>
      <w:keepLines/>
      <w:spacing w:before="40" w:line="360" w:lineRule="auto"/>
      <w:outlineLvl w:val="1"/>
    </w:pPr>
    <w:rPr>
      <w:rFonts w:ascii="Arial" w:eastAsiaTheme="majorEastAsia" w:hAnsi="Arial" w:cs="Arial"/>
      <w:b/>
      <w:color w:val="2F5496" w:themeColor="accent1" w:themeShade="BF"/>
      <w:sz w:val="22"/>
      <w:szCs w:val="22"/>
    </w:rPr>
  </w:style>
  <w:style w:type="paragraph" w:styleId="Heading3">
    <w:name w:val="heading 3"/>
    <w:basedOn w:val="Normal"/>
    <w:link w:val="Heading3Char"/>
    <w:autoRedefine/>
    <w:uiPriority w:val="9"/>
    <w:qFormat/>
    <w:rsid w:val="00AE6281"/>
    <w:pPr>
      <w:spacing w:before="100" w:beforeAutospacing="1" w:after="100" w:afterAutospacing="1" w:line="360" w:lineRule="auto"/>
      <w:outlineLvl w:val="2"/>
    </w:pPr>
    <w:rPr>
      <w:rFonts w:ascii="Arial" w:hAnsi="Arial" w:cs="Arial"/>
      <w:bCs/>
      <w:color w:val="2F5496" w:themeColor="accent1" w:themeShade="BF"/>
      <w:sz w:val="22"/>
      <w:szCs w:val="22"/>
      <w:lang w:eastAsia="en-GB"/>
    </w:rPr>
  </w:style>
  <w:style w:type="paragraph" w:styleId="Heading4">
    <w:name w:val="heading 4"/>
    <w:basedOn w:val="Normal"/>
    <w:next w:val="Normal"/>
    <w:link w:val="Heading4Char"/>
    <w:uiPriority w:val="9"/>
    <w:semiHidden/>
    <w:unhideWhenUsed/>
    <w:qFormat/>
    <w:rsid w:val="00D33789"/>
    <w:pPr>
      <w:keepNext/>
      <w:keepLines/>
      <w:spacing w:before="40" w:line="259" w:lineRule="auto"/>
      <w:outlineLvl w:val="3"/>
    </w:pPr>
    <w:rPr>
      <w:rFonts w:asciiTheme="majorHAnsi" w:eastAsiaTheme="majorEastAsia" w:hAnsiTheme="majorHAnsi" w:cstheme="majorBidi"/>
      <w:i/>
      <w:iCs/>
      <w:color w:val="2F5496" w:themeColor="accent1" w:themeShade="BF"/>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38A"/>
    <w:rPr>
      <w:rFonts w:ascii="Arial" w:eastAsiaTheme="majorEastAsia" w:hAnsi="Arial" w:cs="Arial"/>
      <w:bCs/>
      <w:color w:val="1F3864" w:themeColor="accent1" w:themeShade="80"/>
      <w:szCs w:val="24"/>
      <w:shd w:val="clear" w:color="auto" w:fill="FFFFFF"/>
    </w:rPr>
  </w:style>
  <w:style w:type="character" w:customStyle="1" w:styleId="Heading2Char">
    <w:name w:val="Heading 2 Char"/>
    <w:basedOn w:val="DefaultParagraphFont"/>
    <w:link w:val="Heading2"/>
    <w:uiPriority w:val="9"/>
    <w:rsid w:val="00322FB4"/>
    <w:rPr>
      <w:rFonts w:ascii="Arial" w:eastAsiaTheme="majorEastAsia" w:hAnsi="Arial" w:cs="Arial"/>
      <w:b/>
      <w:color w:val="2F5496" w:themeColor="accent1" w:themeShade="BF"/>
      <w:sz w:val="22"/>
    </w:rPr>
  </w:style>
  <w:style w:type="character" w:customStyle="1" w:styleId="Heading3Char">
    <w:name w:val="Heading 3 Char"/>
    <w:basedOn w:val="DefaultParagraphFont"/>
    <w:link w:val="Heading3"/>
    <w:uiPriority w:val="9"/>
    <w:rsid w:val="00AE6281"/>
    <w:rPr>
      <w:rFonts w:ascii="Arial" w:eastAsia="Times New Roman" w:hAnsi="Arial" w:cs="Arial"/>
      <w:bCs/>
      <w:color w:val="2F5496" w:themeColor="accent1" w:themeShade="BF"/>
      <w:sz w:val="22"/>
      <w:lang w:eastAsia="en-GB"/>
    </w:rPr>
  </w:style>
  <w:style w:type="paragraph" w:styleId="Header">
    <w:name w:val="header"/>
    <w:basedOn w:val="Normal"/>
    <w:link w:val="HeaderChar"/>
    <w:uiPriority w:val="99"/>
    <w:unhideWhenUsed/>
    <w:rsid w:val="003E4ECF"/>
    <w:pPr>
      <w:tabs>
        <w:tab w:val="center" w:pos="4513"/>
        <w:tab w:val="right" w:pos="9026"/>
      </w:tabs>
    </w:pPr>
    <w:rPr>
      <w:rFonts w:eastAsiaTheme="minorHAnsi" w:cstheme="minorBidi"/>
      <w:szCs w:val="22"/>
    </w:r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rPr>
      <w:rFonts w:eastAsiaTheme="minorHAnsi" w:cstheme="minorBidi"/>
      <w:szCs w:val="22"/>
    </w:rPr>
  </w:style>
  <w:style w:type="character" w:customStyle="1" w:styleId="FooterChar">
    <w:name w:val="Footer Char"/>
    <w:basedOn w:val="DefaultParagraphFont"/>
    <w:link w:val="Footer"/>
    <w:uiPriority w:val="99"/>
    <w:rsid w:val="003E4ECF"/>
  </w:style>
  <w:style w:type="character" w:styleId="Strong">
    <w:name w:val="Strong"/>
    <w:basedOn w:val="DefaultParagraphFont"/>
    <w:uiPriority w:val="22"/>
    <w:qFormat/>
    <w:rsid w:val="006238B9"/>
    <w:rPr>
      <w:b/>
      <w:bCs/>
    </w:rPr>
  </w:style>
  <w:style w:type="paragraph" w:styleId="NormalWeb">
    <w:name w:val="Normal (Web)"/>
    <w:basedOn w:val="Normal"/>
    <w:uiPriority w:val="99"/>
    <w:unhideWhenUsed/>
    <w:rsid w:val="006238B9"/>
    <w:pPr>
      <w:spacing w:before="100" w:beforeAutospacing="1" w:after="100" w:afterAutospacing="1"/>
    </w:pPr>
  </w:style>
  <w:style w:type="character" w:styleId="Hyperlink">
    <w:name w:val="Hyperlink"/>
    <w:basedOn w:val="DefaultParagraphFont"/>
    <w:uiPriority w:val="99"/>
    <w:unhideWhenUsed/>
    <w:rsid w:val="006238B9"/>
    <w:rPr>
      <w:color w:val="0563C1" w:themeColor="hyperlink"/>
      <w:u w:val="single"/>
    </w:rPr>
  </w:style>
  <w:style w:type="character" w:styleId="Emphasis">
    <w:name w:val="Emphasis"/>
    <w:basedOn w:val="DefaultParagraphFont"/>
    <w:uiPriority w:val="20"/>
    <w:qFormat/>
    <w:rsid w:val="006238B9"/>
    <w:rPr>
      <w:i/>
      <w:iCs/>
    </w:rPr>
  </w:style>
  <w:style w:type="character" w:styleId="FollowedHyperlink">
    <w:name w:val="FollowedHyperlink"/>
    <w:basedOn w:val="DefaultParagraphFont"/>
    <w:uiPriority w:val="99"/>
    <w:semiHidden/>
    <w:unhideWhenUsed/>
    <w:rsid w:val="00D33789"/>
    <w:rPr>
      <w:color w:val="954F72" w:themeColor="followedHyperlink"/>
      <w:u w:val="single"/>
    </w:rPr>
  </w:style>
  <w:style w:type="character" w:customStyle="1" w:styleId="Heading4Char">
    <w:name w:val="Heading 4 Char"/>
    <w:basedOn w:val="DefaultParagraphFont"/>
    <w:link w:val="Heading4"/>
    <w:uiPriority w:val="9"/>
    <w:semiHidden/>
    <w:rsid w:val="00D3378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81DFF"/>
    <w:pPr>
      <w:spacing w:after="160" w:line="259" w:lineRule="auto"/>
      <w:ind w:left="720"/>
      <w:contextualSpacing/>
    </w:pPr>
    <w:rPr>
      <w:rFonts w:eastAsiaTheme="minorHAnsi" w:cstheme="minorBidi"/>
      <w:szCs w:val="22"/>
    </w:rPr>
  </w:style>
  <w:style w:type="character" w:customStyle="1" w:styleId="dont-break-out">
    <w:name w:val="dont-break-out"/>
    <w:basedOn w:val="DefaultParagraphFont"/>
    <w:rsid w:val="00BE0DDA"/>
  </w:style>
  <w:style w:type="character" w:styleId="UnresolvedMention">
    <w:name w:val="Unresolved Mention"/>
    <w:basedOn w:val="DefaultParagraphFont"/>
    <w:uiPriority w:val="99"/>
    <w:semiHidden/>
    <w:unhideWhenUsed/>
    <w:rsid w:val="00781F3F"/>
    <w:rPr>
      <w:color w:val="605E5C"/>
      <w:shd w:val="clear" w:color="auto" w:fill="E1DFDD"/>
    </w:rPr>
  </w:style>
  <w:style w:type="paragraph" w:customStyle="1" w:styleId="c-reading-companionreference-citation">
    <w:name w:val="c-reading-companion__reference-citation"/>
    <w:basedOn w:val="Normal"/>
    <w:rsid w:val="00C61F0F"/>
    <w:pPr>
      <w:spacing w:before="100" w:beforeAutospacing="1" w:after="100" w:afterAutospacing="1"/>
    </w:pPr>
  </w:style>
  <w:style w:type="character" w:customStyle="1" w:styleId="vkekvd">
    <w:name w:val="vkekvd"/>
    <w:basedOn w:val="DefaultParagraphFont"/>
    <w:rsid w:val="00D9078E"/>
  </w:style>
  <w:style w:type="character" w:customStyle="1" w:styleId="ifmvxd">
    <w:name w:val="ifmvxd"/>
    <w:basedOn w:val="DefaultParagraphFont"/>
    <w:rsid w:val="00D9078E"/>
  </w:style>
  <w:style w:type="character" w:customStyle="1" w:styleId="ijm6od">
    <w:name w:val="ijm6od"/>
    <w:basedOn w:val="DefaultParagraphFont"/>
    <w:rsid w:val="00D9078E"/>
  </w:style>
  <w:style w:type="paragraph" w:customStyle="1" w:styleId="z1qcye">
    <w:name w:val="z1qcye"/>
    <w:basedOn w:val="Normal"/>
    <w:rsid w:val="00D9078E"/>
    <w:pPr>
      <w:spacing w:before="100" w:beforeAutospacing="1" w:after="100" w:afterAutospacing="1"/>
    </w:pPr>
  </w:style>
  <w:style w:type="character" w:customStyle="1" w:styleId="t286pc">
    <w:name w:val="t286pc"/>
    <w:basedOn w:val="DefaultParagraphFont"/>
    <w:rsid w:val="00D9078E"/>
  </w:style>
  <w:style w:type="character" w:customStyle="1" w:styleId="whitespace-normal">
    <w:name w:val="whitespace-normal"/>
    <w:basedOn w:val="DefaultParagraphFont"/>
    <w:rsid w:val="00F71533"/>
  </w:style>
  <w:style w:type="character" w:customStyle="1" w:styleId="group-hoverentity-accent">
    <w:name w:val="group-hover:entity-accent"/>
    <w:basedOn w:val="DefaultParagraphFont"/>
    <w:rsid w:val="00F71533"/>
  </w:style>
  <w:style w:type="paragraph" w:styleId="z-TopofForm">
    <w:name w:val="HTML Top of Form"/>
    <w:basedOn w:val="Normal"/>
    <w:next w:val="Normal"/>
    <w:link w:val="z-TopofFormChar"/>
    <w:hidden/>
    <w:uiPriority w:val="99"/>
    <w:semiHidden/>
    <w:unhideWhenUsed/>
    <w:rsid w:val="00640F8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40F83"/>
    <w:rPr>
      <w:rFonts w:ascii="Arial" w:eastAsia="Times New Roman" w:hAnsi="Arial" w:cs="Arial"/>
      <w:vanish/>
      <w:sz w:val="16"/>
      <w:szCs w:val="16"/>
    </w:rPr>
  </w:style>
  <w:style w:type="paragraph" w:customStyle="1" w:styleId="placeholder">
    <w:name w:val="placeholder"/>
    <w:basedOn w:val="Normal"/>
    <w:rsid w:val="00640F83"/>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640F8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40F83"/>
    <w:rPr>
      <w:rFonts w:ascii="Arial" w:eastAsia="Times New Roman" w:hAnsi="Arial" w:cs="Arial"/>
      <w:vanish/>
      <w:sz w:val="16"/>
      <w:szCs w:val="16"/>
    </w:rPr>
  </w:style>
  <w:style w:type="paragraph" w:customStyle="1" w:styleId="list-none">
    <w:name w:val="list-none"/>
    <w:basedOn w:val="Normal"/>
    <w:rsid w:val="00EA1D0D"/>
    <w:pPr>
      <w:spacing w:before="100" w:beforeAutospacing="1" w:after="100" w:afterAutospacing="1"/>
    </w:pPr>
  </w:style>
  <w:style w:type="character" w:customStyle="1" w:styleId="flex">
    <w:name w:val="flex"/>
    <w:basedOn w:val="DefaultParagraphFont"/>
    <w:rsid w:val="00EA1D0D"/>
  </w:style>
  <w:style w:type="character" w:customStyle="1" w:styleId="min-w-0">
    <w:name w:val="min-w-0"/>
    <w:basedOn w:val="DefaultParagraphFont"/>
    <w:rsid w:val="00EA1D0D"/>
  </w:style>
  <w:style w:type="character" w:customStyle="1" w:styleId="hiddentext">
    <w:name w:val="hiddentext"/>
    <w:basedOn w:val="DefaultParagraphFont"/>
    <w:rsid w:val="005F6266"/>
  </w:style>
  <w:style w:type="character" w:customStyle="1" w:styleId="truncatedauthor">
    <w:name w:val="truncatedauthor"/>
    <w:basedOn w:val="DefaultParagraphFont"/>
    <w:rsid w:val="005F6266"/>
  </w:style>
  <w:style w:type="character" w:customStyle="1" w:styleId="auth-tooltip-trigger">
    <w:name w:val="auth-tooltip-trigger"/>
    <w:basedOn w:val="DefaultParagraphFont"/>
    <w:rsid w:val="005F6266"/>
  </w:style>
  <w:style w:type="character" w:customStyle="1" w:styleId="jnlarticle">
    <w:name w:val="jnlarticle"/>
    <w:basedOn w:val="DefaultParagraphFont"/>
    <w:rsid w:val="005F6266"/>
  </w:style>
  <w:style w:type="character" w:customStyle="1" w:styleId="pub-tooltip-trigger">
    <w:name w:val="pub-tooltip-trigger"/>
    <w:basedOn w:val="DefaultParagraphFont"/>
    <w:rsid w:val="005F6266"/>
  </w:style>
  <w:style w:type="paragraph" w:customStyle="1" w:styleId="dx-doi">
    <w:name w:val="dx-doi"/>
    <w:basedOn w:val="Normal"/>
    <w:rsid w:val="00AD5512"/>
    <w:pPr>
      <w:spacing w:before="100" w:beforeAutospacing="1" w:after="100" w:afterAutospacing="1"/>
    </w:pPr>
  </w:style>
  <w:style w:type="table" w:styleId="TableGrid">
    <w:name w:val="Table Grid"/>
    <w:basedOn w:val="TableNormal"/>
    <w:uiPriority w:val="39"/>
    <w:rsid w:val="004C14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64489">
      <w:bodyDiv w:val="1"/>
      <w:marLeft w:val="0"/>
      <w:marRight w:val="0"/>
      <w:marTop w:val="0"/>
      <w:marBottom w:val="0"/>
      <w:divBdr>
        <w:top w:val="none" w:sz="0" w:space="0" w:color="auto"/>
        <w:left w:val="none" w:sz="0" w:space="0" w:color="auto"/>
        <w:bottom w:val="none" w:sz="0" w:space="0" w:color="auto"/>
        <w:right w:val="none" w:sz="0" w:space="0" w:color="auto"/>
      </w:divBdr>
    </w:div>
    <w:div w:id="99686278">
      <w:bodyDiv w:val="1"/>
      <w:marLeft w:val="0"/>
      <w:marRight w:val="0"/>
      <w:marTop w:val="0"/>
      <w:marBottom w:val="0"/>
      <w:divBdr>
        <w:top w:val="none" w:sz="0" w:space="0" w:color="auto"/>
        <w:left w:val="none" w:sz="0" w:space="0" w:color="auto"/>
        <w:bottom w:val="none" w:sz="0" w:space="0" w:color="auto"/>
        <w:right w:val="none" w:sz="0" w:space="0" w:color="auto"/>
      </w:divBdr>
    </w:div>
    <w:div w:id="105121976">
      <w:bodyDiv w:val="1"/>
      <w:marLeft w:val="0"/>
      <w:marRight w:val="0"/>
      <w:marTop w:val="0"/>
      <w:marBottom w:val="0"/>
      <w:divBdr>
        <w:top w:val="none" w:sz="0" w:space="0" w:color="auto"/>
        <w:left w:val="none" w:sz="0" w:space="0" w:color="auto"/>
        <w:bottom w:val="none" w:sz="0" w:space="0" w:color="auto"/>
        <w:right w:val="none" w:sz="0" w:space="0" w:color="auto"/>
      </w:divBdr>
      <w:divsChild>
        <w:div w:id="1741754473">
          <w:marLeft w:val="0"/>
          <w:marRight w:val="0"/>
          <w:marTop w:val="0"/>
          <w:marBottom w:val="0"/>
          <w:divBdr>
            <w:top w:val="none" w:sz="0" w:space="0" w:color="auto"/>
            <w:left w:val="none" w:sz="0" w:space="0" w:color="auto"/>
            <w:bottom w:val="none" w:sz="0" w:space="0" w:color="auto"/>
            <w:right w:val="none" w:sz="0" w:space="0" w:color="auto"/>
          </w:divBdr>
          <w:divsChild>
            <w:div w:id="1724137336">
              <w:marLeft w:val="0"/>
              <w:marRight w:val="0"/>
              <w:marTop w:val="0"/>
              <w:marBottom w:val="0"/>
              <w:divBdr>
                <w:top w:val="none" w:sz="0" w:space="0" w:color="auto"/>
                <w:left w:val="none" w:sz="0" w:space="0" w:color="auto"/>
                <w:bottom w:val="none" w:sz="0" w:space="0" w:color="auto"/>
                <w:right w:val="none" w:sz="0" w:space="0" w:color="auto"/>
              </w:divBdr>
              <w:divsChild>
                <w:div w:id="249461488">
                  <w:marLeft w:val="0"/>
                  <w:marRight w:val="0"/>
                  <w:marTop w:val="0"/>
                  <w:marBottom w:val="0"/>
                  <w:divBdr>
                    <w:top w:val="none" w:sz="0" w:space="0" w:color="auto"/>
                    <w:left w:val="none" w:sz="0" w:space="0" w:color="auto"/>
                    <w:bottom w:val="none" w:sz="0" w:space="0" w:color="auto"/>
                    <w:right w:val="none" w:sz="0" w:space="0" w:color="auto"/>
                  </w:divBdr>
                  <w:divsChild>
                    <w:div w:id="1443920521">
                      <w:marLeft w:val="0"/>
                      <w:marRight w:val="0"/>
                      <w:marTop w:val="0"/>
                      <w:marBottom w:val="0"/>
                      <w:divBdr>
                        <w:top w:val="none" w:sz="0" w:space="0" w:color="auto"/>
                        <w:left w:val="none" w:sz="0" w:space="0" w:color="auto"/>
                        <w:bottom w:val="none" w:sz="0" w:space="0" w:color="auto"/>
                        <w:right w:val="none" w:sz="0" w:space="0" w:color="auto"/>
                      </w:divBdr>
                      <w:divsChild>
                        <w:div w:id="875702038">
                          <w:marLeft w:val="0"/>
                          <w:marRight w:val="0"/>
                          <w:marTop w:val="0"/>
                          <w:marBottom w:val="0"/>
                          <w:divBdr>
                            <w:top w:val="none" w:sz="0" w:space="0" w:color="auto"/>
                            <w:left w:val="none" w:sz="0" w:space="0" w:color="auto"/>
                            <w:bottom w:val="none" w:sz="0" w:space="0" w:color="auto"/>
                            <w:right w:val="none" w:sz="0" w:space="0" w:color="auto"/>
                          </w:divBdr>
                          <w:divsChild>
                            <w:div w:id="1310020238">
                              <w:marLeft w:val="0"/>
                              <w:marRight w:val="0"/>
                              <w:marTop w:val="0"/>
                              <w:marBottom w:val="0"/>
                              <w:divBdr>
                                <w:top w:val="none" w:sz="0" w:space="0" w:color="auto"/>
                                <w:left w:val="none" w:sz="0" w:space="0" w:color="auto"/>
                                <w:bottom w:val="none" w:sz="0" w:space="0" w:color="auto"/>
                                <w:right w:val="none" w:sz="0" w:space="0" w:color="auto"/>
                              </w:divBdr>
                              <w:divsChild>
                                <w:div w:id="831410831">
                                  <w:marLeft w:val="0"/>
                                  <w:marRight w:val="0"/>
                                  <w:marTop w:val="0"/>
                                  <w:marBottom w:val="0"/>
                                  <w:divBdr>
                                    <w:top w:val="none" w:sz="0" w:space="0" w:color="auto"/>
                                    <w:left w:val="none" w:sz="0" w:space="0" w:color="auto"/>
                                    <w:bottom w:val="none" w:sz="0" w:space="0" w:color="auto"/>
                                    <w:right w:val="none" w:sz="0" w:space="0" w:color="auto"/>
                                  </w:divBdr>
                                  <w:divsChild>
                                    <w:div w:id="433399831">
                                      <w:marLeft w:val="0"/>
                                      <w:marRight w:val="0"/>
                                      <w:marTop w:val="0"/>
                                      <w:marBottom w:val="0"/>
                                      <w:divBdr>
                                        <w:top w:val="none" w:sz="0" w:space="0" w:color="auto"/>
                                        <w:left w:val="none" w:sz="0" w:space="0" w:color="auto"/>
                                        <w:bottom w:val="none" w:sz="0" w:space="0" w:color="auto"/>
                                        <w:right w:val="none" w:sz="0" w:space="0" w:color="auto"/>
                                      </w:divBdr>
                                    </w:div>
                                    <w:div w:id="2056082350">
                                      <w:marLeft w:val="0"/>
                                      <w:marRight w:val="0"/>
                                      <w:marTop w:val="0"/>
                                      <w:marBottom w:val="300"/>
                                      <w:divBdr>
                                        <w:top w:val="none" w:sz="0" w:space="0" w:color="auto"/>
                                        <w:left w:val="none" w:sz="0" w:space="0" w:color="auto"/>
                                        <w:bottom w:val="none" w:sz="0" w:space="0" w:color="auto"/>
                                        <w:right w:val="none" w:sz="0" w:space="0" w:color="auto"/>
                                      </w:divBdr>
                                    </w:div>
                                    <w:div w:id="1344211537">
                                      <w:marLeft w:val="0"/>
                                      <w:marRight w:val="0"/>
                                      <w:marTop w:val="0"/>
                                      <w:marBottom w:val="300"/>
                                      <w:divBdr>
                                        <w:top w:val="none" w:sz="0" w:space="0" w:color="auto"/>
                                        <w:left w:val="none" w:sz="0" w:space="0" w:color="auto"/>
                                        <w:bottom w:val="none" w:sz="0" w:space="0" w:color="auto"/>
                                        <w:right w:val="none" w:sz="0" w:space="0" w:color="auto"/>
                                      </w:divBdr>
                                      <w:divsChild>
                                        <w:div w:id="1326322628">
                                          <w:marLeft w:val="0"/>
                                          <w:marRight w:val="0"/>
                                          <w:marTop w:val="0"/>
                                          <w:marBottom w:val="0"/>
                                          <w:divBdr>
                                            <w:top w:val="none" w:sz="0" w:space="0" w:color="auto"/>
                                            <w:left w:val="none" w:sz="0" w:space="0" w:color="auto"/>
                                            <w:bottom w:val="none" w:sz="0" w:space="0" w:color="auto"/>
                                            <w:right w:val="none" w:sz="0" w:space="0" w:color="auto"/>
                                          </w:divBdr>
                                        </w:div>
                                      </w:divsChild>
                                    </w:div>
                                    <w:div w:id="1847093236">
                                      <w:marLeft w:val="0"/>
                                      <w:marRight w:val="0"/>
                                      <w:marTop w:val="0"/>
                                      <w:marBottom w:val="0"/>
                                      <w:divBdr>
                                        <w:top w:val="none" w:sz="0" w:space="0" w:color="auto"/>
                                        <w:left w:val="none" w:sz="0" w:space="0" w:color="auto"/>
                                        <w:bottom w:val="none" w:sz="0" w:space="0" w:color="auto"/>
                                        <w:right w:val="none" w:sz="0" w:space="0" w:color="auto"/>
                                      </w:divBdr>
                                      <w:divsChild>
                                        <w:div w:id="750741671">
                                          <w:marLeft w:val="0"/>
                                          <w:marRight w:val="0"/>
                                          <w:marTop w:val="0"/>
                                          <w:marBottom w:val="0"/>
                                          <w:divBdr>
                                            <w:top w:val="none" w:sz="0" w:space="0" w:color="auto"/>
                                            <w:left w:val="none" w:sz="0" w:space="0" w:color="auto"/>
                                            <w:bottom w:val="none" w:sz="0" w:space="0" w:color="auto"/>
                                            <w:right w:val="none" w:sz="0" w:space="0" w:color="auto"/>
                                          </w:divBdr>
                                          <w:divsChild>
                                            <w:div w:id="1598371782">
                                              <w:marLeft w:val="0"/>
                                              <w:marRight w:val="0"/>
                                              <w:marTop w:val="6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647127667">
                          <w:marLeft w:val="0"/>
                          <w:marRight w:val="0"/>
                          <w:marTop w:val="0"/>
                          <w:marBottom w:val="0"/>
                          <w:divBdr>
                            <w:top w:val="none" w:sz="0" w:space="0" w:color="auto"/>
                            <w:left w:val="none" w:sz="0" w:space="0" w:color="auto"/>
                            <w:bottom w:val="none" w:sz="0" w:space="0" w:color="auto"/>
                            <w:right w:val="none" w:sz="0" w:space="0" w:color="auto"/>
                          </w:divBdr>
                          <w:divsChild>
                            <w:div w:id="1438259668">
                              <w:marLeft w:val="0"/>
                              <w:marRight w:val="0"/>
                              <w:marTop w:val="0"/>
                              <w:marBottom w:val="0"/>
                              <w:divBdr>
                                <w:top w:val="none" w:sz="0" w:space="0" w:color="auto"/>
                                <w:left w:val="none" w:sz="0" w:space="0" w:color="auto"/>
                                <w:bottom w:val="none" w:sz="0" w:space="0" w:color="auto"/>
                                <w:right w:val="none" w:sz="0" w:space="0" w:color="auto"/>
                              </w:divBdr>
                              <w:divsChild>
                                <w:div w:id="1827236730">
                                  <w:marLeft w:val="0"/>
                                  <w:marRight w:val="0"/>
                                  <w:marTop w:val="0"/>
                                  <w:marBottom w:val="0"/>
                                  <w:divBdr>
                                    <w:top w:val="none" w:sz="0" w:space="0" w:color="auto"/>
                                    <w:left w:val="none" w:sz="0" w:space="0" w:color="auto"/>
                                    <w:bottom w:val="none" w:sz="0" w:space="0" w:color="auto"/>
                                    <w:right w:val="none" w:sz="0" w:space="0" w:color="auto"/>
                                  </w:divBdr>
                                  <w:divsChild>
                                    <w:div w:id="267010342">
                                      <w:marLeft w:val="0"/>
                                      <w:marRight w:val="0"/>
                                      <w:marTop w:val="0"/>
                                      <w:marBottom w:val="0"/>
                                      <w:divBdr>
                                        <w:top w:val="none" w:sz="0" w:space="0" w:color="auto"/>
                                        <w:left w:val="none" w:sz="0" w:space="0" w:color="auto"/>
                                        <w:bottom w:val="none" w:sz="0" w:space="0" w:color="auto"/>
                                        <w:right w:val="none" w:sz="0" w:space="0" w:color="auto"/>
                                      </w:divBdr>
                                      <w:divsChild>
                                        <w:div w:id="1516308302">
                                          <w:marLeft w:val="0"/>
                                          <w:marRight w:val="0"/>
                                          <w:marTop w:val="0"/>
                                          <w:marBottom w:val="0"/>
                                          <w:divBdr>
                                            <w:top w:val="none" w:sz="0" w:space="0" w:color="auto"/>
                                            <w:left w:val="none" w:sz="0" w:space="0" w:color="auto"/>
                                            <w:bottom w:val="none" w:sz="0" w:space="0" w:color="auto"/>
                                            <w:right w:val="none" w:sz="0" w:space="0" w:color="auto"/>
                                          </w:divBdr>
                                          <w:divsChild>
                                            <w:div w:id="1087265073">
                                              <w:marLeft w:val="0"/>
                                              <w:marRight w:val="0"/>
                                              <w:marTop w:val="0"/>
                                              <w:marBottom w:val="0"/>
                                              <w:divBdr>
                                                <w:top w:val="none" w:sz="0" w:space="0" w:color="auto"/>
                                                <w:left w:val="none" w:sz="0" w:space="0" w:color="auto"/>
                                                <w:bottom w:val="none" w:sz="0" w:space="0" w:color="auto"/>
                                                <w:right w:val="none" w:sz="0" w:space="0" w:color="auto"/>
                                              </w:divBdr>
                                              <w:divsChild>
                                                <w:div w:id="107429489">
                                                  <w:marLeft w:val="0"/>
                                                  <w:marRight w:val="0"/>
                                                  <w:marTop w:val="0"/>
                                                  <w:marBottom w:val="0"/>
                                                  <w:divBdr>
                                                    <w:top w:val="none" w:sz="0" w:space="0" w:color="auto"/>
                                                    <w:left w:val="none" w:sz="0" w:space="0" w:color="auto"/>
                                                    <w:bottom w:val="none" w:sz="0" w:space="0" w:color="auto"/>
                                                    <w:right w:val="none" w:sz="0" w:space="0" w:color="auto"/>
                                                  </w:divBdr>
                                                  <w:divsChild>
                                                    <w:div w:id="734819923">
                                                      <w:marLeft w:val="0"/>
                                                      <w:marRight w:val="0"/>
                                                      <w:marTop w:val="0"/>
                                                      <w:marBottom w:val="0"/>
                                                      <w:divBdr>
                                                        <w:top w:val="none" w:sz="0" w:space="0" w:color="auto"/>
                                                        <w:left w:val="none" w:sz="0" w:space="0" w:color="auto"/>
                                                        <w:bottom w:val="none" w:sz="0" w:space="0" w:color="auto"/>
                                                        <w:right w:val="none" w:sz="0" w:space="0" w:color="auto"/>
                                                      </w:divBdr>
                                                      <w:divsChild>
                                                        <w:div w:id="679158654">
                                                          <w:marLeft w:val="0"/>
                                                          <w:marRight w:val="0"/>
                                                          <w:marTop w:val="0"/>
                                                          <w:marBottom w:val="0"/>
                                                          <w:divBdr>
                                                            <w:top w:val="none" w:sz="0" w:space="0" w:color="auto"/>
                                                            <w:left w:val="none" w:sz="0" w:space="0" w:color="auto"/>
                                                            <w:bottom w:val="none" w:sz="0" w:space="0" w:color="auto"/>
                                                            <w:right w:val="none" w:sz="0" w:space="0" w:color="auto"/>
                                                          </w:divBdr>
                                                          <w:divsChild>
                                                            <w:div w:id="760835384">
                                                              <w:marLeft w:val="0"/>
                                                              <w:marRight w:val="0"/>
                                                              <w:marTop w:val="0"/>
                                                              <w:marBottom w:val="0"/>
                                                              <w:divBdr>
                                                                <w:top w:val="none" w:sz="0" w:space="0" w:color="auto"/>
                                                                <w:left w:val="none" w:sz="0" w:space="0" w:color="auto"/>
                                                                <w:bottom w:val="none" w:sz="0" w:space="0" w:color="auto"/>
                                                                <w:right w:val="none" w:sz="0" w:space="0" w:color="auto"/>
                                                              </w:divBdr>
                                                              <w:divsChild>
                                                                <w:div w:id="480078623">
                                                                  <w:marLeft w:val="0"/>
                                                                  <w:marRight w:val="0"/>
                                                                  <w:marTop w:val="0"/>
                                                                  <w:marBottom w:val="0"/>
                                                                  <w:divBdr>
                                                                    <w:top w:val="none" w:sz="0" w:space="0" w:color="auto"/>
                                                                    <w:left w:val="none" w:sz="0" w:space="0" w:color="auto"/>
                                                                    <w:bottom w:val="none" w:sz="0" w:space="0" w:color="auto"/>
                                                                    <w:right w:val="none" w:sz="0" w:space="0" w:color="auto"/>
                                                                  </w:divBdr>
                                                                  <w:divsChild>
                                                                    <w:div w:id="150290884">
                                                                      <w:marLeft w:val="0"/>
                                                                      <w:marRight w:val="0"/>
                                                                      <w:marTop w:val="0"/>
                                                                      <w:marBottom w:val="0"/>
                                                                      <w:divBdr>
                                                                        <w:top w:val="none" w:sz="0" w:space="0" w:color="auto"/>
                                                                        <w:left w:val="none" w:sz="0" w:space="0" w:color="auto"/>
                                                                        <w:bottom w:val="none" w:sz="0" w:space="0" w:color="auto"/>
                                                                        <w:right w:val="none" w:sz="0" w:space="0" w:color="auto"/>
                                                                      </w:divBdr>
                                                                      <w:divsChild>
                                                                        <w:div w:id="3646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53603">
                                                  <w:marLeft w:val="0"/>
                                                  <w:marRight w:val="0"/>
                                                  <w:marTop w:val="0"/>
                                                  <w:marBottom w:val="0"/>
                                                  <w:divBdr>
                                                    <w:top w:val="none" w:sz="0" w:space="0" w:color="auto"/>
                                                    <w:left w:val="none" w:sz="0" w:space="0" w:color="auto"/>
                                                    <w:bottom w:val="none" w:sz="0" w:space="0" w:color="auto"/>
                                                    <w:right w:val="none" w:sz="0" w:space="0" w:color="auto"/>
                                                  </w:divBdr>
                                                  <w:divsChild>
                                                    <w:div w:id="296686288">
                                                      <w:marLeft w:val="0"/>
                                                      <w:marRight w:val="0"/>
                                                      <w:marTop w:val="0"/>
                                                      <w:marBottom w:val="0"/>
                                                      <w:divBdr>
                                                        <w:top w:val="none" w:sz="0" w:space="0" w:color="auto"/>
                                                        <w:left w:val="none" w:sz="0" w:space="0" w:color="auto"/>
                                                        <w:bottom w:val="none" w:sz="0" w:space="0" w:color="auto"/>
                                                        <w:right w:val="none" w:sz="0" w:space="0" w:color="auto"/>
                                                      </w:divBdr>
                                                      <w:divsChild>
                                                        <w:div w:id="1226380343">
                                                          <w:marLeft w:val="0"/>
                                                          <w:marRight w:val="0"/>
                                                          <w:marTop w:val="0"/>
                                                          <w:marBottom w:val="0"/>
                                                          <w:divBdr>
                                                            <w:top w:val="none" w:sz="0" w:space="0" w:color="auto"/>
                                                            <w:left w:val="none" w:sz="0" w:space="0" w:color="auto"/>
                                                            <w:bottom w:val="none" w:sz="0" w:space="0" w:color="auto"/>
                                                            <w:right w:val="none" w:sz="0" w:space="0" w:color="auto"/>
                                                          </w:divBdr>
                                                          <w:divsChild>
                                                            <w:div w:id="295649106">
                                                              <w:marLeft w:val="0"/>
                                                              <w:marRight w:val="0"/>
                                                              <w:marTop w:val="0"/>
                                                              <w:marBottom w:val="0"/>
                                                              <w:divBdr>
                                                                <w:top w:val="none" w:sz="0" w:space="0" w:color="auto"/>
                                                                <w:left w:val="none" w:sz="0" w:space="0" w:color="auto"/>
                                                                <w:bottom w:val="none" w:sz="0" w:space="0" w:color="auto"/>
                                                                <w:right w:val="none" w:sz="0" w:space="0" w:color="auto"/>
                                                              </w:divBdr>
                                                              <w:divsChild>
                                                                <w:div w:id="2061896168">
                                                                  <w:marLeft w:val="0"/>
                                                                  <w:marRight w:val="0"/>
                                                                  <w:marTop w:val="0"/>
                                                                  <w:marBottom w:val="0"/>
                                                                  <w:divBdr>
                                                                    <w:top w:val="none" w:sz="0" w:space="0" w:color="auto"/>
                                                                    <w:left w:val="none" w:sz="0" w:space="0" w:color="auto"/>
                                                                    <w:bottom w:val="none" w:sz="0" w:space="0" w:color="auto"/>
                                                                    <w:right w:val="none" w:sz="0" w:space="0" w:color="auto"/>
                                                                  </w:divBdr>
                                                                  <w:divsChild>
                                                                    <w:div w:id="770861814">
                                                                      <w:marLeft w:val="0"/>
                                                                      <w:marRight w:val="0"/>
                                                                      <w:marTop w:val="0"/>
                                                                      <w:marBottom w:val="0"/>
                                                                      <w:divBdr>
                                                                        <w:top w:val="none" w:sz="0" w:space="0" w:color="auto"/>
                                                                        <w:left w:val="none" w:sz="0" w:space="0" w:color="auto"/>
                                                                        <w:bottom w:val="none" w:sz="0" w:space="0" w:color="auto"/>
                                                                        <w:right w:val="none" w:sz="0" w:space="0" w:color="auto"/>
                                                                      </w:divBdr>
                                                                      <w:divsChild>
                                                                        <w:div w:id="621883603">
                                                                          <w:marLeft w:val="0"/>
                                                                          <w:marRight w:val="0"/>
                                                                          <w:marTop w:val="0"/>
                                                                          <w:marBottom w:val="0"/>
                                                                          <w:divBdr>
                                                                            <w:top w:val="none" w:sz="0" w:space="0" w:color="auto"/>
                                                                            <w:left w:val="none" w:sz="0" w:space="0" w:color="auto"/>
                                                                            <w:bottom w:val="none" w:sz="0" w:space="0" w:color="auto"/>
                                                                            <w:right w:val="none" w:sz="0" w:space="0" w:color="auto"/>
                                                                          </w:divBdr>
                                                                          <w:divsChild>
                                                                            <w:div w:id="53019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8342636">
                                                  <w:marLeft w:val="0"/>
                                                  <w:marRight w:val="0"/>
                                                  <w:marTop w:val="0"/>
                                                  <w:marBottom w:val="0"/>
                                                  <w:divBdr>
                                                    <w:top w:val="none" w:sz="0" w:space="0" w:color="auto"/>
                                                    <w:left w:val="none" w:sz="0" w:space="0" w:color="auto"/>
                                                    <w:bottom w:val="none" w:sz="0" w:space="0" w:color="auto"/>
                                                    <w:right w:val="none" w:sz="0" w:space="0" w:color="auto"/>
                                                  </w:divBdr>
                                                  <w:divsChild>
                                                    <w:div w:id="1000499218">
                                                      <w:marLeft w:val="0"/>
                                                      <w:marRight w:val="0"/>
                                                      <w:marTop w:val="0"/>
                                                      <w:marBottom w:val="0"/>
                                                      <w:divBdr>
                                                        <w:top w:val="none" w:sz="0" w:space="0" w:color="auto"/>
                                                        <w:left w:val="none" w:sz="0" w:space="0" w:color="auto"/>
                                                        <w:bottom w:val="none" w:sz="0" w:space="0" w:color="auto"/>
                                                        <w:right w:val="none" w:sz="0" w:space="0" w:color="auto"/>
                                                      </w:divBdr>
                                                      <w:divsChild>
                                                        <w:div w:id="1684014212">
                                                          <w:marLeft w:val="0"/>
                                                          <w:marRight w:val="0"/>
                                                          <w:marTop w:val="0"/>
                                                          <w:marBottom w:val="0"/>
                                                          <w:divBdr>
                                                            <w:top w:val="none" w:sz="0" w:space="0" w:color="auto"/>
                                                            <w:left w:val="none" w:sz="0" w:space="0" w:color="auto"/>
                                                            <w:bottom w:val="none" w:sz="0" w:space="0" w:color="auto"/>
                                                            <w:right w:val="none" w:sz="0" w:space="0" w:color="auto"/>
                                                          </w:divBdr>
                                                          <w:divsChild>
                                                            <w:div w:id="1477137573">
                                                              <w:marLeft w:val="0"/>
                                                              <w:marRight w:val="0"/>
                                                              <w:marTop w:val="0"/>
                                                              <w:marBottom w:val="0"/>
                                                              <w:divBdr>
                                                                <w:top w:val="none" w:sz="0" w:space="0" w:color="auto"/>
                                                                <w:left w:val="none" w:sz="0" w:space="0" w:color="auto"/>
                                                                <w:bottom w:val="none" w:sz="0" w:space="0" w:color="auto"/>
                                                                <w:right w:val="none" w:sz="0" w:space="0" w:color="auto"/>
                                                              </w:divBdr>
                                                              <w:divsChild>
                                                                <w:div w:id="1765954091">
                                                                  <w:marLeft w:val="0"/>
                                                                  <w:marRight w:val="0"/>
                                                                  <w:marTop w:val="0"/>
                                                                  <w:marBottom w:val="0"/>
                                                                  <w:divBdr>
                                                                    <w:top w:val="none" w:sz="0" w:space="0" w:color="auto"/>
                                                                    <w:left w:val="none" w:sz="0" w:space="0" w:color="auto"/>
                                                                    <w:bottom w:val="none" w:sz="0" w:space="0" w:color="auto"/>
                                                                    <w:right w:val="none" w:sz="0" w:space="0" w:color="auto"/>
                                                                  </w:divBdr>
                                                                  <w:divsChild>
                                                                    <w:div w:id="458305142">
                                                                      <w:marLeft w:val="0"/>
                                                                      <w:marRight w:val="0"/>
                                                                      <w:marTop w:val="0"/>
                                                                      <w:marBottom w:val="0"/>
                                                                      <w:divBdr>
                                                                        <w:top w:val="none" w:sz="0" w:space="0" w:color="auto"/>
                                                                        <w:left w:val="none" w:sz="0" w:space="0" w:color="auto"/>
                                                                        <w:bottom w:val="none" w:sz="0" w:space="0" w:color="auto"/>
                                                                        <w:right w:val="none" w:sz="0" w:space="0" w:color="auto"/>
                                                                      </w:divBdr>
                                                                      <w:divsChild>
                                                                        <w:div w:id="111556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849858">
                                                  <w:marLeft w:val="0"/>
                                                  <w:marRight w:val="0"/>
                                                  <w:marTop w:val="0"/>
                                                  <w:marBottom w:val="0"/>
                                                  <w:divBdr>
                                                    <w:top w:val="none" w:sz="0" w:space="0" w:color="auto"/>
                                                    <w:left w:val="none" w:sz="0" w:space="0" w:color="auto"/>
                                                    <w:bottom w:val="none" w:sz="0" w:space="0" w:color="auto"/>
                                                    <w:right w:val="none" w:sz="0" w:space="0" w:color="auto"/>
                                                  </w:divBdr>
                                                  <w:divsChild>
                                                    <w:div w:id="1724020776">
                                                      <w:marLeft w:val="0"/>
                                                      <w:marRight w:val="0"/>
                                                      <w:marTop w:val="0"/>
                                                      <w:marBottom w:val="0"/>
                                                      <w:divBdr>
                                                        <w:top w:val="none" w:sz="0" w:space="0" w:color="auto"/>
                                                        <w:left w:val="none" w:sz="0" w:space="0" w:color="auto"/>
                                                        <w:bottom w:val="none" w:sz="0" w:space="0" w:color="auto"/>
                                                        <w:right w:val="none" w:sz="0" w:space="0" w:color="auto"/>
                                                      </w:divBdr>
                                                      <w:divsChild>
                                                        <w:div w:id="2064788876">
                                                          <w:marLeft w:val="0"/>
                                                          <w:marRight w:val="0"/>
                                                          <w:marTop w:val="0"/>
                                                          <w:marBottom w:val="0"/>
                                                          <w:divBdr>
                                                            <w:top w:val="none" w:sz="0" w:space="0" w:color="auto"/>
                                                            <w:left w:val="none" w:sz="0" w:space="0" w:color="auto"/>
                                                            <w:bottom w:val="none" w:sz="0" w:space="0" w:color="auto"/>
                                                            <w:right w:val="none" w:sz="0" w:space="0" w:color="auto"/>
                                                          </w:divBdr>
                                                          <w:divsChild>
                                                            <w:div w:id="1360856768">
                                                              <w:marLeft w:val="0"/>
                                                              <w:marRight w:val="0"/>
                                                              <w:marTop w:val="0"/>
                                                              <w:marBottom w:val="0"/>
                                                              <w:divBdr>
                                                                <w:top w:val="none" w:sz="0" w:space="0" w:color="auto"/>
                                                                <w:left w:val="none" w:sz="0" w:space="0" w:color="auto"/>
                                                                <w:bottom w:val="none" w:sz="0" w:space="0" w:color="auto"/>
                                                                <w:right w:val="none" w:sz="0" w:space="0" w:color="auto"/>
                                                              </w:divBdr>
                                                              <w:divsChild>
                                                                <w:div w:id="733821084">
                                                                  <w:marLeft w:val="0"/>
                                                                  <w:marRight w:val="0"/>
                                                                  <w:marTop w:val="0"/>
                                                                  <w:marBottom w:val="0"/>
                                                                  <w:divBdr>
                                                                    <w:top w:val="none" w:sz="0" w:space="0" w:color="auto"/>
                                                                    <w:left w:val="none" w:sz="0" w:space="0" w:color="auto"/>
                                                                    <w:bottom w:val="none" w:sz="0" w:space="0" w:color="auto"/>
                                                                    <w:right w:val="none" w:sz="0" w:space="0" w:color="auto"/>
                                                                  </w:divBdr>
                                                                  <w:divsChild>
                                                                    <w:div w:id="444427002">
                                                                      <w:marLeft w:val="0"/>
                                                                      <w:marRight w:val="0"/>
                                                                      <w:marTop w:val="0"/>
                                                                      <w:marBottom w:val="0"/>
                                                                      <w:divBdr>
                                                                        <w:top w:val="none" w:sz="0" w:space="0" w:color="auto"/>
                                                                        <w:left w:val="none" w:sz="0" w:space="0" w:color="auto"/>
                                                                        <w:bottom w:val="none" w:sz="0" w:space="0" w:color="auto"/>
                                                                        <w:right w:val="none" w:sz="0" w:space="0" w:color="auto"/>
                                                                      </w:divBdr>
                                                                      <w:divsChild>
                                                                        <w:div w:id="1004475547">
                                                                          <w:marLeft w:val="0"/>
                                                                          <w:marRight w:val="0"/>
                                                                          <w:marTop w:val="0"/>
                                                                          <w:marBottom w:val="0"/>
                                                                          <w:divBdr>
                                                                            <w:top w:val="none" w:sz="0" w:space="0" w:color="auto"/>
                                                                            <w:left w:val="none" w:sz="0" w:space="0" w:color="auto"/>
                                                                            <w:bottom w:val="none" w:sz="0" w:space="0" w:color="auto"/>
                                                                            <w:right w:val="none" w:sz="0" w:space="0" w:color="auto"/>
                                                                          </w:divBdr>
                                                                          <w:divsChild>
                                                                            <w:div w:id="4280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129353">
                                                  <w:marLeft w:val="0"/>
                                                  <w:marRight w:val="0"/>
                                                  <w:marTop w:val="0"/>
                                                  <w:marBottom w:val="0"/>
                                                  <w:divBdr>
                                                    <w:top w:val="none" w:sz="0" w:space="0" w:color="auto"/>
                                                    <w:left w:val="none" w:sz="0" w:space="0" w:color="auto"/>
                                                    <w:bottom w:val="none" w:sz="0" w:space="0" w:color="auto"/>
                                                    <w:right w:val="none" w:sz="0" w:space="0" w:color="auto"/>
                                                  </w:divBdr>
                                                  <w:divsChild>
                                                    <w:div w:id="1252927266">
                                                      <w:marLeft w:val="0"/>
                                                      <w:marRight w:val="0"/>
                                                      <w:marTop w:val="0"/>
                                                      <w:marBottom w:val="0"/>
                                                      <w:divBdr>
                                                        <w:top w:val="none" w:sz="0" w:space="0" w:color="auto"/>
                                                        <w:left w:val="none" w:sz="0" w:space="0" w:color="auto"/>
                                                        <w:bottom w:val="none" w:sz="0" w:space="0" w:color="auto"/>
                                                        <w:right w:val="none" w:sz="0" w:space="0" w:color="auto"/>
                                                      </w:divBdr>
                                                      <w:divsChild>
                                                        <w:div w:id="614676816">
                                                          <w:marLeft w:val="0"/>
                                                          <w:marRight w:val="0"/>
                                                          <w:marTop w:val="0"/>
                                                          <w:marBottom w:val="0"/>
                                                          <w:divBdr>
                                                            <w:top w:val="none" w:sz="0" w:space="0" w:color="auto"/>
                                                            <w:left w:val="none" w:sz="0" w:space="0" w:color="auto"/>
                                                            <w:bottom w:val="none" w:sz="0" w:space="0" w:color="auto"/>
                                                            <w:right w:val="none" w:sz="0" w:space="0" w:color="auto"/>
                                                          </w:divBdr>
                                                          <w:divsChild>
                                                            <w:div w:id="458033524">
                                                              <w:marLeft w:val="0"/>
                                                              <w:marRight w:val="0"/>
                                                              <w:marTop w:val="0"/>
                                                              <w:marBottom w:val="0"/>
                                                              <w:divBdr>
                                                                <w:top w:val="none" w:sz="0" w:space="0" w:color="auto"/>
                                                                <w:left w:val="none" w:sz="0" w:space="0" w:color="auto"/>
                                                                <w:bottom w:val="none" w:sz="0" w:space="0" w:color="auto"/>
                                                                <w:right w:val="none" w:sz="0" w:space="0" w:color="auto"/>
                                                              </w:divBdr>
                                                              <w:divsChild>
                                                                <w:div w:id="560020197">
                                                                  <w:marLeft w:val="0"/>
                                                                  <w:marRight w:val="0"/>
                                                                  <w:marTop w:val="0"/>
                                                                  <w:marBottom w:val="0"/>
                                                                  <w:divBdr>
                                                                    <w:top w:val="none" w:sz="0" w:space="0" w:color="auto"/>
                                                                    <w:left w:val="none" w:sz="0" w:space="0" w:color="auto"/>
                                                                    <w:bottom w:val="none" w:sz="0" w:space="0" w:color="auto"/>
                                                                    <w:right w:val="none" w:sz="0" w:space="0" w:color="auto"/>
                                                                  </w:divBdr>
                                                                  <w:divsChild>
                                                                    <w:div w:id="2035037008">
                                                                      <w:marLeft w:val="0"/>
                                                                      <w:marRight w:val="0"/>
                                                                      <w:marTop w:val="0"/>
                                                                      <w:marBottom w:val="240"/>
                                                                      <w:divBdr>
                                                                        <w:top w:val="none" w:sz="0" w:space="0" w:color="auto"/>
                                                                        <w:left w:val="none" w:sz="0" w:space="0" w:color="auto"/>
                                                                        <w:bottom w:val="none" w:sz="0" w:space="0" w:color="auto"/>
                                                                        <w:right w:val="none" w:sz="0" w:space="0" w:color="auto"/>
                                                                      </w:divBdr>
                                                                      <w:divsChild>
                                                                        <w:div w:id="133909090">
                                                                          <w:marLeft w:val="0"/>
                                                                          <w:marRight w:val="0"/>
                                                                          <w:marTop w:val="0"/>
                                                                          <w:marBottom w:val="0"/>
                                                                          <w:divBdr>
                                                                            <w:top w:val="none" w:sz="0" w:space="0" w:color="auto"/>
                                                                            <w:left w:val="none" w:sz="0" w:space="0" w:color="auto"/>
                                                                            <w:bottom w:val="none" w:sz="0" w:space="0" w:color="auto"/>
                                                                            <w:right w:val="none" w:sz="0" w:space="0" w:color="auto"/>
                                                                          </w:divBdr>
                                                                          <w:divsChild>
                                                                            <w:div w:id="1694764640">
                                                                              <w:marLeft w:val="0"/>
                                                                              <w:marRight w:val="0"/>
                                                                              <w:marTop w:val="0"/>
                                                                              <w:marBottom w:val="0"/>
                                                                              <w:divBdr>
                                                                                <w:top w:val="none" w:sz="0" w:space="0" w:color="auto"/>
                                                                                <w:left w:val="none" w:sz="0" w:space="0" w:color="auto"/>
                                                                                <w:bottom w:val="none" w:sz="0" w:space="0" w:color="auto"/>
                                                                                <w:right w:val="none" w:sz="0" w:space="0" w:color="auto"/>
                                                                              </w:divBdr>
                                                                              <w:divsChild>
                                                                                <w:div w:id="2008558421">
                                                                                  <w:marLeft w:val="0"/>
                                                                                  <w:marRight w:val="0"/>
                                                                                  <w:marTop w:val="0"/>
                                                                                  <w:marBottom w:val="0"/>
                                                                                  <w:divBdr>
                                                                                    <w:top w:val="none" w:sz="0" w:space="0" w:color="auto"/>
                                                                                    <w:left w:val="none" w:sz="0" w:space="0" w:color="auto"/>
                                                                                    <w:bottom w:val="none" w:sz="0" w:space="0" w:color="auto"/>
                                                                                    <w:right w:val="none" w:sz="0" w:space="0" w:color="auto"/>
                                                                                  </w:divBdr>
                                                                                  <w:divsChild>
                                                                                    <w:div w:id="3882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644980">
                                                                          <w:marLeft w:val="0"/>
                                                                          <w:marRight w:val="0"/>
                                                                          <w:marTop w:val="0"/>
                                                                          <w:marBottom w:val="0"/>
                                                                          <w:divBdr>
                                                                            <w:top w:val="none" w:sz="0" w:space="0" w:color="auto"/>
                                                                            <w:left w:val="none" w:sz="0" w:space="0" w:color="auto"/>
                                                                            <w:bottom w:val="none" w:sz="0" w:space="0" w:color="auto"/>
                                                                            <w:right w:val="none" w:sz="0" w:space="0" w:color="auto"/>
                                                                          </w:divBdr>
                                                                          <w:divsChild>
                                                                            <w:div w:id="788013460">
                                                                              <w:marLeft w:val="0"/>
                                                                              <w:marRight w:val="0"/>
                                                                              <w:marTop w:val="0"/>
                                                                              <w:marBottom w:val="0"/>
                                                                              <w:divBdr>
                                                                                <w:top w:val="single" w:sz="6" w:space="0" w:color="auto"/>
                                                                                <w:left w:val="single" w:sz="2" w:space="0" w:color="auto"/>
                                                                                <w:bottom w:val="single" w:sz="2" w:space="0" w:color="auto"/>
                                                                                <w:right w:val="single" w:sz="2" w:space="0" w:color="auto"/>
                                                                              </w:divBdr>
                                                                              <w:divsChild>
                                                                                <w:div w:id="1054961052">
                                                                                  <w:marLeft w:val="0"/>
                                                                                  <w:marRight w:val="0"/>
                                                                                  <w:marTop w:val="0"/>
                                                                                  <w:marBottom w:val="0"/>
                                                                                  <w:divBdr>
                                                                                    <w:top w:val="none" w:sz="0" w:space="0" w:color="auto"/>
                                                                                    <w:left w:val="none" w:sz="0" w:space="0" w:color="auto"/>
                                                                                    <w:bottom w:val="none" w:sz="0" w:space="0" w:color="auto"/>
                                                                                    <w:right w:val="none" w:sz="0" w:space="0" w:color="auto"/>
                                                                                  </w:divBdr>
                                                                                  <w:divsChild>
                                                                                    <w:div w:id="1538853543">
                                                                                      <w:marLeft w:val="0"/>
                                                                                      <w:marRight w:val="0"/>
                                                                                      <w:marTop w:val="0"/>
                                                                                      <w:marBottom w:val="0"/>
                                                                                      <w:divBdr>
                                                                                        <w:top w:val="none" w:sz="0" w:space="0" w:color="auto"/>
                                                                                        <w:left w:val="none" w:sz="0" w:space="0" w:color="auto"/>
                                                                                        <w:bottom w:val="none" w:sz="0" w:space="0" w:color="auto"/>
                                                                                        <w:right w:val="none" w:sz="0" w:space="0" w:color="auto"/>
                                                                                      </w:divBdr>
                                                                                      <w:divsChild>
                                                                                        <w:div w:id="606347148">
                                                                                          <w:marLeft w:val="360"/>
                                                                                          <w:marRight w:val="360"/>
                                                                                          <w:marTop w:val="0"/>
                                                                                          <w:marBottom w:val="0"/>
                                                                                          <w:divBdr>
                                                                                            <w:top w:val="none" w:sz="0" w:space="0" w:color="auto"/>
                                                                                            <w:left w:val="none" w:sz="0" w:space="0" w:color="auto"/>
                                                                                            <w:bottom w:val="none" w:sz="0" w:space="0" w:color="auto"/>
                                                                                            <w:right w:val="none" w:sz="0" w:space="0" w:color="auto"/>
                                                                                          </w:divBdr>
                                                                                          <w:divsChild>
                                                                                            <w:div w:id="545218901">
                                                                                              <w:marLeft w:val="0"/>
                                                                                              <w:marRight w:val="0"/>
                                                                                              <w:marTop w:val="0"/>
                                                                                              <w:marBottom w:val="0"/>
                                                                                              <w:divBdr>
                                                                                                <w:top w:val="none" w:sz="0" w:space="0" w:color="auto"/>
                                                                                                <w:left w:val="none" w:sz="0" w:space="0" w:color="auto"/>
                                                                                                <w:bottom w:val="none" w:sz="0" w:space="0" w:color="auto"/>
                                                                                                <w:right w:val="none" w:sz="0" w:space="0" w:color="auto"/>
                                                                                              </w:divBdr>
                                                                                              <w:divsChild>
                                                                                                <w:div w:id="2038699604">
                                                                                                  <w:marLeft w:val="0"/>
                                                                                                  <w:marRight w:val="0"/>
                                                                                                  <w:marTop w:val="0"/>
                                                                                                  <w:marBottom w:val="0"/>
                                                                                                  <w:divBdr>
                                                                                                    <w:top w:val="none" w:sz="0" w:space="0" w:color="auto"/>
                                                                                                    <w:left w:val="none" w:sz="0" w:space="0" w:color="auto"/>
                                                                                                    <w:bottom w:val="none" w:sz="0" w:space="0" w:color="auto"/>
                                                                                                    <w:right w:val="none" w:sz="0" w:space="0" w:color="auto"/>
                                                                                                  </w:divBdr>
                                                                                                  <w:divsChild>
                                                                                                    <w:div w:id="89701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5414503">
                                                                  <w:marLeft w:val="0"/>
                                                                  <w:marRight w:val="0"/>
                                                                  <w:marTop w:val="0"/>
                                                                  <w:marBottom w:val="0"/>
                                                                  <w:divBdr>
                                                                    <w:top w:val="none" w:sz="0" w:space="0" w:color="auto"/>
                                                                    <w:left w:val="none" w:sz="0" w:space="0" w:color="auto"/>
                                                                    <w:bottom w:val="none" w:sz="0" w:space="0" w:color="auto"/>
                                                                    <w:right w:val="none" w:sz="0" w:space="0" w:color="auto"/>
                                                                  </w:divBdr>
                                                                  <w:divsChild>
                                                                    <w:div w:id="958755077">
                                                                      <w:marLeft w:val="0"/>
                                                                      <w:marRight w:val="0"/>
                                                                      <w:marTop w:val="0"/>
                                                                      <w:marBottom w:val="0"/>
                                                                      <w:divBdr>
                                                                        <w:top w:val="none" w:sz="0" w:space="0" w:color="auto"/>
                                                                        <w:left w:val="none" w:sz="0" w:space="0" w:color="auto"/>
                                                                        <w:bottom w:val="none" w:sz="0" w:space="0" w:color="auto"/>
                                                                        <w:right w:val="none" w:sz="0" w:space="0" w:color="auto"/>
                                                                      </w:divBdr>
                                                                      <w:divsChild>
                                                                        <w:div w:id="8835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86545">
                                          <w:marLeft w:val="0"/>
                                          <w:marRight w:val="0"/>
                                          <w:marTop w:val="0"/>
                                          <w:marBottom w:val="0"/>
                                          <w:divBdr>
                                            <w:top w:val="none" w:sz="0" w:space="0" w:color="auto"/>
                                            <w:left w:val="none" w:sz="0" w:space="0" w:color="auto"/>
                                            <w:bottom w:val="none" w:sz="0" w:space="0" w:color="auto"/>
                                            <w:right w:val="none" w:sz="0" w:space="0" w:color="auto"/>
                                          </w:divBdr>
                                          <w:divsChild>
                                            <w:div w:id="618217296">
                                              <w:marLeft w:val="0"/>
                                              <w:marRight w:val="0"/>
                                              <w:marTop w:val="0"/>
                                              <w:marBottom w:val="0"/>
                                              <w:divBdr>
                                                <w:top w:val="none" w:sz="0" w:space="0" w:color="auto"/>
                                                <w:left w:val="none" w:sz="0" w:space="0" w:color="auto"/>
                                                <w:bottom w:val="none" w:sz="0" w:space="0" w:color="auto"/>
                                                <w:right w:val="none" w:sz="0" w:space="0" w:color="auto"/>
                                              </w:divBdr>
                                              <w:divsChild>
                                                <w:div w:id="1450707232">
                                                  <w:marLeft w:val="0"/>
                                                  <w:marRight w:val="0"/>
                                                  <w:marTop w:val="0"/>
                                                  <w:marBottom w:val="0"/>
                                                  <w:divBdr>
                                                    <w:top w:val="none" w:sz="0" w:space="0" w:color="auto"/>
                                                    <w:left w:val="none" w:sz="0" w:space="0" w:color="auto"/>
                                                    <w:bottom w:val="none" w:sz="0" w:space="0" w:color="auto"/>
                                                    <w:right w:val="none" w:sz="0" w:space="0" w:color="auto"/>
                                                  </w:divBdr>
                                                  <w:divsChild>
                                                    <w:div w:id="1639721112">
                                                      <w:marLeft w:val="0"/>
                                                      <w:marRight w:val="0"/>
                                                      <w:marTop w:val="0"/>
                                                      <w:marBottom w:val="0"/>
                                                      <w:divBdr>
                                                        <w:top w:val="none" w:sz="0" w:space="0" w:color="auto"/>
                                                        <w:left w:val="none" w:sz="0" w:space="0" w:color="auto"/>
                                                        <w:bottom w:val="none" w:sz="0" w:space="0" w:color="auto"/>
                                                        <w:right w:val="none" w:sz="0" w:space="0" w:color="auto"/>
                                                      </w:divBdr>
                                                      <w:divsChild>
                                                        <w:div w:id="1460883007">
                                                          <w:marLeft w:val="0"/>
                                                          <w:marRight w:val="0"/>
                                                          <w:marTop w:val="0"/>
                                                          <w:marBottom w:val="0"/>
                                                          <w:divBdr>
                                                            <w:top w:val="none" w:sz="0" w:space="0" w:color="auto"/>
                                                            <w:left w:val="none" w:sz="0" w:space="0" w:color="auto"/>
                                                            <w:bottom w:val="none" w:sz="0" w:space="0" w:color="auto"/>
                                                            <w:right w:val="none" w:sz="0" w:space="0" w:color="auto"/>
                                                          </w:divBdr>
                                                          <w:divsChild>
                                                            <w:div w:id="2067996186">
                                                              <w:marLeft w:val="0"/>
                                                              <w:marRight w:val="0"/>
                                                              <w:marTop w:val="0"/>
                                                              <w:marBottom w:val="240"/>
                                                              <w:divBdr>
                                                                <w:top w:val="none" w:sz="0" w:space="0" w:color="auto"/>
                                                                <w:left w:val="none" w:sz="0" w:space="0" w:color="auto"/>
                                                                <w:bottom w:val="none" w:sz="0" w:space="0" w:color="auto"/>
                                                                <w:right w:val="none" w:sz="0" w:space="0" w:color="auto"/>
                                                              </w:divBdr>
                                                              <w:divsChild>
                                                                <w:div w:id="129605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7822736">
      <w:bodyDiv w:val="1"/>
      <w:marLeft w:val="0"/>
      <w:marRight w:val="0"/>
      <w:marTop w:val="0"/>
      <w:marBottom w:val="0"/>
      <w:divBdr>
        <w:top w:val="none" w:sz="0" w:space="0" w:color="auto"/>
        <w:left w:val="none" w:sz="0" w:space="0" w:color="auto"/>
        <w:bottom w:val="none" w:sz="0" w:space="0" w:color="auto"/>
        <w:right w:val="none" w:sz="0" w:space="0" w:color="auto"/>
      </w:divBdr>
    </w:div>
    <w:div w:id="133304977">
      <w:bodyDiv w:val="1"/>
      <w:marLeft w:val="0"/>
      <w:marRight w:val="0"/>
      <w:marTop w:val="0"/>
      <w:marBottom w:val="0"/>
      <w:divBdr>
        <w:top w:val="none" w:sz="0" w:space="0" w:color="auto"/>
        <w:left w:val="none" w:sz="0" w:space="0" w:color="auto"/>
        <w:bottom w:val="none" w:sz="0" w:space="0" w:color="auto"/>
        <w:right w:val="none" w:sz="0" w:space="0" w:color="auto"/>
      </w:divBdr>
    </w:div>
    <w:div w:id="208535842">
      <w:bodyDiv w:val="1"/>
      <w:marLeft w:val="0"/>
      <w:marRight w:val="0"/>
      <w:marTop w:val="0"/>
      <w:marBottom w:val="0"/>
      <w:divBdr>
        <w:top w:val="none" w:sz="0" w:space="0" w:color="auto"/>
        <w:left w:val="none" w:sz="0" w:space="0" w:color="auto"/>
        <w:bottom w:val="none" w:sz="0" w:space="0" w:color="auto"/>
        <w:right w:val="none" w:sz="0" w:space="0" w:color="auto"/>
      </w:divBdr>
    </w:div>
    <w:div w:id="333651545">
      <w:bodyDiv w:val="1"/>
      <w:marLeft w:val="0"/>
      <w:marRight w:val="0"/>
      <w:marTop w:val="0"/>
      <w:marBottom w:val="0"/>
      <w:divBdr>
        <w:top w:val="none" w:sz="0" w:space="0" w:color="auto"/>
        <w:left w:val="none" w:sz="0" w:space="0" w:color="auto"/>
        <w:bottom w:val="none" w:sz="0" w:space="0" w:color="auto"/>
        <w:right w:val="none" w:sz="0" w:space="0" w:color="auto"/>
      </w:divBdr>
    </w:div>
    <w:div w:id="349186606">
      <w:bodyDiv w:val="1"/>
      <w:marLeft w:val="0"/>
      <w:marRight w:val="0"/>
      <w:marTop w:val="0"/>
      <w:marBottom w:val="0"/>
      <w:divBdr>
        <w:top w:val="none" w:sz="0" w:space="0" w:color="auto"/>
        <w:left w:val="none" w:sz="0" w:space="0" w:color="auto"/>
        <w:bottom w:val="none" w:sz="0" w:space="0" w:color="auto"/>
        <w:right w:val="none" w:sz="0" w:space="0" w:color="auto"/>
      </w:divBdr>
    </w:div>
    <w:div w:id="506139150">
      <w:bodyDiv w:val="1"/>
      <w:marLeft w:val="0"/>
      <w:marRight w:val="0"/>
      <w:marTop w:val="0"/>
      <w:marBottom w:val="0"/>
      <w:divBdr>
        <w:top w:val="none" w:sz="0" w:space="0" w:color="auto"/>
        <w:left w:val="none" w:sz="0" w:space="0" w:color="auto"/>
        <w:bottom w:val="none" w:sz="0" w:space="0" w:color="auto"/>
        <w:right w:val="none" w:sz="0" w:space="0" w:color="auto"/>
      </w:divBdr>
      <w:divsChild>
        <w:div w:id="1002897936">
          <w:marLeft w:val="0"/>
          <w:marRight w:val="0"/>
          <w:marTop w:val="0"/>
          <w:marBottom w:val="0"/>
          <w:divBdr>
            <w:top w:val="none" w:sz="0" w:space="0" w:color="auto"/>
            <w:left w:val="none" w:sz="0" w:space="0" w:color="auto"/>
            <w:bottom w:val="none" w:sz="0" w:space="0" w:color="auto"/>
            <w:right w:val="none" w:sz="0" w:space="0" w:color="auto"/>
          </w:divBdr>
          <w:divsChild>
            <w:div w:id="650719210">
              <w:marLeft w:val="0"/>
              <w:marRight w:val="0"/>
              <w:marTop w:val="0"/>
              <w:marBottom w:val="0"/>
              <w:divBdr>
                <w:top w:val="none" w:sz="0" w:space="0" w:color="auto"/>
                <w:left w:val="none" w:sz="0" w:space="0" w:color="auto"/>
                <w:bottom w:val="none" w:sz="0" w:space="0" w:color="auto"/>
                <w:right w:val="none" w:sz="0" w:space="0" w:color="auto"/>
              </w:divBdr>
              <w:divsChild>
                <w:div w:id="774133744">
                  <w:marLeft w:val="0"/>
                  <w:marRight w:val="0"/>
                  <w:marTop w:val="0"/>
                  <w:marBottom w:val="0"/>
                  <w:divBdr>
                    <w:top w:val="none" w:sz="0" w:space="0" w:color="auto"/>
                    <w:left w:val="none" w:sz="0" w:space="0" w:color="auto"/>
                    <w:bottom w:val="none" w:sz="0" w:space="0" w:color="auto"/>
                    <w:right w:val="none" w:sz="0" w:space="0" w:color="auto"/>
                  </w:divBdr>
                  <w:divsChild>
                    <w:div w:id="1680694830">
                      <w:marLeft w:val="0"/>
                      <w:marRight w:val="0"/>
                      <w:marTop w:val="0"/>
                      <w:marBottom w:val="0"/>
                      <w:divBdr>
                        <w:top w:val="none" w:sz="0" w:space="0" w:color="auto"/>
                        <w:left w:val="none" w:sz="0" w:space="0" w:color="auto"/>
                        <w:bottom w:val="none" w:sz="0" w:space="0" w:color="auto"/>
                        <w:right w:val="none" w:sz="0" w:space="0" w:color="auto"/>
                      </w:divBdr>
                      <w:divsChild>
                        <w:div w:id="1251352571">
                          <w:marLeft w:val="0"/>
                          <w:marRight w:val="0"/>
                          <w:marTop w:val="0"/>
                          <w:marBottom w:val="0"/>
                          <w:divBdr>
                            <w:top w:val="none" w:sz="0" w:space="0" w:color="auto"/>
                            <w:left w:val="none" w:sz="0" w:space="0" w:color="auto"/>
                            <w:bottom w:val="none" w:sz="0" w:space="0" w:color="auto"/>
                            <w:right w:val="none" w:sz="0" w:space="0" w:color="auto"/>
                          </w:divBdr>
                          <w:divsChild>
                            <w:div w:id="1943026601">
                              <w:marLeft w:val="0"/>
                              <w:marRight w:val="0"/>
                              <w:marTop w:val="0"/>
                              <w:marBottom w:val="0"/>
                              <w:divBdr>
                                <w:top w:val="none" w:sz="0" w:space="0" w:color="auto"/>
                                <w:left w:val="none" w:sz="0" w:space="0" w:color="auto"/>
                                <w:bottom w:val="none" w:sz="0" w:space="0" w:color="auto"/>
                                <w:right w:val="none" w:sz="0" w:space="0" w:color="auto"/>
                              </w:divBdr>
                              <w:divsChild>
                                <w:div w:id="1954821423">
                                  <w:marLeft w:val="0"/>
                                  <w:marRight w:val="0"/>
                                  <w:marTop w:val="0"/>
                                  <w:marBottom w:val="0"/>
                                  <w:divBdr>
                                    <w:top w:val="none" w:sz="0" w:space="0" w:color="auto"/>
                                    <w:left w:val="none" w:sz="0" w:space="0" w:color="auto"/>
                                    <w:bottom w:val="none" w:sz="0" w:space="0" w:color="auto"/>
                                    <w:right w:val="none" w:sz="0" w:space="0" w:color="auto"/>
                                  </w:divBdr>
                                  <w:divsChild>
                                    <w:div w:id="1138844485">
                                      <w:marLeft w:val="0"/>
                                      <w:marRight w:val="0"/>
                                      <w:marTop w:val="0"/>
                                      <w:marBottom w:val="0"/>
                                      <w:divBdr>
                                        <w:top w:val="none" w:sz="0" w:space="0" w:color="auto"/>
                                        <w:left w:val="none" w:sz="0" w:space="0" w:color="auto"/>
                                        <w:bottom w:val="none" w:sz="0" w:space="0" w:color="auto"/>
                                        <w:right w:val="none" w:sz="0" w:space="0" w:color="auto"/>
                                      </w:divBdr>
                                      <w:divsChild>
                                        <w:div w:id="1505127968">
                                          <w:marLeft w:val="0"/>
                                          <w:marRight w:val="0"/>
                                          <w:marTop w:val="0"/>
                                          <w:marBottom w:val="0"/>
                                          <w:divBdr>
                                            <w:top w:val="none" w:sz="0" w:space="0" w:color="auto"/>
                                            <w:left w:val="none" w:sz="0" w:space="0" w:color="auto"/>
                                            <w:bottom w:val="none" w:sz="0" w:space="0" w:color="auto"/>
                                            <w:right w:val="none" w:sz="0" w:space="0" w:color="auto"/>
                                          </w:divBdr>
                                          <w:divsChild>
                                            <w:div w:id="663050552">
                                              <w:marLeft w:val="0"/>
                                              <w:marRight w:val="0"/>
                                              <w:marTop w:val="0"/>
                                              <w:marBottom w:val="0"/>
                                              <w:divBdr>
                                                <w:top w:val="none" w:sz="0" w:space="0" w:color="auto"/>
                                                <w:left w:val="none" w:sz="0" w:space="0" w:color="auto"/>
                                                <w:bottom w:val="none" w:sz="0" w:space="0" w:color="auto"/>
                                                <w:right w:val="none" w:sz="0" w:space="0" w:color="auto"/>
                                              </w:divBdr>
                                              <w:divsChild>
                                                <w:div w:id="669604461">
                                                  <w:marLeft w:val="0"/>
                                                  <w:marRight w:val="0"/>
                                                  <w:marTop w:val="0"/>
                                                  <w:marBottom w:val="0"/>
                                                  <w:divBdr>
                                                    <w:top w:val="none" w:sz="0" w:space="0" w:color="auto"/>
                                                    <w:left w:val="none" w:sz="0" w:space="0" w:color="auto"/>
                                                    <w:bottom w:val="none" w:sz="0" w:space="0" w:color="auto"/>
                                                    <w:right w:val="none" w:sz="0" w:space="0" w:color="auto"/>
                                                  </w:divBdr>
                                                  <w:divsChild>
                                                    <w:div w:id="350493188">
                                                      <w:marLeft w:val="0"/>
                                                      <w:marRight w:val="0"/>
                                                      <w:marTop w:val="0"/>
                                                      <w:marBottom w:val="0"/>
                                                      <w:divBdr>
                                                        <w:top w:val="none" w:sz="0" w:space="0" w:color="auto"/>
                                                        <w:left w:val="none" w:sz="0" w:space="0" w:color="auto"/>
                                                        <w:bottom w:val="none" w:sz="0" w:space="0" w:color="auto"/>
                                                        <w:right w:val="none" w:sz="0" w:space="0" w:color="auto"/>
                                                      </w:divBdr>
                                                      <w:divsChild>
                                                        <w:div w:id="2106920758">
                                                          <w:marLeft w:val="0"/>
                                                          <w:marRight w:val="0"/>
                                                          <w:marTop w:val="0"/>
                                                          <w:marBottom w:val="0"/>
                                                          <w:divBdr>
                                                            <w:top w:val="none" w:sz="0" w:space="0" w:color="auto"/>
                                                            <w:left w:val="none" w:sz="0" w:space="0" w:color="auto"/>
                                                            <w:bottom w:val="none" w:sz="0" w:space="0" w:color="auto"/>
                                                            <w:right w:val="none" w:sz="0" w:space="0" w:color="auto"/>
                                                          </w:divBdr>
                                                          <w:divsChild>
                                                            <w:div w:id="1118648904">
                                                              <w:marLeft w:val="0"/>
                                                              <w:marRight w:val="0"/>
                                                              <w:marTop w:val="0"/>
                                                              <w:marBottom w:val="0"/>
                                                              <w:divBdr>
                                                                <w:top w:val="none" w:sz="0" w:space="0" w:color="auto"/>
                                                                <w:left w:val="none" w:sz="0" w:space="0" w:color="auto"/>
                                                                <w:bottom w:val="none" w:sz="0" w:space="0" w:color="auto"/>
                                                                <w:right w:val="none" w:sz="0" w:space="0" w:color="auto"/>
                                                              </w:divBdr>
                                                              <w:divsChild>
                                                                <w:div w:id="1937905614">
                                                                  <w:marLeft w:val="0"/>
                                                                  <w:marRight w:val="0"/>
                                                                  <w:marTop w:val="0"/>
                                                                  <w:marBottom w:val="0"/>
                                                                  <w:divBdr>
                                                                    <w:top w:val="none" w:sz="0" w:space="0" w:color="auto"/>
                                                                    <w:left w:val="none" w:sz="0" w:space="0" w:color="auto"/>
                                                                    <w:bottom w:val="none" w:sz="0" w:space="0" w:color="auto"/>
                                                                    <w:right w:val="none" w:sz="0" w:space="0" w:color="auto"/>
                                                                  </w:divBdr>
                                                                  <w:divsChild>
                                                                    <w:div w:id="91361527">
                                                                      <w:marLeft w:val="0"/>
                                                                      <w:marRight w:val="0"/>
                                                                      <w:marTop w:val="0"/>
                                                                      <w:marBottom w:val="0"/>
                                                                      <w:divBdr>
                                                                        <w:top w:val="none" w:sz="0" w:space="0" w:color="auto"/>
                                                                        <w:left w:val="none" w:sz="0" w:space="0" w:color="auto"/>
                                                                        <w:bottom w:val="none" w:sz="0" w:space="0" w:color="auto"/>
                                                                        <w:right w:val="none" w:sz="0" w:space="0" w:color="auto"/>
                                                                      </w:divBdr>
                                                                      <w:divsChild>
                                                                        <w:div w:id="1672945726">
                                                                          <w:marLeft w:val="0"/>
                                                                          <w:marRight w:val="0"/>
                                                                          <w:marTop w:val="0"/>
                                                                          <w:marBottom w:val="0"/>
                                                                          <w:divBdr>
                                                                            <w:top w:val="none" w:sz="0" w:space="0" w:color="auto"/>
                                                                            <w:left w:val="none" w:sz="0" w:space="0" w:color="auto"/>
                                                                            <w:bottom w:val="none" w:sz="0" w:space="0" w:color="auto"/>
                                                                            <w:right w:val="none" w:sz="0" w:space="0" w:color="auto"/>
                                                                          </w:divBdr>
                                                                          <w:divsChild>
                                                                            <w:div w:id="1973707095">
                                                                              <w:marLeft w:val="0"/>
                                                                              <w:marRight w:val="0"/>
                                                                              <w:marTop w:val="0"/>
                                                                              <w:marBottom w:val="0"/>
                                                                              <w:divBdr>
                                                                                <w:top w:val="none" w:sz="0" w:space="0" w:color="auto"/>
                                                                                <w:left w:val="none" w:sz="0" w:space="0" w:color="auto"/>
                                                                                <w:bottom w:val="none" w:sz="0" w:space="0" w:color="auto"/>
                                                                                <w:right w:val="none" w:sz="0" w:space="0" w:color="auto"/>
                                                                              </w:divBdr>
                                                                              <w:divsChild>
                                                                                <w:div w:id="1020862022">
                                                                                  <w:marLeft w:val="0"/>
                                                                                  <w:marRight w:val="0"/>
                                                                                  <w:marTop w:val="0"/>
                                                                                  <w:marBottom w:val="0"/>
                                                                                  <w:divBdr>
                                                                                    <w:top w:val="none" w:sz="0" w:space="0" w:color="auto"/>
                                                                                    <w:left w:val="none" w:sz="0" w:space="0" w:color="auto"/>
                                                                                    <w:bottom w:val="none" w:sz="0" w:space="0" w:color="auto"/>
                                                                                    <w:right w:val="none" w:sz="0" w:space="0" w:color="auto"/>
                                                                                  </w:divBdr>
                                                                                  <w:divsChild>
                                                                                    <w:div w:id="647128216">
                                                                                      <w:marLeft w:val="0"/>
                                                                                      <w:marRight w:val="0"/>
                                                                                      <w:marTop w:val="0"/>
                                                                                      <w:marBottom w:val="0"/>
                                                                                      <w:divBdr>
                                                                                        <w:top w:val="none" w:sz="0" w:space="0" w:color="auto"/>
                                                                                        <w:left w:val="none" w:sz="0" w:space="0" w:color="auto"/>
                                                                                        <w:bottom w:val="none" w:sz="0" w:space="0" w:color="auto"/>
                                                                                        <w:right w:val="none" w:sz="0" w:space="0" w:color="auto"/>
                                                                                      </w:divBdr>
                                                                                      <w:divsChild>
                                                                                        <w:div w:id="1106462749">
                                                                                          <w:marLeft w:val="0"/>
                                                                                          <w:marRight w:val="0"/>
                                                                                          <w:marTop w:val="0"/>
                                                                                          <w:marBottom w:val="0"/>
                                                                                          <w:divBdr>
                                                                                            <w:top w:val="none" w:sz="0" w:space="0" w:color="auto"/>
                                                                                            <w:left w:val="none" w:sz="0" w:space="0" w:color="auto"/>
                                                                                            <w:bottom w:val="none" w:sz="0" w:space="0" w:color="auto"/>
                                                                                            <w:right w:val="none" w:sz="0" w:space="0" w:color="auto"/>
                                                                                          </w:divBdr>
                                                                                          <w:divsChild>
                                                                                            <w:div w:id="983896764">
                                                                                              <w:marLeft w:val="0"/>
                                                                                              <w:marRight w:val="0"/>
                                                                                              <w:marTop w:val="0"/>
                                                                                              <w:marBottom w:val="0"/>
                                                                                              <w:divBdr>
                                                                                                <w:top w:val="none" w:sz="0" w:space="0" w:color="auto"/>
                                                                                                <w:left w:val="none" w:sz="0" w:space="0" w:color="auto"/>
                                                                                                <w:bottom w:val="none" w:sz="0" w:space="0" w:color="auto"/>
                                                                                                <w:right w:val="none" w:sz="0" w:space="0" w:color="auto"/>
                                                                                              </w:divBdr>
                                                                                              <w:divsChild>
                                                                                                <w:div w:id="151776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87083456">
                                          <w:marLeft w:val="0"/>
                                          <w:marRight w:val="0"/>
                                          <w:marTop w:val="0"/>
                                          <w:marBottom w:val="0"/>
                                          <w:divBdr>
                                            <w:top w:val="none" w:sz="0" w:space="0" w:color="auto"/>
                                            <w:left w:val="none" w:sz="0" w:space="0" w:color="auto"/>
                                            <w:bottom w:val="none" w:sz="0" w:space="0" w:color="auto"/>
                                            <w:right w:val="none" w:sz="0" w:space="0" w:color="auto"/>
                                          </w:divBdr>
                                          <w:divsChild>
                                            <w:div w:id="479271513">
                                              <w:marLeft w:val="0"/>
                                              <w:marRight w:val="0"/>
                                              <w:marTop w:val="0"/>
                                              <w:marBottom w:val="0"/>
                                              <w:divBdr>
                                                <w:top w:val="none" w:sz="0" w:space="0" w:color="auto"/>
                                                <w:left w:val="none" w:sz="0" w:space="0" w:color="auto"/>
                                                <w:bottom w:val="none" w:sz="0" w:space="0" w:color="auto"/>
                                                <w:right w:val="none" w:sz="0" w:space="0" w:color="auto"/>
                                              </w:divBdr>
                                              <w:divsChild>
                                                <w:div w:id="1123158958">
                                                  <w:marLeft w:val="0"/>
                                                  <w:marRight w:val="0"/>
                                                  <w:marTop w:val="0"/>
                                                  <w:marBottom w:val="0"/>
                                                  <w:divBdr>
                                                    <w:top w:val="none" w:sz="0" w:space="0" w:color="auto"/>
                                                    <w:left w:val="none" w:sz="0" w:space="0" w:color="auto"/>
                                                    <w:bottom w:val="none" w:sz="0" w:space="0" w:color="auto"/>
                                                    <w:right w:val="none" w:sz="0" w:space="0" w:color="auto"/>
                                                  </w:divBdr>
                                                  <w:divsChild>
                                                    <w:div w:id="1980568105">
                                                      <w:marLeft w:val="0"/>
                                                      <w:marRight w:val="0"/>
                                                      <w:marTop w:val="0"/>
                                                      <w:marBottom w:val="0"/>
                                                      <w:divBdr>
                                                        <w:top w:val="none" w:sz="0" w:space="0" w:color="auto"/>
                                                        <w:left w:val="none" w:sz="0" w:space="0" w:color="auto"/>
                                                        <w:bottom w:val="none" w:sz="0" w:space="0" w:color="auto"/>
                                                        <w:right w:val="none" w:sz="0" w:space="0" w:color="auto"/>
                                                      </w:divBdr>
                                                      <w:divsChild>
                                                        <w:div w:id="370307753">
                                                          <w:marLeft w:val="0"/>
                                                          <w:marRight w:val="0"/>
                                                          <w:marTop w:val="0"/>
                                                          <w:marBottom w:val="0"/>
                                                          <w:divBdr>
                                                            <w:top w:val="none" w:sz="0" w:space="0" w:color="auto"/>
                                                            <w:left w:val="none" w:sz="0" w:space="0" w:color="auto"/>
                                                            <w:bottom w:val="none" w:sz="0" w:space="0" w:color="auto"/>
                                                            <w:right w:val="none" w:sz="0" w:space="0" w:color="auto"/>
                                                          </w:divBdr>
                                                          <w:divsChild>
                                                            <w:div w:id="1480346890">
                                                              <w:marLeft w:val="0"/>
                                                              <w:marRight w:val="0"/>
                                                              <w:marTop w:val="0"/>
                                                              <w:marBottom w:val="0"/>
                                                              <w:divBdr>
                                                                <w:top w:val="none" w:sz="0" w:space="0" w:color="auto"/>
                                                                <w:left w:val="none" w:sz="0" w:space="0" w:color="auto"/>
                                                                <w:bottom w:val="none" w:sz="0" w:space="0" w:color="auto"/>
                                                                <w:right w:val="none" w:sz="0" w:space="0" w:color="auto"/>
                                                              </w:divBdr>
                                                              <w:divsChild>
                                                                <w:div w:id="53284330">
                                                                  <w:marLeft w:val="0"/>
                                                                  <w:marRight w:val="0"/>
                                                                  <w:marTop w:val="0"/>
                                                                  <w:marBottom w:val="0"/>
                                                                  <w:divBdr>
                                                                    <w:top w:val="none" w:sz="0" w:space="0" w:color="auto"/>
                                                                    <w:left w:val="none" w:sz="0" w:space="0" w:color="auto"/>
                                                                    <w:bottom w:val="none" w:sz="0" w:space="0" w:color="auto"/>
                                                                    <w:right w:val="none" w:sz="0" w:space="0" w:color="auto"/>
                                                                  </w:divBdr>
                                                                  <w:divsChild>
                                                                    <w:div w:id="1459645918">
                                                                      <w:marLeft w:val="0"/>
                                                                      <w:marRight w:val="0"/>
                                                                      <w:marTop w:val="0"/>
                                                                      <w:marBottom w:val="0"/>
                                                                      <w:divBdr>
                                                                        <w:top w:val="none" w:sz="0" w:space="0" w:color="auto"/>
                                                                        <w:left w:val="none" w:sz="0" w:space="0" w:color="auto"/>
                                                                        <w:bottom w:val="none" w:sz="0" w:space="0" w:color="auto"/>
                                                                        <w:right w:val="none" w:sz="0" w:space="0" w:color="auto"/>
                                                                      </w:divBdr>
                                                                      <w:divsChild>
                                                                        <w:div w:id="712727607">
                                                                          <w:marLeft w:val="0"/>
                                                                          <w:marRight w:val="0"/>
                                                                          <w:marTop w:val="0"/>
                                                                          <w:marBottom w:val="0"/>
                                                                          <w:divBdr>
                                                                            <w:top w:val="none" w:sz="0" w:space="0" w:color="auto"/>
                                                                            <w:left w:val="none" w:sz="0" w:space="0" w:color="auto"/>
                                                                            <w:bottom w:val="none" w:sz="0" w:space="0" w:color="auto"/>
                                                                            <w:right w:val="none" w:sz="0" w:space="0" w:color="auto"/>
                                                                          </w:divBdr>
                                                                          <w:divsChild>
                                                                            <w:div w:id="2023626611">
                                                                              <w:marLeft w:val="0"/>
                                                                              <w:marRight w:val="0"/>
                                                                              <w:marTop w:val="0"/>
                                                                              <w:marBottom w:val="0"/>
                                                                              <w:divBdr>
                                                                                <w:top w:val="none" w:sz="0" w:space="0" w:color="auto"/>
                                                                                <w:left w:val="none" w:sz="0" w:space="0" w:color="auto"/>
                                                                                <w:bottom w:val="none" w:sz="0" w:space="0" w:color="auto"/>
                                                                                <w:right w:val="none" w:sz="0" w:space="0" w:color="auto"/>
                                                                              </w:divBdr>
                                                                              <w:divsChild>
                                                                                <w:div w:id="245460262">
                                                                                  <w:marLeft w:val="0"/>
                                                                                  <w:marRight w:val="0"/>
                                                                                  <w:marTop w:val="0"/>
                                                                                  <w:marBottom w:val="0"/>
                                                                                  <w:divBdr>
                                                                                    <w:top w:val="none" w:sz="0" w:space="0" w:color="auto"/>
                                                                                    <w:left w:val="none" w:sz="0" w:space="0" w:color="auto"/>
                                                                                    <w:bottom w:val="none" w:sz="0" w:space="0" w:color="auto"/>
                                                                                    <w:right w:val="none" w:sz="0" w:space="0" w:color="auto"/>
                                                                                  </w:divBdr>
                                                                                  <w:divsChild>
                                                                                    <w:div w:id="172578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20121886">
      <w:bodyDiv w:val="1"/>
      <w:marLeft w:val="0"/>
      <w:marRight w:val="0"/>
      <w:marTop w:val="0"/>
      <w:marBottom w:val="0"/>
      <w:divBdr>
        <w:top w:val="none" w:sz="0" w:space="0" w:color="auto"/>
        <w:left w:val="none" w:sz="0" w:space="0" w:color="auto"/>
        <w:bottom w:val="none" w:sz="0" w:space="0" w:color="auto"/>
        <w:right w:val="none" w:sz="0" w:space="0" w:color="auto"/>
      </w:divBdr>
    </w:div>
    <w:div w:id="526018255">
      <w:bodyDiv w:val="1"/>
      <w:marLeft w:val="0"/>
      <w:marRight w:val="0"/>
      <w:marTop w:val="0"/>
      <w:marBottom w:val="0"/>
      <w:divBdr>
        <w:top w:val="none" w:sz="0" w:space="0" w:color="auto"/>
        <w:left w:val="none" w:sz="0" w:space="0" w:color="auto"/>
        <w:bottom w:val="none" w:sz="0" w:space="0" w:color="auto"/>
        <w:right w:val="none" w:sz="0" w:space="0" w:color="auto"/>
      </w:divBdr>
    </w:div>
    <w:div w:id="765539641">
      <w:bodyDiv w:val="1"/>
      <w:marLeft w:val="0"/>
      <w:marRight w:val="0"/>
      <w:marTop w:val="0"/>
      <w:marBottom w:val="0"/>
      <w:divBdr>
        <w:top w:val="none" w:sz="0" w:space="0" w:color="auto"/>
        <w:left w:val="none" w:sz="0" w:space="0" w:color="auto"/>
        <w:bottom w:val="none" w:sz="0" w:space="0" w:color="auto"/>
        <w:right w:val="none" w:sz="0" w:space="0" w:color="auto"/>
      </w:divBdr>
    </w:div>
    <w:div w:id="787547665">
      <w:bodyDiv w:val="1"/>
      <w:marLeft w:val="0"/>
      <w:marRight w:val="0"/>
      <w:marTop w:val="0"/>
      <w:marBottom w:val="0"/>
      <w:divBdr>
        <w:top w:val="none" w:sz="0" w:space="0" w:color="auto"/>
        <w:left w:val="none" w:sz="0" w:space="0" w:color="auto"/>
        <w:bottom w:val="none" w:sz="0" w:space="0" w:color="auto"/>
        <w:right w:val="none" w:sz="0" w:space="0" w:color="auto"/>
      </w:divBdr>
    </w:div>
    <w:div w:id="840897828">
      <w:bodyDiv w:val="1"/>
      <w:marLeft w:val="0"/>
      <w:marRight w:val="0"/>
      <w:marTop w:val="0"/>
      <w:marBottom w:val="0"/>
      <w:divBdr>
        <w:top w:val="none" w:sz="0" w:space="0" w:color="auto"/>
        <w:left w:val="none" w:sz="0" w:space="0" w:color="auto"/>
        <w:bottom w:val="none" w:sz="0" w:space="0" w:color="auto"/>
        <w:right w:val="none" w:sz="0" w:space="0" w:color="auto"/>
      </w:divBdr>
    </w:div>
    <w:div w:id="919798414">
      <w:bodyDiv w:val="1"/>
      <w:marLeft w:val="0"/>
      <w:marRight w:val="0"/>
      <w:marTop w:val="0"/>
      <w:marBottom w:val="0"/>
      <w:divBdr>
        <w:top w:val="none" w:sz="0" w:space="0" w:color="auto"/>
        <w:left w:val="none" w:sz="0" w:space="0" w:color="auto"/>
        <w:bottom w:val="none" w:sz="0" w:space="0" w:color="auto"/>
        <w:right w:val="none" w:sz="0" w:space="0" w:color="auto"/>
      </w:divBdr>
    </w:div>
    <w:div w:id="985011242">
      <w:bodyDiv w:val="1"/>
      <w:marLeft w:val="0"/>
      <w:marRight w:val="0"/>
      <w:marTop w:val="0"/>
      <w:marBottom w:val="0"/>
      <w:divBdr>
        <w:top w:val="none" w:sz="0" w:space="0" w:color="auto"/>
        <w:left w:val="none" w:sz="0" w:space="0" w:color="auto"/>
        <w:bottom w:val="none" w:sz="0" w:space="0" w:color="auto"/>
        <w:right w:val="none" w:sz="0" w:space="0" w:color="auto"/>
      </w:divBdr>
      <w:divsChild>
        <w:div w:id="599413580">
          <w:marLeft w:val="0"/>
          <w:marRight w:val="0"/>
          <w:marTop w:val="0"/>
          <w:marBottom w:val="0"/>
          <w:divBdr>
            <w:top w:val="none" w:sz="0" w:space="0" w:color="auto"/>
            <w:left w:val="none" w:sz="0" w:space="0" w:color="auto"/>
            <w:bottom w:val="none" w:sz="0" w:space="0" w:color="auto"/>
            <w:right w:val="none" w:sz="0" w:space="0" w:color="auto"/>
          </w:divBdr>
          <w:divsChild>
            <w:div w:id="988095875">
              <w:marLeft w:val="0"/>
              <w:marRight w:val="0"/>
              <w:marTop w:val="0"/>
              <w:marBottom w:val="0"/>
              <w:divBdr>
                <w:top w:val="none" w:sz="0" w:space="0" w:color="auto"/>
                <w:left w:val="none" w:sz="0" w:space="0" w:color="auto"/>
                <w:bottom w:val="none" w:sz="0" w:space="0" w:color="auto"/>
                <w:right w:val="none" w:sz="0" w:space="0" w:color="auto"/>
              </w:divBdr>
              <w:divsChild>
                <w:div w:id="1137838496">
                  <w:marLeft w:val="0"/>
                  <w:marRight w:val="0"/>
                  <w:marTop w:val="0"/>
                  <w:marBottom w:val="0"/>
                  <w:divBdr>
                    <w:top w:val="none" w:sz="0" w:space="0" w:color="auto"/>
                    <w:left w:val="none" w:sz="0" w:space="0" w:color="auto"/>
                    <w:bottom w:val="none" w:sz="0" w:space="0" w:color="auto"/>
                    <w:right w:val="none" w:sz="0" w:space="0" w:color="auto"/>
                  </w:divBdr>
                  <w:divsChild>
                    <w:div w:id="1261987225">
                      <w:marLeft w:val="0"/>
                      <w:marRight w:val="0"/>
                      <w:marTop w:val="0"/>
                      <w:marBottom w:val="0"/>
                      <w:divBdr>
                        <w:top w:val="none" w:sz="0" w:space="0" w:color="auto"/>
                        <w:left w:val="none" w:sz="0" w:space="0" w:color="auto"/>
                        <w:bottom w:val="none" w:sz="0" w:space="0" w:color="auto"/>
                        <w:right w:val="none" w:sz="0" w:space="0" w:color="auto"/>
                      </w:divBdr>
                      <w:divsChild>
                        <w:div w:id="475995543">
                          <w:marLeft w:val="0"/>
                          <w:marRight w:val="0"/>
                          <w:marTop w:val="0"/>
                          <w:marBottom w:val="0"/>
                          <w:divBdr>
                            <w:top w:val="none" w:sz="0" w:space="0" w:color="auto"/>
                            <w:left w:val="none" w:sz="0" w:space="0" w:color="auto"/>
                            <w:bottom w:val="none" w:sz="0" w:space="0" w:color="auto"/>
                            <w:right w:val="none" w:sz="0" w:space="0" w:color="auto"/>
                          </w:divBdr>
                          <w:divsChild>
                            <w:div w:id="48215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823892">
      <w:bodyDiv w:val="1"/>
      <w:marLeft w:val="0"/>
      <w:marRight w:val="0"/>
      <w:marTop w:val="0"/>
      <w:marBottom w:val="0"/>
      <w:divBdr>
        <w:top w:val="none" w:sz="0" w:space="0" w:color="auto"/>
        <w:left w:val="none" w:sz="0" w:space="0" w:color="auto"/>
        <w:bottom w:val="none" w:sz="0" w:space="0" w:color="auto"/>
        <w:right w:val="none" w:sz="0" w:space="0" w:color="auto"/>
      </w:divBdr>
      <w:divsChild>
        <w:div w:id="1532105474">
          <w:marLeft w:val="0"/>
          <w:marRight w:val="0"/>
          <w:marTop w:val="0"/>
          <w:marBottom w:val="0"/>
          <w:divBdr>
            <w:top w:val="none" w:sz="0" w:space="0" w:color="auto"/>
            <w:left w:val="none" w:sz="0" w:space="0" w:color="auto"/>
            <w:bottom w:val="none" w:sz="0" w:space="0" w:color="auto"/>
            <w:right w:val="none" w:sz="0" w:space="0" w:color="auto"/>
          </w:divBdr>
          <w:divsChild>
            <w:div w:id="414009531">
              <w:marLeft w:val="0"/>
              <w:marRight w:val="0"/>
              <w:marTop w:val="0"/>
              <w:marBottom w:val="0"/>
              <w:divBdr>
                <w:top w:val="none" w:sz="0" w:space="0" w:color="auto"/>
                <w:left w:val="none" w:sz="0" w:space="0" w:color="auto"/>
                <w:bottom w:val="none" w:sz="0" w:space="0" w:color="auto"/>
                <w:right w:val="none" w:sz="0" w:space="0" w:color="auto"/>
              </w:divBdr>
              <w:divsChild>
                <w:div w:id="743378966">
                  <w:marLeft w:val="0"/>
                  <w:marRight w:val="0"/>
                  <w:marTop w:val="0"/>
                  <w:marBottom w:val="0"/>
                  <w:divBdr>
                    <w:top w:val="none" w:sz="0" w:space="0" w:color="auto"/>
                    <w:left w:val="none" w:sz="0" w:space="0" w:color="auto"/>
                    <w:bottom w:val="none" w:sz="0" w:space="0" w:color="auto"/>
                    <w:right w:val="none" w:sz="0" w:space="0" w:color="auto"/>
                  </w:divBdr>
                  <w:divsChild>
                    <w:div w:id="603225989">
                      <w:marLeft w:val="0"/>
                      <w:marRight w:val="0"/>
                      <w:marTop w:val="0"/>
                      <w:marBottom w:val="0"/>
                      <w:divBdr>
                        <w:top w:val="none" w:sz="0" w:space="0" w:color="auto"/>
                        <w:left w:val="none" w:sz="0" w:space="0" w:color="auto"/>
                        <w:bottom w:val="none" w:sz="0" w:space="0" w:color="auto"/>
                        <w:right w:val="none" w:sz="0" w:space="0" w:color="auto"/>
                      </w:divBdr>
                      <w:divsChild>
                        <w:div w:id="1394742685">
                          <w:marLeft w:val="0"/>
                          <w:marRight w:val="0"/>
                          <w:marTop w:val="0"/>
                          <w:marBottom w:val="0"/>
                          <w:divBdr>
                            <w:top w:val="none" w:sz="0" w:space="0" w:color="auto"/>
                            <w:left w:val="none" w:sz="0" w:space="0" w:color="auto"/>
                            <w:bottom w:val="none" w:sz="0" w:space="0" w:color="auto"/>
                            <w:right w:val="none" w:sz="0" w:space="0" w:color="auto"/>
                          </w:divBdr>
                          <w:divsChild>
                            <w:div w:id="1747260122">
                              <w:marLeft w:val="0"/>
                              <w:marRight w:val="0"/>
                              <w:marTop w:val="0"/>
                              <w:marBottom w:val="0"/>
                              <w:divBdr>
                                <w:top w:val="none" w:sz="0" w:space="0" w:color="auto"/>
                                <w:left w:val="none" w:sz="0" w:space="0" w:color="auto"/>
                                <w:bottom w:val="none" w:sz="0" w:space="0" w:color="auto"/>
                                <w:right w:val="none" w:sz="0" w:space="0" w:color="auto"/>
                              </w:divBdr>
                              <w:divsChild>
                                <w:div w:id="1808814986">
                                  <w:marLeft w:val="0"/>
                                  <w:marRight w:val="0"/>
                                  <w:marTop w:val="0"/>
                                  <w:marBottom w:val="0"/>
                                  <w:divBdr>
                                    <w:top w:val="none" w:sz="0" w:space="0" w:color="auto"/>
                                    <w:left w:val="none" w:sz="0" w:space="0" w:color="auto"/>
                                    <w:bottom w:val="none" w:sz="0" w:space="0" w:color="auto"/>
                                    <w:right w:val="none" w:sz="0" w:space="0" w:color="auto"/>
                                  </w:divBdr>
                                  <w:divsChild>
                                    <w:div w:id="393551306">
                                      <w:marLeft w:val="0"/>
                                      <w:marRight w:val="0"/>
                                      <w:marTop w:val="0"/>
                                      <w:marBottom w:val="0"/>
                                      <w:divBdr>
                                        <w:top w:val="none" w:sz="0" w:space="0" w:color="auto"/>
                                        <w:left w:val="none" w:sz="0" w:space="0" w:color="auto"/>
                                        <w:bottom w:val="none" w:sz="0" w:space="0" w:color="auto"/>
                                        <w:right w:val="none" w:sz="0" w:space="0" w:color="auto"/>
                                      </w:divBdr>
                                      <w:divsChild>
                                        <w:div w:id="1019086842">
                                          <w:marLeft w:val="0"/>
                                          <w:marRight w:val="0"/>
                                          <w:marTop w:val="0"/>
                                          <w:marBottom w:val="0"/>
                                          <w:divBdr>
                                            <w:top w:val="none" w:sz="0" w:space="0" w:color="auto"/>
                                            <w:left w:val="none" w:sz="0" w:space="0" w:color="auto"/>
                                            <w:bottom w:val="none" w:sz="0" w:space="0" w:color="auto"/>
                                            <w:right w:val="none" w:sz="0" w:space="0" w:color="auto"/>
                                          </w:divBdr>
                                          <w:divsChild>
                                            <w:div w:id="299531317">
                                              <w:marLeft w:val="0"/>
                                              <w:marRight w:val="0"/>
                                              <w:marTop w:val="0"/>
                                              <w:marBottom w:val="0"/>
                                              <w:divBdr>
                                                <w:top w:val="none" w:sz="0" w:space="0" w:color="auto"/>
                                                <w:left w:val="none" w:sz="0" w:space="0" w:color="auto"/>
                                                <w:bottom w:val="none" w:sz="0" w:space="0" w:color="auto"/>
                                                <w:right w:val="none" w:sz="0" w:space="0" w:color="auto"/>
                                              </w:divBdr>
                                              <w:divsChild>
                                                <w:div w:id="902787767">
                                                  <w:marLeft w:val="0"/>
                                                  <w:marRight w:val="0"/>
                                                  <w:marTop w:val="0"/>
                                                  <w:marBottom w:val="0"/>
                                                  <w:divBdr>
                                                    <w:top w:val="none" w:sz="0" w:space="0" w:color="auto"/>
                                                    <w:left w:val="none" w:sz="0" w:space="0" w:color="auto"/>
                                                    <w:bottom w:val="none" w:sz="0" w:space="0" w:color="auto"/>
                                                    <w:right w:val="none" w:sz="0" w:space="0" w:color="auto"/>
                                                  </w:divBdr>
                                                  <w:divsChild>
                                                    <w:div w:id="808715342">
                                                      <w:marLeft w:val="0"/>
                                                      <w:marRight w:val="0"/>
                                                      <w:marTop w:val="0"/>
                                                      <w:marBottom w:val="0"/>
                                                      <w:divBdr>
                                                        <w:top w:val="none" w:sz="0" w:space="0" w:color="auto"/>
                                                        <w:left w:val="none" w:sz="0" w:space="0" w:color="auto"/>
                                                        <w:bottom w:val="none" w:sz="0" w:space="0" w:color="auto"/>
                                                        <w:right w:val="none" w:sz="0" w:space="0" w:color="auto"/>
                                                      </w:divBdr>
                                                      <w:divsChild>
                                                        <w:div w:id="74743271">
                                                          <w:marLeft w:val="0"/>
                                                          <w:marRight w:val="0"/>
                                                          <w:marTop w:val="0"/>
                                                          <w:marBottom w:val="0"/>
                                                          <w:divBdr>
                                                            <w:top w:val="none" w:sz="0" w:space="0" w:color="auto"/>
                                                            <w:left w:val="none" w:sz="0" w:space="0" w:color="auto"/>
                                                            <w:bottom w:val="none" w:sz="0" w:space="0" w:color="auto"/>
                                                            <w:right w:val="none" w:sz="0" w:space="0" w:color="auto"/>
                                                          </w:divBdr>
                                                          <w:divsChild>
                                                            <w:div w:id="1912740349">
                                                              <w:marLeft w:val="0"/>
                                                              <w:marRight w:val="0"/>
                                                              <w:marTop w:val="0"/>
                                                              <w:marBottom w:val="0"/>
                                                              <w:divBdr>
                                                                <w:top w:val="none" w:sz="0" w:space="0" w:color="auto"/>
                                                                <w:left w:val="none" w:sz="0" w:space="0" w:color="auto"/>
                                                                <w:bottom w:val="none" w:sz="0" w:space="0" w:color="auto"/>
                                                                <w:right w:val="none" w:sz="0" w:space="0" w:color="auto"/>
                                                              </w:divBdr>
                                                              <w:divsChild>
                                                                <w:div w:id="3515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68490917">
          <w:marLeft w:val="0"/>
          <w:marRight w:val="0"/>
          <w:marTop w:val="0"/>
          <w:marBottom w:val="0"/>
          <w:divBdr>
            <w:top w:val="none" w:sz="0" w:space="0" w:color="auto"/>
            <w:left w:val="none" w:sz="0" w:space="0" w:color="auto"/>
            <w:bottom w:val="none" w:sz="0" w:space="0" w:color="auto"/>
            <w:right w:val="none" w:sz="0" w:space="0" w:color="auto"/>
          </w:divBdr>
          <w:divsChild>
            <w:div w:id="1795370585">
              <w:marLeft w:val="0"/>
              <w:marRight w:val="0"/>
              <w:marTop w:val="0"/>
              <w:marBottom w:val="0"/>
              <w:divBdr>
                <w:top w:val="none" w:sz="0" w:space="0" w:color="auto"/>
                <w:left w:val="none" w:sz="0" w:space="0" w:color="auto"/>
                <w:bottom w:val="none" w:sz="0" w:space="0" w:color="auto"/>
                <w:right w:val="none" w:sz="0" w:space="0" w:color="auto"/>
              </w:divBdr>
              <w:divsChild>
                <w:div w:id="475219245">
                  <w:marLeft w:val="0"/>
                  <w:marRight w:val="0"/>
                  <w:marTop w:val="0"/>
                  <w:marBottom w:val="0"/>
                  <w:divBdr>
                    <w:top w:val="none" w:sz="0" w:space="0" w:color="auto"/>
                    <w:left w:val="none" w:sz="0" w:space="0" w:color="auto"/>
                    <w:bottom w:val="none" w:sz="0" w:space="0" w:color="auto"/>
                    <w:right w:val="none" w:sz="0" w:space="0" w:color="auto"/>
                  </w:divBdr>
                  <w:divsChild>
                    <w:div w:id="806434076">
                      <w:marLeft w:val="0"/>
                      <w:marRight w:val="0"/>
                      <w:marTop w:val="0"/>
                      <w:marBottom w:val="0"/>
                      <w:divBdr>
                        <w:top w:val="none" w:sz="0" w:space="0" w:color="auto"/>
                        <w:left w:val="none" w:sz="0" w:space="0" w:color="auto"/>
                        <w:bottom w:val="none" w:sz="0" w:space="0" w:color="auto"/>
                        <w:right w:val="none" w:sz="0" w:space="0" w:color="auto"/>
                      </w:divBdr>
                      <w:divsChild>
                        <w:div w:id="1736662677">
                          <w:marLeft w:val="0"/>
                          <w:marRight w:val="0"/>
                          <w:marTop w:val="0"/>
                          <w:marBottom w:val="0"/>
                          <w:divBdr>
                            <w:top w:val="none" w:sz="0" w:space="0" w:color="auto"/>
                            <w:left w:val="none" w:sz="0" w:space="0" w:color="auto"/>
                            <w:bottom w:val="none" w:sz="0" w:space="0" w:color="auto"/>
                            <w:right w:val="none" w:sz="0" w:space="0" w:color="auto"/>
                          </w:divBdr>
                          <w:divsChild>
                            <w:div w:id="1304581352">
                              <w:marLeft w:val="0"/>
                              <w:marRight w:val="0"/>
                              <w:marTop w:val="0"/>
                              <w:marBottom w:val="0"/>
                              <w:divBdr>
                                <w:top w:val="none" w:sz="0" w:space="0" w:color="auto"/>
                                <w:left w:val="none" w:sz="0" w:space="0" w:color="auto"/>
                                <w:bottom w:val="none" w:sz="0" w:space="0" w:color="auto"/>
                                <w:right w:val="none" w:sz="0" w:space="0" w:color="auto"/>
                              </w:divBdr>
                              <w:divsChild>
                                <w:div w:id="100860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686762">
      <w:bodyDiv w:val="1"/>
      <w:marLeft w:val="0"/>
      <w:marRight w:val="0"/>
      <w:marTop w:val="0"/>
      <w:marBottom w:val="0"/>
      <w:divBdr>
        <w:top w:val="none" w:sz="0" w:space="0" w:color="auto"/>
        <w:left w:val="none" w:sz="0" w:space="0" w:color="auto"/>
        <w:bottom w:val="none" w:sz="0" w:space="0" w:color="auto"/>
        <w:right w:val="none" w:sz="0" w:space="0" w:color="auto"/>
      </w:divBdr>
      <w:divsChild>
        <w:div w:id="64691581">
          <w:marLeft w:val="0"/>
          <w:marRight w:val="0"/>
          <w:marTop w:val="0"/>
          <w:marBottom w:val="0"/>
          <w:divBdr>
            <w:top w:val="none" w:sz="0" w:space="0" w:color="auto"/>
            <w:left w:val="none" w:sz="0" w:space="0" w:color="auto"/>
            <w:bottom w:val="none" w:sz="0" w:space="0" w:color="auto"/>
            <w:right w:val="none" w:sz="0" w:space="0" w:color="auto"/>
          </w:divBdr>
          <w:divsChild>
            <w:div w:id="951664848">
              <w:marLeft w:val="0"/>
              <w:marRight w:val="0"/>
              <w:marTop w:val="0"/>
              <w:marBottom w:val="0"/>
              <w:divBdr>
                <w:top w:val="none" w:sz="0" w:space="0" w:color="auto"/>
                <w:left w:val="none" w:sz="0" w:space="0" w:color="auto"/>
                <w:bottom w:val="none" w:sz="0" w:space="0" w:color="auto"/>
                <w:right w:val="none" w:sz="0" w:space="0" w:color="auto"/>
              </w:divBdr>
              <w:divsChild>
                <w:div w:id="1955358752">
                  <w:marLeft w:val="0"/>
                  <w:marRight w:val="0"/>
                  <w:marTop w:val="0"/>
                  <w:marBottom w:val="0"/>
                  <w:divBdr>
                    <w:top w:val="none" w:sz="0" w:space="0" w:color="auto"/>
                    <w:left w:val="none" w:sz="0" w:space="0" w:color="auto"/>
                    <w:bottom w:val="none" w:sz="0" w:space="0" w:color="auto"/>
                    <w:right w:val="none" w:sz="0" w:space="0" w:color="auto"/>
                  </w:divBdr>
                  <w:divsChild>
                    <w:div w:id="1804152862">
                      <w:marLeft w:val="0"/>
                      <w:marRight w:val="0"/>
                      <w:marTop w:val="0"/>
                      <w:marBottom w:val="0"/>
                      <w:divBdr>
                        <w:top w:val="none" w:sz="0" w:space="0" w:color="auto"/>
                        <w:left w:val="none" w:sz="0" w:space="0" w:color="auto"/>
                        <w:bottom w:val="none" w:sz="0" w:space="0" w:color="auto"/>
                        <w:right w:val="none" w:sz="0" w:space="0" w:color="auto"/>
                      </w:divBdr>
                      <w:divsChild>
                        <w:div w:id="1203901741">
                          <w:marLeft w:val="0"/>
                          <w:marRight w:val="0"/>
                          <w:marTop w:val="0"/>
                          <w:marBottom w:val="0"/>
                          <w:divBdr>
                            <w:top w:val="none" w:sz="0" w:space="0" w:color="auto"/>
                            <w:left w:val="none" w:sz="0" w:space="0" w:color="auto"/>
                            <w:bottom w:val="none" w:sz="0" w:space="0" w:color="auto"/>
                            <w:right w:val="none" w:sz="0" w:space="0" w:color="auto"/>
                          </w:divBdr>
                          <w:divsChild>
                            <w:div w:id="963923261">
                              <w:marLeft w:val="0"/>
                              <w:marRight w:val="0"/>
                              <w:marTop w:val="0"/>
                              <w:marBottom w:val="0"/>
                              <w:divBdr>
                                <w:top w:val="none" w:sz="0" w:space="0" w:color="auto"/>
                                <w:left w:val="none" w:sz="0" w:space="0" w:color="auto"/>
                                <w:bottom w:val="none" w:sz="0" w:space="0" w:color="auto"/>
                                <w:right w:val="none" w:sz="0" w:space="0" w:color="auto"/>
                              </w:divBdr>
                              <w:divsChild>
                                <w:div w:id="1927107214">
                                  <w:marLeft w:val="0"/>
                                  <w:marRight w:val="0"/>
                                  <w:marTop w:val="0"/>
                                  <w:marBottom w:val="0"/>
                                  <w:divBdr>
                                    <w:top w:val="none" w:sz="0" w:space="0" w:color="auto"/>
                                    <w:left w:val="none" w:sz="0" w:space="0" w:color="auto"/>
                                    <w:bottom w:val="none" w:sz="0" w:space="0" w:color="auto"/>
                                    <w:right w:val="none" w:sz="0" w:space="0" w:color="auto"/>
                                  </w:divBdr>
                                  <w:divsChild>
                                    <w:div w:id="505443312">
                                      <w:marLeft w:val="0"/>
                                      <w:marRight w:val="0"/>
                                      <w:marTop w:val="0"/>
                                      <w:marBottom w:val="0"/>
                                      <w:divBdr>
                                        <w:top w:val="none" w:sz="0" w:space="0" w:color="auto"/>
                                        <w:left w:val="none" w:sz="0" w:space="0" w:color="auto"/>
                                        <w:bottom w:val="none" w:sz="0" w:space="0" w:color="auto"/>
                                        <w:right w:val="none" w:sz="0" w:space="0" w:color="auto"/>
                                      </w:divBdr>
                                      <w:divsChild>
                                        <w:div w:id="65763324">
                                          <w:marLeft w:val="0"/>
                                          <w:marRight w:val="0"/>
                                          <w:marTop w:val="0"/>
                                          <w:marBottom w:val="0"/>
                                          <w:divBdr>
                                            <w:top w:val="none" w:sz="0" w:space="0" w:color="auto"/>
                                            <w:left w:val="none" w:sz="0" w:space="0" w:color="auto"/>
                                            <w:bottom w:val="none" w:sz="0" w:space="0" w:color="auto"/>
                                            <w:right w:val="none" w:sz="0" w:space="0" w:color="auto"/>
                                          </w:divBdr>
                                          <w:divsChild>
                                            <w:div w:id="1723871739">
                                              <w:marLeft w:val="0"/>
                                              <w:marRight w:val="0"/>
                                              <w:marTop w:val="0"/>
                                              <w:marBottom w:val="0"/>
                                              <w:divBdr>
                                                <w:top w:val="none" w:sz="0" w:space="0" w:color="auto"/>
                                                <w:left w:val="none" w:sz="0" w:space="0" w:color="auto"/>
                                                <w:bottom w:val="none" w:sz="0" w:space="0" w:color="auto"/>
                                                <w:right w:val="none" w:sz="0" w:space="0" w:color="auto"/>
                                              </w:divBdr>
                                              <w:divsChild>
                                                <w:div w:id="880553259">
                                                  <w:marLeft w:val="0"/>
                                                  <w:marRight w:val="0"/>
                                                  <w:marTop w:val="0"/>
                                                  <w:marBottom w:val="0"/>
                                                  <w:divBdr>
                                                    <w:top w:val="none" w:sz="0" w:space="0" w:color="auto"/>
                                                    <w:left w:val="none" w:sz="0" w:space="0" w:color="auto"/>
                                                    <w:bottom w:val="none" w:sz="0" w:space="0" w:color="auto"/>
                                                    <w:right w:val="none" w:sz="0" w:space="0" w:color="auto"/>
                                                  </w:divBdr>
                                                  <w:divsChild>
                                                    <w:div w:id="2123189348">
                                                      <w:marLeft w:val="0"/>
                                                      <w:marRight w:val="0"/>
                                                      <w:marTop w:val="0"/>
                                                      <w:marBottom w:val="0"/>
                                                      <w:divBdr>
                                                        <w:top w:val="none" w:sz="0" w:space="0" w:color="auto"/>
                                                        <w:left w:val="none" w:sz="0" w:space="0" w:color="auto"/>
                                                        <w:bottom w:val="none" w:sz="0" w:space="0" w:color="auto"/>
                                                        <w:right w:val="none" w:sz="0" w:space="0" w:color="auto"/>
                                                      </w:divBdr>
                                                      <w:divsChild>
                                                        <w:div w:id="1641880488">
                                                          <w:marLeft w:val="0"/>
                                                          <w:marRight w:val="0"/>
                                                          <w:marTop w:val="0"/>
                                                          <w:marBottom w:val="0"/>
                                                          <w:divBdr>
                                                            <w:top w:val="none" w:sz="0" w:space="0" w:color="auto"/>
                                                            <w:left w:val="none" w:sz="0" w:space="0" w:color="auto"/>
                                                            <w:bottom w:val="none" w:sz="0" w:space="0" w:color="auto"/>
                                                            <w:right w:val="none" w:sz="0" w:space="0" w:color="auto"/>
                                                          </w:divBdr>
                                                          <w:divsChild>
                                                            <w:div w:id="779225405">
                                                              <w:marLeft w:val="0"/>
                                                              <w:marRight w:val="0"/>
                                                              <w:marTop w:val="0"/>
                                                              <w:marBottom w:val="0"/>
                                                              <w:divBdr>
                                                                <w:top w:val="none" w:sz="0" w:space="0" w:color="auto"/>
                                                                <w:left w:val="none" w:sz="0" w:space="0" w:color="auto"/>
                                                                <w:bottom w:val="none" w:sz="0" w:space="0" w:color="auto"/>
                                                                <w:right w:val="none" w:sz="0" w:space="0" w:color="auto"/>
                                                              </w:divBdr>
                                                              <w:divsChild>
                                                                <w:div w:id="148670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35952321">
      <w:bodyDiv w:val="1"/>
      <w:marLeft w:val="0"/>
      <w:marRight w:val="0"/>
      <w:marTop w:val="0"/>
      <w:marBottom w:val="0"/>
      <w:divBdr>
        <w:top w:val="none" w:sz="0" w:space="0" w:color="auto"/>
        <w:left w:val="none" w:sz="0" w:space="0" w:color="auto"/>
        <w:bottom w:val="none" w:sz="0" w:space="0" w:color="auto"/>
        <w:right w:val="none" w:sz="0" w:space="0" w:color="auto"/>
      </w:divBdr>
    </w:div>
    <w:div w:id="1245723119">
      <w:bodyDiv w:val="1"/>
      <w:marLeft w:val="0"/>
      <w:marRight w:val="0"/>
      <w:marTop w:val="0"/>
      <w:marBottom w:val="0"/>
      <w:divBdr>
        <w:top w:val="none" w:sz="0" w:space="0" w:color="auto"/>
        <w:left w:val="none" w:sz="0" w:space="0" w:color="auto"/>
        <w:bottom w:val="none" w:sz="0" w:space="0" w:color="auto"/>
        <w:right w:val="none" w:sz="0" w:space="0" w:color="auto"/>
      </w:divBdr>
    </w:div>
    <w:div w:id="1278830263">
      <w:bodyDiv w:val="1"/>
      <w:marLeft w:val="0"/>
      <w:marRight w:val="0"/>
      <w:marTop w:val="0"/>
      <w:marBottom w:val="0"/>
      <w:divBdr>
        <w:top w:val="none" w:sz="0" w:space="0" w:color="auto"/>
        <w:left w:val="none" w:sz="0" w:space="0" w:color="auto"/>
        <w:bottom w:val="none" w:sz="0" w:space="0" w:color="auto"/>
        <w:right w:val="none" w:sz="0" w:space="0" w:color="auto"/>
      </w:divBdr>
    </w:div>
    <w:div w:id="1291865655">
      <w:bodyDiv w:val="1"/>
      <w:marLeft w:val="0"/>
      <w:marRight w:val="0"/>
      <w:marTop w:val="0"/>
      <w:marBottom w:val="0"/>
      <w:divBdr>
        <w:top w:val="none" w:sz="0" w:space="0" w:color="auto"/>
        <w:left w:val="none" w:sz="0" w:space="0" w:color="auto"/>
        <w:bottom w:val="none" w:sz="0" w:space="0" w:color="auto"/>
        <w:right w:val="none" w:sz="0" w:space="0" w:color="auto"/>
      </w:divBdr>
      <w:divsChild>
        <w:div w:id="218254034">
          <w:marLeft w:val="547"/>
          <w:marRight w:val="0"/>
          <w:marTop w:val="115"/>
          <w:marBottom w:val="0"/>
          <w:divBdr>
            <w:top w:val="none" w:sz="0" w:space="0" w:color="auto"/>
            <w:left w:val="none" w:sz="0" w:space="0" w:color="auto"/>
            <w:bottom w:val="none" w:sz="0" w:space="0" w:color="auto"/>
            <w:right w:val="none" w:sz="0" w:space="0" w:color="auto"/>
          </w:divBdr>
        </w:div>
        <w:div w:id="37434382">
          <w:marLeft w:val="547"/>
          <w:marRight w:val="0"/>
          <w:marTop w:val="115"/>
          <w:marBottom w:val="0"/>
          <w:divBdr>
            <w:top w:val="none" w:sz="0" w:space="0" w:color="auto"/>
            <w:left w:val="none" w:sz="0" w:space="0" w:color="auto"/>
            <w:bottom w:val="none" w:sz="0" w:space="0" w:color="auto"/>
            <w:right w:val="none" w:sz="0" w:space="0" w:color="auto"/>
          </w:divBdr>
        </w:div>
        <w:div w:id="2144733707">
          <w:marLeft w:val="547"/>
          <w:marRight w:val="0"/>
          <w:marTop w:val="115"/>
          <w:marBottom w:val="0"/>
          <w:divBdr>
            <w:top w:val="none" w:sz="0" w:space="0" w:color="auto"/>
            <w:left w:val="none" w:sz="0" w:space="0" w:color="auto"/>
            <w:bottom w:val="none" w:sz="0" w:space="0" w:color="auto"/>
            <w:right w:val="none" w:sz="0" w:space="0" w:color="auto"/>
          </w:divBdr>
        </w:div>
        <w:div w:id="843082851">
          <w:marLeft w:val="547"/>
          <w:marRight w:val="0"/>
          <w:marTop w:val="115"/>
          <w:marBottom w:val="0"/>
          <w:divBdr>
            <w:top w:val="none" w:sz="0" w:space="0" w:color="auto"/>
            <w:left w:val="none" w:sz="0" w:space="0" w:color="auto"/>
            <w:bottom w:val="none" w:sz="0" w:space="0" w:color="auto"/>
            <w:right w:val="none" w:sz="0" w:space="0" w:color="auto"/>
          </w:divBdr>
        </w:div>
        <w:div w:id="579828696">
          <w:marLeft w:val="547"/>
          <w:marRight w:val="0"/>
          <w:marTop w:val="115"/>
          <w:marBottom w:val="0"/>
          <w:divBdr>
            <w:top w:val="none" w:sz="0" w:space="0" w:color="auto"/>
            <w:left w:val="none" w:sz="0" w:space="0" w:color="auto"/>
            <w:bottom w:val="none" w:sz="0" w:space="0" w:color="auto"/>
            <w:right w:val="none" w:sz="0" w:space="0" w:color="auto"/>
          </w:divBdr>
        </w:div>
      </w:divsChild>
    </w:div>
    <w:div w:id="1339307026">
      <w:bodyDiv w:val="1"/>
      <w:marLeft w:val="0"/>
      <w:marRight w:val="0"/>
      <w:marTop w:val="0"/>
      <w:marBottom w:val="0"/>
      <w:divBdr>
        <w:top w:val="none" w:sz="0" w:space="0" w:color="auto"/>
        <w:left w:val="none" w:sz="0" w:space="0" w:color="auto"/>
        <w:bottom w:val="none" w:sz="0" w:space="0" w:color="auto"/>
        <w:right w:val="none" w:sz="0" w:space="0" w:color="auto"/>
      </w:divBdr>
    </w:div>
    <w:div w:id="1340499653">
      <w:bodyDiv w:val="1"/>
      <w:marLeft w:val="0"/>
      <w:marRight w:val="0"/>
      <w:marTop w:val="0"/>
      <w:marBottom w:val="0"/>
      <w:divBdr>
        <w:top w:val="none" w:sz="0" w:space="0" w:color="auto"/>
        <w:left w:val="none" w:sz="0" w:space="0" w:color="auto"/>
        <w:bottom w:val="none" w:sz="0" w:space="0" w:color="auto"/>
        <w:right w:val="none" w:sz="0" w:space="0" w:color="auto"/>
      </w:divBdr>
    </w:div>
    <w:div w:id="1439907380">
      <w:bodyDiv w:val="1"/>
      <w:marLeft w:val="0"/>
      <w:marRight w:val="0"/>
      <w:marTop w:val="0"/>
      <w:marBottom w:val="0"/>
      <w:divBdr>
        <w:top w:val="none" w:sz="0" w:space="0" w:color="auto"/>
        <w:left w:val="none" w:sz="0" w:space="0" w:color="auto"/>
        <w:bottom w:val="none" w:sz="0" w:space="0" w:color="auto"/>
        <w:right w:val="none" w:sz="0" w:space="0" w:color="auto"/>
      </w:divBdr>
    </w:div>
    <w:div w:id="1495879657">
      <w:bodyDiv w:val="1"/>
      <w:marLeft w:val="0"/>
      <w:marRight w:val="0"/>
      <w:marTop w:val="0"/>
      <w:marBottom w:val="0"/>
      <w:divBdr>
        <w:top w:val="none" w:sz="0" w:space="0" w:color="auto"/>
        <w:left w:val="none" w:sz="0" w:space="0" w:color="auto"/>
        <w:bottom w:val="none" w:sz="0" w:space="0" w:color="auto"/>
        <w:right w:val="none" w:sz="0" w:space="0" w:color="auto"/>
      </w:divBdr>
    </w:div>
    <w:div w:id="1527325548">
      <w:bodyDiv w:val="1"/>
      <w:marLeft w:val="0"/>
      <w:marRight w:val="0"/>
      <w:marTop w:val="0"/>
      <w:marBottom w:val="0"/>
      <w:divBdr>
        <w:top w:val="none" w:sz="0" w:space="0" w:color="auto"/>
        <w:left w:val="none" w:sz="0" w:space="0" w:color="auto"/>
        <w:bottom w:val="none" w:sz="0" w:space="0" w:color="auto"/>
        <w:right w:val="none" w:sz="0" w:space="0" w:color="auto"/>
      </w:divBdr>
      <w:divsChild>
        <w:div w:id="113407057">
          <w:marLeft w:val="0"/>
          <w:marRight w:val="0"/>
          <w:marTop w:val="0"/>
          <w:marBottom w:val="240"/>
          <w:divBdr>
            <w:top w:val="none" w:sz="0" w:space="0" w:color="auto"/>
            <w:left w:val="none" w:sz="0" w:space="0" w:color="auto"/>
            <w:bottom w:val="none" w:sz="0" w:space="0" w:color="auto"/>
            <w:right w:val="none" w:sz="0" w:space="0" w:color="auto"/>
          </w:divBdr>
          <w:divsChild>
            <w:div w:id="1757240707">
              <w:marLeft w:val="0"/>
              <w:marRight w:val="0"/>
              <w:marTop w:val="0"/>
              <w:marBottom w:val="0"/>
              <w:divBdr>
                <w:top w:val="none" w:sz="0" w:space="0" w:color="auto"/>
                <w:left w:val="none" w:sz="0" w:space="0" w:color="auto"/>
                <w:bottom w:val="none" w:sz="0" w:space="0" w:color="auto"/>
                <w:right w:val="none" w:sz="0" w:space="0" w:color="auto"/>
              </w:divBdr>
            </w:div>
          </w:divsChild>
        </w:div>
        <w:div w:id="2126995545">
          <w:marLeft w:val="0"/>
          <w:marRight w:val="0"/>
          <w:marTop w:val="240"/>
          <w:marBottom w:val="240"/>
          <w:divBdr>
            <w:top w:val="none" w:sz="0" w:space="0" w:color="auto"/>
            <w:left w:val="none" w:sz="0" w:space="0" w:color="auto"/>
            <w:bottom w:val="none" w:sz="0" w:space="0" w:color="auto"/>
            <w:right w:val="none" w:sz="0" w:space="0" w:color="auto"/>
          </w:divBdr>
        </w:div>
        <w:div w:id="1692680679">
          <w:marLeft w:val="0"/>
          <w:marRight w:val="0"/>
          <w:marTop w:val="0"/>
          <w:marBottom w:val="0"/>
          <w:divBdr>
            <w:top w:val="none" w:sz="0" w:space="0" w:color="auto"/>
            <w:left w:val="none" w:sz="0" w:space="0" w:color="auto"/>
            <w:bottom w:val="none" w:sz="0" w:space="0" w:color="auto"/>
            <w:right w:val="none" w:sz="0" w:space="0" w:color="auto"/>
          </w:divBdr>
        </w:div>
      </w:divsChild>
    </w:div>
    <w:div w:id="1530217810">
      <w:bodyDiv w:val="1"/>
      <w:marLeft w:val="0"/>
      <w:marRight w:val="0"/>
      <w:marTop w:val="0"/>
      <w:marBottom w:val="0"/>
      <w:divBdr>
        <w:top w:val="none" w:sz="0" w:space="0" w:color="auto"/>
        <w:left w:val="none" w:sz="0" w:space="0" w:color="auto"/>
        <w:bottom w:val="none" w:sz="0" w:space="0" w:color="auto"/>
        <w:right w:val="none" w:sz="0" w:space="0" w:color="auto"/>
      </w:divBdr>
    </w:div>
    <w:div w:id="1554543839">
      <w:bodyDiv w:val="1"/>
      <w:marLeft w:val="0"/>
      <w:marRight w:val="0"/>
      <w:marTop w:val="0"/>
      <w:marBottom w:val="0"/>
      <w:divBdr>
        <w:top w:val="none" w:sz="0" w:space="0" w:color="auto"/>
        <w:left w:val="none" w:sz="0" w:space="0" w:color="auto"/>
        <w:bottom w:val="none" w:sz="0" w:space="0" w:color="auto"/>
        <w:right w:val="none" w:sz="0" w:space="0" w:color="auto"/>
      </w:divBdr>
    </w:div>
    <w:div w:id="1581452782">
      <w:bodyDiv w:val="1"/>
      <w:marLeft w:val="0"/>
      <w:marRight w:val="0"/>
      <w:marTop w:val="0"/>
      <w:marBottom w:val="0"/>
      <w:divBdr>
        <w:top w:val="none" w:sz="0" w:space="0" w:color="auto"/>
        <w:left w:val="none" w:sz="0" w:space="0" w:color="auto"/>
        <w:bottom w:val="none" w:sz="0" w:space="0" w:color="auto"/>
        <w:right w:val="none" w:sz="0" w:space="0" w:color="auto"/>
      </w:divBdr>
    </w:div>
    <w:div w:id="1593584264">
      <w:bodyDiv w:val="1"/>
      <w:marLeft w:val="0"/>
      <w:marRight w:val="0"/>
      <w:marTop w:val="0"/>
      <w:marBottom w:val="0"/>
      <w:divBdr>
        <w:top w:val="none" w:sz="0" w:space="0" w:color="auto"/>
        <w:left w:val="none" w:sz="0" w:space="0" w:color="auto"/>
        <w:bottom w:val="none" w:sz="0" w:space="0" w:color="auto"/>
        <w:right w:val="none" w:sz="0" w:space="0" w:color="auto"/>
      </w:divBdr>
    </w:div>
    <w:div w:id="1625652163">
      <w:bodyDiv w:val="1"/>
      <w:marLeft w:val="0"/>
      <w:marRight w:val="0"/>
      <w:marTop w:val="0"/>
      <w:marBottom w:val="0"/>
      <w:divBdr>
        <w:top w:val="none" w:sz="0" w:space="0" w:color="auto"/>
        <w:left w:val="none" w:sz="0" w:space="0" w:color="auto"/>
        <w:bottom w:val="none" w:sz="0" w:space="0" w:color="auto"/>
        <w:right w:val="none" w:sz="0" w:space="0" w:color="auto"/>
      </w:divBdr>
    </w:div>
    <w:div w:id="1654523306">
      <w:bodyDiv w:val="1"/>
      <w:marLeft w:val="0"/>
      <w:marRight w:val="0"/>
      <w:marTop w:val="0"/>
      <w:marBottom w:val="0"/>
      <w:divBdr>
        <w:top w:val="none" w:sz="0" w:space="0" w:color="auto"/>
        <w:left w:val="none" w:sz="0" w:space="0" w:color="auto"/>
        <w:bottom w:val="none" w:sz="0" w:space="0" w:color="auto"/>
        <w:right w:val="none" w:sz="0" w:space="0" w:color="auto"/>
      </w:divBdr>
    </w:div>
    <w:div w:id="1734888775">
      <w:bodyDiv w:val="1"/>
      <w:marLeft w:val="0"/>
      <w:marRight w:val="0"/>
      <w:marTop w:val="0"/>
      <w:marBottom w:val="0"/>
      <w:divBdr>
        <w:top w:val="none" w:sz="0" w:space="0" w:color="auto"/>
        <w:left w:val="none" w:sz="0" w:space="0" w:color="auto"/>
        <w:bottom w:val="none" w:sz="0" w:space="0" w:color="auto"/>
        <w:right w:val="none" w:sz="0" w:space="0" w:color="auto"/>
      </w:divBdr>
      <w:divsChild>
        <w:div w:id="20465176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95871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6415297">
      <w:bodyDiv w:val="1"/>
      <w:marLeft w:val="0"/>
      <w:marRight w:val="0"/>
      <w:marTop w:val="0"/>
      <w:marBottom w:val="0"/>
      <w:divBdr>
        <w:top w:val="none" w:sz="0" w:space="0" w:color="auto"/>
        <w:left w:val="none" w:sz="0" w:space="0" w:color="auto"/>
        <w:bottom w:val="none" w:sz="0" w:space="0" w:color="auto"/>
        <w:right w:val="none" w:sz="0" w:space="0" w:color="auto"/>
      </w:divBdr>
    </w:div>
    <w:div w:id="1764953938">
      <w:bodyDiv w:val="1"/>
      <w:marLeft w:val="0"/>
      <w:marRight w:val="0"/>
      <w:marTop w:val="0"/>
      <w:marBottom w:val="0"/>
      <w:divBdr>
        <w:top w:val="none" w:sz="0" w:space="0" w:color="auto"/>
        <w:left w:val="none" w:sz="0" w:space="0" w:color="auto"/>
        <w:bottom w:val="none" w:sz="0" w:space="0" w:color="auto"/>
        <w:right w:val="none" w:sz="0" w:space="0" w:color="auto"/>
      </w:divBdr>
    </w:div>
    <w:div w:id="1774744879">
      <w:bodyDiv w:val="1"/>
      <w:marLeft w:val="0"/>
      <w:marRight w:val="0"/>
      <w:marTop w:val="0"/>
      <w:marBottom w:val="0"/>
      <w:divBdr>
        <w:top w:val="none" w:sz="0" w:space="0" w:color="auto"/>
        <w:left w:val="none" w:sz="0" w:space="0" w:color="auto"/>
        <w:bottom w:val="none" w:sz="0" w:space="0" w:color="auto"/>
        <w:right w:val="none" w:sz="0" w:space="0" w:color="auto"/>
      </w:divBdr>
    </w:div>
    <w:div w:id="1924410404">
      <w:bodyDiv w:val="1"/>
      <w:marLeft w:val="0"/>
      <w:marRight w:val="0"/>
      <w:marTop w:val="0"/>
      <w:marBottom w:val="0"/>
      <w:divBdr>
        <w:top w:val="none" w:sz="0" w:space="0" w:color="auto"/>
        <w:left w:val="none" w:sz="0" w:space="0" w:color="auto"/>
        <w:bottom w:val="none" w:sz="0" w:space="0" w:color="auto"/>
        <w:right w:val="none" w:sz="0" w:space="0" w:color="auto"/>
      </w:divBdr>
    </w:div>
    <w:div w:id="1928536596">
      <w:bodyDiv w:val="1"/>
      <w:marLeft w:val="0"/>
      <w:marRight w:val="0"/>
      <w:marTop w:val="0"/>
      <w:marBottom w:val="0"/>
      <w:divBdr>
        <w:top w:val="none" w:sz="0" w:space="0" w:color="auto"/>
        <w:left w:val="none" w:sz="0" w:space="0" w:color="auto"/>
        <w:bottom w:val="none" w:sz="0" w:space="0" w:color="auto"/>
        <w:right w:val="none" w:sz="0" w:space="0" w:color="auto"/>
      </w:divBdr>
      <w:divsChild>
        <w:div w:id="529340107">
          <w:marLeft w:val="0"/>
          <w:marRight w:val="0"/>
          <w:marTop w:val="0"/>
          <w:marBottom w:val="0"/>
          <w:divBdr>
            <w:top w:val="none" w:sz="0" w:space="0" w:color="auto"/>
            <w:left w:val="none" w:sz="0" w:space="0" w:color="auto"/>
            <w:bottom w:val="none" w:sz="0" w:space="0" w:color="auto"/>
            <w:right w:val="none" w:sz="0" w:space="0" w:color="auto"/>
          </w:divBdr>
          <w:divsChild>
            <w:div w:id="1862359944">
              <w:marLeft w:val="0"/>
              <w:marRight w:val="0"/>
              <w:marTop w:val="0"/>
              <w:marBottom w:val="0"/>
              <w:divBdr>
                <w:top w:val="none" w:sz="0" w:space="0" w:color="auto"/>
                <w:left w:val="none" w:sz="0" w:space="0" w:color="auto"/>
                <w:bottom w:val="none" w:sz="0" w:space="0" w:color="auto"/>
                <w:right w:val="none" w:sz="0" w:space="0" w:color="auto"/>
              </w:divBdr>
              <w:divsChild>
                <w:div w:id="239487931">
                  <w:marLeft w:val="0"/>
                  <w:marRight w:val="0"/>
                  <w:marTop w:val="0"/>
                  <w:marBottom w:val="0"/>
                  <w:divBdr>
                    <w:top w:val="none" w:sz="0" w:space="0" w:color="auto"/>
                    <w:left w:val="none" w:sz="0" w:space="0" w:color="auto"/>
                    <w:bottom w:val="none" w:sz="0" w:space="0" w:color="auto"/>
                    <w:right w:val="none" w:sz="0" w:space="0" w:color="auto"/>
                  </w:divBdr>
                  <w:divsChild>
                    <w:div w:id="266010931">
                      <w:marLeft w:val="0"/>
                      <w:marRight w:val="0"/>
                      <w:marTop w:val="0"/>
                      <w:marBottom w:val="0"/>
                      <w:divBdr>
                        <w:top w:val="none" w:sz="0" w:space="0" w:color="auto"/>
                        <w:left w:val="none" w:sz="0" w:space="0" w:color="auto"/>
                        <w:bottom w:val="none" w:sz="0" w:space="0" w:color="auto"/>
                        <w:right w:val="none" w:sz="0" w:space="0" w:color="auto"/>
                      </w:divBdr>
                      <w:divsChild>
                        <w:div w:id="1542783413">
                          <w:marLeft w:val="0"/>
                          <w:marRight w:val="0"/>
                          <w:marTop w:val="0"/>
                          <w:marBottom w:val="0"/>
                          <w:divBdr>
                            <w:top w:val="none" w:sz="0" w:space="0" w:color="auto"/>
                            <w:left w:val="none" w:sz="0" w:space="0" w:color="auto"/>
                            <w:bottom w:val="none" w:sz="0" w:space="0" w:color="auto"/>
                            <w:right w:val="none" w:sz="0" w:space="0" w:color="auto"/>
                          </w:divBdr>
                          <w:divsChild>
                            <w:div w:id="523440949">
                              <w:marLeft w:val="0"/>
                              <w:marRight w:val="0"/>
                              <w:marTop w:val="0"/>
                              <w:marBottom w:val="0"/>
                              <w:divBdr>
                                <w:top w:val="none" w:sz="0" w:space="0" w:color="auto"/>
                                <w:left w:val="none" w:sz="0" w:space="0" w:color="auto"/>
                                <w:bottom w:val="none" w:sz="0" w:space="0" w:color="auto"/>
                                <w:right w:val="none" w:sz="0" w:space="0" w:color="auto"/>
                              </w:divBdr>
                              <w:divsChild>
                                <w:div w:id="1953853702">
                                  <w:marLeft w:val="0"/>
                                  <w:marRight w:val="0"/>
                                  <w:marTop w:val="0"/>
                                  <w:marBottom w:val="0"/>
                                  <w:divBdr>
                                    <w:top w:val="none" w:sz="0" w:space="0" w:color="auto"/>
                                    <w:left w:val="none" w:sz="0" w:space="0" w:color="auto"/>
                                    <w:bottom w:val="none" w:sz="0" w:space="0" w:color="auto"/>
                                    <w:right w:val="none" w:sz="0" w:space="0" w:color="auto"/>
                                  </w:divBdr>
                                  <w:divsChild>
                                    <w:div w:id="859052083">
                                      <w:marLeft w:val="0"/>
                                      <w:marRight w:val="0"/>
                                      <w:marTop w:val="0"/>
                                      <w:marBottom w:val="0"/>
                                      <w:divBdr>
                                        <w:top w:val="none" w:sz="0" w:space="0" w:color="auto"/>
                                        <w:left w:val="none" w:sz="0" w:space="0" w:color="auto"/>
                                        <w:bottom w:val="none" w:sz="0" w:space="0" w:color="auto"/>
                                        <w:right w:val="none" w:sz="0" w:space="0" w:color="auto"/>
                                      </w:divBdr>
                                      <w:divsChild>
                                        <w:div w:id="1365519497">
                                          <w:marLeft w:val="0"/>
                                          <w:marRight w:val="0"/>
                                          <w:marTop w:val="0"/>
                                          <w:marBottom w:val="0"/>
                                          <w:divBdr>
                                            <w:top w:val="none" w:sz="0" w:space="0" w:color="auto"/>
                                            <w:left w:val="none" w:sz="0" w:space="0" w:color="auto"/>
                                            <w:bottom w:val="none" w:sz="0" w:space="0" w:color="auto"/>
                                            <w:right w:val="none" w:sz="0" w:space="0" w:color="auto"/>
                                          </w:divBdr>
                                          <w:divsChild>
                                            <w:div w:id="2115857691">
                                              <w:marLeft w:val="0"/>
                                              <w:marRight w:val="0"/>
                                              <w:marTop w:val="0"/>
                                              <w:marBottom w:val="0"/>
                                              <w:divBdr>
                                                <w:top w:val="none" w:sz="0" w:space="0" w:color="auto"/>
                                                <w:left w:val="none" w:sz="0" w:space="0" w:color="auto"/>
                                                <w:bottom w:val="none" w:sz="0" w:space="0" w:color="auto"/>
                                                <w:right w:val="none" w:sz="0" w:space="0" w:color="auto"/>
                                              </w:divBdr>
                                              <w:divsChild>
                                                <w:div w:id="1500728662">
                                                  <w:marLeft w:val="0"/>
                                                  <w:marRight w:val="0"/>
                                                  <w:marTop w:val="0"/>
                                                  <w:marBottom w:val="0"/>
                                                  <w:divBdr>
                                                    <w:top w:val="none" w:sz="0" w:space="0" w:color="auto"/>
                                                    <w:left w:val="none" w:sz="0" w:space="0" w:color="auto"/>
                                                    <w:bottom w:val="none" w:sz="0" w:space="0" w:color="auto"/>
                                                    <w:right w:val="none" w:sz="0" w:space="0" w:color="auto"/>
                                                  </w:divBdr>
                                                  <w:divsChild>
                                                    <w:div w:id="454906031">
                                                      <w:marLeft w:val="0"/>
                                                      <w:marRight w:val="0"/>
                                                      <w:marTop w:val="0"/>
                                                      <w:marBottom w:val="0"/>
                                                      <w:divBdr>
                                                        <w:top w:val="none" w:sz="0" w:space="0" w:color="auto"/>
                                                        <w:left w:val="none" w:sz="0" w:space="0" w:color="auto"/>
                                                        <w:bottom w:val="none" w:sz="0" w:space="0" w:color="auto"/>
                                                        <w:right w:val="none" w:sz="0" w:space="0" w:color="auto"/>
                                                      </w:divBdr>
                                                      <w:divsChild>
                                                        <w:div w:id="697320804">
                                                          <w:marLeft w:val="0"/>
                                                          <w:marRight w:val="0"/>
                                                          <w:marTop w:val="0"/>
                                                          <w:marBottom w:val="0"/>
                                                          <w:divBdr>
                                                            <w:top w:val="none" w:sz="0" w:space="0" w:color="auto"/>
                                                            <w:left w:val="none" w:sz="0" w:space="0" w:color="auto"/>
                                                            <w:bottom w:val="none" w:sz="0" w:space="0" w:color="auto"/>
                                                            <w:right w:val="none" w:sz="0" w:space="0" w:color="auto"/>
                                                          </w:divBdr>
                                                          <w:divsChild>
                                                            <w:div w:id="1961301291">
                                                              <w:marLeft w:val="0"/>
                                                              <w:marRight w:val="0"/>
                                                              <w:marTop w:val="0"/>
                                                              <w:marBottom w:val="0"/>
                                                              <w:divBdr>
                                                                <w:top w:val="none" w:sz="0" w:space="0" w:color="auto"/>
                                                                <w:left w:val="none" w:sz="0" w:space="0" w:color="auto"/>
                                                                <w:bottom w:val="none" w:sz="0" w:space="0" w:color="auto"/>
                                                                <w:right w:val="none" w:sz="0" w:space="0" w:color="auto"/>
                                                              </w:divBdr>
                                                              <w:divsChild>
                                                                <w:div w:id="2060738573">
                                                                  <w:marLeft w:val="0"/>
                                                                  <w:marRight w:val="0"/>
                                                                  <w:marTop w:val="0"/>
                                                                  <w:marBottom w:val="0"/>
                                                                  <w:divBdr>
                                                                    <w:top w:val="none" w:sz="0" w:space="0" w:color="auto"/>
                                                                    <w:left w:val="none" w:sz="0" w:space="0" w:color="auto"/>
                                                                    <w:bottom w:val="none" w:sz="0" w:space="0" w:color="auto"/>
                                                                    <w:right w:val="none" w:sz="0" w:space="0" w:color="auto"/>
                                                                  </w:divBdr>
                                                                  <w:divsChild>
                                                                    <w:div w:id="122356279">
                                                                      <w:marLeft w:val="0"/>
                                                                      <w:marRight w:val="0"/>
                                                                      <w:marTop w:val="0"/>
                                                                      <w:marBottom w:val="0"/>
                                                                      <w:divBdr>
                                                                        <w:top w:val="none" w:sz="0" w:space="0" w:color="auto"/>
                                                                        <w:left w:val="none" w:sz="0" w:space="0" w:color="auto"/>
                                                                        <w:bottom w:val="none" w:sz="0" w:space="0" w:color="auto"/>
                                                                        <w:right w:val="none" w:sz="0" w:space="0" w:color="auto"/>
                                                                      </w:divBdr>
                                                                      <w:divsChild>
                                                                        <w:div w:id="61363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7991419">
                                          <w:marLeft w:val="0"/>
                                          <w:marRight w:val="0"/>
                                          <w:marTop w:val="0"/>
                                          <w:marBottom w:val="0"/>
                                          <w:divBdr>
                                            <w:top w:val="none" w:sz="0" w:space="0" w:color="auto"/>
                                            <w:left w:val="none" w:sz="0" w:space="0" w:color="auto"/>
                                            <w:bottom w:val="none" w:sz="0" w:space="0" w:color="auto"/>
                                            <w:right w:val="none" w:sz="0" w:space="0" w:color="auto"/>
                                          </w:divBdr>
                                          <w:divsChild>
                                            <w:div w:id="813717638">
                                              <w:marLeft w:val="0"/>
                                              <w:marRight w:val="0"/>
                                              <w:marTop w:val="0"/>
                                              <w:marBottom w:val="0"/>
                                              <w:divBdr>
                                                <w:top w:val="none" w:sz="0" w:space="0" w:color="auto"/>
                                                <w:left w:val="none" w:sz="0" w:space="0" w:color="auto"/>
                                                <w:bottom w:val="none" w:sz="0" w:space="0" w:color="auto"/>
                                                <w:right w:val="none" w:sz="0" w:space="0" w:color="auto"/>
                                              </w:divBdr>
                                              <w:divsChild>
                                                <w:div w:id="562570921">
                                                  <w:marLeft w:val="0"/>
                                                  <w:marRight w:val="0"/>
                                                  <w:marTop w:val="0"/>
                                                  <w:marBottom w:val="0"/>
                                                  <w:divBdr>
                                                    <w:top w:val="none" w:sz="0" w:space="0" w:color="auto"/>
                                                    <w:left w:val="none" w:sz="0" w:space="0" w:color="auto"/>
                                                    <w:bottom w:val="none" w:sz="0" w:space="0" w:color="auto"/>
                                                    <w:right w:val="none" w:sz="0" w:space="0" w:color="auto"/>
                                                  </w:divBdr>
                                                  <w:divsChild>
                                                    <w:div w:id="638262024">
                                                      <w:marLeft w:val="0"/>
                                                      <w:marRight w:val="0"/>
                                                      <w:marTop w:val="0"/>
                                                      <w:marBottom w:val="0"/>
                                                      <w:divBdr>
                                                        <w:top w:val="none" w:sz="0" w:space="0" w:color="auto"/>
                                                        <w:left w:val="none" w:sz="0" w:space="0" w:color="auto"/>
                                                        <w:bottom w:val="none" w:sz="0" w:space="0" w:color="auto"/>
                                                        <w:right w:val="none" w:sz="0" w:space="0" w:color="auto"/>
                                                      </w:divBdr>
                                                      <w:divsChild>
                                                        <w:div w:id="1682122739">
                                                          <w:marLeft w:val="0"/>
                                                          <w:marRight w:val="0"/>
                                                          <w:marTop w:val="0"/>
                                                          <w:marBottom w:val="0"/>
                                                          <w:divBdr>
                                                            <w:top w:val="none" w:sz="0" w:space="0" w:color="auto"/>
                                                            <w:left w:val="none" w:sz="0" w:space="0" w:color="auto"/>
                                                            <w:bottom w:val="none" w:sz="0" w:space="0" w:color="auto"/>
                                                            <w:right w:val="none" w:sz="0" w:space="0" w:color="auto"/>
                                                          </w:divBdr>
                                                          <w:divsChild>
                                                            <w:div w:id="1464155296">
                                                              <w:marLeft w:val="0"/>
                                                              <w:marRight w:val="0"/>
                                                              <w:marTop w:val="0"/>
                                                              <w:marBottom w:val="0"/>
                                                              <w:divBdr>
                                                                <w:top w:val="none" w:sz="0" w:space="0" w:color="auto"/>
                                                                <w:left w:val="none" w:sz="0" w:space="0" w:color="auto"/>
                                                                <w:bottom w:val="none" w:sz="0" w:space="0" w:color="auto"/>
                                                                <w:right w:val="none" w:sz="0" w:space="0" w:color="auto"/>
                                                              </w:divBdr>
                                                              <w:divsChild>
                                                                <w:div w:id="563413264">
                                                                  <w:marLeft w:val="0"/>
                                                                  <w:marRight w:val="0"/>
                                                                  <w:marTop w:val="0"/>
                                                                  <w:marBottom w:val="0"/>
                                                                  <w:divBdr>
                                                                    <w:top w:val="none" w:sz="0" w:space="0" w:color="auto"/>
                                                                    <w:left w:val="none" w:sz="0" w:space="0" w:color="auto"/>
                                                                    <w:bottom w:val="none" w:sz="0" w:space="0" w:color="auto"/>
                                                                    <w:right w:val="none" w:sz="0" w:space="0" w:color="auto"/>
                                                                  </w:divBdr>
                                                                  <w:divsChild>
                                                                    <w:div w:id="1135835335">
                                                                      <w:marLeft w:val="0"/>
                                                                      <w:marRight w:val="0"/>
                                                                      <w:marTop w:val="0"/>
                                                                      <w:marBottom w:val="0"/>
                                                                      <w:divBdr>
                                                                        <w:top w:val="none" w:sz="0" w:space="0" w:color="auto"/>
                                                                        <w:left w:val="none" w:sz="0" w:space="0" w:color="auto"/>
                                                                        <w:bottom w:val="none" w:sz="0" w:space="0" w:color="auto"/>
                                                                        <w:right w:val="none" w:sz="0" w:space="0" w:color="auto"/>
                                                                      </w:divBdr>
                                                                      <w:divsChild>
                                                                        <w:div w:id="762651549">
                                                                          <w:marLeft w:val="0"/>
                                                                          <w:marRight w:val="0"/>
                                                                          <w:marTop w:val="0"/>
                                                                          <w:marBottom w:val="0"/>
                                                                          <w:divBdr>
                                                                            <w:top w:val="none" w:sz="0" w:space="0" w:color="auto"/>
                                                                            <w:left w:val="none" w:sz="0" w:space="0" w:color="auto"/>
                                                                            <w:bottom w:val="none" w:sz="0" w:space="0" w:color="auto"/>
                                                                            <w:right w:val="none" w:sz="0" w:space="0" w:color="auto"/>
                                                                          </w:divBdr>
                                                                          <w:divsChild>
                                                                            <w:div w:id="170293641">
                                                                              <w:marLeft w:val="0"/>
                                                                              <w:marRight w:val="0"/>
                                                                              <w:marTop w:val="0"/>
                                                                              <w:marBottom w:val="0"/>
                                                                              <w:divBdr>
                                                                                <w:top w:val="none" w:sz="0" w:space="0" w:color="auto"/>
                                                                                <w:left w:val="none" w:sz="0" w:space="0" w:color="auto"/>
                                                                                <w:bottom w:val="none" w:sz="0" w:space="0" w:color="auto"/>
                                                                                <w:right w:val="none" w:sz="0" w:space="0" w:color="auto"/>
                                                                              </w:divBdr>
                                                                              <w:divsChild>
                                                                                <w:div w:id="448747022">
                                                                                  <w:marLeft w:val="0"/>
                                                                                  <w:marRight w:val="0"/>
                                                                                  <w:marTop w:val="0"/>
                                                                                  <w:marBottom w:val="0"/>
                                                                                  <w:divBdr>
                                                                                    <w:top w:val="none" w:sz="0" w:space="0" w:color="auto"/>
                                                                                    <w:left w:val="none" w:sz="0" w:space="0" w:color="auto"/>
                                                                                    <w:bottom w:val="none" w:sz="0" w:space="0" w:color="auto"/>
                                                                                    <w:right w:val="none" w:sz="0" w:space="0" w:color="auto"/>
                                                                                  </w:divBdr>
                                                                                  <w:divsChild>
                                                                                    <w:div w:id="54251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5355068">
      <w:bodyDiv w:val="1"/>
      <w:marLeft w:val="0"/>
      <w:marRight w:val="0"/>
      <w:marTop w:val="0"/>
      <w:marBottom w:val="0"/>
      <w:divBdr>
        <w:top w:val="none" w:sz="0" w:space="0" w:color="auto"/>
        <w:left w:val="none" w:sz="0" w:space="0" w:color="auto"/>
        <w:bottom w:val="none" w:sz="0" w:space="0" w:color="auto"/>
        <w:right w:val="none" w:sz="0" w:space="0" w:color="auto"/>
      </w:divBdr>
    </w:div>
    <w:div w:id="1941912895">
      <w:bodyDiv w:val="1"/>
      <w:marLeft w:val="0"/>
      <w:marRight w:val="0"/>
      <w:marTop w:val="0"/>
      <w:marBottom w:val="0"/>
      <w:divBdr>
        <w:top w:val="none" w:sz="0" w:space="0" w:color="auto"/>
        <w:left w:val="none" w:sz="0" w:space="0" w:color="auto"/>
        <w:bottom w:val="none" w:sz="0" w:space="0" w:color="auto"/>
        <w:right w:val="none" w:sz="0" w:space="0" w:color="auto"/>
      </w:divBdr>
    </w:div>
    <w:div w:id="1949923268">
      <w:bodyDiv w:val="1"/>
      <w:marLeft w:val="0"/>
      <w:marRight w:val="0"/>
      <w:marTop w:val="0"/>
      <w:marBottom w:val="0"/>
      <w:divBdr>
        <w:top w:val="none" w:sz="0" w:space="0" w:color="auto"/>
        <w:left w:val="none" w:sz="0" w:space="0" w:color="auto"/>
        <w:bottom w:val="none" w:sz="0" w:space="0" w:color="auto"/>
        <w:right w:val="none" w:sz="0" w:space="0" w:color="auto"/>
      </w:divBdr>
      <w:divsChild>
        <w:div w:id="58024249">
          <w:marLeft w:val="0"/>
          <w:marRight w:val="0"/>
          <w:marTop w:val="0"/>
          <w:marBottom w:val="0"/>
          <w:divBdr>
            <w:top w:val="none" w:sz="0" w:space="0" w:color="auto"/>
            <w:left w:val="none" w:sz="0" w:space="0" w:color="auto"/>
            <w:bottom w:val="none" w:sz="0" w:space="0" w:color="auto"/>
            <w:right w:val="none" w:sz="0" w:space="0" w:color="auto"/>
          </w:divBdr>
          <w:divsChild>
            <w:div w:id="1984654384">
              <w:marLeft w:val="0"/>
              <w:marRight w:val="0"/>
              <w:marTop w:val="0"/>
              <w:marBottom w:val="0"/>
              <w:divBdr>
                <w:top w:val="none" w:sz="0" w:space="0" w:color="auto"/>
                <w:left w:val="none" w:sz="0" w:space="0" w:color="auto"/>
                <w:bottom w:val="none" w:sz="0" w:space="0" w:color="auto"/>
                <w:right w:val="none" w:sz="0" w:space="0" w:color="auto"/>
              </w:divBdr>
              <w:divsChild>
                <w:div w:id="1563756474">
                  <w:marLeft w:val="0"/>
                  <w:marRight w:val="0"/>
                  <w:marTop w:val="0"/>
                  <w:marBottom w:val="0"/>
                  <w:divBdr>
                    <w:top w:val="none" w:sz="0" w:space="0" w:color="auto"/>
                    <w:left w:val="none" w:sz="0" w:space="0" w:color="auto"/>
                    <w:bottom w:val="none" w:sz="0" w:space="0" w:color="auto"/>
                    <w:right w:val="none" w:sz="0" w:space="0" w:color="auto"/>
                  </w:divBdr>
                  <w:divsChild>
                    <w:div w:id="779571451">
                      <w:marLeft w:val="0"/>
                      <w:marRight w:val="0"/>
                      <w:marTop w:val="0"/>
                      <w:marBottom w:val="0"/>
                      <w:divBdr>
                        <w:top w:val="none" w:sz="0" w:space="0" w:color="auto"/>
                        <w:left w:val="none" w:sz="0" w:space="0" w:color="auto"/>
                        <w:bottom w:val="none" w:sz="0" w:space="0" w:color="auto"/>
                        <w:right w:val="none" w:sz="0" w:space="0" w:color="auto"/>
                      </w:divBdr>
                      <w:divsChild>
                        <w:div w:id="1241403392">
                          <w:marLeft w:val="0"/>
                          <w:marRight w:val="0"/>
                          <w:marTop w:val="0"/>
                          <w:marBottom w:val="0"/>
                          <w:divBdr>
                            <w:top w:val="none" w:sz="0" w:space="0" w:color="auto"/>
                            <w:left w:val="none" w:sz="0" w:space="0" w:color="auto"/>
                            <w:bottom w:val="none" w:sz="0" w:space="0" w:color="auto"/>
                            <w:right w:val="none" w:sz="0" w:space="0" w:color="auto"/>
                          </w:divBdr>
                          <w:divsChild>
                            <w:div w:id="1198929152">
                              <w:marLeft w:val="0"/>
                              <w:marRight w:val="0"/>
                              <w:marTop w:val="0"/>
                              <w:marBottom w:val="0"/>
                              <w:divBdr>
                                <w:top w:val="none" w:sz="0" w:space="0" w:color="auto"/>
                                <w:left w:val="none" w:sz="0" w:space="0" w:color="auto"/>
                                <w:bottom w:val="none" w:sz="0" w:space="0" w:color="auto"/>
                                <w:right w:val="none" w:sz="0" w:space="0" w:color="auto"/>
                              </w:divBdr>
                              <w:divsChild>
                                <w:div w:id="534536084">
                                  <w:marLeft w:val="0"/>
                                  <w:marRight w:val="0"/>
                                  <w:marTop w:val="0"/>
                                  <w:marBottom w:val="0"/>
                                  <w:divBdr>
                                    <w:top w:val="none" w:sz="0" w:space="0" w:color="auto"/>
                                    <w:left w:val="none" w:sz="0" w:space="0" w:color="auto"/>
                                    <w:bottom w:val="none" w:sz="0" w:space="0" w:color="auto"/>
                                    <w:right w:val="none" w:sz="0" w:space="0" w:color="auto"/>
                                  </w:divBdr>
                                  <w:divsChild>
                                    <w:div w:id="570969237">
                                      <w:marLeft w:val="0"/>
                                      <w:marRight w:val="0"/>
                                      <w:marTop w:val="0"/>
                                      <w:marBottom w:val="0"/>
                                      <w:divBdr>
                                        <w:top w:val="none" w:sz="0" w:space="0" w:color="auto"/>
                                        <w:left w:val="none" w:sz="0" w:space="0" w:color="auto"/>
                                        <w:bottom w:val="none" w:sz="0" w:space="0" w:color="auto"/>
                                        <w:right w:val="none" w:sz="0" w:space="0" w:color="auto"/>
                                      </w:divBdr>
                                      <w:divsChild>
                                        <w:div w:id="82269142">
                                          <w:marLeft w:val="0"/>
                                          <w:marRight w:val="0"/>
                                          <w:marTop w:val="0"/>
                                          <w:marBottom w:val="0"/>
                                          <w:divBdr>
                                            <w:top w:val="none" w:sz="0" w:space="0" w:color="auto"/>
                                            <w:left w:val="none" w:sz="0" w:space="0" w:color="auto"/>
                                            <w:bottom w:val="none" w:sz="0" w:space="0" w:color="auto"/>
                                            <w:right w:val="none" w:sz="0" w:space="0" w:color="auto"/>
                                          </w:divBdr>
                                          <w:divsChild>
                                            <w:div w:id="1257321629">
                                              <w:marLeft w:val="0"/>
                                              <w:marRight w:val="0"/>
                                              <w:marTop w:val="0"/>
                                              <w:marBottom w:val="0"/>
                                              <w:divBdr>
                                                <w:top w:val="none" w:sz="0" w:space="0" w:color="auto"/>
                                                <w:left w:val="none" w:sz="0" w:space="0" w:color="auto"/>
                                                <w:bottom w:val="none" w:sz="0" w:space="0" w:color="auto"/>
                                                <w:right w:val="none" w:sz="0" w:space="0" w:color="auto"/>
                                              </w:divBdr>
                                              <w:divsChild>
                                                <w:div w:id="563370803">
                                                  <w:marLeft w:val="0"/>
                                                  <w:marRight w:val="0"/>
                                                  <w:marTop w:val="0"/>
                                                  <w:marBottom w:val="0"/>
                                                  <w:divBdr>
                                                    <w:top w:val="none" w:sz="0" w:space="0" w:color="auto"/>
                                                    <w:left w:val="none" w:sz="0" w:space="0" w:color="auto"/>
                                                    <w:bottom w:val="none" w:sz="0" w:space="0" w:color="auto"/>
                                                    <w:right w:val="none" w:sz="0" w:space="0" w:color="auto"/>
                                                  </w:divBdr>
                                                  <w:divsChild>
                                                    <w:div w:id="1670917">
                                                      <w:marLeft w:val="0"/>
                                                      <w:marRight w:val="0"/>
                                                      <w:marTop w:val="0"/>
                                                      <w:marBottom w:val="0"/>
                                                      <w:divBdr>
                                                        <w:top w:val="none" w:sz="0" w:space="0" w:color="auto"/>
                                                        <w:left w:val="none" w:sz="0" w:space="0" w:color="auto"/>
                                                        <w:bottom w:val="none" w:sz="0" w:space="0" w:color="auto"/>
                                                        <w:right w:val="none" w:sz="0" w:space="0" w:color="auto"/>
                                                      </w:divBdr>
                                                      <w:divsChild>
                                                        <w:div w:id="1210342720">
                                                          <w:marLeft w:val="0"/>
                                                          <w:marRight w:val="0"/>
                                                          <w:marTop w:val="0"/>
                                                          <w:marBottom w:val="0"/>
                                                          <w:divBdr>
                                                            <w:top w:val="none" w:sz="0" w:space="0" w:color="auto"/>
                                                            <w:left w:val="none" w:sz="0" w:space="0" w:color="auto"/>
                                                            <w:bottom w:val="none" w:sz="0" w:space="0" w:color="auto"/>
                                                            <w:right w:val="none" w:sz="0" w:space="0" w:color="auto"/>
                                                          </w:divBdr>
                                                          <w:divsChild>
                                                            <w:div w:id="929585393">
                                                              <w:marLeft w:val="0"/>
                                                              <w:marRight w:val="0"/>
                                                              <w:marTop w:val="0"/>
                                                              <w:marBottom w:val="0"/>
                                                              <w:divBdr>
                                                                <w:top w:val="none" w:sz="0" w:space="0" w:color="auto"/>
                                                                <w:left w:val="none" w:sz="0" w:space="0" w:color="auto"/>
                                                                <w:bottom w:val="none" w:sz="0" w:space="0" w:color="auto"/>
                                                                <w:right w:val="none" w:sz="0" w:space="0" w:color="auto"/>
                                                              </w:divBdr>
                                                              <w:divsChild>
                                                                <w:div w:id="714888236">
                                                                  <w:marLeft w:val="0"/>
                                                                  <w:marRight w:val="0"/>
                                                                  <w:marTop w:val="0"/>
                                                                  <w:marBottom w:val="0"/>
                                                                  <w:divBdr>
                                                                    <w:top w:val="none" w:sz="0" w:space="0" w:color="auto"/>
                                                                    <w:left w:val="none" w:sz="0" w:space="0" w:color="auto"/>
                                                                    <w:bottom w:val="none" w:sz="0" w:space="0" w:color="auto"/>
                                                                    <w:right w:val="none" w:sz="0" w:space="0" w:color="auto"/>
                                                                  </w:divBdr>
                                                                  <w:divsChild>
                                                                    <w:div w:id="355080208">
                                                                      <w:marLeft w:val="0"/>
                                                                      <w:marRight w:val="0"/>
                                                                      <w:marTop w:val="0"/>
                                                                      <w:marBottom w:val="0"/>
                                                                      <w:divBdr>
                                                                        <w:top w:val="none" w:sz="0" w:space="0" w:color="auto"/>
                                                                        <w:left w:val="none" w:sz="0" w:space="0" w:color="auto"/>
                                                                        <w:bottom w:val="none" w:sz="0" w:space="0" w:color="auto"/>
                                                                        <w:right w:val="none" w:sz="0" w:space="0" w:color="auto"/>
                                                                      </w:divBdr>
                                                                      <w:divsChild>
                                                                        <w:div w:id="756484164">
                                                                          <w:marLeft w:val="0"/>
                                                                          <w:marRight w:val="0"/>
                                                                          <w:marTop w:val="0"/>
                                                                          <w:marBottom w:val="0"/>
                                                                          <w:divBdr>
                                                                            <w:top w:val="none" w:sz="0" w:space="0" w:color="auto"/>
                                                                            <w:left w:val="none" w:sz="0" w:space="0" w:color="auto"/>
                                                                            <w:bottom w:val="none" w:sz="0" w:space="0" w:color="auto"/>
                                                                            <w:right w:val="none" w:sz="0" w:space="0" w:color="auto"/>
                                                                          </w:divBdr>
                                                                          <w:divsChild>
                                                                            <w:div w:id="223493706">
                                                                              <w:marLeft w:val="0"/>
                                                                              <w:marRight w:val="0"/>
                                                                              <w:marTop w:val="0"/>
                                                                              <w:marBottom w:val="0"/>
                                                                              <w:divBdr>
                                                                                <w:top w:val="none" w:sz="0" w:space="0" w:color="auto"/>
                                                                                <w:left w:val="none" w:sz="0" w:space="0" w:color="auto"/>
                                                                                <w:bottom w:val="none" w:sz="0" w:space="0" w:color="auto"/>
                                                                                <w:right w:val="none" w:sz="0" w:space="0" w:color="auto"/>
                                                                              </w:divBdr>
                                                                              <w:divsChild>
                                                                                <w:div w:id="1387796979">
                                                                                  <w:marLeft w:val="0"/>
                                                                                  <w:marRight w:val="0"/>
                                                                                  <w:marTop w:val="0"/>
                                                                                  <w:marBottom w:val="0"/>
                                                                                  <w:divBdr>
                                                                                    <w:top w:val="none" w:sz="0" w:space="0" w:color="auto"/>
                                                                                    <w:left w:val="none" w:sz="0" w:space="0" w:color="auto"/>
                                                                                    <w:bottom w:val="none" w:sz="0" w:space="0" w:color="auto"/>
                                                                                    <w:right w:val="none" w:sz="0" w:space="0" w:color="auto"/>
                                                                                  </w:divBdr>
                                                                                  <w:divsChild>
                                                                                    <w:div w:id="1129207412">
                                                                                      <w:marLeft w:val="0"/>
                                                                                      <w:marRight w:val="0"/>
                                                                                      <w:marTop w:val="0"/>
                                                                                      <w:marBottom w:val="0"/>
                                                                                      <w:divBdr>
                                                                                        <w:top w:val="none" w:sz="0" w:space="0" w:color="auto"/>
                                                                                        <w:left w:val="none" w:sz="0" w:space="0" w:color="auto"/>
                                                                                        <w:bottom w:val="none" w:sz="0" w:space="0" w:color="auto"/>
                                                                                        <w:right w:val="none" w:sz="0" w:space="0" w:color="auto"/>
                                                                                      </w:divBdr>
                                                                                      <w:divsChild>
                                                                                        <w:div w:id="312222921">
                                                                                          <w:marLeft w:val="0"/>
                                                                                          <w:marRight w:val="0"/>
                                                                                          <w:marTop w:val="0"/>
                                                                                          <w:marBottom w:val="0"/>
                                                                                          <w:divBdr>
                                                                                            <w:top w:val="none" w:sz="0" w:space="0" w:color="auto"/>
                                                                                            <w:left w:val="none" w:sz="0" w:space="0" w:color="auto"/>
                                                                                            <w:bottom w:val="none" w:sz="0" w:space="0" w:color="auto"/>
                                                                                            <w:right w:val="none" w:sz="0" w:space="0" w:color="auto"/>
                                                                                          </w:divBdr>
                                                                                          <w:divsChild>
                                                                                            <w:div w:id="182522752">
                                                                                              <w:marLeft w:val="0"/>
                                                                                              <w:marRight w:val="0"/>
                                                                                              <w:marTop w:val="0"/>
                                                                                              <w:marBottom w:val="0"/>
                                                                                              <w:divBdr>
                                                                                                <w:top w:val="none" w:sz="0" w:space="0" w:color="auto"/>
                                                                                                <w:left w:val="none" w:sz="0" w:space="0" w:color="auto"/>
                                                                                                <w:bottom w:val="none" w:sz="0" w:space="0" w:color="auto"/>
                                                                                                <w:right w:val="none" w:sz="0" w:space="0" w:color="auto"/>
                                                                                              </w:divBdr>
                                                                                              <w:divsChild>
                                                                                                <w:div w:id="50096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22085468">
                                          <w:marLeft w:val="0"/>
                                          <w:marRight w:val="0"/>
                                          <w:marTop w:val="0"/>
                                          <w:marBottom w:val="0"/>
                                          <w:divBdr>
                                            <w:top w:val="none" w:sz="0" w:space="0" w:color="auto"/>
                                            <w:left w:val="none" w:sz="0" w:space="0" w:color="auto"/>
                                            <w:bottom w:val="none" w:sz="0" w:space="0" w:color="auto"/>
                                            <w:right w:val="none" w:sz="0" w:space="0" w:color="auto"/>
                                          </w:divBdr>
                                          <w:divsChild>
                                            <w:div w:id="874389842">
                                              <w:marLeft w:val="0"/>
                                              <w:marRight w:val="0"/>
                                              <w:marTop w:val="0"/>
                                              <w:marBottom w:val="0"/>
                                              <w:divBdr>
                                                <w:top w:val="none" w:sz="0" w:space="0" w:color="auto"/>
                                                <w:left w:val="none" w:sz="0" w:space="0" w:color="auto"/>
                                                <w:bottom w:val="none" w:sz="0" w:space="0" w:color="auto"/>
                                                <w:right w:val="none" w:sz="0" w:space="0" w:color="auto"/>
                                              </w:divBdr>
                                              <w:divsChild>
                                                <w:div w:id="865366946">
                                                  <w:marLeft w:val="0"/>
                                                  <w:marRight w:val="0"/>
                                                  <w:marTop w:val="0"/>
                                                  <w:marBottom w:val="0"/>
                                                  <w:divBdr>
                                                    <w:top w:val="none" w:sz="0" w:space="0" w:color="auto"/>
                                                    <w:left w:val="none" w:sz="0" w:space="0" w:color="auto"/>
                                                    <w:bottom w:val="none" w:sz="0" w:space="0" w:color="auto"/>
                                                    <w:right w:val="none" w:sz="0" w:space="0" w:color="auto"/>
                                                  </w:divBdr>
                                                  <w:divsChild>
                                                    <w:div w:id="839778796">
                                                      <w:marLeft w:val="0"/>
                                                      <w:marRight w:val="0"/>
                                                      <w:marTop w:val="0"/>
                                                      <w:marBottom w:val="0"/>
                                                      <w:divBdr>
                                                        <w:top w:val="none" w:sz="0" w:space="0" w:color="auto"/>
                                                        <w:left w:val="none" w:sz="0" w:space="0" w:color="auto"/>
                                                        <w:bottom w:val="none" w:sz="0" w:space="0" w:color="auto"/>
                                                        <w:right w:val="none" w:sz="0" w:space="0" w:color="auto"/>
                                                      </w:divBdr>
                                                      <w:divsChild>
                                                        <w:div w:id="1952273392">
                                                          <w:marLeft w:val="0"/>
                                                          <w:marRight w:val="0"/>
                                                          <w:marTop w:val="0"/>
                                                          <w:marBottom w:val="0"/>
                                                          <w:divBdr>
                                                            <w:top w:val="none" w:sz="0" w:space="0" w:color="auto"/>
                                                            <w:left w:val="none" w:sz="0" w:space="0" w:color="auto"/>
                                                            <w:bottom w:val="none" w:sz="0" w:space="0" w:color="auto"/>
                                                            <w:right w:val="none" w:sz="0" w:space="0" w:color="auto"/>
                                                          </w:divBdr>
                                                          <w:divsChild>
                                                            <w:div w:id="1239293380">
                                                              <w:marLeft w:val="0"/>
                                                              <w:marRight w:val="0"/>
                                                              <w:marTop w:val="0"/>
                                                              <w:marBottom w:val="0"/>
                                                              <w:divBdr>
                                                                <w:top w:val="none" w:sz="0" w:space="0" w:color="auto"/>
                                                                <w:left w:val="none" w:sz="0" w:space="0" w:color="auto"/>
                                                                <w:bottom w:val="none" w:sz="0" w:space="0" w:color="auto"/>
                                                                <w:right w:val="none" w:sz="0" w:space="0" w:color="auto"/>
                                                              </w:divBdr>
                                                              <w:divsChild>
                                                                <w:div w:id="2006282897">
                                                                  <w:marLeft w:val="0"/>
                                                                  <w:marRight w:val="0"/>
                                                                  <w:marTop w:val="0"/>
                                                                  <w:marBottom w:val="0"/>
                                                                  <w:divBdr>
                                                                    <w:top w:val="none" w:sz="0" w:space="0" w:color="auto"/>
                                                                    <w:left w:val="none" w:sz="0" w:space="0" w:color="auto"/>
                                                                    <w:bottom w:val="none" w:sz="0" w:space="0" w:color="auto"/>
                                                                    <w:right w:val="none" w:sz="0" w:space="0" w:color="auto"/>
                                                                  </w:divBdr>
                                                                  <w:divsChild>
                                                                    <w:div w:id="1290474420">
                                                                      <w:marLeft w:val="0"/>
                                                                      <w:marRight w:val="0"/>
                                                                      <w:marTop w:val="0"/>
                                                                      <w:marBottom w:val="0"/>
                                                                      <w:divBdr>
                                                                        <w:top w:val="none" w:sz="0" w:space="0" w:color="auto"/>
                                                                        <w:left w:val="none" w:sz="0" w:space="0" w:color="auto"/>
                                                                        <w:bottom w:val="none" w:sz="0" w:space="0" w:color="auto"/>
                                                                        <w:right w:val="none" w:sz="0" w:space="0" w:color="auto"/>
                                                                      </w:divBdr>
                                                                      <w:divsChild>
                                                                        <w:div w:id="496727230">
                                                                          <w:marLeft w:val="0"/>
                                                                          <w:marRight w:val="0"/>
                                                                          <w:marTop w:val="0"/>
                                                                          <w:marBottom w:val="0"/>
                                                                          <w:divBdr>
                                                                            <w:top w:val="none" w:sz="0" w:space="0" w:color="auto"/>
                                                                            <w:left w:val="none" w:sz="0" w:space="0" w:color="auto"/>
                                                                            <w:bottom w:val="none" w:sz="0" w:space="0" w:color="auto"/>
                                                                            <w:right w:val="none" w:sz="0" w:space="0" w:color="auto"/>
                                                                          </w:divBdr>
                                                                          <w:divsChild>
                                                                            <w:div w:id="1171726092">
                                                                              <w:marLeft w:val="0"/>
                                                                              <w:marRight w:val="0"/>
                                                                              <w:marTop w:val="0"/>
                                                                              <w:marBottom w:val="0"/>
                                                                              <w:divBdr>
                                                                                <w:top w:val="none" w:sz="0" w:space="0" w:color="auto"/>
                                                                                <w:left w:val="none" w:sz="0" w:space="0" w:color="auto"/>
                                                                                <w:bottom w:val="none" w:sz="0" w:space="0" w:color="auto"/>
                                                                                <w:right w:val="none" w:sz="0" w:space="0" w:color="auto"/>
                                                                              </w:divBdr>
                                                                              <w:divsChild>
                                                                                <w:div w:id="424767901">
                                                                                  <w:marLeft w:val="0"/>
                                                                                  <w:marRight w:val="0"/>
                                                                                  <w:marTop w:val="0"/>
                                                                                  <w:marBottom w:val="0"/>
                                                                                  <w:divBdr>
                                                                                    <w:top w:val="none" w:sz="0" w:space="0" w:color="auto"/>
                                                                                    <w:left w:val="none" w:sz="0" w:space="0" w:color="auto"/>
                                                                                    <w:bottom w:val="none" w:sz="0" w:space="0" w:color="auto"/>
                                                                                    <w:right w:val="none" w:sz="0" w:space="0" w:color="auto"/>
                                                                                  </w:divBdr>
                                                                                  <w:divsChild>
                                                                                    <w:div w:id="15446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3343116">
      <w:bodyDiv w:val="1"/>
      <w:marLeft w:val="0"/>
      <w:marRight w:val="0"/>
      <w:marTop w:val="0"/>
      <w:marBottom w:val="0"/>
      <w:divBdr>
        <w:top w:val="none" w:sz="0" w:space="0" w:color="auto"/>
        <w:left w:val="none" w:sz="0" w:space="0" w:color="auto"/>
        <w:bottom w:val="none" w:sz="0" w:space="0" w:color="auto"/>
        <w:right w:val="none" w:sz="0" w:space="0" w:color="auto"/>
      </w:divBdr>
    </w:div>
    <w:div w:id="1997412291">
      <w:bodyDiv w:val="1"/>
      <w:marLeft w:val="0"/>
      <w:marRight w:val="0"/>
      <w:marTop w:val="0"/>
      <w:marBottom w:val="0"/>
      <w:divBdr>
        <w:top w:val="none" w:sz="0" w:space="0" w:color="auto"/>
        <w:left w:val="none" w:sz="0" w:space="0" w:color="auto"/>
        <w:bottom w:val="none" w:sz="0" w:space="0" w:color="auto"/>
        <w:right w:val="none" w:sz="0" w:space="0" w:color="auto"/>
      </w:divBdr>
      <w:divsChild>
        <w:div w:id="1291783990">
          <w:marLeft w:val="0"/>
          <w:marRight w:val="0"/>
          <w:marTop w:val="0"/>
          <w:marBottom w:val="0"/>
          <w:divBdr>
            <w:top w:val="none" w:sz="0" w:space="0" w:color="auto"/>
            <w:left w:val="none" w:sz="0" w:space="0" w:color="auto"/>
            <w:bottom w:val="none" w:sz="0" w:space="0" w:color="auto"/>
            <w:right w:val="none" w:sz="0" w:space="0" w:color="auto"/>
          </w:divBdr>
        </w:div>
        <w:div w:id="672145753">
          <w:marLeft w:val="0"/>
          <w:marRight w:val="0"/>
          <w:marTop w:val="0"/>
          <w:marBottom w:val="150"/>
          <w:divBdr>
            <w:top w:val="none" w:sz="0" w:space="0" w:color="auto"/>
            <w:left w:val="none" w:sz="0" w:space="0" w:color="auto"/>
            <w:bottom w:val="none" w:sz="0" w:space="0" w:color="auto"/>
            <w:right w:val="none" w:sz="0" w:space="0" w:color="auto"/>
          </w:divBdr>
        </w:div>
      </w:divsChild>
    </w:div>
    <w:div w:id="2070566260">
      <w:bodyDiv w:val="1"/>
      <w:marLeft w:val="0"/>
      <w:marRight w:val="0"/>
      <w:marTop w:val="0"/>
      <w:marBottom w:val="0"/>
      <w:divBdr>
        <w:top w:val="none" w:sz="0" w:space="0" w:color="auto"/>
        <w:left w:val="none" w:sz="0" w:space="0" w:color="auto"/>
        <w:bottom w:val="none" w:sz="0" w:space="0" w:color="auto"/>
        <w:right w:val="none" w:sz="0" w:space="0" w:color="auto"/>
      </w:divBdr>
    </w:div>
    <w:div w:id="2090034088">
      <w:bodyDiv w:val="1"/>
      <w:marLeft w:val="0"/>
      <w:marRight w:val="0"/>
      <w:marTop w:val="0"/>
      <w:marBottom w:val="0"/>
      <w:divBdr>
        <w:top w:val="none" w:sz="0" w:space="0" w:color="auto"/>
        <w:left w:val="none" w:sz="0" w:space="0" w:color="auto"/>
        <w:bottom w:val="none" w:sz="0" w:space="0" w:color="auto"/>
        <w:right w:val="none" w:sz="0" w:space="0" w:color="auto"/>
      </w:divBdr>
      <w:divsChild>
        <w:div w:id="1520048790">
          <w:marLeft w:val="0"/>
          <w:marRight w:val="0"/>
          <w:marTop w:val="0"/>
          <w:marBottom w:val="0"/>
          <w:divBdr>
            <w:top w:val="none" w:sz="0" w:space="0" w:color="auto"/>
            <w:left w:val="none" w:sz="0" w:space="0" w:color="auto"/>
            <w:bottom w:val="none" w:sz="0" w:space="0" w:color="auto"/>
            <w:right w:val="none" w:sz="0" w:space="0" w:color="auto"/>
          </w:divBdr>
        </w:div>
        <w:div w:id="196931265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ijerph21121671" TargetMode="External"/><Relationship Id="rId18" Type="http://schemas.openxmlformats.org/officeDocument/2006/relationships/hyperlink" Target="https://www.nhs.uk/live-well/alcohol-advice/alcohol-support/" TargetMode="External"/><Relationship Id="rId26" Type="http://schemas.openxmlformats.org/officeDocument/2006/relationships/hyperlink" Target="https://www.gov.uk/guidance/clinical-guidelines-for-alcohol-treatment" TargetMode="External"/><Relationship Id="rId3" Type="http://schemas.openxmlformats.org/officeDocument/2006/relationships/styles" Target="styles.xml"/><Relationship Id="rId21" Type="http://schemas.openxmlformats.org/officeDocument/2006/relationships/hyperlink" Target="https://doi.org/10.1007/s10389-022-01818-9" TargetMode="External"/><Relationship Id="rId7" Type="http://schemas.openxmlformats.org/officeDocument/2006/relationships/endnotes" Target="endnotes.xml"/><Relationship Id="rId12" Type="http://schemas.openxmlformats.org/officeDocument/2006/relationships/hyperlink" Target="https://doi.org/10.1108/ADD-12-2021-0019" TargetMode="External"/><Relationship Id="rId17" Type="http://schemas.openxmlformats.org/officeDocument/2006/relationships/hyperlink" Target="https://www.instituteofhealthequity.org/resources-reports/fair-society-healthy-lives-the-marmot-review" TargetMode="External"/><Relationship Id="rId25" Type="http://schemas.openxmlformats.org/officeDocument/2006/relationships/hyperlink" Target="https://doi.org/10.1016/j.srhc.2021.100628" TargetMode="External"/><Relationship Id="rId2" Type="http://schemas.openxmlformats.org/officeDocument/2006/relationships/numbering" Target="numbering.xml"/><Relationship Id="rId16" Type="http://schemas.openxmlformats.org/officeDocument/2006/relationships/hyperlink" Target="https://www.ias.org.uk/report/women-and-alcohol/?utm_source=chatgpt.com" TargetMode="External"/><Relationship Id="rId20" Type="http://schemas.openxmlformats.org/officeDocument/2006/relationships/hyperlink" Target="https://doi.org/10.1111/add.1413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780887.2020.1769238" TargetMode="External"/><Relationship Id="rId24" Type="http://schemas.openxmlformats.org/officeDocument/2006/relationships/hyperlink" Target="https://www.gov.uk/government/publications/the-public-health-burden-of-alcohol-evidence-review" TargetMode="External"/><Relationship Id="rId5" Type="http://schemas.openxmlformats.org/officeDocument/2006/relationships/webSettings" Target="webSettings.xml"/><Relationship Id="rId15" Type="http://schemas.openxmlformats.org/officeDocument/2006/relationships/hyperlink" Target="https://doi.org/10.1111/acer.15427" TargetMode="External"/><Relationship Id="rId23" Type="http://schemas.openxmlformats.org/officeDocument/2006/relationships/hyperlink" Target="https://doi.org/10.1186/s12889-017-4066-7" TargetMode="External"/><Relationship Id="rId28" Type="http://schemas.openxmlformats.org/officeDocument/2006/relationships/footer" Target="footer1.xml"/><Relationship Id="rId10" Type="http://schemas.openxmlformats.org/officeDocument/2006/relationships/hyperlink" Target="https://doi.org/10.1177/17455057251363713" TargetMode="External"/><Relationship Id="rId19" Type="http://schemas.openxmlformats.org/officeDocument/2006/relationships/hyperlink" Target="https://www.england.nhs.uk/publication/alcohol-care-teams-in-district-general-hospitals-resourc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08/ADD-09-2019-0010" TargetMode="External"/><Relationship Id="rId22" Type="http://schemas.openxmlformats.org/officeDocument/2006/relationships/hyperlink" Target="https://doi.org/10.11124/JBIES-20-00167" TargetMode="External"/><Relationship Id="rId27" Type="http://schemas.openxmlformats.org/officeDocument/2006/relationships/hyperlink" Target="https://www.who.int/publications/i/item/978924156563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C43A9-2A33-EC4A-9778-69DD489F4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19</Pages>
  <Words>5302</Words>
  <Characters>30224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Ekaterina Kist (2336279)</cp:lastModifiedBy>
  <cp:revision>23</cp:revision>
  <dcterms:created xsi:type="dcterms:W3CDTF">2026-04-30T21:59:00Z</dcterms:created>
  <dcterms:modified xsi:type="dcterms:W3CDTF">2026-05-01T10:47:00Z</dcterms:modified>
</cp:coreProperties>
</file>