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sz w:val="28"/>
          <w:szCs w:val="28"/>
          <w:u w:val="single"/>
        </w:rPr>
      </w:pPr>
      <w:r w:rsidDel="00000000" w:rsidR="00000000" w:rsidRPr="00000000">
        <w:rPr>
          <w:b w:val="1"/>
          <w:sz w:val="28"/>
          <w:szCs w:val="28"/>
          <w:rtl w:val="0"/>
        </w:rPr>
        <w:tab/>
      </w:r>
      <w:r w:rsidDel="00000000" w:rsidR="00000000" w:rsidRPr="00000000">
        <w:rPr>
          <w:b w:val="1"/>
          <w:sz w:val="28"/>
          <w:szCs w:val="28"/>
          <w:u w:val="single"/>
          <w:rtl w:val="0"/>
        </w:rPr>
        <w:t xml:space="preserve">Research Methodology, Chapter 3.</w:t>
      </w:r>
    </w:p>
    <w:p w:rsidR="00000000" w:rsidDel="00000000" w:rsidP="00000000" w:rsidRDefault="00000000" w:rsidRPr="00000000" w14:paraId="00000002">
      <w:pPr>
        <w:spacing w:line="276" w:lineRule="auto"/>
        <w:rPr>
          <w:sz w:val="28"/>
          <w:szCs w:val="28"/>
        </w:rPr>
      </w:pPr>
      <w:r w:rsidDel="00000000" w:rsidR="00000000" w:rsidRPr="00000000">
        <w:rPr>
          <w:rtl w:val="0"/>
        </w:rPr>
      </w:r>
    </w:p>
    <w:p w:rsidR="00000000" w:rsidDel="00000000" w:rsidP="00000000" w:rsidRDefault="00000000" w:rsidRPr="00000000" w14:paraId="00000003">
      <w:pPr>
        <w:spacing w:line="276" w:lineRule="auto"/>
        <w:rPr>
          <w:sz w:val="28"/>
          <w:szCs w:val="28"/>
          <w:u w:val="single"/>
        </w:rPr>
      </w:pPr>
      <w:r w:rsidDel="00000000" w:rsidR="00000000" w:rsidRPr="00000000">
        <w:rPr>
          <w:sz w:val="28"/>
          <w:szCs w:val="28"/>
          <w:u w:val="single"/>
          <w:rtl w:val="0"/>
        </w:rPr>
        <w:t xml:space="preserve">3.1 Introduction.</w:t>
      </w:r>
    </w:p>
    <w:p w:rsidR="00000000" w:rsidDel="00000000" w:rsidP="00000000" w:rsidRDefault="00000000" w:rsidRPr="00000000" w14:paraId="00000004">
      <w:pPr>
        <w:spacing w:line="276" w:lineRule="auto"/>
        <w:rPr>
          <w:b w:val="1"/>
          <w:sz w:val="28"/>
          <w:szCs w:val="28"/>
          <w:u w:val="single"/>
        </w:rPr>
      </w:pPr>
      <w:r w:rsidDel="00000000" w:rsidR="00000000" w:rsidRPr="00000000">
        <w:rPr>
          <w:rtl w:val="0"/>
        </w:rPr>
      </w:r>
    </w:p>
    <w:p w:rsidR="00000000" w:rsidDel="00000000" w:rsidP="00000000" w:rsidRDefault="00000000" w:rsidRPr="00000000" w14:paraId="00000005">
      <w:pPr>
        <w:ind w:firstLine="720"/>
        <w:rPr>
          <w:sz w:val="28"/>
          <w:szCs w:val="28"/>
        </w:rPr>
      </w:pPr>
      <w:r w:rsidDel="00000000" w:rsidR="00000000" w:rsidRPr="00000000">
        <w:rPr>
          <w:sz w:val="28"/>
          <w:szCs w:val="28"/>
          <w:rtl w:val="0"/>
        </w:rPr>
        <w:t xml:space="preserve">This chapter details this dissertation's research methods. Research and methodology must be understood to conduct effective research. Kerlinger (1986) defines research as a methodical, regulated, empirical, and analytical examination of hypotheses about phenomena' relationships. Methodology is “The philosophical framework within which the research is conducted or the foundation upon which the research is based.” Brown (2006). Currently, there is little data on front-line police mental health training (Holloway, 2018). This study should provide reliable data on frontline police officers' mental health training.</w:t>
      </w:r>
    </w:p>
    <w:p w:rsidR="00000000" w:rsidDel="00000000" w:rsidP="00000000" w:rsidRDefault="00000000" w:rsidRPr="00000000" w14:paraId="00000006">
      <w:pPr>
        <w:spacing w:line="360" w:lineRule="auto"/>
        <w:rPr>
          <w:sz w:val="28"/>
          <w:szCs w:val="28"/>
        </w:rPr>
      </w:pPr>
      <w:r w:rsidDel="00000000" w:rsidR="00000000" w:rsidRPr="00000000">
        <w:rPr>
          <w:rtl w:val="0"/>
        </w:rPr>
      </w:r>
    </w:p>
    <w:p w:rsidR="00000000" w:rsidDel="00000000" w:rsidP="00000000" w:rsidRDefault="00000000" w:rsidRPr="00000000" w14:paraId="00000007">
      <w:pPr>
        <w:spacing w:line="360" w:lineRule="auto"/>
        <w:rPr>
          <w:sz w:val="28"/>
          <w:szCs w:val="28"/>
          <w:u w:val="single"/>
        </w:rPr>
      </w:pPr>
      <w:r w:rsidDel="00000000" w:rsidR="00000000" w:rsidRPr="00000000">
        <w:rPr>
          <w:sz w:val="28"/>
          <w:szCs w:val="28"/>
          <w:u w:val="single"/>
          <w:rtl w:val="0"/>
        </w:rPr>
        <w:t xml:space="preserve">3.2 Ethical Practice.</w:t>
      </w:r>
    </w:p>
    <w:p w:rsidR="00000000" w:rsidDel="00000000" w:rsidP="00000000" w:rsidRDefault="00000000" w:rsidRPr="00000000" w14:paraId="00000008">
      <w:pPr>
        <w:ind w:firstLine="720"/>
        <w:rPr>
          <w:sz w:val="28"/>
          <w:szCs w:val="28"/>
          <w:u w:val="single"/>
        </w:rPr>
      </w:pPr>
      <w:r w:rsidDel="00000000" w:rsidR="00000000" w:rsidRPr="00000000">
        <w:rPr>
          <w:rtl w:val="0"/>
        </w:rPr>
      </w:r>
    </w:p>
    <w:p w:rsidR="00000000" w:rsidDel="00000000" w:rsidP="00000000" w:rsidRDefault="00000000" w:rsidRPr="00000000" w14:paraId="00000009">
      <w:pPr>
        <w:ind w:firstLine="720"/>
        <w:rPr>
          <w:sz w:val="28"/>
          <w:szCs w:val="28"/>
        </w:rPr>
      </w:pPr>
      <w:r w:rsidDel="00000000" w:rsidR="00000000" w:rsidRPr="00000000">
        <w:rPr>
          <w:sz w:val="28"/>
          <w:szCs w:val="28"/>
          <w:rtl w:val="0"/>
        </w:rPr>
        <w:t xml:space="preserve">According to Kjellstrom, Ross, and Fridlund (2010), research may infringe on individual's lives, autonomy, and dignity. To mitigate this, the research community has established ethics codes and guidelines, institutional ethics review boards, and formal ethics requirements. An ethics committee should review human subject research to ensure ethical compliance (World Health Organisation, 2024). The author sought approval from the USW Trinity Saint David ethics committee by submitting an ethics document. This document included a concise explanation of the research objectives, a detailed outline of the proposed data collection methods, such as questionnaires, and specific information that showed the researcher's conscientiousness in assessing participant risks and devising mitigation strategies. The ethical consent form outlined information storage methods, confidentiality measures, and researchers' commitment to participant autonomy to reduce risks and harm. Giordano et al. (2007) recommend secure storage, password protection, and encryption of confidential personal information, such as names, job titles, and employers.</w:t>
      </w:r>
    </w:p>
    <w:p w:rsidR="00000000" w:rsidDel="00000000" w:rsidP="00000000" w:rsidRDefault="00000000" w:rsidRPr="00000000" w14:paraId="0000000A">
      <w:pPr>
        <w:rPr>
          <w:sz w:val="28"/>
          <w:szCs w:val="28"/>
        </w:rPr>
      </w:pPr>
      <w:r w:rsidDel="00000000" w:rsidR="00000000" w:rsidRPr="00000000">
        <w:rPr>
          <w:rtl w:val="0"/>
        </w:rPr>
      </w:r>
    </w:p>
    <w:p w:rsidR="00000000" w:rsidDel="00000000" w:rsidP="00000000" w:rsidRDefault="00000000" w:rsidRPr="00000000" w14:paraId="0000000B">
      <w:pPr>
        <w:spacing w:line="360" w:lineRule="auto"/>
        <w:rPr>
          <w:sz w:val="28"/>
          <w:szCs w:val="28"/>
        </w:rPr>
      </w:pPr>
      <w:r w:rsidDel="00000000" w:rsidR="00000000" w:rsidRPr="00000000">
        <w:rPr>
          <w:rtl w:val="0"/>
        </w:rPr>
      </w:r>
    </w:p>
    <w:p w:rsidR="00000000" w:rsidDel="00000000" w:rsidP="00000000" w:rsidRDefault="00000000" w:rsidRPr="00000000" w14:paraId="0000000C">
      <w:pPr>
        <w:spacing w:line="360" w:lineRule="auto"/>
        <w:rPr>
          <w:sz w:val="28"/>
          <w:szCs w:val="28"/>
        </w:rPr>
      </w:pPr>
      <w:r w:rsidDel="00000000" w:rsidR="00000000" w:rsidRPr="00000000">
        <w:rPr>
          <w:rtl w:val="0"/>
        </w:rPr>
      </w:r>
    </w:p>
    <w:p w:rsidR="00000000" w:rsidDel="00000000" w:rsidP="00000000" w:rsidRDefault="00000000" w:rsidRPr="00000000" w14:paraId="0000000D">
      <w:pPr>
        <w:spacing w:line="360" w:lineRule="auto"/>
        <w:rPr>
          <w:sz w:val="28"/>
          <w:szCs w:val="28"/>
          <w:u w:val="single"/>
        </w:rPr>
      </w:pPr>
      <w:r w:rsidDel="00000000" w:rsidR="00000000" w:rsidRPr="00000000">
        <w:rPr>
          <w:sz w:val="28"/>
          <w:szCs w:val="28"/>
          <w:u w:val="single"/>
          <w:rtl w:val="0"/>
        </w:rPr>
        <w:t xml:space="preserve">3.3 Independence and impartiality.</w:t>
      </w:r>
    </w:p>
    <w:p w:rsidR="00000000" w:rsidDel="00000000" w:rsidP="00000000" w:rsidRDefault="00000000" w:rsidRPr="00000000" w14:paraId="0000000E">
      <w:pPr>
        <w:spacing w:line="360" w:lineRule="auto"/>
        <w:rPr>
          <w:sz w:val="28"/>
          <w:szCs w:val="28"/>
        </w:rPr>
      </w:pPr>
      <w:r w:rsidDel="00000000" w:rsidR="00000000" w:rsidRPr="00000000">
        <w:rPr>
          <w:sz w:val="28"/>
          <w:szCs w:val="28"/>
          <w:rtl w:val="0"/>
        </w:rPr>
        <w:tab/>
      </w:r>
    </w:p>
    <w:p w:rsidR="00000000" w:rsidDel="00000000" w:rsidP="00000000" w:rsidRDefault="00000000" w:rsidRPr="00000000" w14:paraId="0000000F">
      <w:pPr>
        <w:spacing w:line="360" w:lineRule="auto"/>
        <w:rPr>
          <w:sz w:val="28"/>
          <w:szCs w:val="28"/>
        </w:rPr>
      </w:pPr>
      <w:r w:rsidDel="00000000" w:rsidR="00000000" w:rsidRPr="00000000">
        <w:rPr>
          <w:sz w:val="28"/>
          <w:szCs w:val="28"/>
          <w:rtl w:val="0"/>
        </w:rPr>
        <w:tab/>
        <w:t xml:space="preserve">According to Carpenter (2017), it is important to uphold the autonomy of research and clearly state any conflicts of interest or partiality on the part of the researchers, funding, or commissioning body prior to and/or during a particular research project. This ensures that the integrity of the research remains uncompromised. The author has not identified any associations that could undermine the study.</w:t>
      </w:r>
    </w:p>
    <w:p w:rsidR="00000000" w:rsidDel="00000000" w:rsidP="00000000" w:rsidRDefault="00000000" w:rsidRPr="00000000" w14:paraId="00000010">
      <w:pPr>
        <w:spacing w:line="360" w:lineRule="auto"/>
        <w:rPr>
          <w:sz w:val="28"/>
          <w:szCs w:val="28"/>
        </w:rPr>
      </w:pPr>
      <w:r w:rsidDel="00000000" w:rsidR="00000000" w:rsidRPr="00000000">
        <w:rPr>
          <w:rtl w:val="0"/>
        </w:rPr>
      </w:r>
    </w:p>
    <w:p w:rsidR="00000000" w:rsidDel="00000000" w:rsidP="00000000" w:rsidRDefault="00000000" w:rsidRPr="00000000" w14:paraId="00000011">
      <w:pPr>
        <w:spacing w:line="360" w:lineRule="auto"/>
        <w:rPr>
          <w:sz w:val="28"/>
          <w:szCs w:val="28"/>
          <w:u w:val="single"/>
        </w:rPr>
      </w:pPr>
      <w:r w:rsidDel="00000000" w:rsidR="00000000" w:rsidRPr="00000000">
        <w:rPr>
          <w:sz w:val="28"/>
          <w:szCs w:val="28"/>
          <w:u w:val="single"/>
          <w:rtl w:val="0"/>
        </w:rPr>
        <w:t xml:space="preserve">3.4 Ethical research and participant confidentiality.</w:t>
      </w:r>
    </w:p>
    <w:p w:rsidR="00000000" w:rsidDel="00000000" w:rsidP="00000000" w:rsidRDefault="00000000" w:rsidRPr="00000000" w14:paraId="00000012">
      <w:pPr>
        <w:spacing w:line="360" w:lineRule="auto"/>
        <w:rPr>
          <w:sz w:val="28"/>
          <w:szCs w:val="28"/>
        </w:rPr>
      </w:pPr>
      <w:r w:rsidDel="00000000" w:rsidR="00000000" w:rsidRPr="00000000">
        <w:rPr>
          <w:rtl w:val="0"/>
        </w:rPr>
      </w:r>
    </w:p>
    <w:p w:rsidR="00000000" w:rsidDel="00000000" w:rsidP="00000000" w:rsidRDefault="00000000" w:rsidRPr="00000000" w14:paraId="00000013">
      <w:pPr>
        <w:spacing w:line="360" w:lineRule="auto"/>
        <w:rPr>
          <w:sz w:val="28"/>
          <w:szCs w:val="28"/>
        </w:rPr>
      </w:pPr>
      <w:r w:rsidDel="00000000" w:rsidR="00000000" w:rsidRPr="00000000">
        <w:rPr>
          <w:sz w:val="28"/>
          <w:szCs w:val="28"/>
          <w:rtl w:val="0"/>
        </w:rPr>
        <w:tab/>
        <w:t xml:space="preserve">According to Polit &amp; Beck (2012), data collected in research must accurately reflect the information provided by the participants, and interpretations of that data must not be fabricated by the researcher. The identification of bias plays a prominent role in ethical research. Gardenier and Resnik (2002), define bias as any inclination or departure from the truth in data collection, analysis, interpretation, and dissemination, which leads to incorrect findings. Open-mindedness in research reduces bias. According to Price et al. (2015), open-minded people consider a variety of intellectual perspectives, values, opinions, and beliefs, including those that differ from their own. The researcher approaches the research with this in mind. </w:t>
      </w:r>
    </w:p>
    <w:p w:rsidR="00000000" w:rsidDel="00000000" w:rsidP="00000000" w:rsidRDefault="00000000" w:rsidRPr="00000000" w14:paraId="00000014">
      <w:pPr>
        <w:spacing w:line="360" w:lineRule="auto"/>
        <w:rPr>
          <w:sz w:val="28"/>
          <w:szCs w:val="28"/>
        </w:rPr>
      </w:pPr>
      <w:r w:rsidDel="00000000" w:rsidR="00000000" w:rsidRPr="00000000">
        <w:rPr>
          <w:sz w:val="28"/>
          <w:szCs w:val="28"/>
          <w:rtl w:val="0"/>
        </w:rPr>
        <w:tab/>
        <w:t xml:space="preserve">According to Halej (2017), research participants' anonymity and confidentiality must be protected. To maintain anonymity, no participant information was requested, eliminating the need for privacy notices. In compliance with the Data Protection Act, Gov UK (2018), all data is stored on an encrypted device, only accessed by the researcher. In accordance with research ethics, all participants gave consent before taking the survey and were given detailed information about the methodology. All study participants were provided with a disclaimer explaining how the research data would be stored and later securely disposed of by South Wales Police's confidential waste facility (UWE Bristol, 2024). The disclaimer included the study's justification, voluntary participation, and explicit declarations about data use, research duration, and anonymity or confidentiality. It was also explained that participants could withdraw from the study before, during, and after the research procedure, and any collected data would be destroyed and omitted. Contact information for the researcher and research supervisors was provided to help participants learn more about the study's goals. This has provided complete transparency, ensuring that all participants understood the aims, objectives, and process of the study (Halej, 2017).</w:t>
      </w:r>
    </w:p>
    <w:p w:rsidR="00000000" w:rsidDel="00000000" w:rsidP="00000000" w:rsidRDefault="00000000" w:rsidRPr="00000000" w14:paraId="00000015">
      <w:pPr>
        <w:spacing w:line="360" w:lineRule="auto"/>
        <w:rPr>
          <w:sz w:val="28"/>
          <w:szCs w:val="28"/>
        </w:rPr>
      </w:pPr>
      <w:r w:rsidDel="00000000" w:rsidR="00000000" w:rsidRPr="00000000">
        <w:rPr>
          <w:sz w:val="28"/>
          <w:szCs w:val="28"/>
          <w:rtl w:val="0"/>
        </w:rPr>
        <w:tab/>
      </w:r>
    </w:p>
    <w:p w:rsidR="00000000" w:rsidDel="00000000" w:rsidP="00000000" w:rsidRDefault="00000000" w:rsidRPr="00000000" w14:paraId="00000016">
      <w:pPr>
        <w:spacing w:line="360" w:lineRule="auto"/>
        <w:rPr>
          <w:sz w:val="28"/>
          <w:szCs w:val="28"/>
          <w:u w:val="single"/>
        </w:rPr>
      </w:pPr>
      <w:r w:rsidDel="00000000" w:rsidR="00000000" w:rsidRPr="00000000">
        <w:rPr>
          <w:sz w:val="28"/>
          <w:szCs w:val="28"/>
          <w:u w:val="single"/>
          <w:rtl w:val="0"/>
        </w:rPr>
        <w:t xml:space="preserve">3.5 Research methods.</w:t>
      </w:r>
    </w:p>
    <w:p w:rsidR="00000000" w:rsidDel="00000000" w:rsidP="00000000" w:rsidRDefault="00000000" w:rsidRPr="00000000" w14:paraId="00000017">
      <w:pPr>
        <w:rPr>
          <w:sz w:val="28"/>
          <w:szCs w:val="28"/>
        </w:rPr>
      </w:pPr>
      <w:r w:rsidDel="00000000" w:rsidR="00000000" w:rsidRPr="00000000">
        <w:rPr>
          <w:sz w:val="28"/>
          <w:szCs w:val="28"/>
          <w:rtl w:val="0"/>
        </w:rPr>
        <w:tab/>
      </w:r>
    </w:p>
    <w:p w:rsidR="00000000" w:rsidDel="00000000" w:rsidP="00000000" w:rsidRDefault="00000000" w:rsidRPr="00000000" w14:paraId="00000018">
      <w:pPr>
        <w:ind w:firstLine="720"/>
        <w:rPr>
          <w:sz w:val="28"/>
          <w:szCs w:val="28"/>
        </w:rPr>
      </w:pPr>
      <w:r w:rsidDel="00000000" w:rsidR="00000000" w:rsidRPr="00000000">
        <w:rPr>
          <w:sz w:val="28"/>
          <w:szCs w:val="28"/>
          <w:rtl w:val="0"/>
        </w:rPr>
        <w:t xml:space="preserve">This study proposes a mixed-methods approach using qualitative and quantitative research methods to gather the necessary data. Denscombe (2021), states that integrating multiple research methods improves findings, identifies biases, and refines research tools. This online closed-question survey uses qualitative and quantitative methods. According to Sardana et al. (2023), data organisation can be effectively accomplished through two methods: quantitative and qualitative. Qualitative research emphasises words and explanations, while quantitative research emphasises numbers and graphs. </w:t>
      </w:r>
    </w:p>
    <w:p w:rsidR="00000000" w:rsidDel="00000000" w:rsidP="00000000" w:rsidRDefault="00000000" w:rsidRPr="00000000" w14:paraId="00000019">
      <w:pPr>
        <w:ind w:firstLine="720"/>
        <w:rPr>
          <w:sz w:val="28"/>
          <w:szCs w:val="28"/>
        </w:rPr>
      </w:pPr>
      <w:r w:rsidDel="00000000" w:rsidR="00000000" w:rsidRPr="00000000">
        <w:rPr>
          <w:rtl w:val="0"/>
        </w:rPr>
      </w:r>
    </w:p>
    <w:p w:rsidR="00000000" w:rsidDel="00000000" w:rsidP="00000000" w:rsidRDefault="00000000" w:rsidRPr="00000000" w14:paraId="0000001A">
      <w:pPr>
        <w:ind w:firstLine="720"/>
        <w:rPr>
          <w:sz w:val="28"/>
          <w:szCs w:val="28"/>
        </w:rPr>
      </w:pPr>
      <w:r w:rsidDel="00000000" w:rsidR="00000000" w:rsidRPr="00000000">
        <w:rPr>
          <w:sz w:val="28"/>
          <w:szCs w:val="28"/>
          <w:rtl w:val="0"/>
        </w:rPr>
        <w:t xml:space="preserve">This study seeks to determine whether front-line police officers are satisfied with their mental health training. Due to police availability, an online questionnaire will yield quick, free results. Largely, quantitative methods are anticipated to provide the required data. Qualitative data is useful, so a final section of the questionnaire will allow participants to enter additional study-related information if they feel the questionnaire did not adequately represent their views.</w:t>
      </w:r>
    </w:p>
    <w:p w:rsidR="00000000" w:rsidDel="00000000" w:rsidP="00000000" w:rsidRDefault="00000000" w:rsidRPr="00000000" w14:paraId="0000001B">
      <w:pPr>
        <w:spacing w:line="360" w:lineRule="auto"/>
        <w:rPr>
          <w:sz w:val="28"/>
          <w:szCs w:val="28"/>
        </w:rPr>
      </w:pPr>
      <w:r w:rsidDel="00000000" w:rsidR="00000000" w:rsidRPr="00000000">
        <w:rPr>
          <w:rtl w:val="0"/>
        </w:rPr>
      </w:r>
    </w:p>
    <w:p w:rsidR="00000000" w:rsidDel="00000000" w:rsidP="00000000" w:rsidRDefault="00000000" w:rsidRPr="00000000" w14:paraId="0000001C">
      <w:pPr>
        <w:spacing w:line="360" w:lineRule="auto"/>
        <w:rPr>
          <w:sz w:val="28"/>
          <w:szCs w:val="28"/>
          <w:u w:val="single"/>
        </w:rPr>
      </w:pPr>
      <w:r w:rsidDel="00000000" w:rsidR="00000000" w:rsidRPr="00000000">
        <w:rPr>
          <w:sz w:val="28"/>
          <w:szCs w:val="28"/>
          <w:u w:val="single"/>
          <w:rtl w:val="0"/>
        </w:rPr>
        <w:t xml:space="preserve">3.6 Research tools.</w:t>
      </w:r>
    </w:p>
    <w:p w:rsidR="00000000" w:rsidDel="00000000" w:rsidP="00000000" w:rsidRDefault="00000000" w:rsidRPr="00000000" w14:paraId="0000001D">
      <w:pPr>
        <w:spacing w:line="360" w:lineRule="auto"/>
        <w:rPr>
          <w:sz w:val="28"/>
          <w:szCs w:val="28"/>
        </w:rPr>
      </w:pPr>
      <w:r w:rsidDel="00000000" w:rsidR="00000000" w:rsidRPr="00000000">
        <w:rPr>
          <w:rtl w:val="0"/>
        </w:rPr>
      </w:r>
    </w:p>
    <w:p w:rsidR="00000000" w:rsidDel="00000000" w:rsidP="00000000" w:rsidRDefault="00000000" w:rsidRPr="00000000" w14:paraId="0000001E">
      <w:pPr>
        <w:ind w:firstLine="720"/>
        <w:rPr>
          <w:sz w:val="28"/>
          <w:szCs w:val="28"/>
        </w:rPr>
      </w:pPr>
      <w:r w:rsidDel="00000000" w:rsidR="00000000" w:rsidRPr="00000000">
        <w:rPr>
          <w:sz w:val="28"/>
          <w:szCs w:val="28"/>
          <w:rtl w:val="0"/>
        </w:rPr>
        <w:t xml:space="preserve">According to Salama et al. (2020), online questionnaires and surveys are widely used for statistical analysis, questioning, and evaluation. The same research found that this is due to their time efficiency, accurate, non-manipulated responses, and user-friendly interface. This will guarantee the reliability of data received pertaining to the standard of mental health training offered by South Wales Police. Online research gives participants easy access to a questionnaire, according to Carbonaro and Bainbridge (2000), and Ilieva et al. (2002) say it increases response rates. For these reasons, the researcher will use Microsoft Forms to conduct an online closed-question survey. The operational support unit of South Wales Police will provide officer email addresses for this survey.</w:t>
      </w:r>
    </w:p>
    <w:p w:rsidR="00000000" w:rsidDel="00000000" w:rsidP="00000000" w:rsidRDefault="00000000" w:rsidRPr="00000000" w14:paraId="0000001F">
      <w:pPr>
        <w:rPr>
          <w:sz w:val="28"/>
          <w:szCs w:val="28"/>
        </w:rPr>
      </w:pPr>
      <w:r w:rsidDel="00000000" w:rsidR="00000000" w:rsidRPr="00000000">
        <w:rPr>
          <w:sz w:val="28"/>
          <w:szCs w:val="28"/>
          <w:rtl w:val="0"/>
        </w:rPr>
        <w:tab/>
      </w:r>
    </w:p>
    <w:p w:rsidR="00000000" w:rsidDel="00000000" w:rsidP="00000000" w:rsidRDefault="00000000" w:rsidRPr="00000000" w14:paraId="00000020">
      <w:pPr>
        <w:rPr>
          <w:sz w:val="28"/>
          <w:szCs w:val="28"/>
        </w:rPr>
      </w:pPr>
      <w:r w:rsidDel="00000000" w:rsidR="00000000" w:rsidRPr="00000000">
        <w:rPr>
          <w:sz w:val="28"/>
          <w:szCs w:val="28"/>
          <w:rtl w:val="0"/>
        </w:rPr>
        <w:tab/>
      </w:r>
      <w:r w:rsidDel="00000000" w:rsidR="00000000" w:rsidRPr="00000000">
        <w:rPr>
          <w:rFonts w:ascii="Roboto" w:cs="Roboto" w:eastAsia="Roboto" w:hAnsi="Roboto"/>
          <w:sz w:val="28"/>
          <w:szCs w:val="28"/>
          <w:rtl w:val="0"/>
        </w:rPr>
        <w:t xml:space="preserve">According to Friborg and Rosenvinge (2013), </w:t>
      </w:r>
      <w:r w:rsidDel="00000000" w:rsidR="00000000" w:rsidRPr="00000000">
        <w:rPr>
          <w:sz w:val="28"/>
          <w:szCs w:val="28"/>
          <w:rtl w:val="0"/>
        </w:rPr>
        <w:t xml:space="preserve">employing closed-question surveys could restrict the scope of possible answers. With this in mind, the researcher will provide a comments box at the end of the online survey for participants to add additional comments or if they feel their views were not accurately represented. A customary ‘any other comments’ open-ended question at the end of structured questionnaires can improve response rates, elicit more detailed responses to closed-ended questions, and help respondents identify additional issues that may not have been addressed initially (O'Cathain and Thomas 2004). To simplify interpretation, all expected quantitative data will be generated digitally and presented graphically. The qualitative survey comments will be accurately transcribed and presented in this study's findings chapter.</w:t>
      </w:r>
    </w:p>
    <w:p w:rsidR="00000000" w:rsidDel="00000000" w:rsidP="00000000" w:rsidRDefault="00000000" w:rsidRPr="00000000" w14:paraId="00000021">
      <w:pPr>
        <w:ind w:firstLine="720"/>
        <w:rPr>
          <w:sz w:val="28"/>
          <w:szCs w:val="28"/>
        </w:rPr>
      </w:pPr>
      <w:r w:rsidDel="00000000" w:rsidR="00000000" w:rsidRPr="00000000">
        <w:rPr>
          <w:rtl w:val="0"/>
        </w:rPr>
      </w:r>
    </w:p>
    <w:p w:rsidR="00000000" w:rsidDel="00000000" w:rsidP="00000000" w:rsidRDefault="00000000" w:rsidRPr="00000000" w14:paraId="00000022">
      <w:pPr>
        <w:spacing w:line="360" w:lineRule="auto"/>
        <w:rPr>
          <w:sz w:val="28"/>
          <w:szCs w:val="28"/>
        </w:rPr>
      </w:pPr>
      <w:r w:rsidDel="00000000" w:rsidR="00000000" w:rsidRPr="00000000">
        <w:rPr>
          <w:sz w:val="28"/>
          <w:szCs w:val="28"/>
          <w:rtl w:val="0"/>
        </w:rPr>
        <w:tab/>
      </w:r>
    </w:p>
    <w:p w:rsidR="00000000" w:rsidDel="00000000" w:rsidP="00000000" w:rsidRDefault="00000000" w:rsidRPr="00000000" w14:paraId="00000023">
      <w:pPr>
        <w:spacing w:line="360" w:lineRule="auto"/>
        <w:rPr>
          <w:sz w:val="28"/>
          <w:szCs w:val="28"/>
          <w:u w:val="single"/>
        </w:rPr>
      </w:pPr>
      <w:r w:rsidDel="00000000" w:rsidR="00000000" w:rsidRPr="00000000">
        <w:rPr>
          <w:sz w:val="28"/>
          <w:szCs w:val="28"/>
          <w:u w:val="single"/>
          <w:rtl w:val="0"/>
        </w:rPr>
        <w:t xml:space="preserve">3.7 Sampling technique.</w:t>
      </w:r>
    </w:p>
    <w:p w:rsidR="00000000" w:rsidDel="00000000" w:rsidP="00000000" w:rsidRDefault="00000000" w:rsidRPr="00000000" w14:paraId="00000024">
      <w:pPr>
        <w:spacing w:line="360" w:lineRule="auto"/>
        <w:rPr>
          <w:sz w:val="28"/>
          <w:szCs w:val="28"/>
        </w:rPr>
      </w:pPr>
      <w:r w:rsidDel="00000000" w:rsidR="00000000" w:rsidRPr="00000000">
        <w:rPr>
          <w:rtl w:val="0"/>
        </w:rPr>
      </w:r>
    </w:p>
    <w:p w:rsidR="00000000" w:rsidDel="00000000" w:rsidP="00000000" w:rsidRDefault="00000000" w:rsidRPr="00000000" w14:paraId="00000025">
      <w:pPr>
        <w:spacing w:line="360" w:lineRule="auto"/>
        <w:rPr>
          <w:sz w:val="28"/>
          <w:szCs w:val="28"/>
        </w:rPr>
      </w:pPr>
      <w:r w:rsidDel="00000000" w:rsidR="00000000" w:rsidRPr="00000000">
        <w:rPr>
          <w:sz w:val="28"/>
          <w:szCs w:val="28"/>
          <w:rtl w:val="0"/>
        </w:rPr>
        <w:tab/>
        <w:t xml:space="preserve">Sharma (2017) explains that researchers use sampling to select a smaller subset of a population to study. The researcher has opted to use the quota sampling method for this study. Simkus (2023) defines quota sampling as a non-probability method where the study author selects subjects based on predetermined characteristics to accurately represent specific attributes. This method was chosen to focus the research sample on frontline police officers who regularly handle mental health incidents. The study excluded new police officers in initial phase training because they had not interacted with the public. The researcher believes this group's views may be biassed because they can't evaluate their training without public engagement.</w:t>
      </w:r>
    </w:p>
    <w:p w:rsidR="00000000" w:rsidDel="00000000" w:rsidP="00000000" w:rsidRDefault="00000000" w:rsidRPr="00000000" w14:paraId="00000026">
      <w:pPr>
        <w:spacing w:line="360" w:lineRule="auto"/>
        <w:rPr>
          <w:sz w:val="28"/>
          <w:szCs w:val="28"/>
        </w:rPr>
      </w:pPr>
      <w:r w:rsidDel="00000000" w:rsidR="00000000" w:rsidRPr="00000000">
        <w:rPr>
          <w:rtl w:val="0"/>
        </w:rPr>
      </w:r>
    </w:p>
    <w:p w:rsidR="00000000" w:rsidDel="00000000" w:rsidP="00000000" w:rsidRDefault="00000000" w:rsidRPr="00000000" w14:paraId="00000027">
      <w:pPr>
        <w:spacing w:line="360" w:lineRule="auto"/>
        <w:rPr>
          <w:sz w:val="28"/>
          <w:szCs w:val="28"/>
        </w:rPr>
      </w:pPr>
      <w:r w:rsidDel="00000000" w:rsidR="00000000" w:rsidRPr="00000000">
        <w:rPr>
          <w:rtl w:val="0"/>
        </w:rPr>
      </w:r>
    </w:p>
    <w:p w:rsidR="00000000" w:rsidDel="00000000" w:rsidP="00000000" w:rsidRDefault="00000000" w:rsidRPr="00000000" w14:paraId="00000028">
      <w:pPr>
        <w:spacing w:line="360" w:lineRule="auto"/>
        <w:rPr>
          <w:b w:val="1"/>
          <w:sz w:val="28"/>
          <w:szCs w:val="28"/>
          <w:u w:val="single"/>
        </w:rPr>
      </w:pPr>
      <w:r w:rsidDel="00000000" w:rsidR="00000000" w:rsidRPr="00000000">
        <w:rPr>
          <w:b w:val="1"/>
          <w:sz w:val="28"/>
          <w:szCs w:val="28"/>
          <w:u w:val="single"/>
          <w:rtl w:val="0"/>
        </w:rPr>
        <w:t xml:space="preserve">Word count: 1,100.</w:t>
      </w:r>
    </w:p>
    <w:p w:rsidR="00000000" w:rsidDel="00000000" w:rsidP="00000000" w:rsidRDefault="00000000" w:rsidRPr="00000000" w14:paraId="00000029">
      <w:pPr>
        <w:spacing w:line="360" w:lineRule="auto"/>
        <w:rPr>
          <w:sz w:val="28"/>
          <w:szCs w:val="28"/>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jc w:val="both"/>
        <w:rPr>
          <w:b w:val="1"/>
          <w:sz w:val="28"/>
          <w:szCs w:val="28"/>
          <w:u w:val="single"/>
        </w:rPr>
      </w:pPr>
      <w:r w:rsidDel="00000000" w:rsidR="00000000" w:rsidRPr="00000000">
        <w:rPr>
          <w:b w:val="1"/>
          <w:sz w:val="28"/>
          <w:szCs w:val="28"/>
          <w:u w:val="single"/>
          <w:rtl w:val="0"/>
        </w:rPr>
        <w:t xml:space="preserve">Bibliography.</w:t>
      </w:r>
    </w:p>
    <w:p w:rsidR="00000000" w:rsidDel="00000000" w:rsidP="00000000" w:rsidRDefault="00000000" w:rsidRPr="00000000" w14:paraId="00000039">
      <w:pPr>
        <w:jc w:val="both"/>
        <w:rPr>
          <w:sz w:val="28"/>
          <w:szCs w:val="28"/>
        </w:rPr>
      </w:pPr>
      <w:r w:rsidDel="00000000" w:rsidR="00000000" w:rsidRPr="00000000">
        <w:rPr>
          <w:rtl w:val="0"/>
        </w:rPr>
      </w:r>
    </w:p>
    <w:p w:rsidR="00000000" w:rsidDel="00000000" w:rsidP="00000000" w:rsidRDefault="00000000" w:rsidRPr="00000000" w14:paraId="0000003A">
      <w:pPr>
        <w:jc w:val="both"/>
        <w:rPr>
          <w:sz w:val="28"/>
          <w:szCs w:val="28"/>
        </w:rPr>
      </w:pPr>
      <w:r w:rsidDel="00000000" w:rsidR="00000000" w:rsidRPr="00000000">
        <w:rPr>
          <w:rtl w:val="0"/>
        </w:rPr>
      </w:r>
    </w:p>
    <w:p w:rsidR="00000000" w:rsidDel="00000000" w:rsidP="00000000" w:rsidRDefault="00000000" w:rsidRPr="00000000" w14:paraId="0000003B">
      <w:pPr>
        <w:jc w:val="both"/>
        <w:rPr>
          <w:sz w:val="28"/>
          <w:szCs w:val="28"/>
        </w:rPr>
      </w:pPr>
      <w:r w:rsidDel="00000000" w:rsidR="00000000" w:rsidRPr="00000000">
        <w:rPr>
          <w:rtl w:val="0"/>
        </w:rPr>
      </w:r>
    </w:p>
    <w:p w:rsidR="00000000" w:rsidDel="00000000" w:rsidP="00000000" w:rsidRDefault="00000000" w:rsidRPr="00000000" w14:paraId="0000003C">
      <w:pPr>
        <w:rPr>
          <w:sz w:val="28"/>
          <w:szCs w:val="28"/>
        </w:rPr>
      </w:pPr>
      <w:r w:rsidDel="00000000" w:rsidR="00000000" w:rsidRPr="00000000">
        <w:rPr>
          <w:sz w:val="28"/>
          <w:szCs w:val="28"/>
          <w:rtl w:val="0"/>
        </w:rPr>
        <w:t xml:space="preserve">Brown, Reva. (2006) </w:t>
      </w:r>
      <w:r w:rsidDel="00000000" w:rsidR="00000000" w:rsidRPr="00000000">
        <w:rPr>
          <w:i w:val="1"/>
          <w:sz w:val="28"/>
          <w:szCs w:val="28"/>
          <w:rtl w:val="0"/>
        </w:rPr>
        <w:t xml:space="preserve">Doing your dissertation in business and management : the reality of researching and writing</w:t>
      </w:r>
      <w:r w:rsidDel="00000000" w:rsidR="00000000" w:rsidRPr="00000000">
        <w:rPr>
          <w:sz w:val="28"/>
          <w:szCs w:val="28"/>
          <w:rtl w:val="0"/>
        </w:rPr>
        <w:t xml:space="preserve">. London: SAGE.</w:t>
      </w:r>
    </w:p>
    <w:p w:rsidR="00000000" w:rsidDel="00000000" w:rsidP="00000000" w:rsidRDefault="00000000" w:rsidRPr="00000000" w14:paraId="0000003D">
      <w:pPr>
        <w:jc w:val="both"/>
        <w:rPr>
          <w:sz w:val="28"/>
          <w:szCs w:val="28"/>
        </w:rPr>
      </w:pPr>
      <w:r w:rsidDel="00000000" w:rsidR="00000000" w:rsidRPr="00000000">
        <w:rPr>
          <w:rtl w:val="0"/>
        </w:rPr>
      </w:r>
    </w:p>
    <w:p w:rsidR="00000000" w:rsidDel="00000000" w:rsidP="00000000" w:rsidRDefault="00000000" w:rsidRPr="00000000" w14:paraId="0000003E">
      <w:pPr>
        <w:rPr>
          <w:sz w:val="28"/>
          <w:szCs w:val="28"/>
        </w:rPr>
      </w:pPr>
      <w:r w:rsidDel="00000000" w:rsidR="00000000" w:rsidRPr="00000000">
        <w:rPr>
          <w:sz w:val="28"/>
          <w:szCs w:val="28"/>
          <w:rtl w:val="0"/>
        </w:rPr>
        <w:t xml:space="preserve">Carbonaro, M. and Bainbridge, J. (2000) “Design and Development of a Process for Web-based Survey Research,” </w:t>
      </w:r>
      <w:r w:rsidDel="00000000" w:rsidR="00000000" w:rsidRPr="00000000">
        <w:rPr>
          <w:i w:val="1"/>
          <w:sz w:val="28"/>
          <w:szCs w:val="28"/>
          <w:rtl w:val="0"/>
        </w:rPr>
        <w:t xml:space="preserve">Alberta journal of educational research</w:t>
      </w:r>
      <w:r w:rsidDel="00000000" w:rsidR="00000000" w:rsidRPr="00000000">
        <w:rPr>
          <w:sz w:val="28"/>
          <w:szCs w:val="28"/>
          <w:rtl w:val="0"/>
        </w:rPr>
        <w:t xml:space="preserve">, 46(4), pp. 392-.</w:t>
      </w:r>
    </w:p>
    <w:p w:rsidR="00000000" w:rsidDel="00000000" w:rsidP="00000000" w:rsidRDefault="00000000" w:rsidRPr="00000000" w14:paraId="0000003F">
      <w:pPr>
        <w:jc w:val="both"/>
        <w:rPr>
          <w:sz w:val="28"/>
          <w:szCs w:val="28"/>
        </w:rPr>
      </w:pPr>
      <w:r w:rsidDel="00000000" w:rsidR="00000000" w:rsidRPr="00000000">
        <w:rPr>
          <w:rtl w:val="0"/>
        </w:rPr>
      </w:r>
    </w:p>
    <w:p w:rsidR="00000000" w:rsidDel="00000000" w:rsidP="00000000" w:rsidRDefault="00000000" w:rsidRPr="00000000" w14:paraId="00000040">
      <w:pPr>
        <w:rPr>
          <w:sz w:val="28"/>
          <w:szCs w:val="28"/>
        </w:rPr>
      </w:pPr>
      <w:r w:rsidDel="00000000" w:rsidR="00000000" w:rsidRPr="00000000">
        <w:rPr>
          <w:sz w:val="28"/>
          <w:szCs w:val="28"/>
          <w:rtl w:val="0"/>
        </w:rPr>
        <w:t xml:space="preserve">Carpenter D (2017) The quest for generic ethics principles in social research, in: R Iphofen (Ed.) Finding common ground: consensus in research ethics across the social sciences (Advances in research ethics and integrity, volume 1). Bingley: Emerald Publishing Limited, pp. 3–17</w:t>
      </w:r>
    </w:p>
    <w:p w:rsidR="00000000" w:rsidDel="00000000" w:rsidP="00000000" w:rsidRDefault="00000000" w:rsidRPr="00000000" w14:paraId="00000041">
      <w:pPr>
        <w:jc w:val="both"/>
        <w:rPr>
          <w:sz w:val="28"/>
          <w:szCs w:val="28"/>
        </w:rPr>
      </w:pPr>
      <w:r w:rsidDel="00000000" w:rsidR="00000000" w:rsidRPr="00000000">
        <w:rPr>
          <w:rtl w:val="0"/>
        </w:rPr>
      </w:r>
    </w:p>
    <w:p w:rsidR="00000000" w:rsidDel="00000000" w:rsidP="00000000" w:rsidRDefault="00000000" w:rsidRPr="00000000" w14:paraId="00000042">
      <w:pPr>
        <w:jc w:val="both"/>
        <w:rPr>
          <w:sz w:val="28"/>
          <w:szCs w:val="28"/>
        </w:rPr>
      </w:pPr>
      <w:r w:rsidDel="00000000" w:rsidR="00000000" w:rsidRPr="00000000">
        <w:rPr>
          <w:sz w:val="28"/>
          <w:szCs w:val="28"/>
          <w:rtl w:val="0"/>
        </w:rPr>
        <w:t xml:space="preserve">Denscombe, M. (2021) </w:t>
      </w:r>
      <w:r w:rsidDel="00000000" w:rsidR="00000000" w:rsidRPr="00000000">
        <w:rPr>
          <w:i w:val="1"/>
          <w:sz w:val="28"/>
          <w:szCs w:val="28"/>
          <w:rtl w:val="0"/>
        </w:rPr>
        <w:t xml:space="preserve">The good research guide : research methods for small-scale social research projects</w:t>
      </w:r>
      <w:r w:rsidDel="00000000" w:rsidR="00000000" w:rsidRPr="00000000">
        <w:rPr>
          <w:sz w:val="28"/>
          <w:szCs w:val="28"/>
          <w:rtl w:val="0"/>
        </w:rPr>
        <w:t xml:space="preserve">. Seventh edition. London: Open University Press.</w:t>
      </w:r>
    </w:p>
    <w:p w:rsidR="00000000" w:rsidDel="00000000" w:rsidP="00000000" w:rsidRDefault="00000000" w:rsidRPr="00000000" w14:paraId="00000043">
      <w:pPr>
        <w:jc w:val="both"/>
        <w:rPr>
          <w:sz w:val="28"/>
          <w:szCs w:val="28"/>
        </w:rPr>
      </w:pPr>
      <w:r w:rsidDel="00000000" w:rsidR="00000000" w:rsidRPr="00000000">
        <w:rPr>
          <w:rtl w:val="0"/>
        </w:rPr>
      </w:r>
    </w:p>
    <w:p w:rsidR="00000000" w:rsidDel="00000000" w:rsidP="00000000" w:rsidRDefault="00000000" w:rsidRPr="00000000" w14:paraId="00000044">
      <w:pPr>
        <w:rPr>
          <w:sz w:val="28"/>
          <w:szCs w:val="28"/>
        </w:rPr>
      </w:pPr>
      <w:r w:rsidDel="00000000" w:rsidR="00000000" w:rsidRPr="00000000">
        <w:rPr>
          <w:sz w:val="28"/>
          <w:szCs w:val="28"/>
          <w:rtl w:val="0"/>
        </w:rPr>
        <w:t xml:space="preserve">F Kerlinger (1986) </w:t>
      </w:r>
      <w:r w:rsidDel="00000000" w:rsidR="00000000" w:rsidRPr="00000000">
        <w:rPr>
          <w:i w:val="1"/>
          <w:sz w:val="28"/>
          <w:szCs w:val="28"/>
          <w:rtl w:val="0"/>
        </w:rPr>
        <w:t xml:space="preserve">Foundations of behaviourial research.</w:t>
      </w:r>
      <w:r w:rsidDel="00000000" w:rsidR="00000000" w:rsidRPr="00000000">
        <w:rPr>
          <w:sz w:val="28"/>
          <w:szCs w:val="28"/>
          <w:rtl w:val="0"/>
        </w:rPr>
        <w:t xml:space="preserve"> Fort Worth: Holt, Rinehart And Winston.</w:t>
      </w:r>
    </w:p>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28"/>
          <w:szCs w:val="28"/>
        </w:rPr>
      </w:pPr>
      <w:r w:rsidDel="00000000" w:rsidR="00000000" w:rsidRPr="00000000">
        <w:rPr>
          <w:sz w:val="28"/>
          <w:szCs w:val="28"/>
          <w:rtl w:val="0"/>
        </w:rPr>
        <w:t xml:space="preserve">Friborg, O. and Rosenvinge, J.H. (2013) ‘A Comparison of open-ended and Closed Questions in the Prediction of Mental Health’, </w:t>
      </w:r>
      <w:r w:rsidDel="00000000" w:rsidR="00000000" w:rsidRPr="00000000">
        <w:rPr>
          <w:i w:val="1"/>
          <w:sz w:val="28"/>
          <w:szCs w:val="28"/>
          <w:rtl w:val="0"/>
        </w:rPr>
        <w:t xml:space="preserve">Quality &amp; Quantity</w:t>
      </w:r>
      <w:r w:rsidDel="00000000" w:rsidR="00000000" w:rsidRPr="00000000">
        <w:rPr>
          <w:sz w:val="28"/>
          <w:szCs w:val="28"/>
          <w:rtl w:val="0"/>
        </w:rPr>
        <w:t xml:space="preserve">, 47(3), pp. 1397–1411. Available at: </w:t>
      </w:r>
      <w:hyperlink r:id="rId6">
        <w:r w:rsidDel="00000000" w:rsidR="00000000" w:rsidRPr="00000000">
          <w:rPr>
            <w:sz w:val="28"/>
            <w:szCs w:val="28"/>
            <w:u w:val="single"/>
            <w:rtl w:val="0"/>
          </w:rPr>
          <w:t xml:space="preserve">https://doi.org/10.1007/s11135-011-9597-8</w:t>
        </w:r>
      </w:hyperlink>
      <w:r w:rsidDel="00000000" w:rsidR="00000000" w:rsidRPr="00000000">
        <w:rPr>
          <w:sz w:val="28"/>
          <w:szCs w:val="28"/>
          <w:rtl w:val="0"/>
        </w:rPr>
        <w:t xml:space="preserve">.</w:t>
      </w:r>
    </w:p>
    <w:p w:rsidR="00000000" w:rsidDel="00000000" w:rsidP="00000000" w:rsidRDefault="00000000" w:rsidRPr="00000000" w14:paraId="00000047">
      <w:pPr>
        <w:rPr>
          <w:sz w:val="28"/>
          <w:szCs w:val="28"/>
        </w:rPr>
      </w:pPr>
      <w:r w:rsidDel="00000000" w:rsidR="00000000" w:rsidRPr="00000000">
        <w:rPr>
          <w:rtl w:val="0"/>
        </w:rPr>
      </w:r>
    </w:p>
    <w:p w:rsidR="00000000" w:rsidDel="00000000" w:rsidP="00000000" w:rsidRDefault="00000000" w:rsidRPr="00000000" w14:paraId="00000048">
      <w:pPr>
        <w:rPr>
          <w:sz w:val="28"/>
          <w:szCs w:val="28"/>
        </w:rPr>
      </w:pPr>
      <w:r w:rsidDel="00000000" w:rsidR="00000000" w:rsidRPr="00000000">
        <w:rPr>
          <w:sz w:val="28"/>
          <w:szCs w:val="28"/>
          <w:rtl w:val="0"/>
        </w:rPr>
        <w:t xml:space="preserve">Gardenier, J. and Resnik, D. (2002) ‘The Misuse of Statistics: Concepts, Tools, and a Research Agenda’, </w:t>
      </w:r>
      <w:r w:rsidDel="00000000" w:rsidR="00000000" w:rsidRPr="00000000">
        <w:rPr>
          <w:i w:val="1"/>
          <w:sz w:val="28"/>
          <w:szCs w:val="28"/>
          <w:rtl w:val="0"/>
        </w:rPr>
        <w:t xml:space="preserve">Accountability in Research</w:t>
      </w:r>
      <w:r w:rsidDel="00000000" w:rsidR="00000000" w:rsidRPr="00000000">
        <w:rPr>
          <w:sz w:val="28"/>
          <w:szCs w:val="28"/>
          <w:rtl w:val="0"/>
        </w:rPr>
        <w:t xml:space="preserve">, 9(2), pp. 65–74. Available at: </w:t>
      </w:r>
      <w:hyperlink r:id="rId7">
        <w:r w:rsidDel="00000000" w:rsidR="00000000" w:rsidRPr="00000000">
          <w:rPr>
            <w:sz w:val="28"/>
            <w:szCs w:val="28"/>
            <w:u w:val="single"/>
            <w:rtl w:val="0"/>
          </w:rPr>
          <w:t xml:space="preserve">https://doi.org/10.1080/08989620212968</w:t>
        </w:r>
      </w:hyperlink>
      <w:r w:rsidDel="00000000" w:rsidR="00000000" w:rsidRPr="00000000">
        <w:rPr>
          <w:sz w:val="28"/>
          <w:szCs w:val="28"/>
          <w:rtl w:val="0"/>
        </w:rPr>
        <w:t xml:space="preserve">.</w:t>
      </w:r>
    </w:p>
    <w:p w:rsidR="00000000" w:rsidDel="00000000" w:rsidP="00000000" w:rsidRDefault="00000000" w:rsidRPr="00000000" w14:paraId="00000049">
      <w:pPr>
        <w:rPr>
          <w:sz w:val="28"/>
          <w:szCs w:val="28"/>
        </w:rPr>
      </w:pPr>
      <w:r w:rsidDel="00000000" w:rsidR="00000000" w:rsidRPr="00000000">
        <w:rPr>
          <w:rtl w:val="0"/>
        </w:rPr>
      </w:r>
    </w:p>
    <w:p w:rsidR="00000000" w:rsidDel="00000000" w:rsidP="00000000" w:rsidRDefault="00000000" w:rsidRPr="00000000" w14:paraId="0000004A">
      <w:pPr>
        <w:rPr>
          <w:sz w:val="28"/>
          <w:szCs w:val="28"/>
        </w:rPr>
      </w:pPr>
      <w:r w:rsidDel="00000000" w:rsidR="00000000" w:rsidRPr="00000000">
        <w:rPr>
          <w:rtl w:val="0"/>
        </w:rPr>
      </w:r>
    </w:p>
    <w:p w:rsidR="00000000" w:rsidDel="00000000" w:rsidP="00000000" w:rsidRDefault="00000000" w:rsidRPr="00000000" w14:paraId="0000004B">
      <w:pPr>
        <w:rPr>
          <w:sz w:val="28"/>
          <w:szCs w:val="28"/>
        </w:rPr>
      </w:pPr>
      <w:r w:rsidDel="00000000" w:rsidR="00000000" w:rsidRPr="00000000">
        <w:rPr>
          <w:rtl w:val="0"/>
        </w:rPr>
      </w:r>
    </w:p>
    <w:p w:rsidR="00000000" w:rsidDel="00000000" w:rsidP="00000000" w:rsidRDefault="00000000" w:rsidRPr="00000000" w14:paraId="0000004C">
      <w:pPr>
        <w:rPr>
          <w:sz w:val="28"/>
          <w:szCs w:val="28"/>
        </w:rPr>
      </w:pPr>
      <w:r w:rsidDel="00000000" w:rsidR="00000000" w:rsidRPr="00000000">
        <w:rPr>
          <w:sz w:val="28"/>
          <w:szCs w:val="28"/>
          <w:rtl w:val="0"/>
        </w:rPr>
        <w:t xml:space="preserve">Giordano, J. </w:t>
      </w:r>
      <w:r w:rsidDel="00000000" w:rsidR="00000000" w:rsidRPr="00000000">
        <w:rPr>
          <w:i w:val="1"/>
          <w:sz w:val="28"/>
          <w:szCs w:val="28"/>
          <w:rtl w:val="0"/>
        </w:rPr>
        <w:t xml:space="preserve">et al.</w:t>
      </w:r>
      <w:r w:rsidDel="00000000" w:rsidR="00000000" w:rsidRPr="00000000">
        <w:rPr>
          <w:sz w:val="28"/>
          <w:szCs w:val="28"/>
          <w:rtl w:val="0"/>
        </w:rPr>
        <w:t xml:space="preserve"> (2007) “Confidentiality and Autonomy: The Challenge(s) of Offering Research Participants a Choice of Disclosing Their Identity,” </w:t>
      </w:r>
      <w:r w:rsidDel="00000000" w:rsidR="00000000" w:rsidRPr="00000000">
        <w:rPr>
          <w:i w:val="1"/>
          <w:sz w:val="28"/>
          <w:szCs w:val="28"/>
          <w:rtl w:val="0"/>
        </w:rPr>
        <w:t xml:space="preserve">Qualitative health research</w:t>
      </w:r>
      <w:r w:rsidDel="00000000" w:rsidR="00000000" w:rsidRPr="00000000">
        <w:rPr>
          <w:sz w:val="28"/>
          <w:szCs w:val="28"/>
          <w:rtl w:val="0"/>
        </w:rPr>
        <w:t xml:space="preserve">, 17(2), pp. 264–275. Available at: </w:t>
      </w:r>
      <w:hyperlink r:id="rId8">
        <w:r w:rsidDel="00000000" w:rsidR="00000000" w:rsidRPr="00000000">
          <w:rPr>
            <w:sz w:val="28"/>
            <w:szCs w:val="28"/>
            <w:u w:val="single"/>
            <w:rtl w:val="0"/>
          </w:rPr>
          <w:t xml:space="preserve">https://doi.org/10.1177/1049732306297884</w:t>
        </w:r>
      </w:hyperlink>
      <w:r w:rsidDel="00000000" w:rsidR="00000000" w:rsidRPr="00000000">
        <w:rPr>
          <w:sz w:val="28"/>
          <w:szCs w:val="28"/>
          <w:rtl w:val="0"/>
        </w:rPr>
        <w:t xml:space="preserve">.</w:t>
      </w:r>
    </w:p>
    <w:p w:rsidR="00000000" w:rsidDel="00000000" w:rsidP="00000000" w:rsidRDefault="00000000" w:rsidRPr="00000000" w14:paraId="0000004D">
      <w:pPr>
        <w:jc w:val="both"/>
        <w:rPr>
          <w:sz w:val="28"/>
          <w:szCs w:val="28"/>
        </w:rPr>
      </w:pPr>
      <w:r w:rsidDel="00000000" w:rsidR="00000000" w:rsidRPr="00000000">
        <w:rPr>
          <w:rtl w:val="0"/>
        </w:rPr>
      </w:r>
    </w:p>
    <w:p w:rsidR="00000000" w:rsidDel="00000000" w:rsidP="00000000" w:rsidRDefault="00000000" w:rsidRPr="00000000" w14:paraId="0000004E">
      <w:pPr>
        <w:jc w:val="both"/>
        <w:rPr>
          <w:sz w:val="28"/>
          <w:szCs w:val="28"/>
        </w:rPr>
      </w:pPr>
      <w:r w:rsidDel="00000000" w:rsidR="00000000" w:rsidRPr="00000000">
        <w:rPr>
          <w:sz w:val="28"/>
          <w:szCs w:val="28"/>
          <w:rtl w:val="0"/>
        </w:rPr>
        <w:t xml:space="preserve">GOV.UK (2018) </w:t>
      </w:r>
      <w:r w:rsidDel="00000000" w:rsidR="00000000" w:rsidRPr="00000000">
        <w:rPr>
          <w:i w:val="1"/>
          <w:sz w:val="28"/>
          <w:szCs w:val="28"/>
          <w:rtl w:val="0"/>
        </w:rPr>
        <w:t xml:space="preserve">Data Protection Act 2018</w:t>
      </w:r>
      <w:r w:rsidDel="00000000" w:rsidR="00000000" w:rsidRPr="00000000">
        <w:rPr>
          <w:sz w:val="28"/>
          <w:szCs w:val="28"/>
          <w:rtl w:val="0"/>
        </w:rPr>
        <w:t xml:space="preserve">, </w:t>
      </w:r>
      <w:r w:rsidDel="00000000" w:rsidR="00000000" w:rsidRPr="00000000">
        <w:rPr>
          <w:i w:val="1"/>
          <w:sz w:val="28"/>
          <w:szCs w:val="28"/>
          <w:rtl w:val="0"/>
        </w:rPr>
        <w:t xml:space="preserve">Legislation.gov.uk</w:t>
      </w:r>
      <w:r w:rsidDel="00000000" w:rsidR="00000000" w:rsidRPr="00000000">
        <w:rPr>
          <w:sz w:val="28"/>
          <w:szCs w:val="28"/>
          <w:rtl w:val="0"/>
        </w:rPr>
        <w:t xml:space="preserve">. Available at: </w:t>
      </w:r>
      <w:hyperlink r:id="rId9">
        <w:r w:rsidDel="00000000" w:rsidR="00000000" w:rsidRPr="00000000">
          <w:rPr>
            <w:color w:val="1155cc"/>
            <w:sz w:val="28"/>
            <w:szCs w:val="28"/>
            <w:u w:val="single"/>
            <w:rtl w:val="0"/>
          </w:rPr>
          <w:t xml:space="preserve">https://www.legislation.gov.uk/ukpga/2018/12/contents/enacted</w:t>
        </w:r>
      </w:hyperlink>
      <w:r w:rsidDel="00000000" w:rsidR="00000000" w:rsidRPr="00000000">
        <w:rPr>
          <w:sz w:val="28"/>
          <w:szCs w:val="28"/>
          <w:rtl w:val="0"/>
        </w:rPr>
        <w:t xml:space="preserve">.</w:t>
      </w:r>
    </w:p>
    <w:p w:rsidR="00000000" w:rsidDel="00000000" w:rsidP="00000000" w:rsidRDefault="00000000" w:rsidRPr="00000000" w14:paraId="0000004F">
      <w:pPr>
        <w:jc w:val="both"/>
        <w:rPr>
          <w:sz w:val="28"/>
          <w:szCs w:val="28"/>
        </w:rPr>
      </w:pPr>
      <w:r w:rsidDel="00000000" w:rsidR="00000000" w:rsidRPr="00000000">
        <w:rPr>
          <w:rtl w:val="0"/>
        </w:rPr>
      </w:r>
    </w:p>
    <w:p w:rsidR="00000000" w:rsidDel="00000000" w:rsidP="00000000" w:rsidRDefault="00000000" w:rsidRPr="00000000" w14:paraId="00000050">
      <w:pPr>
        <w:jc w:val="both"/>
        <w:rPr>
          <w:sz w:val="28"/>
          <w:szCs w:val="28"/>
        </w:rPr>
      </w:pPr>
      <w:r w:rsidDel="00000000" w:rsidR="00000000" w:rsidRPr="00000000">
        <w:rPr>
          <w:sz w:val="28"/>
          <w:szCs w:val="28"/>
          <w:rtl w:val="0"/>
        </w:rPr>
        <w:t xml:space="preserve">Halej, D.J. (2017) </w:t>
      </w:r>
      <w:r w:rsidDel="00000000" w:rsidR="00000000" w:rsidRPr="00000000">
        <w:rPr>
          <w:i w:val="1"/>
          <w:sz w:val="28"/>
          <w:szCs w:val="28"/>
          <w:rtl w:val="0"/>
        </w:rPr>
        <w:t xml:space="preserve">Ethics in primary research (focus groups, interviews and surveys)</w:t>
      </w:r>
      <w:r w:rsidDel="00000000" w:rsidR="00000000" w:rsidRPr="00000000">
        <w:rPr>
          <w:sz w:val="28"/>
          <w:szCs w:val="28"/>
          <w:rtl w:val="0"/>
        </w:rPr>
        <w:t xml:space="preserve">, </w:t>
      </w:r>
      <w:r w:rsidDel="00000000" w:rsidR="00000000" w:rsidRPr="00000000">
        <w:rPr>
          <w:i w:val="1"/>
          <w:sz w:val="28"/>
          <w:szCs w:val="28"/>
          <w:rtl w:val="0"/>
        </w:rPr>
        <w:t xml:space="preserve">University of Portsmouth</w:t>
      </w:r>
      <w:r w:rsidDel="00000000" w:rsidR="00000000" w:rsidRPr="00000000">
        <w:rPr>
          <w:sz w:val="28"/>
          <w:szCs w:val="28"/>
          <w:rtl w:val="0"/>
        </w:rPr>
        <w:t xml:space="preserve">. Equality Challenge Unit. Available at: https://forms.docstore.port.ac.uk/A816773.pdf (Accessed: 17 March 2024).</w:t>
      </w:r>
    </w:p>
    <w:p w:rsidR="00000000" w:rsidDel="00000000" w:rsidP="00000000" w:rsidRDefault="00000000" w:rsidRPr="00000000" w14:paraId="00000051">
      <w:pPr>
        <w:jc w:val="both"/>
        <w:rPr>
          <w:sz w:val="28"/>
          <w:szCs w:val="28"/>
        </w:rPr>
      </w:pPr>
      <w:r w:rsidDel="00000000" w:rsidR="00000000" w:rsidRPr="00000000">
        <w:rPr>
          <w:rtl w:val="0"/>
        </w:rPr>
      </w:r>
    </w:p>
    <w:p w:rsidR="00000000" w:rsidDel="00000000" w:rsidP="00000000" w:rsidRDefault="00000000" w:rsidRPr="00000000" w14:paraId="00000052">
      <w:pPr>
        <w:rPr>
          <w:sz w:val="28"/>
          <w:szCs w:val="28"/>
        </w:rPr>
      </w:pPr>
      <w:r w:rsidDel="00000000" w:rsidR="00000000" w:rsidRPr="00000000">
        <w:rPr>
          <w:sz w:val="28"/>
          <w:szCs w:val="28"/>
          <w:rtl w:val="0"/>
        </w:rPr>
        <w:t xml:space="preserve">Holloway, D. (2018). </w:t>
      </w:r>
      <w:r w:rsidDel="00000000" w:rsidR="00000000" w:rsidRPr="00000000">
        <w:rPr>
          <w:i w:val="1"/>
          <w:sz w:val="28"/>
          <w:szCs w:val="28"/>
          <w:rtl w:val="0"/>
        </w:rPr>
        <w:t xml:space="preserve">DO POLICE OFFICERS RECIEIVE SUFFICIENT TRAINING IN MENTAL HEALTH? A FRONT LINE PERSPECTIVE OF POLICE OFFICER’S ATTITUDES AND BELIEFS ON ATTENDING MENTAL HEALTH CALLS</w:t>
      </w:r>
      <w:r w:rsidDel="00000000" w:rsidR="00000000" w:rsidRPr="00000000">
        <w:rPr>
          <w:sz w:val="28"/>
          <w:szCs w:val="28"/>
          <w:rtl w:val="0"/>
        </w:rPr>
        <w:t xml:space="preserve">. [online] Available at: </w:t>
      </w:r>
      <w:hyperlink r:id="rId10">
        <w:r w:rsidDel="00000000" w:rsidR="00000000" w:rsidRPr="00000000">
          <w:rPr>
            <w:sz w:val="28"/>
            <w:szCs w:val="28"/>
            <w:u w:val="single"/>
            <w:rtl w:val="0"/>
          </w:rPr>
          <w:t xml:space="preserve">https://repository.canterbury.ac.uk/download/e887ba5972654885d6ed30f9b3b75d3e2acc685d04bd89a20fea5ed674aea267/791561/Final%20thesis.pdf</w:t>
        </w:r>
      </w:hyperlink>
      <w:r w:rsidDel="00000000" w:rsidR="00000000" w:rsidRPr="00000000">
        <w:rPr>
          <w:sz w:val="28"/>
          <w:szCs w:val="28"/>
          <w:rtl w:val="0"/>
        </w:rPr>
        <w:t xml:space="preserve">. [Accessed 1 Feb. 2024].</w:t>
      </w:r>
    </w:p>
    <w:p w:rsidR="00000000" w:rsidDel="00000000" w:rsidP="00000000" w:rsidRDefault="00000000" w:rsidRPr="00000000" w14:paraId="00000053">
      <w:pPr>
        <w:jc w:val="both"/>
        <w:rPr>
          <w:sz w:val="28"/>
          <w:szCs w:val="28"/>
        </w:rPr>
      </w:pPr>
      <w:r w:rsidDel="00000000" w:rsidR="00000000" w:rsidRPr="00000000">
        <w:rPr>
          <w:rtl w:val="0"/>
        </w:rPr>
      </w:r>
    </w:p>
    <w:p w:rsidR="00000000" w:rsidDel="00000000" w:rsidP="00000000" w:rsidRDefault="00000000" w:rsidRPr="00000000" w14:paraId="00000054">
      <w:pPr>
        <w:rPr>
          <w:sz w:val="28"/>
          <w:szCs w:val="28"/>
        </w:rPr>
      </w:pPr>
      <w:r w:rsidDel="00000000" w:rsidR="00000000" w:rsidRPr="00000000">
        <w:rPr>
          <w:sz w:val="28"/>
          <w:szCs w:val="28"/>
          <w:rtl w:val="0"/>
        </w:rPr>
        <w:t xml:space="preserve">Ilieva, J., Baron, S. and Healey, N.M. (2002) “Online surveys in marketing research: pros and cons,” </w:t>
      </w:r>
      <w:r w:rsidDel="00000000" w:rsidR="00000000" w:rsidRPr="00000000">
        <w:rPr>
          <w:i w:val="1"/>
          <w:sz w:val="28"/>
          <w:szCs w:val="28"/>
          <w:rtl w:val="0"/>
        </w:rPr>
        <w:t xml:space="preserve">International journal of market research</w:t>
      </w:r>
      <w:r w:rsidDel="00000000" w:rsidR="00000000" w:rsidRPr="00000000">
        <w:rPr>
          <w:sz w:val="28"/>
          <w:szCs w:val="28"/>
          <w:rtl w:val="0"/>
        </w:rPr>
        <w:t xml:space="preserve">, 44(3), pp. 361-.</w:t>
      </w:r>
    </w:p>
    <w:p w:rsidR="00000000" w:rsidDel="00000000" w:rsidP="00000000" w:rsidRDefault="00000000" w:rsidRPr="00000000" w14:paraId="00000055">
      <w:pPr>
        <w:rPr>
          <w:sz w:val="28"/>
          <w:szCs w:val="28"/>
        </w:rPr>
      </w:pPr>
      <w:r w:rsidDel="00000000" w:rsidR="00000000" w:rsidRPr="00000000">
        <w:rPr>
          <w:rtl w:val="0"/>
        </w:rPr>
      </w:r>
    </w:p>
    <w:p w:rsidR="00000000" w:rsidDel="00000000" w:rsidP="00000000" w:rsidRDefault="00000000" w:rsidRPr="00000000" w14:paraId="00000056">
      <w:pPr>
        <w:rPr>
          <w:sz w:val="28"/>
          <w:szCs w:val="28"/>
        </w:rPr>
      </w:pPr>
      <w:r w:rsidDel="00000000" w:rsidR="00000000" w:rsidRPr="00000000">
        <w:rPr>
          <w:sz w:val="28"/>
          <w:szCs w:val="28"/>
          <w:rtl w:val="0"/>
        </w:rPr>
        <w:t xml:space="preserve">Kjellstrom, S., Ross, S.N. and Fridlund, B. (2010) ‘Research ethics in dissertations: ethical issues and complexity of reasoning’, </w:t>
      </w:r>
      <w:r w:rsidDel="00000000" w:rsidR="00000000" w:rsidRPr="00000000">
        <w:rPr>
          <w:i w:val="1"/>
          <w:sz w:val="28"/>
          <w:szCs w:val="28"/>
          <w:rtl w:val="0"/>
        </w:rPr>
        <w:t xml:space="preserve">Journal of Medical Ethics</w:t>
      </w:r>
      <w:r w:rsidDel="00000000" w:rsidR="00000000" w:rsidRPr="00000000">
        <w:rPr>
          <w:sz w:val="28"/>
          <w:szCs w:val="28"/>
          <w:rtl w:val="0"/>
        </w:rPr>
        <w:t xml:space="preserve">, 36(7), pp. 425–430. Available at: </w:t>
      </w:r>
      <w:hyperlink r:id="rId11">
        <w:r w:rsidDel="00000000" w:rsidR="00000000" w:rsidRPr="00000000">
          <w:rPr>
            <w:sz w:val="28"/>
            <w:szCs w:val="28"/>
            <w:u w:val="single"/>
            <w:rtl w:val="0"/>
          </w:rPr>
          <w:t xml:space="preserve">https://doi.org/10.1136/jme.2009.034561</w:t>
        </w:r>
      </w:hyperlink>
      <w:r w:rsidDel="00000000" w:rsidR="00000000" w:rsidRPr="00000000">
        <w:rPr>
          <w:sz w:val="28"/>
          <w:szCs w:val="28"/>
          <w:rtl w:val="0"/>
        </w:rPr>
        <w:t xml:space="preserve">.</w:t>
      </w:r>
    </w:p>
    <w:p w:rsidR="00000000" w:rsidDel="00000000" w:rsidP="00000000" w:rsidRDefault="00000000" w:rsidRPr="00000000" w14:paraId="00000057">
      <w:pPr>
        <w:rPr>
          <w:sz w:val="28"/>
          <w:szCs w:val="28"/>
        </w:rPr>
      </w:pPr>
      <w:r w:rsidDel="00000000" w:rsidR="00000000" w:rsidRPr="00000000">
        <w:rPr>
          <w:rtl w:val="0"/>
        </w:rPr>
      </w:r>
    </w:p>
    <w:p w:rsidR="00000000" w:rsidDel="00000000" w:rsidP="00000000" w:rsidRDefault="00000000" w:rsidRPr="00000000" w14:paraId="00000058">
      <w:pPr>
        <w:rPr>
          <w:sz w:val="28"/>
          <w:szCs w:val="28"/>
        </w:rPr>
      </w:pPr>
      <w:r w:rsidDel="00000000" w:rsidR="00000000" w:rsidRPr="00000000">
        <w:rPr>
          <w:sz w:val="28"/>
          <w:szCs w:val="28"/>
          <w:rtl w:val="0"/>
        </w:rPr>
        <w:t xml:space="preserve">O’Cathain, A. and Thomas, K.J. (2004) ‘“Any other comments?” Open questions on questionnaires – a bane or a bonus to research?’, </w:t>
      </w:r>
      <w:r w:rsidDel="00000000" w:rsidR="00000000" w:rsidRPr="00000000">
        <w:rPr>
          <w:i w:val="1"/>
          <w:sz w:val="28"/>
          <w:szCs w:val="28"/>
          <w:rtl w:val="0"/>
        </w:rPr>
        <w:t xml:space="preserve">BMC Medical Research Methodology</w:t>
      </w:r>
      <w:r w:rsidDel="00000000" w:rsidR="00000000" w:rsidRPr="00000000">
        <w:rPr>
          <w:sz w:val="28"/>
          <w:szCs w:val="28"/>
          <w:rtl w:val="0"/>
        </w:rPr>
        <w:t xml:space="preserve">, 4(1), pp. 1–7. Available at: https://doi.org/10.1186/1471-2288-4-25.</w:t>
      </w:r>
    </w:p>
    <w:p w:rsidR="00000000" w:rsidDel="00000000" w:rsidP="00000000" w:rsidRDefault="00000000" w:rsidRPr="00000000" w14:paraId="00000059">
      <w:pPr>
        <w:rPr>
          <w:sz w:val="28"/>
          <w:szCs w:val="28"/>
        </w:rPr>
      </w:pPr>
      <w:r w:rsidDel="00000000" w:rsidR="00000000" w:rsidRPr="00000000">
        <w:rPr>
          <w:rtl w:val="0"/>
        </w:rPr>
      </w:r>
    </w:p>
    <w:p w:rsidR="00000000" w:rsidDel="00000000" w:rsidP="00000000" w:rsidRDefault="00000000" w:rsidRPr="00000000" w14:paraId="0000005A">
      <w:pPr>
        <w:rPr>
          <w:sz w:val="28"/>
          <w:szCs w:val="28"/>
        </w:rPr>
      </w:pPr>
      <w:r w:rsidDel="00000000" w:rsidR="00000000" w:rsidRPr="00000000">
        <w:rPr>
          <w:rtl w:val="0"/>
        </w:rPr>
      </w:r>
    </w:p>
    <w:p w:rsidR="00000000" w:rsidDel="00000000" w:rsidP="00000000" w:rsidRDefault="00000000" w:rsidRPr="00000000" w14:paraId="0000005B">
      <w:pPr>
        <w:rPr>
          <w:sz w:val="28"/>
          <w:szCs w:val="28"/>
        </w:rPr>
      </w:pPr>
      <w:r w:rsidDel="00000000" w:rsidR="00000000" w:rsidRPr="00000000">
        <w:rPr>
          <w:sz w:val="28"/>
          <w:szCs w:val="28"/>
          <w:rtl w:val="0"/>
        </w:rPr>
        <w:t xml:space="preserve">Polit, D.F. and Beck, C.T. (2012) </w:t>
      </w:r>
      <w:r w:rsidDel="00000000" w:rsidR="00000000" w:rsidRPr="00000000">
        <w:rPr>
          <w:i w:val="1"/>
          <w:sz w:val="28"/>
          <w:szCs w:val="28"/>
          <w:rtl w:val="0"/>
        </w:rPr>
        <w:t xml:space="preserve">Nursing Research : Principles and Methods</w:t>
      </w:r>
      <w:r w:rsidDel="00000000" w:rsidR="00000000" w:rsidRPr="00000000">
        <w:rPr>
          <w:sz w:val="28"/>
          <w:szCs w:val="28"/>
          <w:rtl w:val="0"/>
        </w:rPr>
        <w:t xml:space="preserve">. Philadelphia: Lippincott Williams &amp; Wilkins.</w:t>
      </w:r>
    </w:p>
    <w:p w:rsidR="00000000" w:rsidDel="00000000" w:rsidP="00000000" w:rsidRDefault="00000000" w:rsidRPr="00000000" w14:paraId="0000005C">
      <w:pPr>
        <w:rPr>
          <w:sz w:val="28"/>
          <w:szCs w:val="28"/>
        </w:rPr>
      </w:pPr>
      <w:r w:rsidDel="00000000" w:rsidR="00000000" w:rsidRPr="00000000">
        <w:rPr>
          <w:rtl w:val="0"/>
        </w:rPr>
      </w:r>
    </w:p>
    <w:p w:rsidR="00000000" w:rsidDel="00000000" w:rsidP="00000000" w:rsidRDefault="00000000" w:rsidRPr="00000000" w14:paraId="0000005D">
      <w:pPr>
        <w:spacing w:after="240" w:before="240" w:lineRule="auto"/>
        <w:rPr>
          <w:sz w:val="28"/>
          <w:szCs w:val="28"/>
        </w:rPr>
      </w:pPr>
      <w:r w:rsidDel="00000000" w:rsidR="00000000" w:rsidRPr="00000000">
        <w:rPr>
          <w:sz w:val="28"/>
          <w:szCs w:val="28"/>
          <w:rtl w:val="0"/>
        </w:rPr>
        <w:t xml:space="preserve">‌Price, E. </w:t>
      </w:r>
      <w:r w:rsidDel="00000000" w:rsidR="00000000" w:rsidRPr="00000000">
        <w:rPr>
          <w:i w:val="1"/>
          <w:sz w:val="28"/>
          <w:szCs w:val="28"/>
          <w:rtl w:val="0"/>
        </w:rPr>
        <w:t xml:space="preserve">et al.</w:t>
      </w:r>
      <w:r w:rsidDel="00000000" w:rsidR="00000000" w:rsidRPr="00000000">
        <w:rPr>
          <w:sz w:val="28"/>
          <w:szCs w:val="28"/>
          <w:rtl w:val="0"/>
        </w:rPr>
        <w:t xml:space="preserve"> (2015) “Open-Minded Cognition,” </w:t>
      </w:r>
      <w:r w:rsidDel="00000000" w:rsidR="00000000" w:rsidRPr="00000000">
        <w:rPr>
          <w:i w:val="1"/>
          <w:sz w:val="28"/>
          <w:szCs w:val="28"/>
          <w:rtl w:val="0"/>
        </w:rPr>
        <w:t xml:space="preserve">Personality &amp; social psychology bulletin</w:t>
      </w:r>
      <w:r w:rsidDel="00000000" w:rsidR="00000000" w:rsidRPr="00000000">
        <w:rPr>
          <w:sz w:val="28"/>
          <w:szCs w:val="28"/>
          <w:rtl w:val="0"/>
        </w:rPr>
        <w:t xml:space="preserve">, 41(11), pp. 1488-. Available at: </w:t>
      </w:r>
      <w:hyperlink r:id="rId12">
        <w:r w:rsidDel="00000000" w:rsidR="00000000" w:rsidRPr="00000000">
          <w:rPr>
            <w:sz w:val="28"/>
            <w:szCs w:val="28"/>
            <w:u w:val="single"/>
            <w:rtl w:val="0"/>
          </w:rPr>
          <w:t xml:space="preserve">https://doi.org/10.1177/0146167215600528</w:t>
        </w:r>
      </w:hyperlink>
      <w:r w:rsidDel="00000000" w:rsidR="00000000" w:rsidRPr="00000000">
        <w:rPr>
          <w:rtl w:val="0"/>
        </w:rPr>
      </w:r>
    </w:p>
    <w:p w:rsidR="00000000" w:rsidDel="00000000" w:rsidP="00000000" w:rsidRDefault="00000000" w:rsidRPr="00000000" w14:paraId="0000005E">
      <w:pPr>
        <w:spacing w:after="240" w:before="240" w:lineRule="auto"/>
        <w:rPr>
          <w:sz w:val="28"/>
          <w:szCs w:val="28"/>
        </w:rPr>
      </w:pPr>
      <w:r w:rsidDel="00000000" w:rsidR="00000000" w:rsidRPr="00000000">
        <w:rPr>
          <w:sz w:val="28"/>
          <w:szCs w:val="28"/>
          <w:rtl w:val="0"/>
        </w:rPr>
        <w:t xml:space="preserve">Salama, R., Uzunboylu, H. and El Muti, M., 2020. Implementing online questionnaires and surveys by using mobile applications. </w:t>
      </w:r>
      <w:r w:rsidDel="00000000" w:rsidR="00000000" w:rsidRPr="00000000">
        <w:rPr>
          <w:i w:val="1"/>
          <w:sz w:val="28"/>
          <w:szCs w:val="28"/>
          <w:rtl w:val="0"/>
        </w:rPr>
        <w:t xml:space="preserve">New Trends and Issues Proceedings on Humanities and Social Sciences</w:t>
      </w:r>
      <w:r w:rsidDel="00000000" w:rsidR="00000000" w:rsidRPr="00000000">
        <w:rPr>
          <w:sz w:val="28"/>
          <w:szCs w:val="28"/>
          <w:rtl w:val="0"/>
        </w:rPr>
        <w:t xml:space="preserve">, </w:t>
      </w:r>
      <w:r w:rsidDel="00000000" w:rsidR="00000000" w:rsidRPr="00000000">
        <w:rPr>
          <w:i w:val="1"/>
          <w:sz w:val="28"/>
          <w:szCs w:val="28"/>
          <w:rtl w:val="0"/>
        </w:rPr>
        <w:t xml:space="preserve">7</w:t>
      </w:r>
      <w:r w:rsidDel="00000000" w:rsidR="00000000" w:rsidRPr="00000000">
        <w:rPr>
          <w:sz w:val="28"/>
          <w:szCs w:val="28"/>
          <w:rtl w:val="0"/>
        </w:rPr>
        <w:t xml:space="preserve">(3), pp.48-70.</w:t>
      </w:r>
    </w:p>
    <w:p w:rsidR="00000000" w:rsidDel="00000000" w:rsidP="00000000" w:rsidRDefault="00000000" w:rsidRPr="00000000" w14:paraId="0000005F">
      <w:pPr>
        <w:spacing w:after="240" w:before="240" w:lineRule="auto"/>
        <w:rPr>
          <w:sz w:val="28"/>
          <w:szCs w:val="28"/>
        </w:rPr>
      </w:pPr>
      <w:r w:rsidDel="00000000" w:rsidR="00000000" w:rsidRPr="00000000">
        <w:rPr>
          <w:sz w:val="28"/>
          <w:szCs w:val="28"/>
          <w:rtl w:val="0"/>
        </w:rPr>
        <w:t xml:space="preserve">Sardana, N., Shekoohi, S., Cornett, E.M. and Kaye, A.D., 2023. Qualitative and quantitative research methods. In </w:t>
      </w:r>
      <w:r w:rsidDel="00000000" w:rsidR="00000000" w:rsidRPr="00000000">
        <w:rPr>
          <w:i w:val="1"/>
          <w:sz w:val="28"/>
          <w:szCs w:val="28"/>
          <w:rtl w:val="0"/>
        </w:rPr>
        <w:t xml:space="preserve">Substance Use and Addiction Research</w:t>
      </w:r>
      <w:r w:rsidDel="00000000" w:rsidR="00000000" w:rsidRPr="00000000">
        <w:rPr>
          <w:sz w:val="28"/>
          <w:szCs w:val="28"/>
          <w:rtl w:val="0"/>
        </w:rPr>
        <w:t xml:space="preserve"> (pp. 65-69). Academic Press.</w:t>
      </w:r>
    </w:p>
    <w:p w:rsidR="00000000" w:rsidDel="00000000" w:rsidP="00000000" w:rsidRDefault="00000000" w:rsidRPr="00000000" w14:paraId="00000060">
      <w:pPr>
        <w:spacing w:after="240" w:before="240" w:lineRule="auto"/>
        <w:rPr>
          <w:sz w:val="28"/>
          <w:szCs w:val="28"/>
        </w:rPr>
      </w:pPr>
      <w:r w:rsidDel="00000000" w:rsidR="00000000" w:rsidRPr="00000000">
        <w:rPr>
          <w:sz w:val="28"/>
          <w:szCs w:val="28"/>
          <w:rtl w:val="0"/>
        </w:rPr>
        <w:t xml:space="preserve">Sharma, G., 2017. Pros and cons of different sampling techniques. </w:t>
      </w:r>
      <w:r w:rsidDel="00000000" w:rsidR="00000000" w:rsidRPr="00000000">
        <w:rPr>
          <w:i w:val="1"/>
          <w:sz w:val="28"/>
          <w:szCs w:val="28"/>
          <w:rtl w:val="0"/>
        </w:rPr>
        <w:t xml:space="preserve">International journal of applied research</w:t>
      </w:r>
      <w:r w:rsidDel="00000000" w:rsidR="00000000" w:rsidRPr="00000000">
        <w:rPr>
          <w:sz w:val="28"/>
          <w:szCs w:val="28"/>
          <w:rtl w:val="0"/>
        </w:rPr>
        <w:t xml:space="preserve">, </w:t>
      </w:r>
      <w:r w:rsidDel="00000000" w:rsidR="00000000" w:rsidRPr="00000000">
        <w:rPr>
          <w:i w:val="1"/>
          <w:sz w:val="28"/>
          <w:szCs w:val="28"/>
          <w:rtl w:val="0"/>
        </w:rPr>
        <w:t xml:space="preserve">3</w:t>
      </w:r>
      <w:r w:rsidDel="00000000" w:rsidR="00000000" w:rsidRPr="00000000">
        <w:rPr>
          <w:sz w:val="28"/>
          <w:szCs w:val="28"/>
          <w:rtl w:val="0"/>
        </w:rPr>
        <w:t xml:space="preserve">(7), pp.749-752.</w:t>
      </w:r>
    </w:p>
    <w:p w:rsidR="00000000" w:rsidDel="00000000" w:rsidP="00000000" w:rsidRDefault="00000000" w:rsidRPr="00000000" w14:paraId="00000061">
      <w:pPr>
        <w:spacing w:after="240" w:before="240" w:lineRule="auto"/>
        <w:rPr>
          <w:sz w:val="28"/>
          <w:szCs w:val="28"/>
        </w:rPr>
      </w:pPr>
      <w:r w:rsidDel="00000000" w:rsidR="00000000" w:rsidRPr="00000000">
        <w:rPr>
          <w:sz w:val="28"/>
          <w:szCs w:val="28"/>
          <w:rtl w:val="0"/>
        </w:rPr>
        <w:t xml:space="preserve">Simkus, J. (2023) </w:t>
      </w:r>
      <w:r w:rsidDel="00000000" w:rsidR="00000000" w:rsidRPr="00000000">
        <w:rPr>
          <w:i w:val="1"/>
          <w:sz w:val="28"/>
          <w:szCs w:val="28"/>
          <w:rtl w:val="0"/>
        </w:rPr>
        <w:t xml:space="preserve">Quota sampling: Definition, method and examples - simply psychology</w:t>
      </w:r>
      <w:r w:rsidDel="00000000" w:rsidR="00000000" w:rsidRPr="00000000">
        <w:rPr>
          <w:sz w:val="28"/>
          <w:szCs w:val="28"/>
          <w:rtl w:val="0"/>
        </w:rPr>
        <w:t xml:space="preserve">, </w:t>
      </w:r>
      <w:r w:rsidDel="00000000" w:rsidR="00000000" w:rsidRPr="00000000">
        <w:rPr>
          <w:i w:val="1"/>
          <w:sz w:val="28"/>
          <w:szCs w:val="28"/>
          <w:rtl w:val="0"/>
        </w:rPr>
        <w:t xml:space="preserve">Simply Psychology</w:t>
      </w:r>
      <w:r w:rsidDel="00000000" w:rsidR="00000000" w:rsidRPr="00000000">
        <w:rPr>
          <w:sz w:val="28"/>
          <w:szCs w:val="28"/>
          <w:rtl w:val="0"/>
        </w:rPr>
        <w:t xml:space="preserve">. Available at: https://www.simplypsychology.org/quota-sampling.html.</w:t>
      </w:r>
    </w:p>
    <w:p w:rsidR="00000000" w:rsidDel="00000000" w:rsidP="00000000" w:rsidRDefault="00000000" w:rsidRPr="00000000" w14:paraId="00000062">
      <w:pPr>
        <w:rPr>
          <w:sz w:val="28"/>
          <w:szCs w:val="28"/>
        </w:rPr>
      </w:pPr>
      <w:r w:rsidDel="00000000" w:rsidR="00000000" w:rsidRPr="00000000">
        <w:rPr>
          <w:sz w:val="28"/>
          <w:szCs w:val="28"/>
          <w:rtl w:val="0"/>
        </w:rPr>
        <w:t xml:space="preserve">UWE Bristol (2024) </w:t>
      </w:r>
      <w:r w:rsidDel="00000000" w:rsidR="00000000" w:rsidRPr="00000000">
        <w:rPr>
          <w:i w:val="1"/>
          <w:sz w:val="28"/>
          <w:szCs w:val="28"/>
          <w:rtl w:val="0"/>
        </w:rPr>
        <w:t xml:space="preserve">Disposal of research data - Research data security</w:t>
      </w:r>
      <w:r w:rsidDel="00000000" w:rsidR="00000000" w:rsidRPr="00000000">
        <w:rPr>
          <w:sz w:val="28"/>
          <w:szCs w:val="28"/>
          <w:rtl w:val="0"/>
        </w:rPr>
        <w:t xml:space="preserve"> Available at: </w:t>
      </w:r>
      <w:hyperlink r:id="rId13">
        <w:r w:rsidDel="00000000" w:rsidR="00000000" w:rsidRPr="00000000">
          <w:rPr>
            <w:color w:val="1155cc"/>
            <w:sz w:val="28"/>
            <w:szCs w:val="28"/>
            <w:u w:val="single"/>
            <w:rtl w:val="0"/>
          </w:rPr>
          <w:t xml:space="preserve">https://www.uwe.ac.uk/research/policies-and-standards/resources-for-researchers/research-data-management/data-security/disposal</w:t>
        </w:r>
      </w:hyperlink>
      <w:r w:rsidDel="00000000" w:rsidR="00000000" w:rsidRPr="00000000">
        <w:rPr>
          <w:sz w:val="28"/>
          <w:szCs w:val="28"/>
          <w:rtl w:val="0"/>
        </w:rPr>
        <w:t xml:space="preserve">.</w:t>
      </w:r>
    </w:p>
    <w:p w:rsidR="00000000" w:rsidDel="00000000" w:rsidP="00000000" w:rsidRDefault="00000000" w:rsidRPr="00000000" w14:paraId="00000063">
      <w:pPr>
        <w:spacing w:after="240" w:before="240" w:lineRule="auto"/>
        <w:rPr>
          <w:sz w:val="28"/>
          <w:szCs w:val="28"/>
        </w:rPr>
      </w:pPr>
      <w:r w:rsidDel="00000000" w:rsidR="00000000" w:rsidRPr="00000000">
        <w:rPr>
          <w:sz w:val="28"/>
          <w:szCs w:val="28"/>
          <w:rtl w:val="0"/>
        </w:rPr>
        <w:t xml:space="preserve">‌World Health Organisation (2024). </w:t>
      </w:r>
      <w:r w:rsidDel="00000000" w:rsidR="00000000" w:rsidRPr="00000000">
        <w:rPr>
          <w:i w:val="1"/>
          <w:sz w:val="28"/>
          <w:szCs w:val="28"/>
          <w:rtl w:val="0"/>
        </w:rPr>
        <w:t xml:space="preserve">Ensuring ethical standards and procedures for research with human beings</w:t>
      </w:r>
      <w:r w:rsidDel="00000000" w:rsidR="00000000" w:rsidRPr="00000000">
        <w:rPr>
          <w:sz w:val="28"/>
          <w:szCs w:val="28"/>
          <w:rtl w:val="0"/>
        </w:rPr>
        <w:t xml:space="preserve">. [online] World Health Organisation. Available at: https://www.who.int/activities/ensuring-ethical-standards-and-procedures-for-research-with-human-beings#:~:text=As%20such%2C%20all%20research%20involving,are%20central%20to%20ethical%20review. [Accessed 14 Mar. 2024].</w:t>
      </w:r>
    </w:p>
    <w:p w:rsidR="00000000" w:rsidDel="00000000" w:rsidP="00000000" w:rsidRDefault="00000000" w:rsidRPr="00000000" w14:paraId="00000064">
      <w:pPr>
        <w:rPr>
          <w:sz w:val="28"/>
          <w:szCs w:val="28"/>
        </w:rPr>
      </w:pPr>
      <w:r w:rsidDel="00000000" w:rsidR="00000000" w:rsidRPr="00000000">
        <w:rPr>
          <w:rtl w:val="0"/>
        </w:rPr>
      </w:r>
    </w:p>
    <w:p w:rsidR="00000000" w:rsidDel="00000000" w:rsidP="00000000" w:rsidRDefault="00000000" w:rsidRPr="00000000" w14:paraId="00000065">
      <w:pPr>
        <w:spacing w:after="240" w:before="240" w:line="360" w:lineRule="auto"/>
        <w:rPr/>
      </w:pPr>
      <w:r w:rsidDel="00000000" w:rsidR="00000000" w:rsidRPr="00000000">
        <w:rPr>
          <w:rtl w:val="0"/>
        </w:rPr>
      </w:r>
    </w:p>
    <w:p w:rsidR="00000000" w:rsidDel="00000000" w:rsidP="00000000" w:rsidRDefault="00000000" w:rsidRPr="00000000" w14:paraId="00000066">
      <w:pPr>
        <w:spacing w:after="240" w:before="240" w:line="360" w:lineRule="auto"/>
        <w:rPr>
          <w:color w:val="3a3a3a"/>
          <w:sz w:val="27"/>
          <w:szCs w:val="27"/>
          <w:highlight w:val="white"/>
        </w:rPr>
      </w:pPr>
      <w:r w:rsidDel="00000000" w:rsidR="00000000" w:rsidRPr="00000000">
        <w:rPr>
          <w:color w:val="3a3a3a"/>
          <w:sz w:val="27"/>
          <w:szCs w:val="27"/>
          <w:highlight w:val="white"/>
          <w:rtl w:val="0"/>
        </w:rPr>
        <w:t xml:space="preserve">‌</w:t>
      </w:r>
    </w:p>
    <w:p w:rsidR="00000000" w:rsidDel="00000000" w:rsidP="00000000" w:rsidRDefault="00000000" w:rsidRPr="00000000" w14:paraId="00000067">
      <w:pPr>
        <w:spacing w:after="240" w:before="240" w:line="360" w:lineRule="auto"/>
        <w:rPr>
          <w:color w:val="3a3a3a"/>
          <w:sz w:val="27"/>
          <w:szCs w:val="27"/>
          <w:highlight w:val="white"/>
        </w:rPr>
      </w:pPr>
      <w:r w:rsidDel="00000000" w:rsidR="00000000" w:rsidRPr="00000000">
        <w:rPr>
          <w:rtl w:val="0"/>
        </w:rPr>
      </w:r>
    </w:p>
    <w:p w:rsidR="00000000" w:rsidDel="00000000" w:rsidP="00000000" w:rsidRDefault="00000000" w:rsidRPr="00000000" w14:paraId="00000068">
      <w:pPr>
        <w:spacing w:line="360" w:lineRule="auto"/>
        <w:rPr>
          <w:color w:val="3a3a3a"/>
          <w:sz w:val="27"/>
          <w:szCs w:val="27"/>
          <w:highlight w:val="white"/>
        </w:rPr>
      </w:pPr>
      <w:r w:rsidDel="00000000" w:rsidR="00000000" w:rsidRPr="00000000">
        <w:rPr>
          <w:rtl w:val="0"/>
        </w:rPr>
      </w:r>
    </w:p>
    <w:p w:rsidR="00000000" w:rsidDel="00000000" w:rsidP="00000000" w:rsidRDefault="00000000" w:rsidRPr="00000000" w14:paraId="00000069">
      <w:pPr>
        <w:spacing w:after="240" w:before="240" w:lineRule="auto"/>
        <w:rPr>
          <w:color w:val="3a3a3a"/>
          <w:sz w:val="23"/>
          <w:szCs w:val="23"/>
          <w:highlight w:val="white"/>
        </w:rPr>
      </w:pPr>
      <w:r w:rsidDel="00000000" w:rsidR="00000000" w:rsidRPr="00000000">
        <w:rPr>
          <w:color w:val="3a3a3a"/>
          <w:sz w:val="23"/>
          <w:szCs w:val="23"/>
          <w:highlight w:val="white"/>
          <w:rtl w:val="0"/>
        </w:rPr>
        <w:t xml:space="preserve">‌</w:t>
      </w:r>
    </w:p>
    <w:p w:rsidR="00000000" w:rsidDel="00000000" w:rsidP="00000000" w:rsidRDefault="00000000" w:rsidRPr="00000000" w14:paraId="0000006A">
      <w:pPr>
        <w:rPr>
          <w:color w:val="3a3a3a"/>
          <w:sz w:val="23"/>
          <w:szCs w:val="23"/>
          <w:highlight w:val="white"/>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136/jme.2009.034561" TargetMode="External"/><Relationship Id="rId10" Type="http://schemas.openxmlformats.org/officeDocument/2006/relationships/hyperlink" Target="https://repository.canterbury.ac.uk/download/e887ba5972654885d6ed30f9b3b75d3e2acc685d04bd89a20fea5ed674aea267/791561/Final%20thesis.pdf" TargetMode="External"/><Relationship Id="rId13" Type="http://schemas.openxmlformats.org/officeDocument/2006/relationships/hyperlink" Target="https://www.uwe.ac.uk/research/policies-and-standards/resources-for-researchers/research-data-management/data-security/disposal" TargetMode="External"/><Relationship Id="rId12" Type="http://schemas.openxmlformats.org/officeDocument/2006/relationships/hyperlink" Target="https://doi.org/10.1177/014616721560052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ukpga/2018/12/contents/enacted" TargetMode="External"/><Relationship Id="rId5" Type="http://schemas.openxmlformats.org/officeDocument/2006/relationships/styles" Target="styles.xml"/><Relationship Id="rId6" Type="http://schemas.openxmlformats.org/officeDocument/2006/relationships/hyperlink" Target="https://doi.org/10.1007/s11135-011-9597-8" TargetMode="External"/><Relationship Id="rId7" Type="http://schemas.openxmlformats.org/officeDocument/2006/relationships/hyperlink" Target="https://doi.org/10.1080/08989620212968" TargetMode="External"/><Relationship Id="rId8" Type="http://schemas.openxmlformats.org/officeDocument/2006/relationships/hyperlink" Target="https://doi.org/10.1177/104973230629788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