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57C6EE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748BE">
              <w:rPr>
                <w:rFonts w:ascii="Times New Roman" w:hAnsi="Times New Roman" w:cs="Times New Roman"/>
                <w:b/>
                <w:color w:val="auto"/>
                <w:sz w:val="48"/>
              </w:rPr>
              <w:t>Debbie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6997DF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748BE">
              <w:rPr>
                <w:rFonts w:ascii="Times New Roman" w:hAnsi="Times New Roman" w:cs="Times New Roman"/>
                <w:b/>
                <w:color w:val="auto"/>
                <w:sz w:val="48"/>
              </w:rPr>
              <w:t xml:space="preserve"> </w:t>
            </w:r>
            <w:r w:rsidR="00244DCF">
              <w:rPr>
                <w:rFonts w:ascii="Times New Roman" w:hAnsi="Times New Roman" w:cs="Times New Roman"/>
                <w:b/>
                <w:color w:val="auto"/>
                <w:sz w:val="48"/>
              </w:rPr>
              <w:t>debs20404@yahoo.co.uk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82B5696" w14:textId="77777777" w:rsidR="0017233F" w:rsidRDefault="0017233F" w:rsidP="00FF7EBB">
            <w:pPr>
              <w:jc w:val="both"/>
              <w:rPr>
                <w:sz w:val="24"/>
                <w:szCs w:val="24"/>
              </w:rPr>
            </w:pPr>
          </w:p>
          <w:p w14:paraId="2C6F2490" w14:textId="77777777" w:rsidR="0017233F" w:rsidRDefault="0017233F" w:rsidP="00FF7EBB">
            <w:pPr>
              <w:jc w:val="both"/>
              <w:rPr>
                <w:sz w:val="24"/>
                <w:szCs w:val="24"/>
              </w:rPr>
            </w:pPr>
          </w:p>
          <w:p w14:paraId="2C48A587" w14:textId="53CE5C6C" w:rsidR="0019153A" w:rsidRPr="0019153A" w:rsidRDefault="0019153A" w:rsidP="00305BEA">
            <w:pPr>
              <w:spacing w:line="480" w:lineRule="auto"/>
              <w:jc w:val="both"/>
              <w:rPr>
                <w:sz w:val="24"/>
                <w:szCs w:val="24"/>
              </w:rPr>
            </w:pPr>
            <w:r w:rsidRPr="0019153A">
              <w:rPr>
                <w:sz w:val="24"/>
                <w:szCs w:val="24"/>
              </w:rPr>
              <w:t xml:space="preserve">My area of work is with adults; safeguarding children is a vital area of practice that all professionals in social work, education, health, and social care must understand and adhere to. </w:t>
            </w:r>
            <w:r w:rsidR="00C409F9">
              <w:rPr>
                <w:sz w:val="24"/>
                <w:szCs w:val="24"/>
              </w:rPr>
              <w:t>Wales has a devolved government</w:t>
            </w:r>
            <w:r w:rsidRPr="0019153A">
              <w:rPr>
                <w:sz w:val="24"/>
                <w:szCs w:val="24"/>
              </w:rPr>
              <w:t>, safeguarding children is governed by laws and policies that are clear and comprehensive, combining United Kingdom (UK) wide legislation with specific regulations and guidance, which makes th</w:t>
            </w:r>
            <w:r w:rsidR="00535DDC">
              <w:rPr>
                <w:sz w:val="24"/>
                <w:szCs w:val="24"/>
              </w:rPr>
              <w:t>is government make decisions unique to local needs.</w:t>
            </w:r>
          </w:p>
          <w:p w14:paraId="7A0304FB" w14:textId="77777777" w:rsidR="0019153A" w:rsidRPr="0019153A" w:rsidRDefault="0019153A" w:rsidP="00305BEA">
            <w:pPr>
              <w:spacing w:line="480" w:lineRule="auto"/>
              <w:jc w:val="both"/>
              <w:rPr>
                <w:sz w:val="24"/>
                <w:szCs w:val="24"/>
              </w:rPr>
            </w:pPr>
          </w:p>
          <w:p w14:paraId="60E30253" w14:textId="77777777" w:rsidR="0019153A" w:rsidRPr="0019153A" w:rsidRDefault="0019153A" w:rsidP="00305BEA">
            <w:pPr>
              <w:spacing w:line="480" w:lineRule="auto"/>
              <w:jc w:val="both"/>
              <w:rPr>
                <w:sz w:val="24"/>
                <w:szCs w:val="24"/>
              </w:rPr>
            </w:pPr>
            <w:r w:rsidRPr="0019153A">
              <w:rPr>
                <w:sz w:val="24"/>
                <w:szCs w:val="24"/>
              </w:rPr>
              <w:t>Children’s safeguarding within the UK and Wales begins with the Children’s Act 1989, where the primary principle is that a child’s safety and welfare are paramount. This Act introduced the duty for local authorities to investigate concerns under Section 47 (Children Act 1989). Further duties placed on organisations to promote the safety and well-being of children came into force in 2004 (Children Act 2004).</w:t>
            </w:r>
          </w:p>
          <w:p w14:paraId="7FDD0EC7" w14:textId="77777777" w:rsidR="0019153A" w:rsidRPr="0019153A" w:rsidRDefault="0019153A" w:rsidP="00305BEA">
            <w:pPr>
              <w:spacing w:line="480" w:lineRule="auto"/>
              <w:jc w:val="both"/>
              <w:rPr>
                <w:sz w:val="24"/>
                <w:szCs w:val="24"/>
              </w:rPr>
            </w:pPr>
          </w:p>
          <w:p w14:paraId="5E8CE652" w14:textId="396DD71F" w:rsidR="0019153A" w:rsidRPr="0019153A" w:rsidRDefault="0019153A" w:rsidP="00305BEA">
            <w:pPr>
              <w:spacing w:line="480" w:lineRule="auto"/>
              <w:jc w:val="both"/>
              <w:rPr>
                <w:sz w:val="24"/>
                <w:szCs w:val="24"/>
              </w:rPr>
            </w:pPr>
            <w:r w:rsidRPr="0019153A">
              <w:rPr>
                <w:sz w:val="24"/>
                <w:szCs w:val="24"/>
              </w:rPr>
              <w:lastRenderedPageBreak/>
              <w:t xml:space="preserve">In Wales, duties are set within the Social Services and Well-being (Wales) Act 2014 (SSWBA). Part 7, which focuses on Safeguarding, </w:t>
            </w:r>
            <w:r>
              <w:rPr>
                <w:sz w:val="24"/>
                <w:szCs w:val="24"/>
              </w:rPr>
              <w:t>guides</w:t>
            </w:r>
            <w:r w:rsidRPr="0019153A">
              <w:rPr>
                <w:sz w:val="24"/>
                <w:szCs w:val="24"/>
              </w:rPr>
              <w:t xml:space="preserve"> relevant partners to report children at risk of abuse, neglect, and harm (Social Services and Well-being (Wales) Act 2014).</w:t>
            </w:r>
            <w:r w:rsidR="00CE730D">
              <w:rPr>
                <w:sz w:val="24"/>
                <w:szCs w:val="24"/>
              </w:rPr>
              <w:t xml:space="preserve"> Indicators for this may be withdrawal, poor hygiene or unexplained changes. Factors that can increase risk are poverty, substance misuse, disability and parental health issues </w:t>
            </w:r>
            <w:r w:rsidR="00CE730D" w:rsidRPr="00CE730D">
              <w:rPr>
                <w:sz w:val="24"/>
                <w:szCs w:val="24"/>
              </w:rPr>
              <w:t>(Social Services and Well-being (Wales) Act 2014).</w:t>
            </w:r>
            <w:r w:rsidRPr="0019153A">
              <w:rPr>
                <w:sz w:val="24"/>
                <w:szCs w:val="24"/>
              </w:rPr>
              <w:t xml:space="preserve">  Regional Safeguarding Boards</w:t>
            </w:r>
            <w:r>
              <w:rPr>
                <w:sz w:val="24"/>
                <w:szCs w:val="24"/>
              </w:rPr>
              <w:t>, developed in Wales, coordinate safeguarding activities, develop policies, and review practices</w:t>
            </w:r>
            <w:r w:rsidRPr="0019153A">
              <w:rPr>
                <w:sz w:val="24"/>
                <w:szCs w:val="24"/>
              </w:rPr>
              <w:t xml:space="preserve"> (Welsh Government, 2016a).</w:t>
            </w:r>
          </w:p>
          <w:p w14:paraId="5E6CC5B5" w14:textId="77777777" w:rsidR="0019153A" w:rsidRPr="0019153A" w:rsidRDefault="0019153A" w:rsidP="00305BEA">
            <w:pPr>
              <w:spacing w:line="480" w:lineRule="auto"/>
              <w:jc w:val="both"/>
              <w:rPr>
                <w:sz w:val="24"/>
                <w:szCs w:val="24"/>
              </w:rPr>
            </w:pPr>
          </w:p>
          <w:p w14:paraId="0DE99C81" w14:textId="532289A9" w:rsidR="0019153A" w:rsidRPr="0019153A" w:rsidRDefault="0019153A" w:rsidP="00305BEA">
            <w:pPr>
              <w:spacing w:line="480" w:lineRule="auto"/>
              <w:jc w:val="both"/>
              <w:rPr>
                <w:sz w:val="24"/>
                <w:szCs w:val="24"/>
              </w:rPr>
            </w:pPr>
            <w:r w:rsidRPr="0019153A">
              <w:rPr>
                <w:sz w:val="24"/>
                <w:szCs w:val="24"/>
              </w:rPr>
              <w:t>Supporting the SSWBA 2014</w:t>
            </w:r>
            <w:r w:rsidR="0071481C">
              <w:rPr>
                <w:sz w:val="24"/>
                <w:szCs w:val="24"/>
              </w:rPr>
              <w:t>;</w:t>
            </w:r>
            <w:r w:rsidRPr="0019153A">
              <w:rPr>
                <w:sz w:val="24"/>
                <w:szCs w:val="24"/>
              </w:rPr>
              <w:t xml:space="preserve"> a framework for safeguarding. Working Together to Safeguard People (2016).  This framework places the rights of the child and their voice at the heart of practice. </w:t>
            </w:r>
            <w:r w:rsidR="00244DCF">
              <w:rPr>
                <w:sz w:val="24"/>
                <w:szCs w:val="24"/>
              </w:rPr>
              <w:t>Wales</w:t>
            </w:r>
            <w:r w:rsidRPr="0019153A">
              <w:rPr>
                <w:sz w:val="24"/>
                <w:szCs w:val="24"/>
              </w:rPr>
              <w:t xml:space="preserve"> follows the commitment to adhere to the policy outlined in the United Nations Convention on the Rights of the Child (UNCRC) (Welsh Government, 2016b). This framework also sets out to agencies how to report, identify, and respond to safeguarding concerns.  Children’s participation and empowerment throughout these policies promotes a rights-based approach within Wales.</w:t>
            </w:r>
          </w:p>
          <w:p w14:paraId="5625BBFB" w14:textId="77777777" w:rsidR="0019153A" w:rsidRPr="0019153A" w:rsidRDefault="0019153A" w:rsidP="00305BEA">
            <w:pPr>
              <w:spacing w:line="480" w:lineRule="auto"/>
              <w:jc w:val="both"/>
              <w:rPr>
                <w:sz w:val="24"/>
                <w:szCs w:val="24"/>
              </w:rPr>
            </w:pPr>
          </w:p>
          <w:p w14:paraId="00A97217" w14:textId="07C2A919" w:rsidR="0019153A" w:rsidRPr="0019153A" w:rsidRDefault="0019153A" w:rsidP="00305BEA">
            <w:pPr>
              <w:spacing w:line="480" w:lineRule="auto"/>
              <w:jc w:val="both"/>
              <w:rPr>
                <w:sz w:val="24"/>
                <w:szCs w:val="24"/>
              </w:rPr>
            </w:pPr>
            <w:r w:rsidRPr="0019153A">
              <w:rPr>
                <w:sz w:val="24"/>
                <w:szCs w:val="24"/>
              </w:rPr>
              <w:t xml:space="preserve">All organisations that are involved with children must have safeguarding policies. These policies must be clear </w:t>
            </w:r>
            <w:r w:rsidR="00244DCF">
              <w:rPr>
                <w:sz w:val="24"/>
                <w:szCs w:val="24"/>
              </w:rPr>
              <w:t>which</w:t>
            </w:r>
            <w:r w:rsidRPr="0019153A">
              <w:rPr>
                <w:sz w:val="24"/>
                <w:szCs w:val="24"/>
              </w:rPr>
              <w:t xml:space="preserve"> guide on how to report, have designated safeguarding leads, and provide staff training</w:t>
            </w:r>
            <w:r w:rsidR="00CE730D">
              <w:rPr>
                <w:sz w:val="24"/>
                <w:szCs w:val="24"/>
              </w:rPr>
              <w:t>. Setting these up ensures children are protected from adults and other children who may pose a risk</w:t>
            </w:r>
            <w:r w:rsidRPr="0019153A">
              <w:rPr>
                <w:sz w:val="24"/>
                <w:szCs w:val="24"/>
              </w:rPr>
              <w:t xml:space="preserve"> (NSPCC, 2022).  These guidelines promote </w:t>
            </w:r>
            <w:r>
              <w:rPr>
                <w:sz w:val="24"/>
                <w:szCs w:val="24"/>
              </w:rPr>
              <w:t>workplace and staff engagement</w:t>
            </w:r>
            <w:r w:rsidRPr="0019153A">
              <w:rPr>
                <w:sz w:val="24"/>
                <w:szCs w:val="24"/>
              </w:rPr>
              <w:t xml:space="preserve">, manage allegations against staff, and maintain good record-keeping. Safeguarding </w:t>
            </w:r>
            <w:r w:rsidR="00244DCF">
              <w:rPr>
                <w:sz w:val="24"/>
                <w:szCs w:val="24"/>
              </w:rPr>
              <w:t>should be</w:t>
            </w:r>
            <w:r w:rsidRPr="0019153A">
              <w:rPr>
                <w:sz w:val="24"/>
                <w:szCs w:val="24"/>
              </w:rPr>
              <w:t xml:space="preserve"> embedded into</w:t>
            </w:r>
            <w:r w:rsidR="0071481C">
              <w:rPr>
                <w:sz w:val="24"/>
                <w:szCs w:val="24"/>
              </w:rPr>
              <w:t xml:space="preserve"> </w:t>
            </w:r>
            <w:r w:rsidRPr="0019153A">
              <w:rPr>
                <w:sz w:val="24"/>
                <w:szCs w:val="24"/>
              </w:rPr>
              <w:t xml:space="preserve">everyday practice.  Reporting should be done in accordance with the </w:t>
            </w:r>
            <w:r>
              <w:rPr>
                <w:sz w:val="24"/>
                <w:szCs w:val="24"/>
              </w:rPr>
              <w:t>child's consent</w:t>
            </w:r>
            <w:r w:rsidRPr="0019153A">
              <w:rPr>
                <w:sz w:val="24"/>
                <w:szCs w:val="24"/>
              </w:rPr>
              <w:t>, unless it would place them at risk of harm.</w:t>
            </w:r>
          </w:p>
          <w:p w14:paraId="7F8A9107" w14:textId="77777777" w:rsidR="0019153A" w:rsidRPr="0019153A" w:rsidRDefault="0019153A" w:rsidP="00305BEA">
            <w:pPr>
              <w:spacing w:line="480" w:lineRule="auto"/>
              <w:jc w:val="both"/>
              <w:rPr>
                <w:sz w:val="24"/>
                <w:szCs w:val="24"/>
              </w:rPr>
            </w:pPr>
          </w:p>
          <w:p w14:paraId="01EAADFD" w14:textId="7CA2A3BE" w:rsidR="0019153A" w:rsidRPr="0019153A" w:rsidRDefault="0019153A" w:rsidP="00305BEA">
            <w:pPr>
              <w:spacing w:line="480" w:lineRule="auto"/>
              <w:jc w:val="both"/>
              <w:rPr>
                <w:sz w:val="24"/>
                <w:szCs w:val="24"/>
              </w:rPr>
            </w:pPr>
            <w:r w:rsidRPr="0019153A">
              <w:rPr>
                <w:sz w:val="24"/>
                <w:szCs w:val="24"/>
              </w:rPr>
              <w:t xml:space="preserve">Professional standards underpin good safeguarding practice. The Code of Professional Practice for Social Care (2020) requires people </w:t>
            </w:r>
            <w:r>
              <w:rPr>
                <w:sz w:val="24"/>
                <w:szCs w:val="24"/>
              </w:rPr>
              <w:t>who</w:t>
            </w:r>
            <w:r w:rsidRPr="0019153A">
              <w:rPr>
                <w:sz w:val="24"/>
                <w:szCs w:val="24"/>
              </w:rPr>
              <w:t xml:space="preserve"> work with children to report concerns about harm and abuse, protect</w:t>
            </w:r>
            <w:r w:rsidR="00244DCF">
              <w:rPr>
                <w:sz w:val="24"/>
                <w:szCs w:val="24"/>
              </w:rPr>
              <w:t>ing</w:t>
            </w:r>
            <w:r w:rsidRPr="0019153A">
              <w:rPr>
                <w:sz w:val="24"/>
                <w:szCs w:val="24"/>
              </w:rPr>
              <w:t xml:space="preserve"> the rights of individuals, and maintain professional integrity (Social Care Wales, 2020). Professionals and organisations must follow this code under a legal duty and ar</w:t>
            </w:r>
            <w:r w:rsidR="00244DCF">
              <w:rPr>
                <w:sz w:val="24"/>
                <w:szCs w:val="24"/>
              </w:rPr>
              <w:t xml:space="preserve">e </w:t>
            </w:r>
            <w:r w:rsidRPr="0019153A">
              <w:rPr>
                <w:sz w:val="24"/>
                <w:szCs w:val="24"/>
              </w:rPr>
              <w:t xml:space="preserve">scrutinised during </w:t>
            </w:r>
            <w:r w:rsidR="00244DCF">
              <w:rPr>
                <w:sz w:val="24"/>
                <w:szCs w:val="24"/>
              </w:rPr>
              <w:t xml:space="preserve">safeguarding </w:t>
            </w:r>
            <w:r w:rsidRPr="0019153A">
              <w:rPr>
                <w:sz w:val="24"/>
                <w:szCs w:val="24"/>
              </w:rPr>
              <w:t>reviews.</w:t>
            </w:r>
          </w:p>
          <w:p w14:paraId="232165E7" w14:textId="77777777" w:rsidR="0019153A" w:rsidRPr="0019153A" w:rsidRDefault="0019153A" w:rsidP="00305BEA">
            <w:pPr>
              <w:spacing w:line="480" w:lineRule="auto"/>
              <w:jc w:val="both"/>
              <w:rPr>
                <w:sz w:val="24"/>
                <w:szCs w:val="24"/>
              </w:rPr>
            </w:pPr>
          </w:p>
          <w:p w14:paraId="4A95F4DB" w14:textId="0684B2BB" w:rsidR="00FC0334" w:rsidRDefault="0019153A" w:rsidP="00305BEA">
            <w:pPr>
              <w:spacing w:line="480" w:lineRule="auto"/>
              <w:jc w:val="both"/>
              <w:rPr>
                <w:sz w:val="24"/>
                <w:szCs w:val="24"/>
              </w:rPr>
            </w:pPr>
            <w:r w:rsidRPr="0019153A">
              <w:rPr>
                <w:sz w:val="24"/>
                <w:szCs w:val="24"/>
              </w:rPr>
              <w:t>Protecting children is a shared responsibility</w:t>
            </w:r>
            <w:r w:rsidR="00CE730D">
              <w:rPr>
                <w:sz w:val="24"/>
                <w:szCs w:val="24"/>
              </w:rPr>
              <w:t>;</w:t>
            </w:r>
            <w:r w:rsidRPr="0019153A">
              <w:rPr>
                <w:sz w:val="24"/>
                <w:szCs w:val="24"/>
              </w:rPr>
              <w:t xml:space="preserve"> whoever comes into contact with children through paid or voluntary work, or through their personal life, has a duty to report any concerns. There may not be evidence, only suspicions that a child is experiencing</w:t>
            </w:r>
            <w:r w:rsidR="00244DCF">
              <w:rPr>
                <w:sz w:val="24"/>
                <w:szCs w:val="24"/>
              </w:rPr>
              <w:t xml:space="preserve"> harm</w:t>
            </w:r>
            <w:r w:rsidRPr="0019153A">
              <w:rPr>
                <w:sz w:val="24"/>
                <w:szCs w:val="24"/>
              </w:rPr>
              <w:t xml:space="preserve"> or</w:t>
            </w:r>
            <w:r w:rsidR="00244DCF">
              <w:rPr>
                <w:sz w:val="24"/>
                <w:szCs w:val="24"/>
              </w:rPr>
              <w:t xml:space="preserve"> could be</w:t>
            </w:r>
            <w:r w:rsidRPr="0019153A">
              <w:rPr>
                <w:sz w:val="24"/>
                <w:szCs w:val="24"/>
              </w:rPr>
              <w:t xml:space="preserve"> at risk, but they must be reported.  With Wales following the legal foundation of the Children Act 1989 &amp; 2004 and having supported statutory guidance and regional boards developed by the SSWBA </w:t>
            </w:r>
            <w:r>
              <w:rPr>
                <w:sz w:val="24"/>
                <w:szCs w:val="24"/>
              </w:rPr>
              <w:t>in 2014, it ensures that organisations and professions know their responsibilities and are working together consistently</w:t>
            </w:r>
            <w:r w:rsidRPr="0019153A">
              <w:rPr>
                <w:sz w:val="24"/>
                <w:szCs w:val="24"/>
              </w:rPr>
              <w:t>.</w:t>
            </w:r>
          </w:p>
          <w:p w14:paraId="0FC86F3A" w14:textId="77777777" w:rsidR="0019153A" w:rsidRDefault="0019153A" w:rsidP="0019153A">
            <w:pPr>
              <w:jc w:val="both"/>
              <w:rPr>
                <w:sz w:val="24"/>
                <w:szCs w:val="24"/>
              </w:rPr>
            </w:pPr>
          </w:p>
          <w:p w14:paraId="4D33F17D" w14:textId="141D3445" w:rsidR="0019153A" w:rsidRDefault="0019153A" w:rsidP="0019153A">
            <w:pPr>
              <w:jc w:val="both"/>
              <w:rPr>
                <w:sz w:val="24"/>
                <w:szCs w:val="24"/>
              </w:rPr>
            </w:pPr>
            <w:r>
              <w:rPr>
                <w:sz w:val="24"/>
                <w:szCs w:val="24"/>
              </w:rPr>
              <w:t>Words - 5</w:t>
            </w:r>
            <w:r w:rsidR="0071481C">
              <w:rPr>
                <w:sz w:val="24"/>
                <w:szCs w:val="24"/>
              </w:rPr>
              <w:t>49</w:t>
            </w: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08681DE" w14:textId="77777777" w:rsidR="006021DE" w:rsidRDefault="006021DE" w:rsidP="00FC0334">
            <w:pPr>
              <w:jc w:val="both"/>
              <w:rPr>
                <w:sz w:val="24"/>
                <w:szCs w:val="24"/>
              </w:rPr>
            </w:pPr>
          </w:p>
          <w:p w14:paraId="4CABE426" w14:textId="716666BB" w:rsidR="00FC0334" w:rsidRDefault="006021DE" w:rsidP="00305BEA">
            <w:pPr>
              <w:spacing w:line="480" w:lineRule="auto"/>
              <w:jc w:val="both"/>
              <w:rPr>
                <w:sz w:val="24"/>
                <w:szCs w:val="24"/>
              </w:rPr>
            </w:pPr>
            <w:r>
              <w:rPr>
                <w:sz w:val="24"/>
                <w:szCs w:val="24"/>
              </w:rPr>
              <w:lastRenderedPageBreak/>
              <w:t xml:space="preserve">The SSWWA 2014 focus on safeguarding vulnerable individuals.  This Act is clear on the definitions on what constitutes the thresholds between adults and children.  </w:t>
            </w:r>
            <w:r w:rsidR="0038743F">
              <w:rPr>
                <w:sz w:val="24"/>
                <w:szCs w:val="24"/>
              </w:rPr>
              <w:t>An adult is clearly defined as being aged 18 and over and is someone who is experiencing or at risk o</w:t>
            </w:r>
            <w:r w:rsidR="001A26EE">
              <w:rPr>
                <w:sz w:val="24"/>
                <w:szCs w:val="24"/>
              </w:rPr>
              <w:t>f</w:t>
            </w:r>
            <w:r w:rsidR="0038743F">
              <w:rPr>
                <w:sz w:val="24"/>
                <w:szCs w:val="24"/>
              </w:rPr>
              <w:t xml:space="preserve"> abuse or neglect or has needs for care and support and are unable to protect themselves</w:t>
            </w:r>
            <w:r w:rsidR="00FB1D40">
              <w:rPr>
                <w:sz w:val="24"/>
                <w:szCs w:val="24"/>
              </w:rPr>
              <w:t xml:space="preserve"> </w:t>
            </w:r>
            <w:r w:rsidR="00FB1D40" w:rsidRPr="00FB1D40">
              <w:rPr>
                <w:sz w:val="24"/>
                <w:szCs w:val="24"/>
              </w:rPr>
              <w:t>(Social Services and Well-being (Wales) Act 2014)</w:t>
            </w:r>
            <w:r w:rsidR="0038743F">
              <w:rPr>
                <w:sz w:val="24"/>
                <w:szCs w:val="24"/>
              </w:rPr>
              <w:t>.  A child is under the age of 18 who is experiencing or at risk of abuse, neglect and other types of harm</w:t>
            </w:r>
            <w:r w:rsidR="00FB1D40">
              <w:rPr>
                <w:sz w:val="24"/>
                <w:szCs w:val="24"/>
              </w:rPr>
              <w:t xml:space="preserve"> </w:t>
            </w:r>
            <w:r w:rsidR="00FB1D40" w:rsidRPr="00FB1D40">
              <w:rPr>
                <w:sz w:val="24"/>
                <w:szCs w:val="24"/>
              </w:rPr>
              <w:t>(Social Services and Well-being (Wales) Act 2014)</w:t>
            </w:r>
            <w:r w:rsidR="00FB1D40">
              <w:rPr>
                <w:sz w:val="24"/>
                <w:szCs w:val="24"/>
              </w:rPr>
              <w:t>.</w:t>
            </w:r>
          </w:p>
          <w:p w14:paraId="63CE3267" w14:textId="77777777" w:rsidR="0038743F" w:rsidRDefault="0038743F" w:rsidP="00305BEA">
            <w:pPr>
              <w:spacing w:line="480" w:lineRule="auto"/>
              <w:jc w:val="both"/>
              <w:rPr>
                <w:sz w:val="24"/>
                <w:szCs w:val="24"/>
              </w:rPr>
            </w:pPr>
          </w:p>
          <w:p w14:paraId="108ED3C9" w14:textId="5B5C3587" w:rsidR="0038743F" w:rsidRDefault="0038743F" w:rsidP="00305BEA">
            <w:pPr>
              <w:spacing w:line="480" w:lineRule="auto"/>
              <w:jc w:val="both"/>
              <w:rPr>
                <w:sz w:val="24"/>
                <w:szCs w:val="24"/>
              </w:rPr>
            </w:pPr>
            <w:r>
              <w:rPr>
                <w:sz w:val="24"/>
                <w:szCs w:val="24"/>
              </w:rPr>
              <w:t xml:space="preserve">Adults </w:t>
            </w:r>
            <w:r w:rsidR="008802B9">
              <w:rPr>
                <w:sz w:val="24"/>
                <w:szCs w:val="24"/>
              </w:rPr>
              <w:t xml:space="preserve">and children aged 16 and over </w:t>
            </w:r>
            <w:r>
              <w:rPr>
                <w:sz w:val="24"/>
                <w:szCs w:val="24"/>
              </w:rPr>
              <w:t>are</w:t>
            </w:r>
            <w:r w:rsidR="001A26EE">
              <w:rPr>
                <w:sz w:val="24"/>
                <w:szCs w:val="24"/>
              </w:rPr>
              <w:t xml:space="preserve"> also</w:t>
            </w:r>
            <w:r>
              <w:rPr>
                <w:sz w:val="24"/>
                <w:szCs w:val="24"/>
              </w:rPr>
              <w:t xml:space="preserve"> supported by the Mental Capacity Act 2005. If there are risks reported the risks must be identified and investigated.  Protection of adults would then have an intervention to support them to keep themselves safe or they would be allowed to make an unwise decision</w:t>
            </w:r>
            <w:r w:rsidR="001A26EE">
              <w:rPr>
                <w:sz w:val="24"/>
                <w:szCs w:val="24"/>
              </w:rPr>
              <w:t xml:space="preserve"> if they are deemed to have capacity which is decision specific</w:t>
            </w:r>
            <w:r w:rsidR="005C42FF">
              <w:rPr>
                <w:sz w:val="24"/>
                <w:szCs w:val="24"/>
              </w:rPr>
              <w:t xml:space="preserve"> </w:t>
            </w:r>
            <w:r w:rsidR="005C42FF" w:rsidRPr="005C42FF">
              <w:rPr>
                <w:sz w:val="24"/>
                <w:szCs w:val="24"/>
              </w:rPr>
              <w:t>(Mental Capacity Act 2005)</w:t>
            </w:r>
            <w:r w:rsidR="001A26EE">
              <w:rPr>
                <w:sz w:val="24"/>
                <w:szCs w:val="24"/>
              </w:rPr>
              <w:t xml:space="preserve">. Practitioners may find this difficult to work with as an adult may live in poor conditions which are unhygienic and unsafe for example.  If they can choose to live like this through their capacity, then we have to allow them the right to live as they would like.  This is also supported by the Human Rights Act </w:t>
            </w:r>
            <w:r w:rsidR="005C42FF">
              <w:rPr>
                <w:sz w:val="24"/>
                <w:szCs w:val="24"/>
              </w:rPr>
              <w:t>1998, Article</w:t>
            </w:r>
            <w:r w:rsidR="001A26EE">
              <w:rPr>
                <w:sz w:val="24"/>
                <w:szCs w:val="24"/>
              </w:rPr>
              <w:t xml:space="preserve"> 8</w:t>
            </w:r>
            <w:r w:rsidR="005C42FF">
              <w:rPr>
                <w:sz w:val="24"/>
                <w:szCs w:val="24"/>
              </w:rPr>
              <w:t>, which states</w:t>
            </w:r>
            <w:r w:rsidR="001A26EE">
              <w:rPr>
                <w:sz w:val="24"/>
                <w:szCs w:val="24"/>
              </w:rPr>
              <w:t xml:space="preserve"> that a person has the right to a private and family life</w:t>
            </w:r>
            <w:r w:rsidR="005C42FF">
              <w:rPr>
                <w:sz w:val="24"/>
                <w:szCs w:val="24"/>
              </w:rPr>
              <w:t xml:space="preserve"> </w:t>
            </w:r>
            <w:r w:rsidR="005C42FF" w:rsidRPr="005C42FF">
              <w:rPr>
                <w:sz w:val="24"/>
                <w:szCs w:val="24"/>
              </w:rPr>
              <w:t>(Human Rights Act 1998)</w:t>
            </w:r>
            <w:r w:rsidR="001A26EE">
              <w:rPr>
                <w:sz w:val="24"/>
                <w:szCs w:val="24"/>
              </w:rPr>
              <w:t>.  Practitioners can</w:t>
            </w:r>
            <w:r w:rsidR="00BB6808">
              <w:rPr>
                <w:sz w:val="24"/>
                <w:szCs w:val="24"/>
              </w:rPr>
              <w:t xml:space="preserve"> only</w:t>
            </w:r>
            <w:r w:rsidR="001A26EE">
              <w:rPr>
                <w:sz w:val="24"/>
                <w:szCs w:val="24"/>
              </w:rPr>
              <w:t xml:space="preserve"> interfere with </w:t>
            </w:r>
            <w:r w:rsidR="00BB6808">
              <w:rPr>
                <w:sz w:val="24"/>
                <w:szCs w:val="24"/>
              </w:rPr>
              <w:t>both</w:t>
            </w:r>
            <w:r w:rsidR="001A26EE">
              <w:rPr>
                <w:sz w:val="24"/>
                <w:szCs w:val="24"/>
              </w:rPr>
              <w:t xml:space="preserve"> laws if a specific law allows this; MCA 2005 </w:t>
            </w:r>
            <w:r w:rsidR="00BB6808">
              <w:rPr>
                <w:sz w:val="24"/>
                <w:szCs w:val="24"/>
              </w:rPr>
              <w:t>were</w:t>
            </w:r>
            <w:r w:rsidR="001A26EE">
              <w:rPr>
                <w:sz w:val="24"/>
                <w:szCs w:val="24"/>
              </w:rPr>
              <w:t xml:space="preserve"> deemed to lack capacity and the interference serves as good reason or in their best </w:t>
            </w:r>
            <w:r w:rsidR="008802B9">
              <w:rPr>
                <w:sz w:val="24"/>
                <w:szCs w:val="24"/>
              </w:rPr>
              <w:t>interest,</w:t>
            </w:r>
            <w:r w:rsidR="001A26EE">
              <w:rPr>
                <w:sz w:val="24"/>
                <w:szCs w:val="24"/>
              </w:rPr>
              <w:t xml:space="preserve"> but the least restrictive option should be used to balance their rights</w:t>
            </w:r>
            <w:r w:rsidR="005C42FF">
              <w:rPr>
                <w:sz w:val="24"/>
                <w:szCs w:val="24"/>
              </w:rPr>
              <w:t xml:space="preserve"> </w:t>
            </w:r>
            <w:r w:rsidR="005C42FF" w:rsidRPr="005C42FF">
              <w:rPr>
                <w:sz w:val="24"/>
                <w:szCs w:val="24"/>
              </w:rPr>
              <w:t>(Mental Capacity Act 2005; Human Rights Act 1998).</w:t>
            </w:r>
          </w:p>
          <w:p w14:paraId="1BA84F4B" w14:textId="77777777" w:rsidR="00BB6808" w:rsidRDefault="00BB6808" w:rsidP="00305BEA">
            <w:pPr>
              <w:spacing w:line="480" w:lineRule="auto"/>
              <w:jc w:val="both"/>
              <w:rPr>
                <w:sz w:val="24"/>
                <w:szCs w:val="24"/>
              </w:rPr>
            </w:pPr>
          </w:p>
          <w:p w14:paraId="6DBCA1CE" w14:textId="27BF2908" w:rsidR="00BB6808" w:rsidRDefault="00BB6808" w:rsidP="00305BEA">
            <w:pPr>
              <w:spacing w:line="480" w:lineRule="auto"/>
              <w:jc w:val="both"/>
              <w:rPr>
                <w:sz w:val="24"/>
                <w:szCs w:val="24"/>
              </w:rPr>
            </w:pPr>
            <w:r>
              <w:rPr>
                <w:sz w:val="24"/>
                <w:szCs w:val="24"/>
              </w:rPr>
              <w:lastRenderedPageBreak/>
              <w:t>Children are deemed to be unable to protect themselves so do not have to give consent to be investigated where safeguarding concerns arise.  The MCA 2005 only applies to adults</w:t>
            </w:r>
            <w:r w:rsidR="005C42FF">
              <w:rPr>
                <w:sz w:val="24"/>
                <w:szCs w:val="24"/>
              </w:rPr>
              <w:t xml:space="preserve"> or children over aged 16 </w:t>
            </w:r>
            <w:r w:rsidR="005C42FF" w:rsidRPr="005C42FF">
              <w:rPr>
                <w:sz w:val="24"/>
                <w:szCs w:val="24"/>
              </w:rPr>
              <w:t>(Mental Capacity Act 2005)</w:t>
            </w:r>
            <w:r>
              <w:rPr>
                <w:sz w:val="24"/>
                <w:szCs w:val="24"/>
              </w:rPr>
              <w:t>. The Human Rights Act 1998 protects a child’s right to a stable family life and environment and identity, and their views respected</w:t>
            </w:r>
            <w:r w:rsidR="005C42FF">
              <w:rPr>
                <w:sz w:val="24"/>
                <w:szCs w:val="24"/>
              </w:rPr>
              <w:t xml:space="preserve"> </w:t>
            </w:r>
            <w:r w:rsidR="005C42FF" w:rsidRPr="005C42FF">
              <w:rPr>
                <w:sz w:val="24"/>
                <w:szCs w:val="24"/>
              </w:rPr>
              <w:t>(Human Rights Act 1998).</w:t>
            </w:r>
            <w:r>
              <w:rPr>
                <w:sz w:val="24"/>
                <w:szCs w:val="24"/>
              </w:rPr>
              <w:t xml:space="preserve">  Again, public authorities can only interfere with this unless there is a lawful justified reason. Child protection would follow the </w:t>
            </w:r>
            <w:r w:rsidR="005C42FF" w:rsidRPr="005C42FF">
              <w:rPr>
                <w:sz w:val="24"/>
                <w:szCs w:val="24"/>
              </w:rPr>
              <w:t>Children Act 1989, Section 47</w:t>
            </w:r>
            <w:r>
              <w:rPr>
                <w:sz w:val="24"/>
                <w:szCs w:val="24"/>
              </w:rPr>
              <w:t xml:space="preserve"> process</w:t>
            </w:r>
            <w:r w:rsidR="008802B9">
              <w:rPr>
                <w:sz w:val="24"/>
                <w:szCs w:val="24"/>
              </w:rPr>
              <w:t xml:space="preserve"> to investigate risk and harm to look at the best outcome</w:t>
            </w:r>
            <w:r w:rsidR="005C42FF">
              <w:rPr>
                <w:sz w:val="24"/>
                <w:szCs w:val="24"/>
              </w:rPr>
              <w:t xml:space="preserve"> </w:t>
            </w:r>
            <w:r w:rsidR="005C42FF" w:rsidRPr="005C42FF">
              <w:rPr>
                <w:sz w:val="24"/>
                <w:szCs w:val="24"/>
              </w:rPr>
              <w:t>(Children Act 1989).</w:t>
            </w:r>
            <w:r w:rsidR="008802B9">
              <w:rPr>
                <w:sz w:val="24"/>
                <w:szCs w:val="24"/>
              </w:rPr>
              <w:t xml:space="preserve">  Children can also be placed on the child protection register, whereas adults have no register.</w:t>
            </w:r>
          </w:p>
          <w:p w14:paraId="62157A02" w14:textId="77777777" w:rsidR="008802B9" w:rsidRDefault="008802B9" w:rsidP="00305BEA">
            <w:pPr>
              <w:spacing w:line="480" w:lineRule="auto"/>
              <w:jc w:val="both"/>
              <w:rPr>
                <w:sz w:val="24"/>
                <w:szCs w:val="24"/>
              </w:rPr>
            </w:pPr>
          </w:p>
          <w:p w14:paraId="4A4A9881" w14:textId="5E60A0AE" w:rsidR="008802B9" w:rsidRDefault="008802B9" w:rsidP="00305BEA">
            <w:pPr>
              <w:spacing w:line="480" w:lineRule="auto"/>
              <w:jc w:val="both"/>
              <w:rPr>
                <w:sz w:val="24"/>
                <w:szCs w:val="24"/>
              </w:rPr>
            </w:pPr>
            <w:r>
              <w:rPr>
                <w:sz w:val="24"/>
                <w:szCs w:val="24"/>
              </w:rPr>
              <w:t>A child’s voice is as important as an adult. Adults can make the decision to not take action to protect themselves,</w:t>
            </w:r>
            <w:r w:rsidR="005C42FF">
              <w:rPr>
                <w:sz w:val="24"/>
                <w:szCs w:val="24"/>
              </w:rPr>
              <w:t xml:space="preserve"> </w:t>
            </w:r>
            <w:r w:rsidR="00305BEA">
              <w:rPr>
                <w:sz w:val="24"/>
                <w:szCs w:val="24"/>
              </w:rPr>
              <w:t>exercising</w:t>
            </w:r>
            <w:r>
              <w:rPr>
                <w:sz w:val="24"/>
                <w:szCs w:val="24"/>
              </w:rPr>
              <w:t xml:space="preserve"> their right to self-determination. Children’s safety is paramount, and their views are taken into consideration. Children under the age of 16 can consent to make decisions if they are believed to have enough intelligence and understand what is involved.</w:t>
            </w:r>
          </w:p>
          <w:p w14:paraId="28CDDE4E" w14:textId="77777777" w:rsidR="00FB1D40" w:rsidRDefault="00FB1D40" w:rsidP="00305BEA">
            <w:pPr>
              <w:spacing w:line="480" w:lineRule="auto"/>
              <w:jc w:val="both"/>
              <w:rPr>
                <w:sz w:val="24"/>
                <w:szCs w:val="24"/>
              </w:rPr>
            </w:pPr>
          </w:p>
          <w:p w14:paraId="3B79B445" w14:textId="167D68CE" w:rsidR="00FB1D40" w:rsidRDefault="00FB1D40" w:rsidP="00305BEA">
            <w:pPr>
              <w:spacing w:line="480" w:lineRule="auto"/>
              <w:jc w:val="both"/>
              <w:rPr>
                <w:sz w:val="24"/>
                <w:szCs w:val="24"/>
              </w:rPr>
            </w:pPr>
            <w:r>
              <w:rPr>
                <w:sz w:val="24"/>
                <w:szCs w:val="24"/>
              </w:rPr>
              <w:t>The All Wales Safeguarding Procedures</w:t>
            </w:r>
            <w:r w:rsidR="00305BEA">
              <w:rPr>
                <w:sz w:val="24"/>
                <w:szCs w:val="24"/>
              </w:rPr>
              <w:t xml:space="preserve"> (2019)</w:t>
            </w:r>
            <w:r>
              <w:rPr>
                <w:sz w:val="24"/>
                <w:szCs w:val="24"/>
              </w:rPr>
              <w:t xml:space="preserve"> still act as the primary guidance for both adults and children. These replaced the All Wales Child Protection Procedures making the process more streamlined for practitioners to understand. This allows the application of the SSWBA 2014 and ensures all vulnerable adults and the safety of children are paramount</w:t>
            </w:r>
            <w:r w:rsidR="00305BEA">
              <w:rPr>
                <w:sz w:val="24"/>
                <w:szCs w:val="24"/>
              </w:rPr>
              <w:t xml:space="preserve"> </w:t>
            </w:r>
            <w:r w:rsidR="00305BEA" w:rsidRPr="00305BEA">
              <w:rPr>
                <w:sz w:val="24"/>
                <w:szCs w:val="24"/>
              </w:rPr>
              <w:t>(All Wales Safeguarding Procedures 2019).</w:t>
            </w:r>
          </w:p>
          <w:p w14:paraId="795C6051" w14:textId="77777777" w:rsidR="00FC0334" w:rsidRDefault="00FC0334" w:rsidP="00FC0334">
            <w:pPr>
              <w:jc w:val="both"/>
              <w:rPr>
                <w:sz w:val="24"/>
                <w:szCs w:val="24"/>
              </w:rPr>
            </w:pPr>
          </w:p>
          <w:p w14:paraId="67E7ED72" w14:textId="07959B0A" w:rsidR="00FC0334" w:rsidRDefault="00FB1D40" w:rsidP="00FC0334">
            <w:pPr>
              <w:jc w:val="both"/>
              <w:rPr>
                <w:sz w:val="24"/>
                <w:szCs w:val="24"/>
              </w:rPr>
            </w:pPr>
            <w:r>
              <w:rPr>
                <w:sz w:val="24"/>
                <w:szCs w:val="24"/>
              </w:rPr>
              <w:t xml:space="preserve">Words - </w:t>
            </w:r>
            <w:r w:rsidR="00305BEA">
              <w:rPr>
                <w:sz w:val="24"/>
                <w:szCs w:val="24"/>
              </w:rPr>
              <w:t>535</w:t>
            </w: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1FF9"/>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233F"/>
    <w:rsid w:val="001772BF"/>
    <w:rsid w:val="001772DE"/>
    <w:rsid w:val="0019153A"/>
    <w:rsid w:val="0019496C"/>
    <w:rsid w:val="001961CF"/>
    <w:rsid w:val="001A26EE"/>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4DCF"/>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5BEA"/>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43F"/>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5DDC"/>
    <w:rsid w:val="00540EEC"/>
    <w:rsid w:val="005414F4"/>
    <w:rsid w:val="00546187"/>
    <w:rsid w:val="00547B11"/>
    <w:rsid w:val="00557D77"/>
    <w:rsid w:val="00562EAA"/>
    <w:rsid w:val="00563B58"/>
    <w:rsid w:val="005640C4"/>
    <w:rsid w:val="0056684C"/>
    <w:rsid w:val="00574A0C"/>
    <w:rsid w:val="00575FA0"/>
    <w:rsid w:val="00577332"/>
    <w:rsid w:val="0057780F"/>
    <w:rsid w:val="00581E0A"/>
    <w:rsid w:val="00586D89"/>
    <w:rsid w:val="005877C8"/>
    <w:rsid w:val="00587923"/>
    <w:rsid w:val="00594F9F"/>
    <w:rsid w:val="005A1B4C"/>
    <w:rsid w:val="005A545C"/>
    <w:rsid w:val="005B271A"/>
    <w:rsid w:val="005B3A2D"/>
    <w:rsid w:val="005C1567"/>
    <w:rsid w:val="005C28D3"/>
    <w:rsid w:val="005C42FF"/>
    <w:rsid w:val="005C6CE5"/>
    <w:rsid w:val="005D3F07"/>
    <w:rsid w:val="005D4A1E"/>
    <w:rsid w:val="005D4F72"/>
    <w:rsid w:val="005E13EA"/>
    <w:rsid w:val="005E17F1"/>
    <w:rsid w:val="005E6286"/>
    <w:rsid w:val="005F2C55"/>
    <w:rsid w:val="005F64AA"/>
    <w:rsid w:val="005F7851"/>
    <w:rsid w:val="006021DE"/>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481C"/>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2B9"/>
    <w:rsid w:val="00880539"/>
    <w:rsid w:val="008859E8"/>
    <w:rsid w:val="0088737B"/>
    <w:rsid w:val="00891078"/>
    <w:rsid w:val="00892716"/>
    <w:rsid w:val="00893067"/>
    <w:rsid w:val="008933DE"/>
    <w:rsid w:val="00895FCE"/>
    <w:rsid w:val="00896808"/>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1B0"/>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80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09F9"/>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2762"/>
    <w:rsid w:val="00CB3C8F"/>
    <w:rsid w:val="00CC02F1"/>
    <w:rsid w:val="00CC1122"/>
    <w:rsid w:val="00CC11A6"/>
    <w:rsid w:val="00CC135E"/>
    <w:rsid w:val="00CC7226"/>
    <w:rsid w:val="00CD0735"/>
    <w:rsid w:val="00CD45E3"/>
    <w:rsid w:val="00CD4771"/>
    <w:rsid w:val="00CD5089"/>
    <w:rsid w:val="00CD5D3F"/>
    <w:rsid w:val="00CD7E1F"/>
    <w:rsid w:val="00CE4BC4"/>
    <w:rsid w:val="00CE730D"/>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48BE"/>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6D8"/>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1D40"/>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1289</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Debbie (South Locality)</cp:lastModifiedBy>
  <cp:revision>3</cp:revision>
  <cp:lastPrinted>2020-02-11T19:20:00Z</cp:lastPrinted>
  <dcterms:created xsi:type="dcterms:W3CDTF">2025-09-12T10:53:00Z</dcterms:created>
  <dcterms:modified xsi:type="dcterms:W3CDTF">2025-09-12T11:17:00Z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c430737d-4c3e-4ee3-b92c-419b6ec0342d</vt:lpwstr>
  </property>
</Properties>
</file>