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B071FE" w14:textId="77777777" w:rsidR="0069008F" w:rsidRDefault="0069008F">
      <w:pPr>
        <w:jc w:val="center"/>
        <w:rPr>
          <w:b/>
          <w:sz w:val="32"/>
          <w:szCs w:val="32"/>
        </w:rPr>
      </w:pPr>
      <w:bookmarkStart w:id="0" w:name="_heading=h.gjdgxs" w:colFirst="0" w:colLast="0"/>
      <w:bookmarkEnd w:id="0"/>
    </w:p>
    <w:p w14:paraId="6D120426" w14:textId="77777777" w:rsidR="0069008F" w:rsidRDefault="0069008F">
      <w:pPr>
        <w:jc w:val="center"/>
        <w:rPr>
          <w:b/>
          <w:sz w:val="32"/>
          <w:szCs w:val="32"/>
        </w:rPr>
      </w:pPr>
    </w:p>
    <w:p w14:paraId="67360EB4" w14:textId="77777777" w:rsidR="0069008F" w:rsidRDefault="0069008F">
      <w:pPr>
        <w:jc w:val="center"/>
        <w:rPr>
          <w:b/>
          <w:sz w:val="32"/>
          <w:szCs w:val="32"/>
        </w:rPr>
      </w:pPr>
    </w:p>
    <w:p w14:paraId="1FDEF49F" w14:textId="77777777" w:rsidR="0069008F" w:rsidRDefault="0069008F">
      <w:pPr>
        <w:jc w:val="center"/>
        <w:rPr>
          <w:b/>
          <w:sz w:val="32"/>
          <w:szCs w:val="32"/>
        </w:rPr>
      </w:pPr>
    </w:p>
    <w:p w14:paraId="475B3A73" w14:textId="77777777" w:rsidR="0069008F" w:rsidRDefault="0069008F">
      <w:pPr>
        <w:jc w:val="center"/>
        <w:rPr>
          <w:b/>
          <w:sz w:val="32"/>
          <w:szCs w:val="32"/>
        </w:rPr>
      </w:pPr>
    </w:p>
    <w:p w14:paraId="016E00BA" w14:textId="77777777" w:rsidR="00E86F97" w:rsidRDefault="00E86F97" w:rsidP="00E86F97">
      <w:pPr>
        <w:jc w:val="center"/>
        <w:rPr>
          <w:b/>
          <w:sz w:val="32"/>
          <w:szCs w:val="32"/>
        </w:rPr>
      </w:pPr>
    </w:p>
    <w:p w14:paraId="741E9764" w14:textId="77777777" w:rsidR="00E86F97" w:rsidRPr="0028682D" w:rsidRDefault="00E86F97" w:rsidP="00E86F97">
      <w:pPr>
        <w:jc w:val="center"/>
        <w:rPr>
          <w:b/>
          <w:sz w:val="32"/>
          <w:szCs w:val="32"/>
        </w:rPr>
      </w:pPr>
      <w:r w:rsidRPr="0028682D">
        <w:rPr>
          <w:b/>
          <w:sz w:val="32"/>
          <w:szCs w:val="32"/>
        </w:rPr>
        <w:t>Programme: BA International Hotel Management</w:t>
      </w:r>
    </w:p>
    <w:p w14:paraId="54A2BD88" w14:textId="77777777" w:rsidR="00E86F97" w:rsidRPr="0028682D" w:rsidRDefault="00E86F97" w:rsidP="00E86F97">
      <w:pPr>
        <w:jc w:val="center"/>
        <w:rPr>
          <w:b/>
          <w:sz w:val="32"/>
          <w:szCs w:val="32"/>
        </w:rPr>
      </w:pPr>
      <w:r w:rsidRPr="0028682D">
        <w:rPr>
          <w:b/>
          <w:sz w:val="32"/>
          <w:szCs w:val="32"/>
        </w:rPr>
        <w:t>Module: Financial Management for the Hotel Industry</w:t>
      </w:r>
    </w:p>
    <w:p w14:paraId="024DE67F" w14:textId="77777777" w:rsidR="00E86F97" w:rsidRDefault="00E86F97" w:rsidP="00E86F97">
      <w:pPr>
        <w:jc w:val="center"/>
        <w:rPr>
          <w:b/>
          <w:sz w:val="32"/>
          <w:szCs w:val="32"/>
        </w:rPr>
      </w:pPr>
      <w:r w:rsidRPr="0028682D">
        <w:rPr>
          <w:b/>
          <w:sz w:val="32"/>
          <w:szCs w:val="32"/>
        </w:rPr>
        <w:t>Module Code: BMIH5007</w:t>
      </w:r>
    </w:p>
    <w:p w14:paraId="019052AF" w14:textId="77777777" w:rsidR="00E86F97" w:rsidRDefault="00E86F97" w:rsidP="00E86F97">
      <w:pPr>
        <w:jc w:val="center"/>
        <w:rPr>
          <w:b/>
          <w:sz w:val="32"/>
          <w:szCs w:val="32"/>
        </w:rPr>
      </w:pPr>
      <w:r>
        <w:rPr>
          <w:b/>
          <w:sz w:val="32"/>
          <w:szCs w:val="32"/>
        </w:rPr>
        <w:t>Student: Elena Gavril</w:t>
      </w:r>
    </w:p>
    <w:p w14:paraId="18C0AE10" w14:textId="77777777" w:rsidR="00E86F97" w:rsidRDefault="00E86F97" w:rsidP="00E86F97">
      <w:pPr>
        <w:jc w:val="center"/>
        <w:rPr>
          <w:b/>
          <w:sz w:val="32"/>
          <w:szCs w:val="32"/>
        </w:rPr>
      </w:pPr>
      <w:r>
        <w:rPr>
          <w:b/>
          <w:sz w:val="32"/>
          <w:szCs w:val="32"/>
        </w:rPr>
        <w:t>Student number: 2207241</w:t>
      </w:r>
    </w:p>
    <w:p w14:paraId="32E265E9" w14:textId="77777777" w:rsidR="00E86F97" w:rsidRPr="0028682D" w:rsidRDefault="00E86F97" w:rsidP="00E86F97">
      <w:pPr>
        <w:jc w:val="center"/>
        <w:rPr>
          <w:b/>
          <w:sz w:val="32"/>
          <w:szCs w:val="32"/>
        </w:rPr>
      </w:pPr>
      <w:r>
        <w:rPr>
          <w:b/>
          <w:sz w:val="32"/>
          <w:szCs w:val="32"/>
        </w:rPr>
        <w:t xml:space="preserve">Tutor: Tristan Hawkins </w:t>
      </w:r>
    </w:p>
    <w:p w14:paraId="0FD2EE68" w14:textId="326C7B03" w:rsidR="0069008F" w:rsidRDefault="00E86F97" w:rsidP="00E86F97">
      <w:pPr>
        <w:jc w:val="center"/>
        <w:rPr>
          <w:b/>
          <w:sz w:val="32"/>
          <w:szCs w:val="32"/>
        </w:rPr>
      </w:pPr>
      <w:bookmarkStart w:id="1" w:name="_deob7231is4" w:colFirst="0" w:colLast="0"/>
      <w:bookmarkEnd w:id="1"/>
      <w:r>
        <w:rPr>
          <w:b/>
          <w:sz w:val="32"/>
          <w:szCs w:val="32"/>
        </w:rPr>
        <w:t xml:space="preserve">Business Report – Comparison of Two Hospitality Organisations </w:t>
      </w:r>
      <w:r w:rsidR="00C6407A">
        <w:br w:type="page"/>
      </w:r>
    </w:p>
    <w:p w14:paraId="2A10D67D" w14:textId="77777777" w:rsidR="0069008F" w:rsidRPr="00E86F97" w:rsidRDefault="00C6407A">
      <w:pPr>
        <w:jc w:val="center"/>
        <w:rPr>
          <w:b/>
          <w:color w:val="000000" w:themeColor="text1"/>
        </w:rPr>
      </w:pPr>
      <w:bookmarkStart w:id="2" w:name="_heading=h.xy6odes02ij" w:colFirst="0" w:colLast="0"/>
      <w:bookmarkEnd w:id="2"/>
      <w:r w:rsidRPr="00E86F97">
        <w:rPr>
          <w:b/>
          <w:color w:val="000000" w:themeColor="text1"/>
        </w:rPr>
        <w:lastRenderedPageBreak/>
        <w:t>Executive Summary</w:t>
      </w:r>
    </w:p>
    <w:p w14:paraId="6301308E" w14:textId="77777777" w:rsidR="0069008F" w:rsidRDefault="00C6407A">
      <w:pPr>
        <w:rPr>
          <w:b/>
          <w:sz w:val="32"/>
          <w:szCs w:val="32"/>
        </w:rPr>
      </w:pPr>
      <w:bookmarkStart w:id="3" w:name="_heading=h.y3tl4njazn5d" w:colFirst="0" w:colLast="0"/>
      <w:bookmarkEnd w:id="3"/>
      <w:r w:rsidRPr="00E86F97">
        <w:rPr>
          <w:color w:val="000000" w:themeColor="text1"/>
        </w:rPr>
        <w:t xml:space="preserve">The title of the report is financial management for the hotel industry. The report covered a comparison of Corinthia and Ibis hotels in terms of revenue generation, sources of revenue, revenue trends and revenue growth. The next section covered the market position of both hotels where Ibis Hotels generated a revenue of 13%. The brand perception of Ibis hotels was observed at 79% indicating a higher level of popularity for the hotel in the UK market. Lastly, the findings from the CSR practices followed by both companies demonstrate the importance of CSR by following sustainability practices to meet the needs of the customers. </w:t>
      </w:r>
      <w:r>
        <w:br w:type="page"/>
      </w:r>
    </w:p>
    <w:p w14:paraId="3FB0ABCD" w14:textId="77777777" w:rsidR="0069008F" w:rsidRDefault="00C6407A">
      <w:pPr>
        <w:keepNext/>
        <w:keepLines/>
        <w:pBdr>
          <w:top w:val="nil"/>
          <w:left w:val="nil"/>
          <w:bottom w:val="nil"/>
          <w:right w:val="nil"/>
          <w:between w:val="nil"/>
        </w:pBdr>
        <w:spacing w:before="240" w:after="240"/>
        <w:jc w:val="center"/>
        <w:rPr>
          <w:b/>
          <w:color w:val="000000"/>
        </w:rPr>
      </w:pPr>
      <w:r>
        <w:rPr>
          <w:b/>
          <w:color w:val="000000"/>
        </w:rPr>
        <w:lastRenderedPageBreak/>
        <w:t>Table of Contents</w:t>
      </w:r>
    </w:p>
    <w:sdt>
      <w:sdtPr>
        <w:id w:val="1245614261"/>
        <w:docPartObj>
          <w:docPartGallery w:val="Table of Contents"/>
          <w:docPartUnique/>
        </w:docPartObj>
      </w:sdtPr>
      <w:sdtContent>
        <w:p w14:paraId="77BBA6BE" w14:textId="77777777" w:rsidR="0069008F" w:rsidRDefault="00C6407A">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r>
            <w:fldChar w:fldCharType="begin"/>
          </w:r>
          <w:r>
            <w:instrText xml:space="preserve"> TOC \h \u \z \t "Heading 1,1,Heading 2,2,Heading 3,3,"</w:instrText>
          </w:r>
          <w:r>
            <w:fldChar w:fldCharType="separate"/>
          </w:r>
          <w:hyperlink w:anchor="_heading=h.1fob9te">
            <w:r>
              <w:rPr>
                <w:color w:val="000000"/>
              </w:rPr>
              <w:t>Introduction</w:t>
            </w:r>
            <w:r>
              <w:rPr>
                <w:color w:val="000000"/>
              </w:rPr>
              <w:tab/>
              <w:t>3</w:t>
            </w:r>
          </w:hyperlink>
        </w:p>
        <w:p w14:paraId="74F8CDF7" w14:textId="77777777" w:rsidR="0069008F" w:rsidRDefault="00000000">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3znysh7">
            <w:r w:rsidR="00C6407A">
              <w:rPr>
                <w:color w:val="000000"/>
              </w:rPr>
              <w:t>Total Revenue</w:t>
            </w:r>
            <w:r w:rsidR="00C6407A">
              <w:rPr>
                <w:color w:val="000000"/>
              </w:rPr>
              <w:tab/>
              <w:t>3</w:t>
            </w:r>
          </w:hyperlink>
        </w:p>
        <w:p w14:paraId="0802822E" w14:textId="77777777" w:rsidR="0069008F" w:rsidRDefault="00000000">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2et92p0">
            <w:r w:rsidR="00C6407A">
              <w:rPr>
                <w:color w:val="000000"/>
              </w:rPr>
              <w:t>Market Position</w:t>
            </w:r>
            <w:r w:rsidR="00C6407A">
              <w:rPr>
                <w:color w:val="000000"/>
              </w:rPr>
              <w:tab/>
              <w:t>4</w:t>
            </w:r>
          </w:hyperlink>
        </w:p>
        <w:p w14:paraId="6348E584" w14:textId="77777777" w:rsidR="0069008F" w:rsidRDefault="00000000">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tyjcwt">
            <w:r w:rsidR="00C6407A">
              <w:rPr>
                <w:color w:val="000000"/>
              </w:rPr>
              <w:t>Growth Potential</w:t>
            </w:r>
            <w:r w:rsidR="00C6407A">
              <w:rPr>
                <w:color w:val="000000"/>
              </w:rPr>
              <w:tab/>
              <w:t>6</w:t>
            </w:r>
          </w:hyperlink>
        </w:p>
        <w:p w14:paraId="7E99EBBD" w14:textId="77777777" w:rsidR="0069008F" w:rsidRDefault="00000000">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3dy6vkm">
            <w:r w:rsidR="00C6407A">
              <w:rPr>
                <w:color w:val="000000"/>
              </w:rPr>
              <w:t>Financial Commitment to CSR</w:t>
            </w:r>
            <w:r w:rsidR="00C6407A">
              <w:rPr>
                <w:color w:val="000000"/>
              </w:rPr>
              <w:tab/>
              <w:t>7</w:t>
            </w:r>
          </w:hyperlink>
        </w:p>
        <w:p w14:paraId="71F5BC5A" w14:textId="77777777" w:rsidR="0069008F" w:rsidRDefault="00000000">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1t3h5sf">
            <w:r w:rsidR="00C6407A">
              <w:rPr>
                <w:color w:val="000000"/>
              </w:rPr>
              <w:t>Conclusion</w:t>
            </w:r>
            <w:r w:rsidR="00C6407A">
              <w:rPr>
                <w:color w:val="000000"/>
              </w:rPr>
              <w:tab/>
              <w:t>9</w:t>
            </w:r>
          </w:hyperlink>
        </w:p>
        <w:p w14:paraId="7B47AAEC" w14:textId="77777777" w:rsidR="0069008F" w:rsidRDefault="00000000">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4d34og8">
            <w:r w:rsidR="00C6407A">
              <w:rPr>
                <w:color w:val="000000"/>
              </w:rPr>
              <w:t>Reference List</w:t>
            </w:r>
            <w:r w:rsidR="00C6407A">
              <w:rPr>
                <w:color w:val="000000"/>
              </w:rPr>
              <w:tab/>
              <w:t>10</w:t>
            </w:r>
          </w:hyperlink>
        </w:p>
        <w:p w14:paraId="07752509" w14:textId="77777777" w:rsidR="0069008F" w:rsidRDefault="00C6407A">
          <w:pPr>
            <w:spacing w:after="240"/>
          </w:pPr>
          <w:r>
            <w:fldChar w:fldCharType="end"/>
          </w:r>
        </w:p>
      </w:sdtContent>
    </w:sdt>
    <w:p w14:paraId="341A8324" w14:textId="77777777" w:rsidR="0069008F" w:rsidRDefault="0069008F">
      <w:pPr>
        <w:rPr>
          <w:b/>
        </w:rPr>
      </w:pPr>
    </w:p>
    <w:p w14:paraId="7825D0BE" w14:textId="77777777" w:rsidR="0069008F" w:rsidRDefault="00C6407A">
      <w:pPr>
        <w:rPr>
          <w:b/>
        </w:rPr>
      </w:pPr>
      <w:r>
        <w:br w:type="page"/>
      </w:r>
    </w:p>
    <w:p w14:paraId="5DC612F7" w14:textId="77777777" w:rsidR="0069008F" w:rsidRDefault="00C6407A">
      <w:pPr>
        <w:pStyle w:val="Heading1"/>
      </w:pPr>
      <w:bookmarkStart w:id="4" w:name="_heading=h.1fob9te" w:colFirst="0" w:colLast="0"/>
      <w:bookmarkEnd w:id="4"/>
      <w:r>
        <w:lastRenderedPageBreak/>
        <w:t xml:space="preserve">Introduction </w:t>
      </w:r>
    </w:p>
    <w:p w14:paraId="12D27702" w14:textId="77777777" w:rsidR="0069008F" w:rsidRPr="00E86F97" w:rsidRDefault="00C6407A">
      <w:pPr>
        <w:rPr>
          <w:color w:val="000000" w:themeColor="text1"/>
        </w:rPr>
      </w:pPr>
      <w:r>
        <w:t>Financial management in simple terms is the representation of the process of planning, organising and establishing control of the activities of the business. The finance department of a company is primarily responsible for managing cash flows, costing any business-related activating and pricing newer proposals (</w:t>
      </w:r>
      <w:proofErr w:type="spellStart"/>
      <w:r>
        <w:t>Atrill</w:t>
      </w:r>
      <w:proofErr w:type="spellEnd"/>
      <w:r>
        <w:t xml:space="preserve"> and McLaney, 2021, p.31). </w:t>
      </w:r>
      <w:r w:rsidRPr="00E86F97">
        <w:rPr>
          <w:color w:val="000000" w:themeColor="text1"/>
        </w:rPr>
        <w:t xml:space="preserve">The purpose is to conduct an in-depth analysis and comparison of the two hotels. The overview will provide a comparison and analysis of the two companies based on their total revenue. The next section will demonstrate the market position and growth potential of the company by examining expansion strategies and any other market opportunities. Lastly, this report will cover a financial Commitment to CSR practices based on community engagement and ethical business practices. </w:t>
      </w:r>
    </w:p>
    <w:p w14:paraId="2F2C4312" w14:textId="77777777" w:rsidR="0069008F" w:rsidRDefault="00C6407A">
      <w:pPr>
        <w:pStyle w:val="Heading1"/>
      </w:pPr>
      <w:bookmarkStart w:id="5" w:name="_heading=h.3znysh7" w:colFirst="0" w:colLast="0"/>
      <w:bookmarkEnd w:id="5"/>
      <w:r>
        <w:t xml:space="preserve">Total Revenue </w:t>
      </w:r>
    </w:p>
    <w:p w14:paraId="5015DDFC" w14:textId="77777777" w:rsidR="0069008F" w:rsidRDefault="00C6407A">
      <w:pPr>
        <w:rPr>
          <w:b/>
        </w:rPr>
      </w:pPr>
      <w:r>
        <w:rPr>
          <w:b/>
        </w:rPr>
        <w:t>“Analyse and compare the total revenue generated by each organisation.”</w:t>
      </w:r>
    </w:p>
    <w:p w14:paraId="71F1DB38" w14:textId="77777777" w:rsidR="0069008F" w:rsidRDefault="00C6407A">
      <w:pPr>
        <w:rPr>
          <w:b/>
        </w:rPr>
      </w:pPr>
      <w:r>
        <w:t>The inter-division sales in an organisation mainly contribute to the total revenue of the organisation (</w:t>
      </w:r>
      <w:proofErr w:type="spellStart"/>
      <w:r>
        <w:t>Atrill</w:t>
      </w:r>
      <w:proofErr w:type="spellEnd"/>
      <w:r>
        <w:t xml:space="preserve"> and McLaney, 2021, p.455). As of 2022, the total revenue earned by the company €238.2 million (£205.22 million</w:t>
      </w:r>
      <w:proofErr w:type="gramStart"/>
      <w:r>
        <w:t>)</w:t>
      </w:r>
      <w:proofErr w:type="gramEnd"/>
      <w:r>
        <w:t xml:space="preserve"> and the segment of the hotels has been increasing significantly by 95% which was higher than that of 2019’s figures at 89% (</w:t>
      </w:r>
      <w:proofErr w:type="spellStart"/>
      <w:r>
        <w:t>Corinthiagroup</w:t>
      </w:r>
      <w:proofErr w:type="spellEnd"/>
      <w:r>
        <w:t xml:space="preserve">, 2024). This is an indication that the revenue for the company saw significant growth in the UK market. On the other hand, the consolidated revenue of Ibis Hotel being a part of Accor recorded a revenue of €701 million (£603.94 million) as of 2022 (Reuters, 2022). This demonstrates higher revenue in comparison to Corinthia Hotels. A company’s responsibility centre can be broadly defined as a part of the organisation where the manager has complete control over the costs, revenue or any other investment funds. This represents that both Corinthia Hotels and Ibis Hotels have established management practices over costs and revenue segments which helps them in improving their operations. </w:t>
      </w:r>
    </w:p>
    <w:p w14:paraId="6673E8E7" w14:textId="77777777" w:rsidR="0069008F" w:rsidRDefault="00C6407A">
      <w:pPr>
        <w:rPr>
          <w:b/>
        </w:rPr>
      </w:pPr>
      <w:r>
        <w:rPr>
          <w:b/>
        </w:rPr>
        <w:t>“Explore the sources of revenue, revenue trends, and the factors driving revenue growth or decline.”</w:t>
      </w:r>
    </w:p>
    <w:p w14:paraId="07BAE5F9" w14:textId="77777777" w:rsidR="0069008F" w:rsidRDefault="00C6407A">
      <w:r>
        <w:t xml:space="preserve">Revenue management policy is a procedure followed by the company to adopt flexible pricing policies which can adjust to the supply and demand based on the pricing policy formulated (Jagels, </w:t>
      </w:r>
      <w:r>
        <w:lastRenderedPageBreak/>
        <w:t>2007, p.601). For Corinthia Group, the company's main sources of revenue include operational activities, leisure activities and any other activities related to the tourism industry. The trends observed in the company’s overall revenue earnings saw a decrease in revenue from €268,286 million in 2019 to €238,207 million in 2022 with a rise from €129,266 million in 2021 (</w:t>
      </w:r>
      <w:proofErr w:type="spellStart"/>
      <w:r>
        <w:t>Corinthiagroup</w:t>
      </w:r>
      <w:proofErr w:type="spellEnd"/>
      <w:r>
        <w:t xml:space="preserve">, 2024). On the other hand, Ibis Hotel’s revenue sources are renting hotel rooms and event spaces, food and beverage services and any other amenities such as spa and parking treatments. The revenue trend saw an increase from €361 million in 2021 to €701 million in 2022 (Reuters, 2022). </w:t>
      </w:r>
    </w:p>
    <w:p w14:paraId="28154532" w14:textId="77777777" w:rsidR="0069008F" w:rsidRDefault="00C6407A">
      <w:pPr>
        <w:jc w:val="center"/>
      </w:pPr>
      <w:r>
        <w:rPr>
          <w:noProof/>
          <w:lang w:val="en-US"/>
        </w:rPr>
        <w:drawing>
          <wp:inline distT="114300" distB="114300" distL="114300" distR="114300" wp14:anchorId="557BFC11" wp14:editId="1081EFD8">
            <wp:extent cx="5943600" cy="36830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3683000"/>
                    </a:xfrm>
                    <a:prstGeom prst="rect">
                      <a:avLst/>
                    </a:prstGeom>
                    <a:ln w="25400">
                      <a:solidFill>
                        <a:srgbClr val="000000"/>
                      </a:solidFill>
                      <a:prstDash val="solid"/>
                    </a:ln>
                  </pic:spPr>
                </pic:pic>
              </a:graphicData>
            </a:graphic>
          </wp:inline>
        </w:drawing>
      </w:r>
    </w:p>
    <w:p w14:paraId="530C4A6E" w14:textId="77777777" w:rsidR="0069008F" w:rsidRPr="00E86F97" w:rsidRDefault="00C6407A">
      <w:pPr>
        <w:jc w:val="center"/>
        <w:rPr>
          <w:b/>
          <w:color w:val="000000" w:themeColor="text1"/>
        </w:rPr>
      </w:pPr>
      <w:r w:rsidRPr="00E86F97">
        <w:rPr>
          <w:b/>
          <w:color w:val="000000" w:themeColor="text1"/>
        </w:rPr>
        <w:t xml:space="preserve">Figure 1: Revenue of Accor Group </w:t>
      </w:r>
    </w:p>
    <w:p w14:paraId="199051CE" w14:textId="77777777" w:rsidR="0069008F" w:rsidRPr="00E86F97" w:rsidRDefault="00C6407A">
      <w:pPr>
        <w:jc w:val="center"/>
        <w:rPr>
          <w:color w:val="000000" w:themeColor="text1"/>
        </w:rPr>
      </w:pPr>
      <w:r w:rsidRPr="00E86F97">
        <w:rPr>
          <w:color w:val="000000" w:themeColor="text1"/>
        </w:rPr>
        <w:t xml:space="preserve">(Source: Statista, 2024). </w:t>
      </w:r>
    </w:p>
    <w:p w14:paraId="509EF845" w14:textId="77777777" w:rsidR="0069008F" w:rsidRPr="00E86F97" w:rsidRDefault="00C6407A">
      <w:pPr>
        <w:rPr>
          <w:color w:val="000000" w:themeColor="text1"/>
        </w:rPr>
      </w:pPr>
      <w:r w:rsidRPr="00E86F97">
        <w:rPr>
          <w:color w:val="000000" w:themeColor="text1"/>
        </w:rPr>
        <w:t xml:space="preserve">The above figure demonstrates the growth of revenue of Accor Group from €2.2 billion in 2021 to €4.22 billion in 2022 (Statista, 2024). </w:t>
      </w:r>
    </w:p>
    <w:p w14:paraId="7DA73DE3" w14:textId="77777777" w:rsidR="0069008F" w:rsidRPr="00E86F97" w:rsidRDefault="00C6407A">
      <w:pPr>
        <w:rPr>
          <w:b/>
          <w:color w:val="000000" w:themeColor="text1"/>
        </w:rPr>
      </w:pPr>
      <w:r w:rsidRPr="00E86F97">
        <w:rPr>
          <w:b/>
          <w:color w:val="000000" w:themeColor="text1"/>
        </w:rPr>
        <w:t xml:space="preserve">Revenue Trends </w:t>
      </w:r>
    </w:p>
    <w:p w14:paraId="13FE30F8" w14:textId="77777777" w:rsidR="0069008F" w:rsidRPr="00E86F97" w:rsidRDefault="00C6407A">
      <w:pPr>
        <w:rPr>
          <w:color w:val="000000" w:themeColor="text1"/>
        </w:rPr>
      </w:pPr>
      <w:r w:rsidRPr="00E86F97">
        <w:rPr>
          <w:b/>
          <w:color w:val="000000" w:themeColor="text1"/>
        </w:rPr>
        <w:lastRenderedPageBreak/>
        <w:t>Corinthia Hotels</w:t>
      </w:r>
    </w:p>
    <w:tbl>
      <w:tblPr>
        <w:tblStyle w:val="a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E86F97" w:rsidRPr="00E86F97" w14:paraId="128EB7BA" w14:textId="77777777">
        <w:tc>
          <w:tcPr>
            <w:tcW w:w="1872" w:type="dxa"/>
            <w:shd w:val="clear" w:color="auto" w:fill="auto"/>
            <w:tcMar>
              <w:top w:w="100" w:type="dxa"/>
              <w:left w:w="100" w:type="dxa"/>
              <w:bottom w:w="100" w:type="dxa"/>
              <w:right w:w="100" w:type="dxa"/>
            </w:tcMar>
          </w:tcPr>
          <w:p w14:paraId="19A9452E" w14:textId="77777777" w:rsidR="0069008F" w:rsidRPr="00E86F97" w:rsidRDefault="00C6407A">
            <w:pPr>
              <w:widowControl w:val="0"/>
              <w:pBdr>
                <w:top w:val="nil"/>
                <w:left w:val="nil"/>
                <w:bottom w:val="nil"/>
                <w:right w:val="nil"/>
                <w:between w:val="nil"/>
              </w:pBdr>
              <w:jc w:val="left"/>
              <w:rPr>
                <w:b/>
                <w:color w:val="000000" w:themeColor="text1"/>
              </w:rPr>
            </w:pPr>
            <w:r w:rsidRPr="00E86F97">
              <w:rPr>
                <w:b/>
                <w:color w:val="000000" w:themeColor="text1"/>
              </w:rPr>
              <w:t>Particulars (€’000)</w:t>
            </w:r>
          </w:p>
        </w:tc>
        <w:tc>
          <w:tcPr>
            <w:tcW w:w="1872" w:type="dxa"/>
            <w:shd w:val="clear" w:color="auto" w:fill="auto"/>
            <w:tcMar>
              <w:top w:w="100" w:type="dxa"/>
              <w:left w:w="100" w:type="dxa"/>
              <w:bottom w:w="100" w:type="dxa"/>
              <w:right w:w="100" w:type="dxa"/>
            </w:tcMar>
          </w:tcPr>
          <w:p w14:paraId="0DCFBA33" w14:textId="77777777" w:rsidR="0069008F" w:rsidRPr="00E86F97" w:rsidRDefault="00C6407A">
            <w:pPr>
              <w:widowControl w:val="0"/>
              <w:pBdr>
                <w:top w:val="nil"/>
                <w:left w:val="nil"/>
                <w:bottom w:val="nil"/>
                <w:right w:val="nil"/>
                <w:between w:val="nil"/>
              </w:pBdr>
              <w:jc w:val="left"/>
              <w:rPr>
                <w:b/>
                <w:color w:val="000000" w:themeColor="text1"/>
              </w:rPr>
            </w:pPr>
            <w:r w:rsidRPr="00E86F97">
              <w:rPr>
                <w:b/>
                <w:color w:val="000000" w:themeColor="text1"/>
              </w:rPr>
              <w:t xml:space="preserve">2022 </w:t>
            </w:r>
          </w:p>
        </w:tc>
        <w:tc>
          <w:tcPr>
            <w:tcW w:w="1872" w:type="dxa"/>
            <w:shd w:val="clear" w:color="auto" w:fill="auto"/>
            <w:tcMar>
              <w:top w:w="100" w:type="dxa"/>
              <w:left w:w="100" w:type="dxa"/>
              <w:bottom w:w="100" w:type="dxa"/>
              <w:right w:w="100" w:type="dxa"/>
            </w:tcMar>
          </w:tcPr>
          <w:p w14:paraId="7526EAC0" w14:textId="77777777" w:rsidR="0069008F" w:rsidRPr="00E86F97" w:rsidRDefault="00C6407A">
            <w:pPr>
              <w:widowControl w:val="0"/>
              <w:pBdr>
                <w:top w:val="nil"/>
                <w:left w:val="nil"/>
                <w:bottom w:val="nil"/>
                <w:right w:val="nil"/>
                <w:between w:val="nil"/>
              </w:pBdr>
              <w:jc w:val="left"/>
              <w:rPr>
                <w:b/>
                <w:color w:val="000000" w:themeColor="text1"/>
              </w:rPr>
            </w:pPr>
            <w:r w:rsidRPr="00E86F97">
              <w:rPr>
                <w:b/>
                <w:color w:val="000000" w:themeColor="text1"/>
              </w:rPr>
              <w:t xml:space="preserve">2021 </w:t>
            </w:r>
          </w:p>
        </w:tc>
        <w:tc>
          <w:tcPr>
            <w:tcW w:w="1872" w:type="dxa"/>
            <w:shd w:val="clear" w:color="auto" w:fill="auto"/>
            <w:tcMar>
              <w:top w:w="100" w:type="dxa"/>
              <w:left w:w="100" w:type="dxa"/>
              <w:bottom w:w="100" w:type="dxa"/>
              <w:right w:w="100" w:type="dxa"/>
            </w:tcMar>
          </w:tcPr>
          <w:p w14:paraId="7108B8BD" w14:textId="77777777" w:rsidR="0069008F" w:rsidRPr="00E86F97" w:rsidRDefault="00C6407A">
            <w:pPr>
              <w:widowControl w:val="0"/>
              <w:pBdr>
                <w:top w:val="nil"/>
                <w:left w:val="nil"/>
                <w:bottom w:val="nil"/>
                <w:right w:val="nil"/>
                <w:between w:val="nil"/>
              </w:pBdr>
              <w:jc w:val="left"/>
              <w:rPr>
                <w:b/>
                <w:color w:val="000000" w:themeColor="text1"/>
              </w:rPr>
            </w:pPr>
            <w:r w:rsidRPr="00E86F97">
              <w:rPr>
                <w:b/>
                <w:color w:val="000000" w:themeColor="text1"/>
              </w:rPr>
              <w:t xml:space="preserve">2020 </w:t>
            </w:r>
          </w:p>
        </w:tc>
        <w:tc>
          <w:tcPr>
            <w:tcW w:w="1872" w:type="dxa"/>
            <w:shd w:val="clear" w:color="auto" w:fill="auto"/>
            <w:tcMar>
              <w:top w:w="100" w:type="dxa"/>
              <w:left w:w="100" w:type="dxa"/>
              <w:bottom w:w="100" w:type="dxa"/>
              <w:right w:w="100" w:type="dxa"/>
            </w:tcMar>
          </w:tcPr>
          <w:p w14:paraId="76A42790" w14:textId="77777777" w:rsidR="0069008F" w:rsidRPr="00E86F97" w:rsidRDefault="00C6407A">
            <w:pPr>
              <w:widowControl w:val="0"/>
              <w:pBdr>
                <w:top w:val="nil"/>
                <w:left w:val="nil"/>
                <w:bottom w:val="nil"/>
                <w:right w:val="nil"/>
                <w:between w:val="nil"/>
              </w:pBdr>
              <w:jc w:val="left"/>
              <w:rPr>
                <w:b/>
                <w:color w:val="000000" w:themeColor="text1"/>
              </w:rPr>
            </w:pPr>
            <w:r w:rsidRPr="00E86F97">
              <w:rPr>
                <w:b/>
                <w:color w:val="000000" w:themeColor="text1"/>
              </w:rPr>
              <w:t xml:space="preserve">2019 </w:t>
            </w:r>
          </w:p>
        </w:tc>
      </w:tr>
      <w:tr w:rsidR="00E86F97" w:rsidRPr="00E86F97" w14:paraId="5D3198DE" w14:textId="77777777">
        <w:tc>
          <w:tcPr>
            <w:tcW w:w="1872" w:type="dxa"/>
            <w:shd w:val="clear" w:color="auto" w:fill="auto"/>
            <w:tcMar>
              <w:top w:w="100" w:type="dxa"/>
              <w:left w:w="100" w:type="dxa"/>
              <w:bottom w:w="100" w:type="dxa"/>
              <w:right w:w="100" w:type="dxa"/>
            </w:tcMar>
          </w:tcPr>
          <w:p w14:paraId="082B0A27" w14:textId="77777777" w:rsidR="0069008F" w:rsidRPr="00E86F97" w:rsidRDefault="00C6407A">
            <w:pPr>
              <w:widowControl w:val="0"/>
              <w:pBdr>
                <w:top w:val="nil"/>
                <w:left w:val="nil"/>
                <w:bottom w:val="nil"/>
                <w:right w:val="nil"/>
                <w:between w:val="nil"/>
              </w:pBdr>
              <w:jc w:val="left"/>
              <w:rPr>
                <w:color w:val="000000" w:themeColor="text1"/>
              </w:rPr>
            </w:pPr>
            <w:r w:rsidRPr="00E86F97">
              <w:rPr>
                <w:color w:val="000000" w:themeColor="text1"/>
              </w:rPr>
              <w:t xml:space="preserve">Total Revenue </w:t>
            </w:r>
          </w:p>
        </w:tc>
        <w:tc>
          <w:tcPr>
            <w:tcW w:w="1872" w:type="dxa"/>
            <w:shd w:val="clear" w:color="auto" w:fill="auto"/>
            <w:tcMar>
              <w:top w:w="100" w:type="dxa"/>
              <w:left w:w="100" w:type="dxa"/>
              <w:bottom w:w="100" w:type="dxa"/>
              <w:right w:w="100" w:type="dxa"/>
            </w:tcMar>
          </w:tcPr>
          <w:p w14:paraId="76313AC1" w14:textId="77777777" w:rsidR="0069008F" w:rsidRPr="00E86F97" w:rsidRDefault="00C6407A">
            <w:pPr>
              <w:widowControl w:val="0"/>
              <w:pBdr>
                <w:top w:val="nil"/>
                <w:left w:val="nil"/>
                <w:bottom w:val="nil"/>
                <w:right w:val="nil"/>
                <w:between w:val="nil"/>
              </w:pBdr>
              <w:jc w:val="left"/>
              <w:rPr>
                <w:color w:val="000000" w:themeColor="text1"/>
              </w:rPr>
            </w:pPr>
            <w:r w:rsidRPr="00E86F97">
              <w:rPr>
                <w:color w:val="000000" w:themeColor="text1"/>
              </w:rPr>
              <w:t>238,207</w:t>
            </w:r>
          </w:p>
        </w:tc>
        <w:tc>
          <w:tcPr>
            <w:tcW w:w="1872" w:type="dxa"/>
            <w:shd w:val="clear" w:color="auto" w:fill="auto"/>
            <w:tcMar>
              <w:top w:w="100" w:type="dxa"/>
              <w:left w:w="100" w:type="dxa"/>
              <w:bottom w:w="100" w:type="dxa"/>
              <w:right w:w="100" w:type="dxa"/>
            </w:tcMar>
          </w:tcPr>
          <w:p w14:paraId="59A7EDFB" w14:textId="77777777" w:rsidR="0069008F" w:rsidRPr="00E86F97" w:rsidRDefault="00C6407A">
            <w:pPr>
              <w:widowControl w:val="0"/>
              <w:pBdr>
                <w:top w:val="nil"/>
                <w:left w:val="nil"/>
                <w:bottom w:val="nil"/>
                <w:right w:val="nil"/>
                <w:between w:val="nil"/>
              </w:pBdr>
              <w:jc w:val="left"/>
              <w:rPr>
                <w:color w:val="000000" w:themeColor="text1"/>
              </w:rPr>
            </w:pPr>
            <w:r w:rsidRPr="00E86F97">
              <w:rPr>
                <w:color w:val="000000" w:themeColor="text1"/>
              </w:rPr>
              <w:t>129,266</w:t>
            </w:r>
          </w:p>
        </w:tc>
        <w:tc>
          <w:tcPr>
            <w:tcW w:w="1872" w:type="dxa"/>
            <w:shd w:val="clear" w:color="auto" w:fill="auto"/>
            <w:tcMar>
              <w:top w:w="100" w:type="dxa"/>
              <w:left w:w="100" w:type="dxa"/>
              <w:bottom w:w="100" w:type="dxa"/>
              <w:right w:w="100" w:type="dxa"/>
            </w:tcMar>
          </w:tcPr>
          <w:p w14:paraId="1A61975E" w14:textId="77777777" w:rsidR="0069008F" w:rsidRPr="00E86F97" w:rsidRDefault="00C6407A">
            <w:pPr>
              <w:widowControl w:val="0"/>
              <w:pBdr>
                <w:top w:val="nil"/>
                <w:left w:val="nil"/>
                <w:bottom w:val="nil"/>
                <w:right w:val="nil"/>
                <w:between w:val="nil"/>
              </w:pBdr>
              <w:jc w:val="left"/>
              <w:rPr>
                <w:color w:val="000000" w:themeColor="text1"/>
              </w:rPr>
            </w:pPr>
            <w:r w:rsidRPr="00E86F97">
              <w:rPr>
                <w:color w:val="000000" w:themeColor="text1"/>
              </w:rPr>
              <w:t>91,909</w:t>
            </w:r>
          </w:p>
        </w:tc>
        <w:tc>
          <w:tcPr>
            <w:tcW w:w="1872" w:type="dxa"/>
            <w:shd w:val="clear" w:color="auto" w:fill="auto"/>
            <w:tcMar>
              <w:top w:w="100" w:type="dxa"/>
              <w:left w:w="100" w:type="dxa"/>
              <w:bottom w:w="100" w:type="dxa"/>
              <w:right w:w="100" w:type="dxa"/>
            </w:tcMar>
          </w:tcPr>
          <w:p w14:paraId="2CF8BB2E" w14:textId="77777777" w:rsidR="0069008F" w:rsidRPr="00E86F97" w:rsidRDefault="00C6407A">
            <w:pPr>
              <w:widowControl w:val="0"/>
              <w:pBdr>
                <w:top w:val="nil"/>
                <w:left w:val="nil"/>
                <w:bottom w:val="nil"/>
                <w:right w:val="nil"/>
                <w:between w:val="nil"/>
              </w:pBdr>
              <w:jc w:val="left"/>
              <w:rPr>
                <w:color w:val="000000" w:themeColor="text1"/>
              </w:rPr>
            </w:pPr>
            <w:r w:rsidRPr="00E86F97">
              <w:rPr>
                <w:color w:val="000000" w:themeColor="text1"/>
              </w:rPr>
              <w:t>268,286</w:t>
            </w:r>
          </w:p>
        </w:tc>
      </w:tr>
    </w:tbl>
    <w:p w14:paraId="52C26F96" w14:textId="77777777" w:rsidR="0069008F" w:rsidRPr="00E86F97" w:rsidRDefault="00C6407A">
      <w:pPr>
        <w:jc w:val="center"/>
        <w:rPr>
          <w:b/>
          <w:color w:val="000000" w:themeColor="text1"/>
        </w:rPr>
      </w:pPr>
      <w:r w:rsidRPr="00E86F97">
        <w:rPr>
          <w:b/>
          <w:color w:val="000000" w:themeColor="text1"/>
        </w:rPr>
        <w:t xml:space="preserve">Table 1: Revenue Trends of Corinthia Hotels </w:t>
      </w:r>
    </w:p>
    <w:p w14:paraId="083FBFC3" w14:textId="77777777" w:rsidR="0069008F" w:rsidRPr="00E86F97" w:rsidRDefault="00C6407A">
      <w:pPr>
        <w:jc w:val="center"/>
        <w:rPr>
          <w:color w:val="000000" w:themeColor="text1"/>
        </w:rPr>
      </w:pPr>
      <w:r w:rsidRPr="00E86F97">
        <w:rPr>
          <w:color w:val="000000" w:themeColor="text1"/>
        </w:rPr>
        <w:t xml:space="preserve">(Source: </w:t>
      </w:r>
      <w:proofErr w:type="spellStart"/>
      <w:r w:rsidRPr="00E86F97">
        <w:rPr>
          <w:color w:val="000000" w:themeColor="text1"/>
        </w:rPr>
        <w:t>Corinthiagroup</w:t>
      </w:r>
      <w:proofErr w:type="spellEnd"/>
      <w:r w:rsidRPr="00E86F97">
        <w:rPr>
          <w:color w:val="000000" w:themeColor="text1"/>
        </w:rPr>
        <w:t>, 2024)</w:t>
      </w:r>
    </w:p>
    <w:p w14:paraId="10AC4F65" w14:textId="77777777" w:rsidR="0069008F" w:rsidRDefault="00C6407A">
      <w:pPr>
        <w:jc w:val="center"/>
        <w:rPr>
          <w:b/>
          <w:color w:val="FF0000"/>
        </w:rPr>
      </w:pPr>
      <w:r>
        <w:rPr>
          <w:b/>
          <w:noProof/>
          <w:color w:val="FF0000"/>
          <w:lang w:val="en-US"/>
        </w:rPr>
        <w:drawing>
          <wp:inline distT="114300" distB="114300" distL="114300" distR="114300" wp14:anchorId="63DAF8E0" wp14:editId="628A872F">
            <wp:extent cx="5943600" cy="4152900"/>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943600" cy="4152900"/>
                    </a:xfrm>
                    <a:prstGeom prst="rect">
                      <a:avLst/>
                    </a:prstGeom>
                    <a:ln w="25400">
                      <a:solidFill>
                        <a:srgbClr val="000000"/>
                      </a:solidFill>
                      <a:prstDash val="solid"/>
                    </a:ln>
                  </pic:spPr>
                </pic:pic>
              </a:graphicData>
            </a:graphic>
          </wp:inline>
        </w:drawing>
      </w:r>
    </w:p>
    <w:p w14:paraId="3D6E87F8" w14:textId="77777777" w:rsidR="0069008F" w:rsidRPr="00E86F97" w:rsidRDefault="00C6407A">
      <w:pPr>
        <w:jc w:val="center"/>
        <w:rPr>
          <w:b/>
          <w:color w:val="000000" w:themeColor="text1"/>
        </w:rPr>
      </w:pPr>
      <w:r w:rsidRPr="00E86F97">
        <w:rPr>
          <w:b/>
          <w:color w:val="000000" w:themeColor="text1"/>
        </w:rPr>
        <w:t>Figure 2: Revenue trends of Corinthia Hotels</w:t>
      </w:r>
    </w:p>
    <w:p w14:paraId="54630A5C" w14:textId="52554764" w:rsidR="0069008F" w:rsidRPr="00E86F97" w:rsidRDefault="00C6407A">
      <w:pPr>
        <w:jc w:val="center"/>
        <w:rPr>
          <w:color w:val="000000" w:themeColor="text1"/>
        </w:rPr>
      </w:pPr>
      <w:r w:rsidRPr="00E86F97">
        <w:rPr>
          <w:color w:val="000000" w:themeColor="text1"/>
        </w:rPr>
        <w:t xml:space="preserve">(Source: Created by </w:t>
      </w:r>
      <w:r w:rsidR="00E86F97">
        <w:rPr>
          <w:color w:val="000000" w:themeColor="text1"/>
        </w:rPr>
        <w:t>Elena Gavril</w:t>
      </w:r>
      <w:r w:rsidRPr="00E86F97">
        <w:rPr>
          <w:color w:val="000000" w:themeColor="text1"/>
        </w:rPr>
        <w:t>)</w:t>
      </w:r>
    </w:p>
    <w:p w14:paraId="76916062" w14:textId="77777777" w:rsidR="0069008F" w:rsidRDefault="00C6407A">
      <w:r w:rsidRPr="00E86F97">
        <w:rPr>
          <w:color w:val="000000" w:themeColor="text1"/>
        </w:rPr>
        <w:lastRenderedPageBreak/>
        <w:t xml:space="preserve">The above figure demonstrates a downward trend of Revenue of Corinthia Hotels which decreased from </w:t>
      </w:r>
      <w:r w:rsidRPr="00E86F97">
        <w:rPr>
          <w:b/>
          <w:color w:val="000000" w:themeColor="text1"/>
        </w:rPr>
        <w:t>€</w:t>
      </w:r>
      <w:r w:rsidRPr="00E86F97">
        <w:rPr>
          <w:color w:val="000000" w:themeColor="text1"/>
        </w:rPr>
        <w:t xml:space="preserve">268286 thousand in 2019 to </w:t>
      </w:r>
      <w:r w:rsidRPr="00E86F97">
        <w:rPr>
          <w:b/>
          <w:color w:val="000000" w:themeColor="text1"/>
        </w:rPr>
        <w:t>€</w:t>
      </w:r>
      <w:r w:rsidRPr="00E86F97">
        <w:rPr>
          <w:color w:val="000000" w:themeColor="text1"/>
        </w:rPr>
        <w:t xml:space="preserve">91909 thousand in 2020 due to the pandemic. On the other hand, the review figures rose from </w:t>
      </w:r>
      <w:r w:rsidRPr="00E86F97">
        <w:rPr>
          <w:b/>
          <w:color w:val="000000" w:themeColor="text1"/>
        </w:rPr>
        <w:t>€</w:t>
      </w:r>
      <w:r w:rsidRPr="00E86F97">
        <w:rPr>
          <w:color w:val="000000" w:themeColor="text1"/>
        </w:rPr>
        <w:t xml:space="preserve">129266 thousand in 2021 to </w:t>
      </w:r>
      <w:r w:rsidRPr="00E86F97">
        <w:rPr>
          <w:b/>
          <w:color w:val="000000" w:themeColor="text1"/>
        </w:rPr>
        <w:t>€</w:t>
      </w:r>
      <w:r w:rsidRPr="00E86F97">
        <w:rPr>
          <w:color w:val="000000" w:themeColor="text1"/>
        </w:rPr>
        <w:t xml:space="preserve">238207 thousand in 2022. </w:t>
      </w:r>
      <w:r>
        <w:br w:type="page"/>
      </w:r>
    </w:p>
    <w:p w14:paraId="422B7E32" w14:textId="77777777" w:rsidR="0069008F" w:rsidRPr="00E86F97" w:rsidRDefault="00C6407A">
      <w:pPr>
        <w:rPr>
          <w:color w:val="000000" w:themeColor="text1"/>
        </w:rPr>
      </w:pPr>
      <w:r w:rsidRPr="00E86F97">
        <w:rPr>
          <w:b/>
          <w:color w:val="000000" w:themeColor="text1"/>
        </w:rPr>
        <w:lastRenderedPageBreak/>
        <w:t xml:space="preserve">Ibis Hotels </w:t>
      </w:r>
    </w:p>
    <w:tbl>
      <w:tblPr>
        <w:tblStyle w:val="a5"/>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E86F97" w:rsidRPr="00E86F97" w14:paraId="68E50F10" w14:textId="77777777">
        <w:tc>
          <w:tcPr>
            <w:tcW w:w="1872" w:type="dxa"/>
            <w:shd w:val="clear" w:color="auto" w:fill="auto"/>
            <w:tcMar>
              <w:top w:w="100" w:type="dxa"/>
              <w:left w:w="100" w:type="dxa"/>
              <w:bottom w:w="100" w:type="dxa"/>
              <w:right w:w="100" w:type="dxa"/>
            </w:tcMar>
          </w:tcPr>
          <w:p w14:paraId="199521E7" w14:textId="77777777" w:rsidR="0069008F" w:rsidRPr="00E86F97" w:rsidRDefault="00C6407A">
            <w:pPr>
              <w:widowControl w:val="0"/>
              <w:rPr>
                <w:b/>
                <w:color w:val="000000" w:themeColor="text1"/>
              </w:rPr>
            </w:pPr>
            <w:r w:rsidRPr="00E86F97">
              <w:rPr>
                <w:b/>
                <w:color w:val="000000" w:themeColor="text1"/>
              </w:rPr>
              <w:t>Particulars (€’000)</w:t>
            </w:r>
          </w:p>
        </w:tc>
        <w:tc>
          <w:tcPr>
            <w:tcW w:w="1872" w:type="dxa"/>
            <w:shd w:val="clear" w:color="auto" w:fill="auto"/>
            <w:tcMar>
              <w:top w:w="100" w:type="dxa"/>
              <w:left w:w="100" w:type="dxa"/>
              <w:bottom w:w="100" w:type="dxa"/>
              <w:right w:w="100" w:type="dxa"/>
            </w:tcMar>
          </w:tcPr>
          <w:p w14:paraId="09425750" w14:textId="77777777" w:rsidR="0069008F" w:rsidRPr="00E86F97" w:rsidRDefault="00C6407A">
            <w:pPr>
              <w:widowControl w:val="0"/>
              <w:rPr>
                <w:b/>
                <w:color w:val="000000" w:themeColor="text1"/>
              </w:rPr>
            </w:pPr>
            <w:r w:rsidRPr="00E86F97">
              <w:rPr>
                <w:b/>
                <w:color w:val="000000" w:themeColor="text1"/>
              </w:rPr>
              <w:t xml:space="preserve">2022 </w:t>
            </w:r>
          </w:p>
        </w:tc>
        <w:tc>
          <w:tcPr>
            <w:tcW w:w="1872" w:type="dxa"/>
            <w:shd w:val="clear" w:color="auto" w:fill="auto"/>
            <w:tcMar>
              <w:top w:w="100" w:type="dxa"/>
              <w:left w:w="100" w:type="dxa"/>
              <w:bottom w:w="100" w:type="dxa"/>
              <w:right w:w="100" w:type="dxa"/>
            </w:tcMar>
          </w:tcPr>
          <w:p w14:paraId="511C5AF9" w14:textId="77777777" w:rsidR="0069008F" w:rsidRPr="00E86F97" w:rsidRDefault="00C6407A">
            <w:pPr>
              <w:widowControl w:val="0"/>
              <w:rPr>
                <w:b/>
                <w:color w:val="000000" w:themeColor="text1"/>
              </w:rPr>
            </w:pPr>
            <w:r w:rsidRPr="00E86F97">
              <w:rPr>
                <w:b/>
                <w:color w:val="000000" w:themeColor="text1"/>
              </w:rPr>
              <w:t xml:space="preserve">2021 </w:t>
            </w:r>
          </w:p>
        </w:tc>
        <w:tc>
          <w:tcPr>
            <w:tcW w:w="1872" w:type="dxa"/>
            <w:shd w:val="clear" w:color="auto" w:fill="auto"/>
            <w:tcMar>
              <w:top w:w="100" w:type="dxa"/>
              <w:left w:w="100" w:type="dxa"/>
              <w:bottom w:w="100" w:type="dxa"/>
              <w:right w:w="100" w:type="dxa"/>
            </w:tcMar>
          </w:tcPr>
          <w:p w14:paraId="47DAE42A" w14:textId="77777777" w:rsidR="0069008F" w:rsidRPr="00E86F97" w:rsidRDefault="00C6407A">
            <w:pPr>
              <w:widowControl w:val="0"/>
              <w:rPr>
                <w:b/>
                <w:color w:val="000000" w:themeColor="text1"/>
              </w:rPr>
            </w:pPr>
            <w:r w:rsidRPr="00E86F97">
              <w:rPr>
                <w:b/>
                <w:color w:val="000000" w:themeColor="text1"/>
              </w:rPr>
              <w:t xml:space="preserve">2020 </w:t>
            </w:r>
          </w:p>
        </w:tc>
        <w:tc>
          <w:tcPr>
            <w:tcW w:w="1872" w:type="dxa"/>
            <w:shd w:val="clear" w:color="auto" w:fill="auto"/>
            <w:tcMar>
              <w:top w:w="100" w:type="dxa"/>
              <w:left w:w="100" w:type="dxa"/>
              <w:bottom w:w="100" w:type="dxa"/>
              <w:right w:w="100" w:type="dxa"/>
            </w:tcMar>
          </w:tcPr>
          <w:p w14:paraId="336FF3B4" w14:textId="77777777" w:rsidR="0069008F" w:rsidRPr="00E86F97" w:rsidRDefault="00C6407A">
            <w:pPr>
              <w:widowControl w:val="0"/>
              <w:rPr>
                <w:b/>
                <w:color w:val="000000" w:themeColor="text1"/>
              </w:rPr>
            </w:pPr>
            <w:r w:rsidRPr="00E86F97">
              <w:rPr>
                <w:b/>
                <w:color w:val="000000" w:themeColor="text1"/>
              </w:rPr>
              <w:t xml:space="preserve">2019 </w:t>
            </w:r>
          </w:p>
        </w:tc>
      </w:tr>
      <w:tr w:rsidR="00E86F97" w:rsidRPr="00E86F97" w14:paraId="1115B100" w14:textId="77777777">
        <w:tc>
          <w:tcPr>
            <w:tcW w:w="1872" w:type="dxa"/>
            <w:shd w:val="clear" w:color="auto" w:fill="auto"/>
            <w:tcMar>
              <w:top w:w="100" w:type="dxa"/>
              <w:left w:w="100" w:type="dxa"/>
              <w:bottom w:w="100" w:type="dxa"/>
              <w:right w:w="100" w:type="dxa"/>
            </w:tcMar>
          </w:tcPr>
          <w:p w14:paraId="367FCE60" w14:textId="77777777" w:rsidR="0069008F" w:rsidRPr="00E86F97" w:rsidRDefault="00C6407A">
            <w:pPr>
              <w:widowControl w:val="0"/>
              <w:rPr>
                <w:color w:val="000000" w:themeColor="text1"/>
              </w:rPr>
            </w:pPr>
            <w:r w:rsidRPr="00E86F97">
              <w:rPr>
                <w:color w:val="000000" w:themeColor="text1"/>
              </w:rPr>
              <w:t xml:space="preserve">Total Revenue </w:t>
            </w:r>
          </w:p>
        </w:tc>
        <w:tc>
          <w:tcPr>
            <w:tcW w:w="1872" w:type="dxa"/>
            <w:shd w:val="clear" w:color="auto" w:fill="auto"/>
            <w:tcMar>
              <w:top w:w="100" w:type="dxa"/>
              <w:left w:w="100" w:type="dxa"/>
              <w:bottom w:w="100" w:type="dxa"/>
              <w:right w:w="100" w:type="dxa"/>
            </w:tcMar>
          </w:tcPr>
          <w:p w14:paraId="601D127D" w14:textId="77777777" w:rsidR="0069008F" w:rsidRPr="00E86F97" w:rsidRDefault="00C6407A">
            <w:pPr>
              <w:widowControl w:val="0"/>
              <w:rPr>
                <w:color w:val="000000" w:themeColor="text1"/>
              </w:rPr>
            </w:pPr>
            <w:r w:rsidRPr="00E86F97">
              <w:rPr>
                <w:color w:val="000000" w:themeColor="text1"/>
              </w:rPr>
              <w:t>4224000</w:t>
            </w:r>
          </w:p>
        </w:tc>
        <w:tc>
          <w:tcPr>
            <w:tcW w:w="1872" w:type="dxa"/>
            <w:shd w:val="clear" w:color="auto" w:fill="auto"/>
            <w:tcMar>
              <w:top w:w="100" w:type="dxa"/>
              <w:left w:w="100" w:type="dxa"/>
              <w:bottom w:w="100" w:type="dxa"/>
              <w:right w:w="100" w:type="dxa"/>
            </w:tcMar>
          </w:tcPr>
          <w:p w14:paraId="565B288A" w14:textId="77777777" w:rsidR="0069008F" w:rsidRPr="00E86F97" w:rsidRDefault="00C6407A">
            <w:pPr>
              <w:widowControl w:val="0"/>
              <w:rPr>
                <w:color w:val="000000" w:themeColor="text1"/>
              </w:rPr>
            </w:pPr>
            <w:r w:rsidRPr="00E86F97">
              <w:rPr>
                <w:color w:val="000000" w:themeColor="text1"/>
              </w:rPr>
              <w:t>2204000</w:t>
            </w:r>
          </w:p>
        </w:tc>
        <w:tc>
          <w:tcPr>
            <w:tcW w:w="1872" w:type="dxa"/>
            <w:shd w:val="clear" w:color="auto" w:fill="auto"/>
            <w:tcMar>
              <w:top w:w="100" w:type="dxa"/>
              <w:left w:w="100" w:type="dxa"/>
              <w:bottom w:w="100" w:type="dxa"/>
              <w:right w:w="100" w:type="dxa"/>
            </w:tcMar>
          </w:tcPr>
          <w:p w14:paraId="022F1BE4" w14:textId="77777777" w:rsidR="0069008F" w:rsidRPr="00E86F97" w:rsidRDefault="00C6407A">
            <w:pPr>
              <w:widowControl w:val="0"/>
              <w:rPr>
                <w:color w:val="000000" w:themeColor="text1"/>
              </w:rPr>
            </w:pPr>
            <w:r w:rsidRPr="00E86F97">
              <w:rPr>
                <w:color w:val="000000" w:themeColor="text1"/>
              </w:rPr>
              <w:t>1621000</w:t>
            </w:r>
          </w:p>
        </w:tc>
        <w:tc>
          <w:tcPr>
            <w:tcW w:w="1872" w:type="dxa"/>
            <w:shd w:val="clear" w:color="auto" w:fill="auto"/>
            <w:tcMar>
              <w:top w:w="100" w:type="dxa"/>
              <w:left w:w="100" w:type="dxa"/>
              <w:bottom w:w="100" w:type="dxa"/>
              <w:right w:w="100" w:type="dxa"/>
            </w:tcMar>
          </w:tcPr>
          <w:p w14:paraId="644DA090" w14:textId="77777777" w:rsidR="0069008F" w:rsidRPr="00E86F97" w:rsidRDefault="00C6407A">
            <w:pPr>
              <w:widowControl w:val="0"/>
              <w:rPr>
                <w:color w:val="000000" w:themeColor="text1"/>
              </w:rPr>
            </w:pPr>
            <w:r w:rsidRPr="00E86F97">
              <w:rPr>
                <w:color w:val="000000" w:themeColor="text1"/>
              </w:rPr>
              <w:t>4049000</w:t>
            </w:r>
          </w:p>
        </w:tc>
      </w:tr>
    </w:tbl>
    <w:p w14:paraId="0833FAB6" w14:textId="77777777" w:rsidR="0069008F" w:rsidRPr="00E86F97" w:rsidRDefault="00C6407A">
      <w:pPr>
        <w:jc w:val="center"/>
        <w:rPr>
          <w:b/>
          <w:color w:val="000000" w:themeColor="text1"/>
        </w:rPr>
      </w:pPr>
      <w:r w:rsidRPr="00E86F97">
        <w:rPr>
          <w:b/>
          <w:color w:val="000000" w:themeColor="text1"/>
        </w:rPr>
        <w:t xml:space="preserve">Table 2: Revenue Trends of Ibis Hotels </w:t>
      </w:r>
    </w:p>
    <w:p w14:paraId="4D25C3F3" w14:textId="77777777" w:rsidR="0069008F" w:rsidRPr="00E86F97" w:rsidRDefault="00C6407A">
      <w:pPr>
        <w:jc w:val="center"/>
        <w:rPr>
          <w:color w:val="000000" w:themeColor="text1"/>
        </w:rPr>
      </w:pPr>
      <w:r w:rsidRPr="00E86F97">
        <w:rPr>
          <w:color w:val="000000" w:themeColor="text1"/>
        </w:rPr>
        <w:t>(Source: Accor, 2024)</w:t>
      </w:r>
    </w:p>
    <w:p w14:paraId="3CDB2515" w14:textId="77777777" w:rsidR="0069008F" w:rsidRDefault="00C6407A">
      <w:pPr>
        <w:pStyle w:val="Heading1"/>
        <w:jc w:val="center"/>
      </w:pPr>
      <w:bookmarkStart w:id="6" w:name="_heading=h.7yqzse6hhi1z" w:colFirst="0" w:colLast="0"/>
      <w:bookmarkEnd w:id="6"/>
      <w:r>
        <w:rPr>
          <w:noProof/>
          <w:lang w:val="en-US"/>
        </w:rPr>
        <w:drawing>
          <wp:inline distT="114300" distB="114300" distL="114300" distR="114300" wp14:anchorId="7770FFCC" wp14:editId="45121A43">
            <wp:extent cx="5943600" cy="35687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3568700"/>
                    </a:xfrm>
                    <a:prstGeom prst="rect">
                      <a:avLst/>
                    </a:prstGeom>
                    <a:ln w="25400">
                      <a:solidFill>
                        <a:srgbClr val="000000"/>
                      </a:solidFill>
                      <a:prstDash val="solid"/>
                    </a:ln>
                  </pic:spPr>
                </pic:pic>
              </a:graphicData>
            </a:graphic>
          </wp:inline>
        </w:drawing>
      </w:r>
    </w:p>
    <w:p w14:paraId="3E2A6E5F" w14:textId="77777777" w:rsidR="0069008F" w:rsidRPr="00E86F97" w:rsidRDefault="00C6407A">
      <w:pPr>
        <w:jc w:val="center"/>
        <w:rPr>
          <w:b/>
          <w:color w:val="000000" w:themeColor="text1"/>
        </w:rPr>
      </w:pPr>
      <w:r w:rsidRPr="00E86F97">
        <w:rPr>
          <w:b/>
          <w:color w:val="000000" w:themeColor="text1"/>
        </w:rPr>
        <w:t xml:space="preserve">Figure 3: Revenue Trends of Ibis Hotels </w:t>
      </w:r>
    </w:p>
    <w:p w14:paraId="7CD900E2" w14:textId="4B2656A9" w:rsidR="0069008F" w:rsidRPr="00E86F97" w:rsidRDefault="00C6407A">
      <w:pPr>
        <w:jc w:val="center"/>
        <w:rPr>
          <w:color w:val="000000" w:themeColor="text1"/>
        </w:rPr>
      </w:pPr>
      <w:r w:rsidRPr="00E86F97">
        <w:rPr>
          <w:color w:val="000000" w:themeColor="text1"/>
        </w:rPr>
        <w:t xml:space="preserve">(Source: Created by </w:t>
      </w:r>
      <w:r w:rsidR="00E86F97">
        <w:rPr>
          <w:color w:val="000000" w:themeColor="text1"/>
        </w:rPr>
        <w:t>Elena Gavril</w:t>
      </w:r>
      <w:r w:rsidRPr="00E86F97">
        <w:rPr>
          <w:color w:val="000000" w:themeColor="text1"/>
        </w:rPr>
        <w:t>)</w:t>
      </w:r>
    </w:p>
    <w:p w14:paraId="2C03DE28" w14:textId="77777777" w:rsidR="0069008F" w:rsidRDefault="00C6407A">
      <w:proofErr w:type="gramStart"/>
      <w:r w:rsidRPr="00E86F97">
        <w:rPr>
          <w:color w:val="000000" w:themeColor="text1"/>
        </w:rPr>
        <w:lastRenderedPageBreak/>
        <w:t>Similar to</w:t>
      </w:r>
      <w:proofErr w:type="gramEnd"/>
      <w:r w:rsidRPr="00E86F97">
        <w:rPr>
          <w:color w:val="000000" w:themeColor="text1"/>
        </w:rPr>
        <w:t xml:space="preserve"> Corinthia Group, the revenue of Ibis hotels decreased from </w:t>
      </w:r>
      <w:r w:rsidRPr="00E86F97">
        <w:rPr>
          <w:b/>
          <w:color w:val="000000" w:themeColor="text1"/>
        </w:rPr>
        <w:t>€</w:t>
      </w:r>
      <w:r w:rsidRPr="00E86F97">
        <w:rPr>
          <w:color w:val="000000" w:themeColor="text1"/>
        </w:rPr>
        <w:t xml:space="preserve">4049000 thousand to </w:t>
      </w:r>
      <w:r w:rsidRPr="00E86F97">
        <w:rPr>
          <w:b/>
          <w:color w:val="000000" w:themeColor="text1"/>
        </w:rPr>
        <w:t>€</w:t>
      </w:r>
      <w:r w:rsidRPr="00E86F97">
        <w:rPr>
          <w:color w:val="000000" w:themeColor="text1"/>
        </w:rPr>
        <w:t xml:space="preserve">1621000 from 2019 to 2020. Similarly, the revenue figures increased from </w:t>
      </w:r>
      <w:r w:rsidRPr="00E86F97">
        <w:rPr>
          <w:b/>
          <w:color w:val="000000" w:themeColor="text1"/>
        </w:rPr>
        <w:t>€</w:t>
      </w:r>
      <w:r w:rsidRPr="00E86F97">
        <w:rPr>
          <w:color w:val="000000" w:themeColor="text1"/>
        </w:rPr>
        <w:t xml:space="preserve">2204009 thousand in 2021 to </w:t>
      </w:r>
      <w:r w:rsidRPr="00E86F97">
        <w:rPr>
          <w:b/>
          <w:color w:val="000000" w:themeColor="text1"/>
        </w:rPr>
        <w:t>€</w:t>
      </w:r>
      <w:r w:rsidRPr="00E86F97">
        <w:rPr>
          <w:color w:val="000000" w:themeColor="text1"/>
        </w:rPr>
        <w:t xml:space="preserve">4224000 in 2022 indicating a growth of 91.65%. </w:t>
      </w:r>
      <w:r>
        <w:br w:type="page"/>
      </w:r>
    </w:p>
    <w:p w14:paraId="2B6E6858" w14:textId="77777777" w:rsidR="0069008F" w:rsidRDefault="00C6407A">
      <w:pPr>
        <w:pStyle w:val="Heading1"/>
      </w:pPr>
      <w:bookmarkStart w:id="7" w:name="_heading=h.2et92p0" w:colFirst="0" w:colLast="0"/>
      <w:bookmarkEnd w:id="7"/>
      <w:r>
        <w:lastRenderedPageBreak/>
        <w:t xml:space="preserve">Market Position </w:t>
      </w:r>
    </w:p>
    <w:p w14:paraId="45A5BA35" w14:textId="77777777" w:rsidR="0069008F" w:rsidRDefault="00C6407A">
      <w:pPr>
        <w:rPr>
          <w:b/>
        </w:rPr>
      </w:pPr>
      <w:r>
        <w:rPr>
          <w:b/>
        </w:rPr>
        <w:t>Market share</w:t>
      </w:r>
    </w:p>
    <w:p w14:paraId="01E54C9D" w14:textId="77777777" w:rsidR="0069008F" w:rsidRDefault="00C6407A">
      <w:r>
        <w:t xml:space="preserve">Through the help of sufficient competitor analysis, the companies mainly focus on achieving higher market share (Walker, 2021, p.121). As of 2024, Corinthia Hotels has a total of 3797 hotels in the UK which indicates that there are several growth opportunities for this company to enhance their operations in the UK market. On the other hand, the market share of Ibis Hotel is at 13% which is an indication that 79% are aware of the brand and 16% use the services of the company (Statista, 2024). </w:t>
      </w:r>
    </w:p>
    <w:p w14:paraId="54B8CFD7" w14:textId="77777777" w:rsidR="0069008F" w:rsidRDefault="00C6407A">
      <w:pPr>
        <w:rPr>
          <w:b/>
        </w:rPr>
      </w:pPr>
      <w:r>
        <w:rPr>
          <w:b/>
        </w:rPr>
        <w:t xml:space="preserve">Customer demographics </w:t>
      </w:r>
    </w:p>
    <w:p w14:paraId="510A5CC6" w14:textId="77777777" w:rsidR="0069008F" w:rsidRDefault="00C6407A">
      <w:r>
        <w:t>In terms of customer demographics, Corinthia Hotels focuses on both geographic and demographic customer segments based on traits such as age, gender, income and educational qualifications. This helps the company retain their loyal customers which also helps the business in attracting newer business which has been enrolled by other brands (</w:t>
      </w:r>
      <w:proofErr w:type="spellStart"/>
      <w:r>
        <w:t>Corinthiagroup</w:t>
      </w:r>
      <w:proofErr w:type="spellEnd"/>
      <w:r>
        <w:t xml:space="preserve">, 2024). On the other hand, the customer demographics of Ibis Hotels focus on individual and business travellers and groups. As an example, each Ibis style has both a unique and inspired theme to ensure that customer satisfaction is enhanced. The guests of Ibis Hotel are enhanced with modern design which is both comfortable and </w:t>
      </w:r>
      <w:proofErr w:type="gramStart"/>
      <w:r>
        <w:t>trend-setting</w:t>
      </w:r>
      <w:proofErr w:type="gramEnd"/>
      <w:r>
        <w:t xml:space="preserve"> to create a vibrant customer experience (Accor, 2024). </w:t>
      </w:r>
    </w:p>
    <w:p w14:paraId="1595F777" w14:textId="77777777" w:rsidR="0069008F" w:rsidRDefault="00C6407A">
      <w:r>
        <w:rPr>
          <w:b/>
        </w:rPr>
        <w:t>Brand perception</w:t>
      </w:r>
    </w:p>
    <w:tbl>
      <w:tblPr>
        <w:tblStyle w:val="a6"/>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69008F" w14:paraId="3D69C039" w14:textId="77777777">
        <w:tc>
          <w:tcPr>
            <w:tcW w:w="1872" w:type="dxa"/>
            <w:shd w:val="clear" w:color="auto" w:fill="auto"/>
            <w:tcMar>
              <w:top w:w="100" w:type="dxa"/>
              <w:left w:w="100" w:type="dxa"/>
              <w:bottom w:w="100" w:type="dxa"/>
              <w:right w:w="100" w:type="dxa"/>
            </w:tcMar>
          </w:tcPr>
          <w:p w14:paraId="35435A69" w14:textId="77777777" w:rsidR="0069008F" w:rsidRDefault="00C6407A">
            <w:pPr>
              <w:widowControl w:val="0"/>
              <w:pBdr>
                <w:top w:val="nil"/>
                <w:left w:val="nil"/>
                <w:bottom w:val="nil"/>
                <w:right w:val="nil"/>
                <w:between w:val="nil"/>
              </w:pBdr>
              <w:jc w:val="left"/>
              <w:rPr>
                <w:b/>
              </w:rPr>
            </w:pPr>
            <w:r>
              <w:rPr>
                <w:b/>
              </w:rPr>
              <w:t xml:space="preserve">Segment by average revenue </w:t>
            </w:r>
          </w:p>
        </w:tc>
        <w:tc>
          <w:tcPr>
            <w:tcW w:w="1872" w:type="dxa"/>
            <w:shd w:val="clear" w:color="auto" w:fill="auto"/>
            <w:tcMar>
              <w:top w:w="100" w:type="dxa"/>
              <w:left w:w="100" w:type="dxa"/>
              <w:bottom w:w="100" w:type="dxa"/>
              <w:right w:w="100" w:type="dxa"/>
            </w:tcMar>
          </w:tcPr>
          <w:p w14:paraId="73F0413D" w14:textId="77777777" w:rsidR="0069008F" w:rsidRDefault="00C6407A">
            <w:pPr>
              <w:widowControl w:val="0"/>
              <w:pBdr>
                <w:top w:val="nil"/>
                <w:left w:val="nil"/>
                <w:bottom w:val="nil"/>
                <w:right w:val="nil"/>
                <w:between w:val="nil"/>
              </w:pBdr>
              <w:jc w:val="left"/>
              <w:rPr>
                <w:b/>
              </w:rPr>
            </w:pPr>
            <w:r>
              <w:rPr>
                <w:b/>
              </w:rPr>
              <w:t xml:space="preserve">Luxury </w:t>
            </w:r>
          </w:p>
        </w:tc>
        <w:tc>
          <w:tcPr>
            <w:tcW w:w="1872" w:type="dxa"/>
            <w:shd w:val="clear" w:color="auto" w:fill="auto"/>
            <w:tcMar>
              <w:top w:w="100" w:type="dxa"/>
              <w:left w:w="100" w:type="dxa"/>
              <w:bottom w:w="100" w:type="dxa"/>
              <w:right w:w="100" w:type="dxa"/>
            </w:tcMar>
          </w:tcPr>
          <w:p w14:paraId="6303ABDB" w14:textId="77777777" w:rsidR="0069008F" w:rsidRDefault="00C6407A">
            <w:pPr>
              <w:widowControl w:val="0"/>
              <w:pBdr>
                <w:top w:val="nil"/>
                <w:left w:val="nil"/>
                <w:bottom w:val="nil"/>
                <w:right w:val="nil"/>
                <w:between w:val="nil"/>
              </w:pBdr>
              <w:jc w:val="left"/>
              <w:rPr>
                <w:b/>
              </w:rPr>
            </w:pPr>
            <w:r>
              <w:rPr>
                <w:b/>
              </w:rPr>
              <w:t xml:space="preserve">Upper Scale </w:t>
            </w:r>
          </w:p>
        </w:tc>
        <w:tc>
          <w:tcPr>
            <w:tcW w:w="1872" w:type="dxa"/>
            <w:shd w:val="clear" w:color="auto" w:fill="auto"/>
            <w:tcMar>
              <w:top w:w="100" w:type="dxa"/>
              <w:left w:w="100" w:type="dxa"/>
              <w:bottom w:w="100" w:type="dxa"/>
              <w:right w:w="100" w:type="dxa"/>
            </w:tcMar>
          </w:tcPr>
          <w:p w14:paraId="1EE4E393" w14:textId="77777777" w:rsidR="0069008F" w:rsidRDefault="00C6407A">
            <w:pPr>
              <w:widowControl w:val="0"/>
              <w:pBdr>
                <w:top w:val="nil"/>
                <w:left w:val="nil"/>
                <w:bottom w:val="nil"/>
                <w:right w:val="nil"/>
                <w:between w:val="nil"/>
              </w:pBdr>
              <w:jc w:val="left"/>
              <w:rPr>
                <w:b/>
              </w:rPr>
            </w:pPr>
            <w:r>
              <w:rPr>
                <w:b/>
              </w:rPr>
              <w:t xml:space="preserve">Upscale </w:t>
            </w:r>
          </w:p>
        </w:tc>
        <w:tc>
          <w:tcPr>
            <w:tcW w:w="1872" w:type="dxa"/>
            <w:shd w:val="clear" w:color="auto" w:fill="auto"/>
            <w:tcMar>
              <w:top w:w="100" w:type="dxa"/>
              <w:left w:w="100" w:type="dxa"/>
              <w:bottom w:w="100" w:type="dxa"/>
              <w:right w:w="100" w:type="dxa"/>
            </w:tcMar>
          </w:tcPr>
          <w:p w14:paraId="4DFB5146" w14:textId="77777777" w:rsidR="0069008F" w:rsidRDefault="00C6407A">
            <w:pPr>
              <w:widowControl w:val="0"/>
              <w:pBdr>
                <w:top w:val="nil"/>
                <w:left w:val="nil"/>
                <w:bottom w:val="nil"/>
                <w:right w:val="nil"/>
                <w:between w:val="nil"/>
              </w:pBdr>
              <w:jc w:val="left"/>
              <w:rPr>
                <w:b/>
              </w:rPr>
            </w:pPr>
            <w:r>
              <w:rPr>
                <w:b/>
              </w:rPr>
              <w:t>Middle Scale</w:t>
            </w:r>
          </w:p>
        </w:tc>
      </w:tr>
      <w:tr w:rsidR="0069008F" w14:paraId="181A9A84" w14:textId="77777777">
        <w:tc>
          <w:tcPr>
            <w:tcW w:w="1872" w:type="dxa"/>
            <w:shd w:val="clear" w:color="auto" w:fill="auto"/>
            <w:tcMar>
              <w:top w:w="100" w:type="dxa"/>
              <w:left w:w="100" w:type="dxa"/>
              <w:bottom w:w="100" w:type="dxa"/>
              <w:right w:w="100" w:type="dxa"/>
            </w:tcMar>
          </w:tcPr>
          <w:p w14:paraId="1D0023B9" w14:textId="77777777" w:rsidR="0069008F" w:rsidRDefault="00C6407A">
            <w:pPr>
              <w:widowControl w:val="0"/>
              <w:pBdr>
                <w:top w:val="nil"/>
                <w:left w:val="nil"/>
                <w:bottom w:val="nil"/>
                <w:right w:val="nil"/>
                <w:between w:val="nil"/>
              </w:pBdr>
              <w:jc w:val="left"/>
            </w:pPr>
            <w:r>
              <w:t xml:space="preserve">Corinthia Group </w:t>
            </w:r>
          </w:p>
        </w:tc>
        <w:tc>
          <w:tcPr>
            <w:tcW w:w="1872" w:type="dxa"/>
            <w:shd w:val="clear" w:color="auto" w:fill="auto"/>
            <w:tcMar>
              <w:top w:w="100" w:type="dxa"/>
              <w:left w:w="100" w:type="dxa"/>
              <w:bottom w:w="100" w:type="dxa"/>
              <w:right w:w="100" w:type="dxa"/>
            </w:tcMar>
          </w:tcPr>
          <w:p w14:paraId="296741F5" w14:textId="77777777" w:rsidR="0069008F" w:rsidRDefault="00C6407A">
            <w:pPr>
              <w:widowControl w:val="0"/>
              <w:pBdr>
                <w:top w:val="nil"/>
                <w:left w:val="nil"/>
                <w:bottom w:val="nil"/>
                <w:right w:val="nil"/>
                <w:between w:val="nil"/>
              </w:pBdr>
              <w:jc w:val="left"/>
            </w:pPr>
            <w:r>
              <w:t xml:space="preserve">Marina Hotel </w:t>
            </w:r>
          </w:p>
        </w:tc>
        <w:tc>
          <w:tcPr>
            <w:tcW w:w="1872" w:type="dxa"/>
            <w:shd w:val="clear" w:color="auto" w:fill="auto"/>
            <w:tcMar>
              <w:top w:w="100" w:type="dxa"/>
              <w:left w:w="100" w:type="dxa"/>
              <w:bottom w:w="100" w:type="dxa"/>
              <w:right w:w="100" w:type="dxa"/>
            </w:tcMar>
          </w:tcPr>
          <w:p w14:paraId="795A0DFF" w14:textId="77777777" w:rsidR="0069008F" w:rsidRDefault="00C6407A">
            <w:pPr>
              <w:widowControl w:val="0"/>
              <w:pBdr>
                <w:top w:val="nil"/>
                <w:left w:val="nil"/>
                <w:bottom w:val="nil"/>
                <w:right w:val="nil"/>
                <w:between w:val="nil"/>
              </w:pBdr>
              <w:jc w:val="left"/>
            </w:pPr>
            <w:r>
              <w:t xml:space="preserve">Hotel Juliani </w:t>
            </w:r>
          </w:p>
        </w:tc>
        <w:tc>
          <w:tcPr>
            <w:tcW w:w="1872" w:type="dxa"/>
            <w:shd w:val="clear" w:color="auto" w:fill="auto"/>
            <w:tcMar>
              <w:top w:w="100" w:type="dxa"/>
              <w:left w:w="100" w:type="dxa"/>
              <w:bottom w:w="100" w:type="dxa"/>
              <w:right w:w="100" w:type="dxa"/>
            </w:tcMar>
          </w:tcPr>
          <w:p w14:paraId="0ED7E01B" w14:textId="77777777" w:rsidR="0069008F" w:rsidRDefault="00C6407A">
            <w:pPr>
              <w:widowControl w:val="0"/>
              <w:pBdr>
                <w:top w:val="nil"/>
                <w:left w:val="nil"/>
                <w:bottom w:val="nil"/>
                <w:right w:val="nil"/>
                <w:between w:val="nil"/>
              </w:pBdr>
              <w:jc w:val="left"/>
            </w:pPr>
            <w:r>
              <w:t>Corinthia Hotel London</w:t>
            </w:r>
          </w:p>
        </w:tc>
        <w:tc>
          <w:tcPr>
            <w:tcW w:w="1872" w:type="dxa"/>
            <w:shd w:val="clear" w:color="auto" w:fill="auto"/>
            <w:tcMar>
              <w:top w:w="100" w:type="dxa"/>
              <w:left w:w="100" w:type="dxa"/>
              <w:bottom w:w="100" w:type="dxa"/>
              <w:right w:w="100" w:type="dxa"/>
            </w:tcMar>
          </w:tcPr>
          <w:p w14:paraId="0ABD3804" w14:textId="77777777" w:rsidR="0069008F" w:rsidRDefault="00C6407A">
            <w:pPr>
              <w:widowControl w:val="0"/>
              <w:pBdr>
                <w:top w:val="nil"/>
                <w:left w:val="nil"/>
                <w:bottom w:val="nil"/>
                <w:right w:val="nil"/>
                <w:between w:val="nil"/>
              </w:pBdr>
              <w:jc w:val="left"/>
            </w:pPr>
            <w:r>
              <w:t>Panorama Hotel Prague</w:t>
            </w:r>
          </w:p>
        </w:tc>
      </w:tr>
      <w:tr w:rsidR="0069008F" w14:paraId="2FD02E05" w14:textId="77777777">
        <w:tc>
          <w:tcPr>
            <w:tcW w:w="1872" w:type="dxa"/>
            <w:shd w:val="clear" w:color="auto" w:fill="auto"/>
            <w:tcMar>
              <w:top w:w="100" w:type="dxa"/>
              <w:left w:w="100" w:type="dxa"/>
              <w:bottom w:w="100" w:type="dxa"/>
              <w:right w:w="100" w:type="dxa"/>
            </w:tcMar>
          </w:tcPr>
          <w:p w14:paraId="4FA6821C" w14:textId="77777777" w:rsidR="0069008F" w:rsidRDefault="00C6407A">
            <w:pPr>
              <w:widowControl w:val="0"/>
              <w:pBdr>
                <w:top w:val="nil"/>
                <w:left w:val="nil"/>
                <w:bottom w:val="nil"/>
                <w:right w:val="nil"/>
                <w:between w:val="nil"/>
              </w:pBdr>
              <w:jc w:val="left"/>
            </w:pPr>
            <w:r>
              <w:lastRenderedPageBreak/>
              <w:t xml:space="preserve">Accor Group </w:t>
            </w:r>
          </w:p>
        </w:tc>
        <w:tc>
          <w:tcPr>
            <w:tcW w:w="1872" w:type="dxa"/>
            <w:shd w:val="clear" w:color="auto" w:fill="auto"/>
            <w:tcMar>
              <w:top w:w="100" w:type="dxa"/>
              <w:left w:w="100" w:type="dxa"/>
              <w:bottom w:w="100" w:type="dxa"/>
              <w:right w:w="100" w:type="dxa"/>
            </w:tcMar>
          </w:tcPr>
          <w:p w14:paraId="41DA42F0" w14:textId="77777777" w:rsidR="0069008F" w:rsidRDefault="00C6407A">
            <w:pPr>
              <w:widowControl w:val="0"/>
              <w:pBdr>
                <w:top w:val="nil"/>
                <w:left w:val="nil"/>
                <w:bottom w:val="nil"/>
                <w:right w:val="nil"/>
                <w:between w:val="nil"/>
              </w:pBdr>
              <w:jc w:val="left"/>
            </w:pPr>
            <w:r>
              <w:t xml:space="preserve">Sofitel </w:t>
            </w:r>
          </w:p>
        </w:tc>
        <w:tc>
          <w:tcPr>
            <w:tcW w:w="1872" w:type="dxa"/>
            <w:shd w:val="clear" w:color="auto" w:fill="auto"/>
            <w:tcMar>
              <w:top w:w="100" w:type="dxa"/>
              <w:left w:w="100" w:type="dxa"/>
              <w:bottom w:w="100" w:type="dxa"/>
              <w:right w:w="100" w:type="dxa"/>
            </w:tcMar>
          </w:tcPr>
          <w:p w14:paraId="6D46D810" w14:textId="77777777" w:rsidR="0069008F" w:rsidRDefault="00C6407A">
            <w:pPr>
              <w:widowControl w:val="0"/>
              <w:pBdr>
                <w:top w:val="nil"/>
                <w:left w:val="nil"/>
                <w:bottom w:val="nil"/>
                <w:right w:val="nil"/>
                <w:between w:val="nil"/>
              </w:pBdr>
              <w:jc w:val="left"/>
            </w:pPr>
            <w:r>
              <w:t xml:space="preserve">Pullman </w:t>
            </w:r>
          </w:p>
        </w:tc>
        <w:tc>
          <w:tcPr>
            <w:tcW w:w="1872" w:type="dxa"/>
            <w:shd w:val="clear" w:color="auto" w:fill="auto"/>
            <w:tcMar>
              <w:top w:w="100" w:type="dxa"/>
              <w:left w:w="100" w:type="dxa"/>
              <w:bottom w:w="100" w:type="dxa"/>
              <w:right w:w="100" w:type="dxa"/>
            </w:tcMar>
          </w:tcPr>
          <w:p w14:paraId="51DBC6B6" w14:textId="77777777" w:rsidR="0069008F" w:rsidRDefault="00C6407A">
            <w:pPr>
              <w:widowControl w:val="0"/>
              <w:pBdr>
                <w:top w:val="nil"/>
                <w:left w:val="nil"/>
                <w:bottom w:val="nil"/>
                <w:right w:val="nil"/>
                <w:between w:val="nil"/>
              </w:pBdr>
              <w:jc w:val="left"/>
            </w:pPr>
            <w:r>
              <w:t xml:space="preserve">Mercure </w:t>
            </w:r>
          </w:p>
        </w:tc>
        <w:tc>
          <w:tcPr>
            <w:tcW w:w="1872" w:type="dxa"/>
            <w:shd w:val="clear" w:color="auto" w:fill="auto"/>
            <w:tcMar>
              <w:top w:w="100" w:type="dxa"/>
              <w:left w:w="100" w:type="dxa"/>
              <w:bottom w:w="100" w:type="dxa"/>
              <w:right w:w="100" w:type="dxa"/>
            </w:tcMar>
          </w:tcPr>
          <w:p w14:paraId="77631958" w14:textId="77777777" w:rsidR="0069008F" w:rsidRDefault="00C6407A">
            <w:pPr>
              <w:widowControl w:val="0"/>
              <w:pBdr>
                <w:top w:val="nil"/>
                <w:left w:val="nil"/>
                <w:bottom w:val="nil"/>
                <w:right w:val="nil"/>
                <w:between w:val="nil"/>
              </w:pBdr>
              <w:jc w:val="left"/>
            </w:pPr>
            <w:r>
              <w:t xml:space="preserve">Ibis hotel </w:t>
            </w:r>
          </w:p>
        </w:tc>
      </w:tr>
    </w:tbl>
    <w:p w14:paraId="608242C4" w14:textId="77777777" w:rsidR="0069008F" w:rsidRDefault="00C6407A">
      <w:pPr>
        <w:jc w:val="center"/>
        <w:rPr>
          <w:b/>
        </w:rPr>
      </w:pPr>
      <w:r>
        <w:rPr>
          <w:b/>
        </w:rPr>
        <w:t xml:space="preserve">Table 1: Market Positioning of Corinthia and Accor Group </w:t>
      </w:r>
    </w:p>
    <w:p w14:paraId="004847F4" w14:textId="77777777" w:rsidR="0069008F" w:rsidRDefault="00C6407A">
      <w:pPr>
        <w:jc w:val="center"/>
      </w:pPr>
      <w:r>
        <w:t>(Source: Created by the learner)</w:t>
      </w:r>
    </w:p>
    <w:p w14:paraId="6FFCFA95" w14:textId="77777777" w:rsidR="0069008F" w:rsidRDefault="00C6407A">
      <w:r>
        <w:t xml:space="preserve">From the above market positioning table, it is observed that Corinthia Hotel London is listed as the upscale in the hotel industry in comparison to Ibis Hotel which </w:t>
      </w:r>
      <w:proofErr w:type="gramStart"/>
      <w:r>
        <w:t>is considered to be</w:t>
      </w:r>
      <w:proofErr w:type="gramEnd"/>
      <w:r>
        <w:t xml:space="preserve"> in the category of Middle Scale. Customers are loyal towards the brand in both hotels and restaurants (Jagels, 2007, p.276). In terms of brand perception, the main purpose of Corinthia Group is to uplift the lives of every individual in the community including guests and colleagues. In terms of brand perception, awareness of Ibis hotels is at 79% whereas the company's popularity is at 22% (Statista, 2024). This is a representation that despite having more awareness, the popularity of the company is lower than that of the Corinthia Hotel group.</w:t>
      </w:r>
    </w:p>
    <w:p w14:paraId="57262702" w14:textId="77777777" w:rsidR="0069008F" w:rsidRDefault="00C6407A">
      <w:pPr>
        <w:pStyle w:val="Heading1"/>
      </w:pPr>
      <w:bookmarkStart w:id="8" w:name="_heading=h.tyjcwt" w:colFirst="0" w:colLast="0"/>
      <w:bookmarkEnd w:id="8"/>
      <w:r>
        <w:t>Growth Potential</w:t>
      </w:r>
    </w:p>
    <w:p w14:paraId="6DB349C5" w14:textId="77777777" w:rsidR="0069008F" w:rsidRDefault="00C6407A">
      <w:pPr>
        <w:rPr>
          <w:b/>
        </w:rPr>
      </w:pPr>
      <w:r>
        <w:rPr>
          <w:b/>
        </w:rPr>
        <w:t>Expansion Strategies</w:t>
      </w:r>
    </w:p>
    <w:p w14:paraId="122206CD" w14:textId="77777777" w:rsidR="0069008F" w:rsidRDefault="00C6407A">
      <w:r>
        <w:t xml:space="preserve">In terms of expansion strategies, Corinthia Group has been responsible for establishing a strategic partnership with Wyndham Hotels Group (WHG). Wyndham Hotels Group (WHG) is one of the largest hotel chains and the company has acquired 30% of Corinthia’s share. This helps the company in operating with a yield of both revenue and management structure in guiding the hotel based on the choices of hotel room rates (Corinthia, 2024). </w:t>
      </w:r>
    </w:p>
    <w:p w14:paraId="3E6BA03E" w14:textId="77777777" w:rsidR="0069008F" w:rsidRDefault="00C6407A">
      <w:r>
        <w:t xml:space="preserve">On the other hand, Ibis Hotel is a part of the Accor group. It has been responsible for allowing customers to enjoy living in international standards based on economical pricing strategies. The theory of </w:t>
      </w:r>
      <w:proofErr w:type="spellStart"/>
      <w:r>
        <w:t>ansoff</w:t>
      </w:r>
      <w:proofErr w:type="spellEnd"/>
      <w:r>
        <w:t xml:space="preserve"> matrix is a two-by-two framework which is mainly used by the management team and the analyst community in providing help to evaluate the overall growth potential. Relating to the theory of the Ansoff matrix, market penetration and market development are followed by both Corinthia Group and Ibis Group in providing existing products and services to both existing and new markets to ensure that growth is observed. </w:t>
      </w:r>
    </w:p>
    <w:p w14:paraId="41EF4616" w14:textId="77777777" w:rsidR="0069008F" w:rsidRDefault="00C6407A">
      <w:pPr>
        <w:rPr>
          <w:b/>
        </w:rPr>
      </w:pPr>
      <w:r>
        <w:rPr>
          <w:b/>
        </w:rPr>
        <w:t xml:space="preserve">Market opportunities </w:t>
      </w:r>
    </w:p>
    <w:p w14:paraId="1360927C" w14:textId="77777777" w:rsidR="0069008F" w:rsidRDefault="00C6407A">
      <w:r>
        <w:lastRenderedPageBreak/>
        <w:t xml:space="preserve">Technology is a demonstration based on how a company’s operations are processed which includes, hardware, materials, people and software (Bhimani, 2006, p.96). In terms of technological advancement, both Corinthia Hotels and Ibis Hotels can invest in AI and any other VR or AR technologies to ensure that customer service is not hampered. Some of the market opportunities for the company include technical, foreign markets, consumer segmentation and indirect competition. Both Corinthia Hotel and Ibis Hotels can enhance their marketing strategies through AR and VR technologies to ensure that customer service is streamlined and that the preferences of the consumers are ensured effectively.  </w:t>
      </w:r>
    </w:p>
    <w:p w14:paraId="7AE06660" w14:textId="77777777" w:rsidR="0069008F" w:rsidRDefault="00C6407A">
      <w:r>
        <w:t xml:space="preserve">The Revenue in the hotel industry is expected to reach a revenue of $21.52 billion in 2024 along with an annual CAGR of 1.72% which can result in a projected market volume of $23.04 billion by the end of 2028 (Statista, 2024). This is an indication that there is a wide range of opportunities for growing and expanding in the market for both Corinthia Hotels and Ibis Hotels. There are several aspects of growth in technology which include contactless payment, virtual reality, cybersecurity and big data. These aspects are crucial for both companies to ensure that efficient security measures are taken in the check-in process while satisfying the needs of the guests. </w:t>
      </w:r>
    </w:p>
    <w:p w14:paraId="0DC46E15" w14:textId="77777777" w:rsidR="0069008F" w:rsidRDefault="00C6407A">
      <w:pPr>
        <w:rPr>
          <w:b/>
        </w:rPr>
      </w:pPr>
      <w:r>
        <w:rPr>
          <w:b/>
        </w:rPr>
        <w:t>Potential barriers to growth.</w:t>
      </w:r>
    </w:p>
    <w:p w14:paraId="43BFE32F" w14:textId="77777777" w:rsidR="0069008F" w:rsidRDefault="00C6407A">
      <w:r>
        <w:t xml:space="preserve">Some of the potential barriers to growth in the hotel industry include changes in the expectations of the guests, lack of resources, regulatory constraints and organisational culture. This also aligns with several barriers related to adopting sustainable environmental practices which include organisational culture, attitude of the management and lack of resources. Other aspects are the economic issues and institutional support (Pereira </w:t>
      </w:r>
      <w:r>
        <w:rPr>
          <w:i/>
        </w:rPr>
        <w:t>et al.</w:t>
      </w:r>
      <w:r>
        <w:t xml:space="preserve">, 2021, p.4). For the Corinthia group, the barriers to growth for the company include lack of confidence, mistrust, emotional responses, lack of training and poor communication. This indicates that these barriers can reduce the company’s growth in the long run. </w:t>
      </w:r>
    </w:p>
    <w:p w14:paraId="337B6DD2" w14:textId="77777777" w:rsidR="0069008F" w:rsidRDefault="00C6407A">
      <w:pPr>
        <w:pStyle w:val="Heading1"/>
      </w:pPr>
      <w:bookmarkStart w:id="9" w:name="_heading=h.3dy6vkm" w:colFirst="0" w:colLast="0"/>
      <w:bookmarkEnd w:id="9"/>
      <w:r>
        <w:t>Financial Commitment to CSR</w:t>
      </w:r>
    </w:p>
    <w:p w14:paraId="2130F2C6" w14:textId="77777777" w:rsidR="0069008F" w:rsidRDefault="00C6407A">
      <w:pPr>
        <w:rPr>
          <w:b/>
        </w:rPr>
      </w:pPr>
      <w:r>
        <w:rPr>
          <w:b/>
        </w:rPr>
        <w:t>Sustainability Practices</w:t>
      </w:r>
    </w:p>
    <w:p w14:paraId="6DDE5577" w14:textId="77777777" w:rsidR="0069008F" w:rsidRDefault="00C6407A">
      <w:r>
        <w:t xml:space="preserve">Some of the ways through which hotels can achieve sustainable practices are the elimination of waste through the conservation of water and sustainable lighting (Walker, 2021, p.85). The triple </w:t>
      </w:r>
      <w:r>
        <w:lastRenderedPageBreak/>
        <w:t xml:space="preserve">bottom line is that theory is used to provide an understanding of the impact on the long-term viability of the organisations. This is subdivided into 3 segments such as people, planet and profit. In terms of sustainable practices, the Corinthia Oasis is a regeneration project that is focused on improving the well-being of the environment and the individuals. For the people and planet, this project is beneficial for the well-being of the environment and firmly supports community practices. </w:t>
      </w:r>
      <w:r w:rsidRPr="00E86F97">
        <w:rPr>
          <w:color w:val="000000" w:themeColor="text1"/>
        </w:rPr>
        <w:t>Ibis Hotels is committed to reducing greenhouse gas emissions by the end of 2050 (</w:t>
      </w:r>
      <w:proofErr w:type="spellStart"/>
      <w:r w:rsidRPr="00E86F97">
        <w:rPr>
          <w:color w:val="000000" w:themeColor="text1"/>
        </w:rPr>
        <w:t>Accorm</w:t>
      </w:r>
      <w:proofErr w:type="spellEnd"/>
      <w:r w:rsidRPr="00E86F97">
        <w:rPr>
          <w:color w:val="000000" w:themeColor="text1"/>
        </w:rPr>
        <w:t xml:space="preserve"> 2024). </w:t>
      </w:r>
      <w:r>
        <w:t xml:space="preserve">Concerning people and planet aspects, net zero in carbon emissions mostly ensures that the well-being of the community is enhanced. Apart from that, the company also focuses on energy-efficient lighting and HVAC systems which helps in the optimisation of energy waste while ensuring the comfort of the guest. In the people aspect of the triple bottom line theory, the energy efficiency and HVAC systems are focused on ensuring that the experience of the guests is enhanced efficiently. </w:t>
      </w:r>
    </w:p>
    <w:p w14:paraId="0581B7A3" w14:textId="77777777" w:rsidR="0069008F" w:rsidRDefault="00C6407A">
      <w:pPr>
        <w:rPr>
          <w:b/>
        </w:rPr>
      </w:pPr>
      <w:r>
        <w:rPr>
          <w:b/>
        </w:rPr>
        <w:t>Community engagement</w:t>
      </w:r>
    </w:p>
    <w:p w14:paraId="5C6E9000" w14:textId="77777777" w:rsidR="0069008F" w:rsidRDefault="00C6407A">
      <w:r>
        <w:t>Some of the approaches related to community engagement include offering financial benefits under several conditions, providing support to sustainable livelihoods and supplying both knowledge and infrastructure in the promotion of tourism sites (</w:t>
      </w:r>
      <w:proofErr w:type="spellStart"/>
      <w:r>
        <w:rPr>
          <w:color w:val="222222"/>
          <w:highlight w:val="white"/>
        </w:rPr>
        <w:t>Dahles</w:t>
      </w:r>
      <w:proofErr w:type="spellEnd"/>
      <w:r>
        <w:rPr>
          <w:color w:val="222222"/>
          <w:highlight w:val="white"/>
        </w:rPr>
        <w:t xml:space="preserve"> </w:t>
      </w:r>
      <w:r>
        <w:rPr>
          <w:i/>
          <w:color w:val="222222"/>
          <w:highlight w:val="white"/>
        </w:rPr>
        <w:t>et al.</w:t>
      </w:r>
      <w:r>
        <w:rPr>
          <w:color w:val="222222"/>
          <w:highlight w:val="white"/>
        </w:rPr>
        <w:t xml:space="preserve">, 2020, </w:t>
      </w:r>
      <w:r>
        <w:t xml:space="preserve">p.819). To improve the lives of the community, the Corinthia group started a campaign called Your Community which is an employee programme. The primary aim of this programme is to provide support related to fundraising activities so that lives are improved (Corinthia, 2024). This is aligned with the people aspect of the triple bottom line theory where the lives of the community are focused on improving. </w:t>
      </w:r>
    </w:p>
    <w:p w14:paraId="18973B26" w14:textId="77777777" w:rsidR="0069008F" w:rsidRDefault="00C6407A">
      <w:pPr>
        <w:rPr>
          <w:b/>
        </w:rPr>
      </w:pPr>
      <w:r>
        <w:rPr>
          <w:b/>
        </w:rPr>
        <w:t>Ethical business practices.</w:t>
      </w:r>
    </w:p>
    <w:p w14:paraId="7CC4F0E6" w14:textId="77777777" w:rsidR="0069008F" w:rsidRDefault="00C6407A">
      <w:r>
        <w:t xml:space="preserve">To maintain ethical business practices, companies adhere to laws against price gouging which is defined as the procedure of setting prices which are significantly higher than what </w:t>
      </w:r>
      <w:proofErr w:type="gramStart"/>
      <w:r>
        <w:t>is considered to be</w:t>
      </w:r>
      <w:proofErr w:type="gramEnd"/>
      <w:r>
        <w:t xml:space="preserve"> fair and just (Tranter </w:t>
      </w:r>
      <w:r>
        <w:rPr>
          <w:i/>
        </w:rPr>
        <w:t>et al.</w:t>
      </w:r>
      <w:r>
        <w:t>, 2014, p.248). Several organisations focus on quality requirements by regarding the enhanced quality requirements due to triggering costs to avoid any problems in quality services (Bhimani, 2006, p.78)</w:t>
      </w:r>
    </w:p>
    <w:p w14:paraId="2A5AAE6D" w14:textId="77777777" w:rsidR="0069008F" w:rsidRPr="00E86F97" w:rsidRDefault="00C6407A">
      <w:pPr>
        <w:rPr>
          <w:color w:val="000000" w:themeColor="text1"/>
        </w:rPr>
      </w:pPr>
      <w:r>
        <w:lastRenderedPageBreak/>
        <w:t>In terms of ethical practices, Corinthia Hotel is strongly focused on anti-fraud and whistleblower policy maintaining a culture of transparency which is free from corruption (</w:t>
      </w:r>
      <w:proofErr w:type="spellStart"/>
      <w:r>
        <w:t>Corinthiagroup</w:t>
      </w:r>
      <w:proofErr w:type="spellEnd"/>
      <w:r>
        <w:t xml:space="preserve">, 2024). The company’s aim is mainly focused on a holistic approach through opportunities for self-fulfilment. On the other hand, Ibis Hotel focuses on Planet 21 sustainable development which is aimed at offering a healthy and balanced diet that contains high-quality food. This ensures that the company can enhance the satisfaction rate among the customers. Apart from that, savings from water and energy are solely committed to funding planting trees (Ibis, 2024). This is one of the ways through which the company ensures that ethical practices are maintained in improving the </w:t>
      </w:r>
      <w:r w:rsidRPr="00E86F97">
        <w:rPr>
          <w:color w:val="000000" w:themeColor="text1"/>
        </w:rPr>
        <w:t xml:space="preserve">health and well-being of the environment. </w:t>
      </w:r>
    </w:p>
    <w:p w14:paraId="73E263A3" w14:textId="77777777" w:rsidR="0069008F" w:rsidRPr="00E86F97" w:rsidRDefault="00C6407A">
      <w:pPr>
        <w:pStyle w:val="Heading1"/>
        <w:rPr>
          <w:color w:val="000000" w:themeColor="text1"/>
        </w:rPr>
      </w:pPr>
      <w:bookmarkStart w:id="10" w:name="_heading=h.uggdvqvrv2r" w:colFirst="0" w:colLast="0"/>
      <w:bookmarkEnd w:id="10"/>
      <w:r w:rsidRPr="00E86F97">
        <w:rPr>
          <w:color w:val="000000" w:themeColor="text1"/>
        </w:rPr>
        <w:t>Recommendations</w:t>
      </w:r>
    </w:p>
    <w:p w14:paraId="4F154E76" w14:textId="77777777" w:rsidR="0069008F" w:rsidRPr="00E86F97" w:rsidRDefault="00C6407A">
      <w:pPr>
        <w:numPr>
          <w:ilvl w:val="0"/>
          <w:numId w:val="1"/>
        </w:numPr>
        <w:rPr>
          <w:color w:val="000000" w:themeColor="text1"/>
        </w:rPr>
      </w:pPr>
      <w:r w:rsidRPr="00E86F97">
        <w:rPr>
          <w:color w:val="000000" w:themeColor="text1"/>
        </w:rPr>
        <w:t xml:space="preserve">To increase the revenue earnings, it is recommended for both Ibis Hotel and Corinthia Hotels to contact </w:t>
      </w:r>
      <w:proofErr w:type="gramStart"/>
      <w:r w:rsidRPr="00E86F97">
        <w:rPr>
          <w:color w:val="000000" w:themeColor="text1"/>
        </w:rPr>
        <w:t>guests, and</w:t>
      </w:r>
      <w:proofErr w:type="gramEnd"/>
      <w:r w:rsidRPr="00E86F97">
        <w:rPr>
          <w:color w:val="000000" w:themeColor="text1"/>
        </w:rPr>
        <w:t xml:space="preserve"> build local partnerships with other businesses. </w:t>
      </w:r>
    </w:p>
    <w:p w14:paraId="7F6FF495" w14:textId="77777777" w:rsidR="0069008F" w:rsidRPr="00E86F97" w:rsidRDefault="00C6407A">
      <w:pPr>
        <w:numPr>
          <w:ilvl w:val="0"/>
          <w:numId w:val="1"/>
        </w:numPr>
        <w:rPr>
          <w:color w:val="000000" w:themeColor="text1"/>
        </w:rPr>
      </w:pPr>
      <w:r w:rsidRPr="00E86F97">
        <w:rPr>
          <w:color w:val="000000" w:themeColor="text1"/>
        </w:rPr>
        <w:t xml:space="preserve">Based on enhancing market share, it is recommended to outline loyalty programmes, increase overall social media engagement and analyse the performance of the hotels. </w:t>
      </w:r>
    </w:p>
    <w:p w14:paraId="0506F1AB" w14:textId="77777777" w:rsidR="0069008F" w:rsidRPr="00E86F97" w:rsidRDefault="00C6407A">
      <w:pPr>
        <w:numPr>
          <w:ilvl w:val="0"/>
          <w:numId w:val="1"/>
        </w:numPr>
        <w:rPr>
          <w:color w:val="000000" w:themeColor="text1"/>
        </w:rPr>
      </w:pPr>
      <w:r w:rsidRPr="00E86F97">
        <w:rPr>
          <w:color w:val="000000" w:themeColor="text1"/>
        </w:rPr>
        <w:t xml:space="preserve">To improve sustainability practices, both hotels need to focus on both long-term planning and measuring the overall carbon footprint. </w:t>
      </w:r>
    </w:p>
    <w:p w14:paraId="7671D235" w14:textId="77777777" w:rsidR="0069008F" w:rsidRDefault="00C6407A">
      <w:pPr>
        <w:pStyle w:val="Heading1"/>
      </w:pPr>
      <w:bookmarkStart w:id="11" w:name="_heading=h.1t3h5sf" w:colFirst="0" w:colLast="0"/>
      <w:bookmarkEnd w:id="11"/>
      <w:r>
        <w:t>Conclusion</w:t>
      </w:r>
    </w:p>
    <w:p w14:paraId="079A3817" w14:textId="77777777" w:rsidR="0069008F" w:rsidRDefault="00C6407A">
      <w:r>
        <w:t xml:space="preserve">From this study, it can be outlined that both companies have a positive brand perception towards their customers. This also helped them in achieving an adequate amount of revenue to enhance their operations in the long run. However, Corinthia Hotel London is listed in the upscale category in comparison to Ibis Hotel which </w:t>
      </w:r>
      <w:proofErr w:type="gramStart"/>
      <w:r>
        <w:t>is located in</w:t>
      </w:r>
      <w:proofErr w:type="gramEnd"/>
      <w:r>
        <w:t xml:space="preserve"> the middle-scale category as per the brand positioning strategy. In terms of both ethical and CSR practices, both companies focus on ensuring the well-being of the people and the planet while ethically earning profits. </w:t>
      </w:r>
      <w:r>
        <w:br w:type="page"/>
      </w:r>
    </w:p>
    <w:p w14:paraId="42666F25" w14:textId="77777777" w:rsidR="0069008F" w:rsidRDefault="00C6407A">
      <w:pPr>
        <w:pStyle w:val="Heading1"/>
      </w:pPr>
      <w:bookmarkStart w:id="12" w:name="_heading=h.4d34og8" w:colFirst="0" w:colLast="0"/>
      <w:bookmarkEnd w:id="12"/>
      <w:r>
        <w:lastRenderedPageBreak/>
        <w:t>Reference List</w:t>
      </w:r>
    </w:p>
    <w:p w14:paraId="6EC2BF65" w14:textId="77777777" w:rsidR="00CD7014" w:rsidRPr="00E86F97" w:rsidRDefault="00CD7014">
      <w:pPr>
        <w:rPr>
          <w:color w:val="000000" w:themeColor="text1"/>
        </w:rPr>
      </w:pPr>
      <w:r w:rsidRPr="00E86F97">
        <w:rPr>
          <w:color w:val="000000" w:themeColor="text1"/>
        </w:rPr>
        <w:t xml:space="preserve">Accor, (2024) </w:t>
      </w:r>
      <w:r w:rsidRPr="00E86F97">
        <w:rPr>
          <w:i/>
          <w:color w:val="000000" w:themeColor="text1"/>
        </w:rPr>
        <w:t>Financial Result</w:t>
      </w:r>
      <w:r w:rsidRPr="00E86F97">
        <w:rPr>
          <w:color w:val="000000" w:themeColor="text1"/>
        </w:rPr>
        <w:t xml:space="preserve"> [Online] Available at: &lt;</w:t>
      </w:r>
      <w:hyperlink r:id="rId10">
        <w:r w:rsidRPr="00E86F97">
          <w:rPr>
            <w:color w:val="000000" w:themeColor="text1"/>
          </w:rPr>
          <w:t>https://group.accor.com/en/finance/results-and-publications/financial-result</w:t>
        </w:r>
      </w:hyperlink>
      <w:r w:rsidRPr="00E86F97">
        <w:rPr>
          <w:color w:val="000000" w:themeColor="text1"/>
        </w:rPr>
        <w:t>&gt; [Accessed on 30 January 2024]</w:t>
      </w:r>
    </w:p>
    <w:p w14:paraId="4035878B" w14:textId="77777777" w:rsidR="00CD7014" w:rsidRPr="00E86F97" w:rsidRDefault="00CD7014">
      <w:pPr>
        <w:rPr>
          <w:color w:val="000000" w:themeColor="text1"/>
        </w:rPr>
      </w:pPr>
      <w:r w:rsidRPr="00E86F97">
        <w:rPr>
          <w:color w:val="000000" w:themeColor="text1"/>
        </w:rPr>
        <w:t xml:space="preserve">Accor, (2024) </w:t>
      </w:r>
      <w:r w:rsidRPr="00E86F97">
        <w:rPr>
          <w:i/>
          <w:color w:val="000000" w:themeColor="text1"/>
        </w:rPr>
        <w:t>Stay</w:t>
      </w:r>
      <w:r w:rsidRPr="00E86F97">
        <w:rPr>
          <w:color w:val="000000" w:themeColor="text1"/>
        </w:rPr>
        <w:t xml:space="preserve"> [Online] Available at: &lt;</w:t>
      </w:r>
      <w:hyperlink r:id="rId11">
        <w:r w:rsidRPr="00E86F97">
          <w:rPr>
            <w:color w:val="000000" w:themeColor="text1"/>
          </w:rPr>
          <w:t>https://group.accor.com/en/commitment/areas-focus/stay</w:t>
        </w:r>
      </w:hyperlink>
      <w:r w:rsidRPr="00E86F97">
        <w:rPr>
          <w:color w:val="000000" w:themeColor="text1"/>
        </w:rPr>
        <w:t>&gt; [Accessed on 30 January 2024]</w:t>
      </w:r>
    </w:p>
    <w:p w14:paraId="609DB117" w14:textId="77777777" w:rsidR="00CD7014" w:rsidRPr="00CD7014" w:rsidRDefault="00CD7014">
      <w:pPr>
        <w:rPr>
          <w:highlight w:val="white"/>
        </w:rPr>
      </w:pPr>
      <w:r w:rsidRPr="00CD7014">
        <w:rPr>
          <w:highlight w:val="white"/>
        </w:rPr>
        <w:t xml:space="preserve">Accor, (2024) </w:t>
      </w:r>
      <w:r w:rsidRPr="00CD7014">
        <w:rPr>
          <w:i/>
          <w:highlight w:val="white"/>
        </w:rPr>
        <w:t>Why invest in ibis</w:t>
      </w:r>
      <w:r w:rsidRPr="00CD7014">
        <w:rPr>
          <w:highlight w:val="white"/>
        </w:rPr>
        <w:t xml:space="preserve"> </w:t>
      </w:r>
      <w:r w:rsidRPr="00CD7014">
        <w:t>[Online] Available at: &lt;</w:t>
      </w:r>
      <w:hyperlink r:id="rId12">
        <w:r w:rsidRPr="00CD7014">
          <w:rPr>
            <w:highlight w:val="white"/>
          </w:rPr>
          <w:t>https://group.accor.com/-/media/Corporate/Hotel-development/PDF-for-pages/Ibis/2020/S1/01_EN_Why-Invest-in-ibis_Accor-Global-Development_FEB2020.pdf</w:t>
        </w:r>
      </w:hyperlink>
      <w:r w:rsidRPr="00CD7014">
        <w:t>&gt; [Accessed on 17 January 2024]</w:t>
      </w:r>
    </w:p>
    <w:p w14:paraId="1C9FB824" w14:textId="77777777" w:rsidR="00CD7014" w:rsidRPr="00CD7014" w:rsidRDefault="00CD7014">
      <w:proofErr w:type="spellStart"/>
      <w:r w:rsidRPr="00CD7014">
        <w:t>Atrill</w:t>
      </w:r>
      <w:proofErr w:type="spellEnd"/>
      <w:r w:rsidRPr="00CD7014">
        <w:t xml:space="preserve"> P. and McLaney, E. (2021) </w:t>
      </w:r>
      <w:r w:rsidRPr="00CD7014">
        <w:rPr>
          <w:i/>
        </w:rPr>
        <w:t>Management Accounting for Decision Makers</w:t>
      </w:r>
      <w:r w:rsidRPr="00CD7014">
        <w:t>, FT Prentice Hall</w:t>
      </w:r>
    </w:p>
    <w:p w14:paraId="36680F6D" w14:textId="77777777" w:rsidR="00CD7014" w:rsidRPr="00CD7014" w:rsidRDefault="00CD7014">
      <w:r w:rsidRPr="00CD7014">
        <w:rPr>
          <w:highlight w:val="white"/>
        </w:rPr>
        <w:t xml:space="preserve">Bhimani, A. ed. (2006) </w:t>
      </w:r>
      <w:r w:rsidRPr="00CD7014">
        <w:rPr>
          <w:i/>
          <w:highlight w:val="white"/>
        </w:rPr>
        <w:t>Contemporary issues in management accounting</w:t>
      </w:r>
      <w:r w:rsidRPr="00CD7014">
        <w:rPr>
          <w:highlight w:val="white"/>
        </w:rPr>
        <w:t>. Oxford university press.</w:t>
      </w:r>
    </w:p>
    <w:p w14:paraId="512493FA" w14:textId="77777777" w:rsidR="00CD7014" w:rsidRPr="00CD7014" w:rsidRDefault="00CD7014">
      <w:r w:rsidRPr="00CD7014">
        <w:t xml:space="preserve">Corinthia, (2024) </w:t>
      </w:r>
      <w:r w:rsidRPr="00CD7014">
        <w:rPr>
          <w:i/>
        </w:rPr>
        <w:t>CORINTHIA HOTELS’ EMPLOYEES GO THE EXTRA MILE</w:t>
      </w:r>
      <w:r w:rsidRPr="00CD7014">
        <w:t xml:space="preserve"> [Online] Available at: &lt;</w:t>
      </w:r>
      <w:hyperlink r:id="rId13">
        <w:r w:rsidRPr="00CD7014">
          <w:t>https://www.corinthia.com/en-gb/latest-news/corinthia-hotels-employees-go-the-extra-mile/</w:t>
        </w:r>
      </w:hyperlink>
      <w:r w:rsidRPr="00CD7014">
        <w:t>&gt; [Accessed on 17 January 2024]</w:t>
      </w:r>
    </w:p>
    <w:p w14:paraId="034DAD53" w14:textId="77777777" w:rsidR="00CD7014" w:rsidRPr="00CD7014" w:rsidRDefault="00CD7014">
      <w:r w:rsidRPr="00CD7014">
        <w:t xml:space="preserve">Corinthia, (2024) </w:t>
      </w:r>
      <w:r w:rsidRPr="00CD7014">
        <w:rPr>
          <w:i/>
        </w:rPr>
        <w:t>WE OPERATE</w:t>
      </w:r>
      <w:r w:rsidRPr="00CD7014">
        <w:t xml:space="preserve"> [Online] Available at: &lt;</w:t>
      </w:r>
      <w:hyperlink r:id="rId14">
        <w:r w:rsidRPr="00CD7014">
          <w:t>https://www.corinthia.com/en-gb/development/we-operate/</w:t>
        </w:r>
      </w:hyperlink>
      <w:r w:rsidRPr="00CD7014">
        <w:t>&gt; [Accessed on 17 January 2024]</w:t>
      </w:r>
    </w:p>
    <w:p w14:paraId="55FEF1EA" w14:textId="77777777" w:rsidR="00CD7014" w:rsidRPr="00CD7014" w:rsidRDefault="00CD7014">
      <w:proofErr w:type="spellStart"/>
      <w:r w:rsidRPr="00CD7014">
        <w:t>Corinthiagroup</w:t>
      </w:r>
      <w:proofErr w:type="spellEnd"/>
      <w:r w:rsidRPr="00CD7014">
        <w:t xml:space="preserve">, (2024) </w:t>
      </w:r>
      <w:r w:rsidRPr="00CD7014">
        <w:rPr>
          <w:i/>
        </w:rPr>
        <w:t>2022- Annual Report</w:t>
      </w:r>
      <w:r w:rsidRPr="00CD7014">
        <w:t xml:space="preserve"> [Online] Available at: &lt;</w:t>
      </w:r>
      <w:hyperlink r:id="rId15">
        <w:r w:rsidRPr="00CD7014">
          <w:t>https://www.corinthiagroup.com/wp-content/uploads/2023/06/37547-CORINTHIA-ANNUAL-REPORT-2022_WEB-min.pdf</w:t>
        </w:r>
      </w:hyperlink>
      <w:r w:rsidRPr="00CD7014">
        <w:t>&gt; [Accessed on 17 January 2024]</w:t>
      </w:r>
    </w:p>
    <w:p w14:paraId="309370A8" w14:textId="77777777" w:rsidR="00CD7014" w:rsidRPr="00CD7014" w:rsidRDefault="00CD7014">
      <w:proofErr w:type="spellStart"/>
      <w:r w:rsidRPr="00CD7014">
        <w:t>Corinthiagroup</w:t>
      </w:r>
      <w:proofErr w:type="spellEnd"/>
      <w:r w:rsidRPr="00CD7014">
        <w:t xml:space="preserve">, (2024) </w:t>
      </w:r>
      <w:r w:rsidRPr="00CD7014">
        <w:rPr>
          <w:i/>
        </w:rPr>
        <w:t>ANTI FRAUD &amp; WHISTLEBLOWER POLICY</w:t>
      </w:r>
      <w:r w:rsidRPr="00CD7014">
        <w:t xml:space="preserve"> [Online] Available at: &lt;</w:t>
      </w:r>
      <w:hyperlink r:id="rId16">
        <w:r w:rsidRPr="00CD7014">
          <w:t>https://www.corinthiagroup.com/anti-fraud-and-whistleblower-policy/</w:t>
        </w:r>
      </w:hyperlink>
      <w:r w:rsidRPr="00CD7014">
        <w:t>&gt; [Accessed on 17 January 2024]</w:t>
      </w:r>
    </w:p>
    <w:p w14:paraId="2355B4ED" w14:textId="77777777" w:rsidR="00CD7014" w:rsidRPr="00E86F97" w:rsidRDefault="00CD7014">
      <w:pPr>
        <w:rPr>
          <w:color w:val="000000" w:themeColor="text1"/>
        </w:rPr>
      </w:pPr>
      <w:proofErr w:type="spellStart"/>
      <w:r w:rsidRPr="00E86F97">
        <w:rPr>
          <w:color w:val="000000" w:themeColor="text1"/>
        </w:rPr>
        <w:t>Corinthiagroup</w:t>
      </w:r>
      <w:proofErr w:type="spellEnd"/>
      <w:r w:rsidRPr="00E86F97">
        <w:rPr>
          <w:color w:val="000000" w:themeColor="text1"/>
        </w:rPr>
        <w:t xml:space="preserve">, (2024) </w:t>
      </w:r>
      <w:r w:rsidRPr="00E86F97">
        <w:rPr>
          <w:i/>
          <w:color w:val="000000" w:themeColor="text1"/>
        </w:rPr>
        <w:t>Corinthia Group</w:t>
      </w:r>
      <w:r w:rsidRPr="00E86F97">
        <w:rPr>
          <w:color w:val="000000" w:themeColor="text1"/>
        </w:rPr>
        <w:t xml:space="preserve"> [Online] Available at: &lt;</w:t>
      </w:r>
      <w:hyperlink r:id="rId17">
        <w:r w:rsidRPr="00E86F97">
          <w:rPr>
            <w:color w:val="000000" w:themeColor="text1"/>
          </w:rPr>
          <w:t>https://www.corinthiagroup.com/wp-content/uploads/2023/06/37547-CORINTHIA-ANNUAL-REPORT-2022_WEB-min.pdf</w:t>
        </w:r>
      </w:hyperlink>
      <w:r w:rsidRPr="00E86F97">
        <w:rPr>
          <w:color w:val="000000" w:themeColor="text1"/>
        </w:rPr>
        <w:t>&gt; [Accessed on 30 January 2024]</w:t>
      </w:r>
    </w:p>
    <w:p w14:paraId="2A0A9E0C" w14:textId="77777777" w:rsidR="00CD7014" w:rsidRPr="00CD7014" w:rsidRDefault="00CD7014">
      <w:proofErr w:type="spellStart"/>
      <w:r w:rsidRPr="00CD7014">
        <w:lastRenderedPageBreak/>
        <w:t>Corinthiagroup</w:t>
      </w:r>
      <w:proofErr w:type="spellEnd"/>
      <w:r w:rsidRPr="00CD7014">
        <w:t xml:space="preserve">, (2024) </w:t>
      </w:r>
      <w:r w:rsidRPr="00CD7014">
        <w:rPr>
          <w:i/>
        </w:rPr>
        <w:t>Financial Analysis Summary</w:t>
      </w:r>
      <w:r w:rsidRPr="00CD7014">
        <w:t xml:space="preserve"> [Online] Available at: &lt;</w:t>
      </w:r>
      <w:hyperlink r:id="rId18">
        <w:r w:rsidRPr="00CD7014">
          <w:t>https://www.corinthiagroup.com/wp-content/uploads/2020/08/IHI-Financial-Analysis-Summary-2020.pdf</w:t>
        </w:r>
      </w:hyperlink>
      <w:r w:rsidRPr="00CD7014">
        <w:t>&gt; [Accessed on 17 January 2024]</w:t>
      </w:r>
    </w:p>
    <w:p w14:paraId="745E03CE" w14:textId="77777777" w:rsidR="00CD7014" w:rsidRPr="00CD7014" w:rsidRDefault="00CD7014">
      <w:proofErr w:type="spellStart"/>
      <w:r w:rsidRPr="00CD7014">
        <w:rPr>
          <w:highlight w:val="white"/>
        </w:rPr>
        <w:t>Dahles</w:t>
      </w:r>
      <w:proofErr w:type="spellEnd"/>
      <w:r w:rsidRPr="00CD7014">
        <w:rPr>
          <w:highlight w:val="white"/>
        </w:rPr>
        <w:t xml:space="preserve">, H., </w:t>
      </w:r>
      <w:proofErr w:type="spellStart"/>
      <w:r w:rsidRPr="00CD7014">
        <w:rPr>
          <w:highlight w:val="white"/>
        </w:rPr>
        <w:t>Khieng</w:t>
      </w:r>
      <w:proofErr w:type="spellEnd"/>
      <w:r w:rsidRPr="00CD7014">
        <w:rPr>
          <w:highlight w:val="white"/>
        </w:rPr>
        <w:t xml:space="preserve">, S., Verver, M. and Manders, I. (2020) Social entrepreneurship and tourism in Cambodia: Advancing community engagement. </w:t>
      </w:r>
      <w:r w:rsidRPr="00CD7014">
        <w:rPr>
          <w:i/>
          <w:highlight w:val="white"/>
        </w:rPr>
        <w:t>Journal of Sustainable Tourism</w:t>
      </w:r>
      <w:r w:rsidRPr="00CD7014">
        <w:rPr>
          <w:highlight w:val="white"/>
        </w:rPr>
        <w:t xml:space="preserve">, </w:t>
      </w:r>
      <w:r w:rsidRPr="00CD7014">
        <w:rPr>
          <w:i/>
          <w:highlight w:val="white"/>
        </w:rPr>
        <w:t>28</w:t>
      </w:r>
      <w:r w:rsidRPr="00CD7014">
        <w:rPr>
          <w:highlight w:val="white"/>
        </w:rPr>
        <w:t>(6), pp.816-833.</w:t>
      </w:r>
    </w:p>
    <w:p w14:paraId="55C4E0AF" w14:textId="77777777" w:rsidR="00CD7014" w:rsidRPr="00CD7014" w:rsidRDefault="00CD7014">
      <w:pPr>
        <w:rPr>
          <w:highlight w:val="white"/>
        </w:rPr>
      </w:pPr>
      <w:r w:rsidRPr="00CD7014">
        <w:t xml:space="preserve">Ibis, (2024) </w:t>
      </w:r>
      <w:r w:rsidRPr="00CD7014">
        <w:rPr>
          <w:i/>
        </w:rPr>
        <w:t>WITH PLANET 21, ACCOR AIMS TO PROVIDE A POSITIVE HOSPITALITY EXPERIENCE</w:t>
      </w:r>
      <w:r w:rsidRPr="00CD7014">
        <w:t xml:space="preserve"> [Online] Available at: &lt;</w:t>
      </w:r>
      <w:hyperlink r:id="rId19">
        <w:r w:rsidRPr="00CD7014">
          <w:rPr>
            <w:highlight w:val="white"/>
          </w:rPr>
          <w:t>https://ibis.accor.com/sustainable-development/index.en.shtml</w:t>
        </w:r>
      </w:hyperlink>
      <w:r w:rsidRPr="00CD7014">
        <w:t>&gt; [Accessed on 17 January 2024]</w:t>
      </w:r>
    </w:p>
    <w:p w14:paraId="7CEC744F" w14:textId="77777777" w:rsidR="00CD7014" w:rsidRPr="00CD7014" w:rsidRDefault="00CD7014">
      <w:r w:rsidRPr="00CD7014">
        <w:t xml:space="preserve">Jagels, M. (2007) </w:t>
      </w:r>
      <w:r w:rsidRPr="00CD7014">
        <w:rPr>
          <w:i/>
        </w:rPr>
        <w:t>Hospitality Management Accounting</w:t>
      </w:r>
      <w:r w:rsidRPr="00CD7014">
        <w:t>, London, Wiley.</w:t>
      </w:r>
    </w:p>
    <w:p w14:paraId="1636F9A1" w14:textId="77777777" w:rsidR="00CD7014" w:rsidRPr="00CD7014" w:rsidRDefault="00CD7014">
      <w:pPr>
        <w:rPr>
          <w:highlight w:val="white"/>
        </w:rPr>
      </w:pPr>
      <w:r w:rsidRPr="00CD7014">
        <w:rPr>
          <w:highlight w:val="white"/>
        </w:rPr>
        <w:t xml:space="preserve">Pereira, V., Silva, G.M. and Dias, Á. (2021) Sustainability practices in hospitality: Case study of a luxury hotel in </w:t>
      </w:r>
      <w:proofErr w:type="spellStart"/>
      <w:r w:rsidRPr="00CD7014">
        <w:rPr>
          <w:highlight w:val="white"/>
        </w:rPr>
        <w:t>Arrábida</w:t>
      </w:r>
      <w:proofErr w:type="spellEnd"/>
      <w:r w:rsidRPr="00CD7014">
        <w:rPr>
          <w:highlight w:val="white"/>
        </w:rPr>
        <w:t xml:space="preserve"> Natural Park. </w:t>
      </w:r>
      <w:r w:rsidRPr="00CD7014">
        <w:rPr>
          <w:i/>
          <w:highlight w:val="white"/>
        </w:rPr>
        <w:t>Sustainability</w:t>
      </w:r>
      <w:r w:rsidRPr="00CD7014">
        <w:rPr>
          <w:highlight w:val="white"/>
        </w:rPr>
        <w:t xml:space="preserve">, </w:t>
      </w:r>
      <w:r w:rsidRPr="00CD7014">
        <w:rPr>
          <w:i/>
          <w:highlight w:val="white"/>
        </w:rPr>
        <w:t>13</w:t>
      </w:r>
      <w:r w:rsidRPr="00CD7014">
        <w:rPr>
          <w:highlight w:val="white"/>
        </w:rPr>
        <w:t>(6), p.3164.</w:t>
      </w:r>
    </w:p>
    <w:p w14:paraId="561363F0" w14:textId="77777777" w:rsidR="00CD7014" w:rsidRPr="00CD7014" w:rsidRDefault="00CD7014">
      <w:r w:rsidRPr="00CD7014">
        <w:t xml:space="preserve">Reuters, (2022) </w:t>
      </w:r>
      <w:r w:rsidRPr="00CD7014">
        <w:rPr>
          <w:i/>
        </w:rPr>
        <w:t>Hotel group Accor expects domestic demand to return to 2019 levels by year-end</w:t>
      </w:r>
      <w:r w:rsidRPr="00CD7014">
        <w:t xml:space="preserve"> [Online] Available at: &lt;</w:t>
      </w:r>
      <w:hyperlink r:id="rId20">
        <w:r w:rsidRPr="00CD7014">
          <w:t>https://www.reuters.com/business/hotel-group-accors-quarterly-revenue-jumps-travel-picks-up-2022-04-28/</w:t>
        </w:r>
      </w:hyperlink>
      <w:r w:rsidRPr="00CD7014">
        <w:t>&gt; [Accessed on 17 January 2024]</w:t>
      </w:r>
    </w:p>
    <w:p w14:paraId="40EDCED8" w14:textId="77777777" w:rsidR="00CD7014" w:rsidRPr="00E86F97" w:rsidRDefault="00CD7014">
      <w:pPr>
        <w:rPr>
          <w:color w:val="000000" w:themeColor="text1"/>
        </w:rPr>
      </w:pPr>
      <w:r w:rsidRPr="00E86F97">
        <w:rPr>
          <w:color w:val="000000" w:themeColor="text1"/>
        </w:rPr>
        <w:t xml:space="preserve">Statista, (2024) </w:t>
      </w:r>
      <w:r w:rsidRPr="00E86F97">
        <w:rPr>
          <w:i/>
          <w:color w:val="000000" w:themeColor="text1"/>
        </w:rPr>
        <w:t>Revenue of Accor Group worldwide from 2005 to 2022</w:t>
      </w:r>
      <w:r w:rsidRPr="00E86F97">
        <w:rPr>
          <w:color w:val="000000" w:themeColor="text1"/>
        </w:rPr>
        <w:t xml:space="preserve"> [Online] Available at: &lt;</w:t>
      </w:r>
      <w:hyperlink r:id="rId21">
        <w:r w:rsidRPr="00E86F97">
          <w:rPr>
            <w:color w:val="000000" w:themeColor="text1"/>
          </w:rPr>
          <w:t>https://www.statista.com/statistics/266261/revenue-of-the-accor-group/</w:t>
        </w:r>
      </w:hyperlink>
      <w:r w:rsidRPr="00E86F97">
        <w:rPr>
          <w:color w:val="000000" w:themeColor="text1"/>
        </w:rPr>
        <w:t>&gt; [Accessed on 30 January 2024]</w:t>
      </w:r>
    </w:p>
    <w:p w14:paraId="7E251A71" w14:textId="77777777" w:rsidR="00CD7014" w:rsidRPr="00CD7014" w:rsidRDefault="00CD7014">
      <w:r w:rsidRPr="00CD7014">
        <w:t xml:space="preserve">Statista, (2024). </w:t>
      </w:r>
      <w:r w:rsidRPr="00CD7014">
        <w:rPr>
          <w:i/>
        </w:rPr>
        <w:t>Ibis brand awareness, usage, popularity, loyalty, and buzz among hotel customers in the UK in 2022</w:t>
      </w:r>
      <w:r w:rsidRPr="00CD7014">
        <w:t xml:space="preserve"> [Online] Available at: &lt;</w:t>
      </w:r>
      <w:hyperlink r:id="rId22">
        <w:r w:rsidRPr="00CD7014">
          <w:t>https://www.statista.com/forecasts/1335566/ibis-hotels-brand-profile-in-the-uk</w:t>
        </w:r>
      </w:hyperlink>
      <w:r w:rsidRPr="00CD7014">
        <w:t>&gt; [Accessed on 17 January 2024]</w:t>
      </w:r>
    </w:p>
    <w:p w14:paraId="7074696B" w14:textId="77777777" w:rsidR="00CD7014" w:rsidRPr="00CD7014" w:rsidRDefault="00CD7014">
      <w:r w:rsidRPr="00CD7014">
        <w:t xml:space="preserve">Tranter, K. Stuart-Hill, T. And Parker, J. (2014) </w:t>
      </w:r>
      <w:r w:rsidRPr="00CD7014">
        <w:rPr>
          <w:i/>
        </w:rPr>
        <w:t>Introduction to Revenue Management for the Hospitality Industry</w:t>
      </w:r>
      <w:r w:rsidRPr="00CD7014">
        <w:t>, London, Pearson.</w:t>
      </w:r>
    </w:p>
    <w:p w14:paraId="3CFD1E30" w14:textId="77777777" w:rsidR="00CD7014" w:rsidRPr="00CD7014" w:rsidRDefault="00CD7014">
      <w:r w:rsidRPr="00CD7014">
        <w:t xml:space="preserve">Walker, J. (2021) </w:t>
      </w:r>
      <w:r w:rsidRPr="00CD7014">
        <w:rPr>
          <w:i/>
        </w:rPr>
        <w:t>Introduction to Hospitality</w:t>
      </w:r>
      <w:r w:rsidRPr="00CD7014">
        <w:t xml:space="preserve">, Harlow, Pearson. </w:t>
      </w:r>
    </w:p>
    <w:sectPr w:rsidR="00CD7014" w:rsidRPr="00CD7014">
      <w:headerReference w:type="even" r:id="rId23"/>
      <w:headerReference w:type="default" r:id="rId24"/>
      <w:footerReference w:type="even" r:id="rId25"/>
      <w:footerReference w:type="default" r:id="rId26"/>
      <w:headerReference w:type="first" r:id="rId27"/>
      <w:footerReference w:type="first" r:id="rId2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CC9503" w14:textId="77777777" w:rsidR="00D641EB" w:rsidRDefault="00D641EB">
      <w:pPr>
        <w:spacing w:before="0" w:after="0" w:line="240" w:lineRule="auto"/>
      </w:pPr>
      <w:r>
        <w:separator/>
      </w:r>
    </w:p>
  </w:endnote>
  <w:endnote w:type="continuationSeparator" w:id="0">
    <w:p w14:paraId="029C3B6B" w14:textId="77777777" w:rsidR="00D641EB" w:rsidRDefault="00D641E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E8BE1E" w14:textId="77777777" w:rsidR="0069008F" w:rsidRDefault="0069008F">
    <w:pPr>
      <w:pBdr>
        <w:top w:val="nil"/>
        <w:left w:val="nil"/>
        <w:bottom w:val="nil"/>
        <w:right w:val="nil"/>
        <w:between w:val="nil"/>
      </w:pBdr>
      <w:tabs>
        <w:tab w:val="center" w:pos="4680"/>
        <w:tab w:val="right" w:pos="9360"/>
      </w:tabs>
      <w:spacing w:before="0"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C62A25" w14:textId="77777777" w:rsidR="0069008F" w:rsidRDefault="00C6407A">
    <w:pPr>
      <w:jc w:val="right"/>
    </w:pPr>
    <w:r>
      <w:fldChar w:fldCharType="begin"/>
    </w:r>
    <w:r>
      <w:instrText>PAGE</w:instrText>
    </w:r>
    <w:r>
      <w:fldChar w:fldCharType="separate"/>
    </w:r>
    <w:r w:rsidR="007F7E07">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2894E2" w14:textId="77777777" w:rsidR="0069008F" w:rsidRDefault="0069008F">
    <w:pPr>
      <w:pBdr>
        <w:top w:val="nil"/>
        <w:left w:val="nil"/>
        <w:bottom w:val="nil"/>
        <w:right w:val="nil"/>
        <w:between w:val="nil"/>
      </w:pBdr>
      <w:tabs>
        <w:tab w:val="center" w:pos="4680"/>
        <w:tab w:val="right" w:pos="9360"/>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7C8D36" w14:textId="77777777" w:rsidR="00D641EB" w:rsidRDefault="00D641EB">
      <w:pPr>
        <w:spacing w:before="0" w:after="0" w:line="240" w:lineRule="auto"/>
      </w:pPr>
      <w:r>
        <w:separator/>
      </w:r>
    </w:p>
  </w:footnote>
  <w:footnote w:type="continuationSeparator" w:id="0">
    <w:p w14:paraId="5875326B" w14:textId="77777777" w:rsidR="00D641EB" w:rsidRDefault="00D641EB">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852E62" w14:textId="77777777" w:rsidR="0069008F" w:rsidRDefault="0069008F">
    <w:pPr>
      <w:pBdr>
        <w:top w:val="nil"/>
        <w:left w:val="nil"/>
        <w:bottom w:val="nil"/>
        <w:right w:val="nil"/>
        <w:between w:val="nil"/>
      </w:pBdr>
      <w:tabs>
        <w:tab w:val="center" w:pos="4680"/>
        <w:tab w:val="right" w:pos="9360"/>
      </w:tabs>
      <w:spacing w:before="0"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D92547" w14:textId="77777777" w:rsidR="0069008F" w:rsidRDefault="0069008F">
    <w:pPr>
      <w:pBdr>
        <w:top w:val="nil"/>
        <w:left w:val="nil"/>
        <w:bottom w:val="nil"/>
        <w:right w:val="nil"/>
        <w:between w:val="nil"/>
      </w:pBdr>
      <w:tabs>
        <w:tab w:val="center" w:pos="4680"/>
        <w:tab w:val="right" w:pos="9360"/>
      </w:tabs>
      <w:spacing w:before="0"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BEAB7D" w14:textId="77777777" w:rsidR="0069008F" w:rsidRDefault="0069008F">
    <w:pPr>
      <w:pBdr>
        <w:top w:val="nil"/>
        <w:left w:val="nil"/>
        <w:bottom w:val="nil"/>
        <w:right w:val="nil"/>
        <w:between w:val="nil"/>
      </w:pBdr>
      <w:tabs>
        <w:tab w:val="center" w:pos="4680"/>
        <w:tab w:val="right" w:pos="9360"/>
      </w:tabs>
      <w:spacing w:before="0"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B31887"/>
    <w:multiLevelType w:val="multilevel"/>
    <w:tmpl w:val="362E01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806458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008F"/>
    <w:rsid w:val="001C4832"/>
    <w:rsid w:val="0069008F"/>
    <w:rsid w:val="007F7E07"/>
    <w:rsid w:val="00C6407A"/>
    <w:rsid w:val="00CD7014"/>
    <w:rsid w:val="00D641EB"/>
    <w:rsid w:val="00E86F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6D41229"/>
  <w15:docId w15:val="{B6BA0901-39C0-4632-AD9C-A91E31061A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table" w:customStyle="1" w:styleId="a3">
    <w:name w:val="a3"/>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28682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8682D"/>
    <w:pPr>
      <w:spacing w:after="100"/>
    </w:pPr>
  </w:style>
  <w:style w:type="character" w:styleId="Hyperlink">
    <w:name w:val="Hyperlink"/>
    <w:basedOn w:val="DefaultParagraphFont"/>
    <w:uiPriority w:val="99"/>
    <w:unhideWhenUsed/>
    <w:rsid w:val="0028682D"/>
    <w:rPr>
      <w:color w:val="0000FF" w:themeColor="hyperlink"/>
      <w:u w:val="single"/>
    </w:rPr>
  </w:style>
  <w:style w:type="paragraph" w:styleId="ListParagraph">
    <w:name w:val="List Paragraph"/>
    <w:basedOn w:val="Normal"/>
    <w:uiPriority w:val="34"/>
    <w:qFormat/>
    <w:rsid w:val="00FC3C31"/>
    <w:pPr>
      <w:ind w:left="720"/>
      <w:contextualSpacing/>
    </w:pPr>
  </w:style>
  <w:style w:type="paragraph" w:styleId="Header">
    <w:name w:val="header"/>
    <w:basedOn w:val="Normal"/>
    <w:link w:val="HeaderChar"/>
    <w:uiPriority w:val="99"/>
    <w:unhideWhenUsed/>
    <w:rsid w:val="00661F18"/>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661F18"/>
    <w:rPr>
      <w:lang w:val="en-GB"/>
    </w:rPr>
  </w:style>
  <w:style w:type="paragraph" w:styleId="Footer">
    <w:name w:val="footer"/>
    <w:basedOn w:val="Normal"/>
    <w:link w:val="FooterChar"/>
    <w:uiPriority w:val="99"/>
    <w:unhideWhenUsed/>
    <w:rsid w:val="00661F18"/>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661F18"/>
    <w:rPr>
      <w:lang w:val="en-GB"/>
    </w:r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orinthia.com/en-gb/latest-news/corinthia-hotels-employees-go-the-extra-mile/" TargetMode="External"/><Relationship Id="rId18" Type="http://schemas.openxmlformats.org/officeDocument/2006/relationships/hyperlink" Target="https://www.corinthiagroup.com/wp-content/uploads/2020/08/IHI-Financial-Analysis-Summary-2020.pdf" TargetMode="External"/><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s://www.statista.com/statistics/266261/revenue-of-the-accor-group/" TargetMode="External"/><Relationship Id="rId7" Type="http://schemas.openxmlformats.org/officeDocument/2006/relationships/image" Target="media/image1.png"/><Relationship Id="rId12" Type="http://schemas.openxmlformats.org/officeDocument/2006/relationships/hyperlink" Target="https://group.accor.com/-/media/Corporate/Hotel-development/PDF-for-pages/Ibis/2020/S1/01_EN_Why-Invest-in-ibis_Accor-Global-Development_FEB2020.pdf" TargetMode="External"/><Relationship Id="rId17" Type="http://schemas.openxmlformats.org/officeDocument/2006/relationships/hyperlink" Target="https://www.corinthiagroup.com/wp-content/uploads/2023/06/37547-CORINTHIA-ANNUAL-REPORT-2022_WEB-min.pdf"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corinthiagroup.com/anti-fraud-and-whistleblower-policy/" TargetMode="External"/><Relationship Id="rId20" Type="http://schemas.openxmlformats.org/officeDocument/2006/relationships/hyperlink" Target="https://www.reuters.com/business/hotel-group-accors-quarterly-revenue-jumps-travel-picks-up-2022-04-28/"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roup.accor.com/en/commitment/areas-focus/stay" TargetMode="External"/><Relationship Id="rId24"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hyperlink" Target="https://www.corinthiagroup.com/wp-content/uploads/2023/06/37547-CORINTHIA-ANNUAL-REPORT-2022_WEB-min.pdf"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hyperlink" Target="https://group.accor.com/en/finance/results-and-publications/financial-result" TargetMode="External"/><Relationship Id="rId19" Type="http://schemas.openxmlformats.org/officeDocument/2006/relationships/hyperlink" Target="https://ibis.accor.com/sustainable-development/index.en.s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orinthia.com/en-gb/development/we-operate/" TargetMode="External"/><Relationship Id="rId22" Type="http://schemas.openxmlformats.org/officeDocument/2006/relationships/hyperlink" Target="https://www.statista.com/forecasts/1335566/ibis-hotels-brand-profile-in-the-uk"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16</Pages>
  <Words>2668</Words>
  <Characters>15829</Characters>
  <Application>Microsoft Office Word</Application>
  <DocSecurity>0</DocSecurity>
  <Lines>303</Lines>
  <Paragraphs>128</Paragraphs>
  <ScaleCrop>false</ScaleCrop>
  <Company/>
  <LinksUpToDate>false</LinksUpToDate>
  <CharactersWithSpaces>18430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Gavril</cp:lastModifiedBy>
  <cp:revision>2</cp:revision>
  <dcterms:created xsi:type="dcterms:W3CDTF">2024-01-30T07:46:00Z</dcterms:created>
  <dcterms:modified xsi:type="dcterms:W3CDTF">2024-01-30T13:07:00Z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72f20796ff643e74dd4faec942fe53fd1d75b9a17d7743ef22a0518a305e5e7f</vt:lpwstr>
  </property>
</Properties>
</file>