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Module:  EAEE4004</w:t>
      </w: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Student number: </w:t>
      </w:r>
      <w:r>
        <w:rPr>
          <w:rFonts w:ascii="Arial Unicode MS" w:hAnsi="Arial Unicode MS"/>
          <w:sz w:val="24"/>
          <w:szCs w:val="24"/>
          <w:rtl w:val="0"/>
        </w:rPr>
        <w:t>1906347</w:t>
      </w: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Word count:  2330</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48"/>
          <w:szCs w:val="48"/>
        </w:rPr>
      </w:pPr>
      <w:r>
        <w:rPr>
          <w:rFonts w:ascii="Arial Unicode MS" w:hAnsi="Arial Unicode MS"/>
          <w:sz w:val="48"/>
          <w:szCs w:val="48"/>
          <w:rtl w:val="0"/>
          <w:lang w:val="en-US"/>
        </w:rPr>
        <w:t>Children</w:t>
      </w:r>
      <w:r>
        <w:rPr>
          <w:rFonts w:ascii="Arial Unicode MS" w:hAnsi="Arial Unicode MS" w:hint="default"/>
          <w:sz w:val="48"/>
          <w:szCs w:val="48"/>
          <w:rtl w:val="0"/>
          <w:lang w:val="en-US"/>
        </w:rPr>
        <w:t>’</w:t>
      </w:r>
      <w:r>
        <w:rPr>
          <w:rFonts w:ascii="Arial Unicode MS" w:hAnsi="Arial Unicode MS"/>
          <w:sz w:val="48"/>
          <w:szCs w:val="48"/>
          <w:rtl w:val="0"/>
          <w:lang w:val="en-US"/>
        </w:rPr>
        <w:t>s play: Principles and Practice</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r>
        <w:rPr>
          <w:rFonts w:ascii="Arial Unicode MS" w:hAnsi="Arial Unicode MS"/>
          <w:sz w:val="24"/>
          <w:szCs w:val="24"/>
          <w:u w:val="single"/>
          <w:rtl w:val="0"/>
          <w:lang w:val="en-US"/>
        </w:rPr>
        <w:t>Types of play, self directed play, holistic play.</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Play Therapy (2017) says that play is undertaken for enjoyment or amusement. Play is necessary for a child</w:t>
      </w:r>
      <w:r>
        <w:rPr>
          <w:rFonts w:ascii="Arial Unicode MS" w:hAnsi="Arial Unicode MS" w:hint="default"/>
          <w:sz w:val="24"/>
          <w:szCs w:val="24"/>
          <w:rtl w:val="0"/>
          <w:lang w:val="en-US"/>
        </w:rPr>
        <w:t>’</w:t>
      </w:r>
      <w:r>
        <w:rPr>
          <w:rFonts w:ascii="Arial Unicode MS" w:hAnsi="Arial Unicode MS"/>
          <w:sz w:val="24"/>
          <w:szCs w:val="24"/>
          <w:rtl w:val="0"/>
          <w:lang w:val="en-US"/>
        </w:rPr>
        <w:t xml:space="preserve">s brain development. Important life skills such as sharing, resilience and problem solving naturally develop through play. Play is of great importance to children of all ages.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According to Bottrill (2018), play is misunderstood and underrated throughout the world despite it being an essential skill for a child. Bottrill says that the only way to truly understand play from a child</w:t>
      </w:r>
      <w:r>
        <w:rPr>
          <w:rFonts w:ascii="Arial Unicode MS" w:hAnsi="Arial Unicode MS" w:hint="default"/>
          <w:sz w:val="24"/>
          <w:szCs w:val="24"/>
          <w:rtl w:val="0"/>
          <w:lang w:val="en-US"/>
        </w:rPr>
        <w:t>’</w:t>
      </w:r>
      <w:r>
        <w:rPr>
          <w:rFonts w:ascii="Arial Unicode MS" w:hAnsi="Arial Unicode MS"/>
          <w:sz w:val="24"/>
          <w:szCs w:val="24"/>
          <w:rtl w:val="0"/>
          <w:lang w:val="en-US"/>
        </w:rPr>
        <w:t xml:space="preserve">s perspective is for adults to literally get on their hands and knees and immerse themselves in the wonder of play alongside the children. </w:t>
      </w: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He goes on to say what play is and what play isn</w:t>
      </w:r>
      <w:r>
        <w:rPr>
          <w:rFonts w:ascii="Arial Unicode MS" w:hAnsi="Arial Unicode MS" w:hint="default"/>
          <w:sz w:val="24"/>
          <w:szCs w:val="24"/>
          <w:rtl w:val="0"/>
          <w:lang w:val="en-US"/>
        </w:rPr>
        <w:t>’</w:t>
      </w:r>
      <w:r>
        <w:rPr>
          <w:rFonts w:ascii="Arial Unicode MS" w:hAnsi="Arial Unicode MS"/>
          <w:sz w:val="24"/>
          <w:szCs w:val="24"/>
          <w:rtl w:val="0"/>
          <w:lang w:val="en-US"/>
        </w:rPr>
        <w:t>t. Real play is child lead, the child is the centre and they play without restraint.  Children play without worrying about what a resource should or should not be used for. Play isn</w:t>
      </w:r>
      <w:r>
        <w:rPr>
          <w:rFonts w:ascii="Arial Unicode MS" w:hAnsi="Arial Unicode MS" w:hint="default"/>
          <w:sz w:val="24"/>
          <w:szCs w:val="24"/>
          <w:rtl w:val="0"/>
          <w:lang w:val="en-US"/>
        </w:rPr>
        <w:t>’</w:t>
      </w:r>
      <w:r>
        <w:rPr>
          <w:rFonts w:ascii="Arial Unicode MS" w:hAnsi="Arial Unicode MS"/>
          <w:sz w:val="24"/>
          <w:szCs w:val="24"/>
          <w:rtl w:val="0"/>
          <w:lang w:val="en-US"/>
        </w:rPr>
        <w:t xml:space="preserve">t lead by adults, it is not restricted by time or curriculum targets.  Adults often have an agenda of what they want to see from a particular form of play in a particular environment. Adults have targets to meet and outcomes to encourage a child to aspire to.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Montesorri (2018) supports the benefit of play by explaining  that self-directed play occurs when a child engages in play without the input of an adult. The possibilities are endless during this form of play and much of it stems from everyday objects such as cardboard boxes, tubes, sticks or stones to name a few. The pleasure is taken from simple materials. Play like this has no intended adult enforced outcome. The benefits are enormous. Imagination is ignited and children learn confidence and independence while their imaginations are being stimulated and developed. Children are able to feel the freedom to take managed risks and solve problems on their own. Play is a valuable form of expression for a child.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Heuristic play is prominent in early years settings.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M A Education (2015) says that the word heuristic comes from the Greek word </w:t>
      </w:r>
      <w:r>
        <w:rPr>
          <w:rFonts w:ascii="Arial Unicode MS" w:hAnsi="Arial Unicode MS" w:hint="default"/>
          <w:sz w:val="24"/>
          <w:szCs w:val="24"/>
          <w:rtl w:val="0"/>
          <w:lang w:val="en-US"/>
        </w:rPr>
        <w:t>‘</w:t>
      </w:r>
      <w:r>
        <w:rPr>
          <w:rFonts w:ascii="Arial Unicode MS" w:hAnsi="Arial Unicode MS"/>
          <w:sz w:val="24"/>
          <w:szCs w:val="24"/>
          <w:rtl w:val="0"/>
          <w:lang w:val="en-US"/>
        </w:rPr>
        <w:t>eurisko</w:t>
      </w:r>
      <w:r>
        <w:rPr>
          <w:rFonts w:ascii="Arial Unicode MS" w:hAnsi="Arial Unicode MS" w:hint="default"/>
          <w:sz w:val="24"/>
          <w:szCs w:val="24"/>
          <w:rtl w:val="0"/>
          <w:lang w:val="en-US"/>
        </w:rPr>
        <w:t xml:space="preserve">’ </w:t>
      </w:r>
      <w:r>
        <w:rPr>
          <w:rFonts w:ascii="Arial Unicode MS" w:hAnsi="Arial Unicode MS"/>
          <w:sz w:val="24"/>
          <w:szCs w:val="24"/>
          <w:rtl w:val="0"/>
          <w:lang w:val="en-US"/>
        </w:rPr>
        <w:t xml:space="preserve">which means to discover or gain understanding of.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rPr>
        <w:t>Bilewicz-Kuznia</w:t>
      </w:r>
      <w:r>
        <w:rPr>
          <w:rFonts w:ascii="Arial Unicode MS" w:hAnsi="Arial Unicode MS"/>
          <w:sz w:val="24"/>
          <w:szCs w:val="24"/>
          <w:rtl w:val="0"/>
          <w:lang w:val="en-US"/>
        </w:rPr>
        <w:t xml:space="preserve"> (2017) has written a research paper about heuristic play. According to Bilewicz-Kuznia, the heuristic approach was developed by </w:t>
      </w:r>
      <w:r>
        <w:rPr>
          <w:rFonts w:ascii="Arial Unicode MS" w:hAnsi="Arial Unicode MS"/>
          <w:sz w:val="24"/>
          <w:szCs w:val="24"/>
          <w:rtl w:val="0"/>
          <w:lang w:val="de-DE"/>
        </w:rPr>
        <w:t>Elinor Goldschmied (1910-2009)</w:t>
      </w:r>
      <w:r>
        <w:rPr>
          <w:rFonts w:ascii="Arial Unicode MS" w:hAnsi="Arial Unicode MS"/>
          <w:sz w:val="24"/>
          <w:szCs w:val="24"/>
          <w:rtl w:val="0"/>
          <w:lang w:val="en-US"/>
        </w:rPr>
        <w:t xml:space="preserve">. This form of play is based around the senses. A child see the value in objects as a valuable source of entertainment. The research undertaken by </w:t>
      </w:r>
      <w:r>
        <w:rPr>
          <w:rFonts w:ascii="Arial Unicode MS" w:hAnsi="Arial Unicode MS"/>
          <w:sz w:val="24"/>
          <w:szCs w:val="24"/>
          <w:rtl w:val="0"/>
        </w:rPr>
        <w:t>Bilewicz-Kuznia</w:t>
      </w:r>
      <w:r>
        <w:rPr>
          <w:rFonts w:ascii="Arial Unicode MS" w:hAnsi="Arial Unicode MS"/>
          <w:sz w:val="24"/>
          <w:szCs w:val="24"/>
          <w:rtl w:val="0"/>
          <w:lang w:val="en-US"/>
        </w:rPr>
        <w:t xml:space="preserve">  is based on observations she made of eight sessions of heuristic play of four and five year olds in an educational setting. Bilewicz-Kuznia says her observations show that there are four approaches children use when playing, they take on the role of with the enumerator, master of structures, explorer or master of descriptions. She also says that heuristic play can also reveal personality types, introvert, extrovert, altruist, pedant or instructor. </w:t>
      </w: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Furthermore, she explains that heuristic play firstly began with the use of treasure baskets containing a selection of simple items. Children would these items in unique ways, linking items together  and combining things that an adult may not think of, developing their brains through their sense of touch and sight and sound.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Heuristic play encompasses a holistic approach. The holistic approach is learning and interacting with the natural world and opportunities for challenge, risk-taking, and social development.</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Foundation Education (2018) supports the importance of holistic play by saying that this approach encourages children to explore and discover the world around them in a highly engaged way, taking everything into account including plants, animals and people. It is an interactive approach to learning. Aspects such as physical, emotional and psychological well being is taken into account. This is particularly important in early childhood when a child</w:t>
      </w:r>
      <w:r>
        <w:rPr>
          <w:rFonts w:ascii="Arial Unicode MS" w:hAnsi="Arial Unicode MS" w:hint="default"/>
          <w:sz w:val="24"/>
          <w:szCs w:val="24"/>
          <w:rtl w:val="0"/>
          <w:lang w:val="en-US"/>
        </w:rPr>
        <w:t>’</w:t>
      </w:r>
      <w:r>
        <w:rPr>
          <w:rFonts w:ascii="Arial Unicode MS" w:hAnsi="Arial Unicode MS"/>
          <w:sz w:val="24"/>
          <w:szCs w:val="24"/>
          <w:rtl w:val="0"/>
          <w:lang w:val="en-US"/>
        </w:rPr>
        <w:t xml:space="preserve">s brain is developing.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In Wales, educational settings follow the Welsh Government Foundation Phase Framework (2015).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Welsh Government (2015) explains that </w:t>
      </w:r>
      <w:r>
        <w:rPr>
          <w:rFonts w:ascii="Arial Unicode MS" w:hAnsi="Arial Unicode MS"/>
          <w:sz w:val="24"/>
          <w:szCs w:val="24"/>
          <w:rtl w:val="0"/>
          <w:lang w:val="en-US"/>
        </w:rPr>
        <w:t xml:space="preserve">The Foundation Phase encompasses the developmental needs of children. </w:t>
      </w:r>
      <w:r>
        <w:rPr>
          <w:rFonts w:ascii="Arial Unicode MS" w:hAnsi="Arial Unicode MS"/>
          <w:sz w:val="24"/>
          <w:szCs w:val="24"/>
          <w:rtl w:val="0"/>
          <w:lang w:val="en-US"/>
        </w:rPr>
        <w:t xml:space="preserve"> At the heart of the curriculum lies the holistic approach to learning. Children are encouraged to build on what they know, to be exposed to a variety of resources and environments. The curriculum also promotes inclusivity by respecting an individual</w:t>
      </w:r>
      <w:r>
        <w:rPr>
          <w:rFonts w:ascii="Arial Unicode MS" w:hAnsi="Arial Unicode MS" w:hint="default"/>
          <w:sz w:val="24"/>
          <w:szCs w:val="24"/>
          <w:rtl w:val="0"/>
          <w:lang w:val="en-US"/>
        </w:rPr>
        <w:t>’</w:t>
      </w:r>
      <w:r>
        <w:rPr>
          <w:rFonts w:ascii="Arial Unicode MS" w:hAnsi="Arial Unicode MS"/>
          <w:sz w:val="24"/>
          <w:szCs w:val="24"/>
          <w:rtl w:val="0"/>
          <w:lang w:val="en-US"/>
        </w:rPr>
        <w:t xml:space="preserve">s culture and beliefs, equality of opportunity and celebrating diversity. The curriculum is flexible, taking into account those who have additional needs as well as those who are more able and talented.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Caption"/>
        <w:tabs>
          <w:tab w:val="left" w:pos="1440"/>
          <w:tab w:val="left" w:pos="2880"/>
          <w:tab w:val="left" w:pos="4320"/>
          <w:tab w:val="left" w:pos="5760"/>
          <w:tab w:val="left" w:pos="7200"/>
          <w:tab w:val="left" w:pos="8640"/>
          <w:tab w:val="clear" w:pos="1150"/>
        </w:tabs>
        <w:suppressAutoHyphens w:val="1"/>
        <w:spacing w:before="134" w:line="360" w:lineRule="auto"/>
        <w:jc w:val="both"/>
        <w:outlineLvl w:val="0"/>
        <w:rPr>
          <w:rFonts w:ascii="Myriad Pro" w:cs="Myriad Pro" w:hAnsi="Myriad Pro" w:eastAsia="Myriad Pro"/>
          <w:b w:val="0"/>
          <w:bCs w:val="0"/>
          <w:caps w:val="0"/>
          <w:smallCaps w:val="0"/>
          <w:sz w:val="24"/>
          <w:szCs w:val="24"/>
          <w:lang w:val="en-US"/>
          <w14:textOutline w14:w="12700" w14:cap="flat">
            <w14:noFill/>
            <w14:miter w14:lim="400000"/>
          </w14:textOutline>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u w:val="single"/>
        </w:rPr>
      </w:pPr>
      <w:r>
        <w:rPr>
          <w:rFonts w:ascii="Arial Unicode MS" w:hAnsi="Arial Unicode MS"/>
          <w:sz w:val="24"/>
          <w:szCs w:val="24"/>
          <w:u w:val="single"/>
          <w:rtl w:val="0"/>
          <w:lang w:val="en-US"/>
        </w:rPr>
        <w:t>Risk</w:t>
      </w: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According to Moyles (2010), it is necessary for all humans to take risks. Risks occur all the time, anything from drinking milk that may be sour to jumping off a wall without realising the consequences because of the height. Risks need to be assessed and managed as they are needed for human development and learning. Young children do not know the outcomes of taking risks because a lot of what we expose them to, they have not experienced before.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In my experience, children are exposed to risk everyday. They are able to use real glass and real china and play with sticks and stones in continuous and enhanced provision in an educational setting. Children are not always exposed to the same risks at home as they can be in an educational setting.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Hellyn and Bennett (2019) support the benefit of risky resources. They promote the use of authentic resources such as loose parts, real plates and cups. Further to this, they say that children need to be given the trust and responsibility to play with and be exposed to breakable items and in turn this will show a child that the facilitator values the capabilities of the child. If a child is shown how to use items that an adult may see as dangerous, they will be prepared for the real world when they will encounter these items. Risk taking in this way also gives a child responsibility to care for delicate objects and treat them with respect.</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Forest school education is based around the practice of child centred learning according to Blackwell (2017). This author says a child can be immersed in play in an outdoor environment when the practitioner manages the risk in a way that does not inhibit the child. Opportunities for free play are significant in developing skills. In addition to this, Blackwell says that the need for planning and adult intervention needs to be balanced with the needs of the child. She writes that this can be achieved when the practitioner has a positive relationship with the children they care for and have a knowledge of their skills as well as their limits of ability or additional learning needs. When this is all in place, deep learning can happen in a controlled environment and children can </w:t>
      </w:r>
      <w:r>
        <w:rPr>
          <w:rFonts w:ascii="Arial Unicode MS" w:hAnsi="Arial Unicode MS"/>
          <w:sz w:val="24"/>
          <w:szCs w:val="24"/>
          <w:rtl w:val="0"/>
          <w:lang w:val="en-US"/>
        </w:rPr>
        <w:t>experiment within safe and acceptable boundaries</w:t>
      </w:r>
    </w:p>
    <w:p>
      <w:pPr>
        <w:pStyle w:val="Default"/>
        <w:bidi w:val="0"/>
        <w:spacing w:line="360" w:lineRule="auto"/>
        <w:ind w:left="0" w:right="0" w:firstLine="0"/>
        <w:jc w:val="both"/>
        <w:rPr>
          <w:rFonts w:ascii="Arial Unicode MS" w:cs="Arial Unicode MS" w:hAnsi="Arial Unicode MS" w:eastAsia="Arial Unicode MS"/>
          <w:outline w:val="0"/>
          <w:color w:val="333333"/>
          <w:sz w:val="24"/>
          <w:szCs w:val="24"/>
          <w:rtl w:val="0"/>
          <w14:textFill>
            <w14:solidFill>
              <w14:srgbClr w14:val="333333"/>
            </w14:solidFill>
          </w14:textFill>
        </w:rPr>
      </w:pPr>
    </w:p>
    <w:p>
      <w:pPr>
        <w:pStyle w:val="Default"/>
        <w:bidi w:val="0"/>
        <w:spacing w:line="360" w:lineRule="auto"/>
        <w:ind w:left="0" w:right="0" w:firstLine="0"/>
        <w:jc w:val="both"/>
        <w:rPr>
          <w:rFonts w:ascii="Arial Unicode MS" w:cs="Arial Unicode MS" w:hAnsi="Arial Unicode MS" w:eastAsia="Arial Unicode MS"/>
          <w:outline w:val="0"/>
          <w:color w:val="333333"/>
          <w:sz w:val="24"/>
          <w:szCs w:val="24"/>
          <w:rtl w:val="0"/>
          <w14:textFill>
            <w14:solidFill>
              <w14:srgbClr w14:val="333333"/>
            </w14:solidFill>
          </w14:textFill>
        </w:rPr>
      </w:pPr>
      <w:r>
        <w:rPr>
          <w:rFonts w:ascii="Arial Unicode MS" w:hAnsi="Arial Unicode MS"/>
          <w:outline w:val="0"/>
          <w:color w:val="333333"/>
          <w:sz w:val="24"/>
          <w:szCs w:val="24"/>
          <w:rtl w:val="0"/>
          <w:lang w:val="en-US"/>
          <w14:textFill>
            <w14:solidFill>
              <w14:srgbClr w14:val="333333"/>
            </w14:solidFill>
          </w14:textFill>
        </w:rPr>
        <w:t xml:space="preserve">Play Wales (2008) states that play means </w:t>
      </w:r>
      <w:r>
        <w:rPr>
          <w:rFonts w:ascii="Arial Unicode MS" w:hAnsi="Arial Unicode MS" w:hint="default"/>
          <w:outline w:val="0"/>
          <w:color w:val="333333"/>
          <w:sz w:val="24"/>
          <w:szCs w:val="24"/>
          <w:rtl w:val="0"/>
          <w:lang w:val="en-US"/>
          <w14:textFill>
            <w14:solidFill>
              <w14:srgbClr w14:val="333333"/>
            </w14:solidFill>
          </w14:textFill>
        </w:rPr>
        <w:t>‘…</w:t>
      </w:r>
      <w:r>
        <w:rPr>
          <w:rFonts w:ascii="Arial Unicode MS" w:hAnsi="Arial Unicode MS"/>
          <w:outline w:val="0"/>
          <w:color w:val="333333"/>
          <w:sz w:val="24"/>
          <w:szCs w:val="24"/>
          <w:rtl w:val="0"/>
          <w:lang w:val="en-US"/>
          <w14:textFill>
            <w14:solidFill>
              <w14:srgbClr w14:val="333333"/>
            </w14:solidFill>
          </w14:textFill>
        </w:rPr>
        <w:t>providing opportunities for all children to encounter or create uncertainty, unpredictability, and potential hazards as part of their play.</w:t>
      </w:r>
      <w:r>
        <w:rPr>
          <w:rFonts w:ascii="Arial Unicode MS" w:hAnsi="Arial Unicode MS" w:hint="default"/>
          <w:outline w:val="0"/>
          <w:color w:val="333333"/>
          <w:sz w:val="24"/>
          <w:szCs w:val="24"/>
          <w:rtl w:val="0"/>
          <w:lang w:val="en-US"/>
          <w14:textFill>
            <w14:solidFill>
              <w14:srgbClr w14:val="333333"/>
            </w14:solidFill>
          </w14:textFill>
        </w:rPr>
        <w:t>’</w:t>
      </w:r>
    </w:p>
    <w:p>
      <w:pPr>
        <w:pStyle w:val="Default"/>
        <w:bidi w:val="0"/>
        <w:spacing w:line="360" w:lineRule="auto"/>
        <w:ind w:left="0" w:right="0" w:firstLine="0"/>
        <w:jc w:val="both"/>
        <w:rPr>
          <w:rFonts w:ascii="Arial Unicode MS" w:cs="Arial Unicode MS" w:hAnsi="Arial Unicode MS" w:eastAsia="Arial Unicode MS"/>
          <w:outline w:val="0"/>
          <w:color w:val="333333"/>
          <w:sz w:val="24"/>
          <w:szCs w:val="24"/>
          <w:rtl w:val="0"/>
          <w14:textFill>
            <w14:solidFill>
              <w14:srgbClr w14:val="333333"/>
            </w14:solidFill>
          </w14:textFill>
        </w:rPr>
      </w:pPr>
    </w:p>
    <w:p>
      <w:pPr>
        <w:pStyle w:val="Default"/>
        <w:bidi w:val="0"/>
        <w:spacing w:line="360" w:lineRule="auto"/>
        <w:ind w:left="0" w:right="0" w:firstLine="0"/>
        <w:jc w:val="both"/>
        <w:rPr>
          <w:rFonts w:ascii="Arial Unicode MS" w:cs="Arial Unicode MS" w:hAnsi="Arial Unicode MS" w:eastAsia="Arial Unicode MS"/>
          <w:outline w:val="0"/>
          <w:color w:val="212121"/>
          <w:sz w:val="24"/>
          <w:szCs w:val="24"/>
          <w:shd w:val="clear" w:color="auto" w:fill="ffffff"/>
          <w:rtl w:val="0"/>
          <w14:textFill>
            <w14:solidFill>
              <w14:srgbClr w14:val="222222"/>
            </w14:solidFill>
          </w14:textFill>
        </w:rPr>
      </w:pPr>
      <w:r>
        <w:rPr>
          <w:rFonts w:ascii="Arial Unicode MS" w:hAnsi="Arial Unicode MS"/>
          <w:outline w:val="0"/>
          <w:color w:val="212121"/>
          <w:sz w:val="24"/>
          <w:szCs w:val="24"/>
          <w:shd w:val="clear" w:color="auto" w:fill="ffffff"/>
          <w:rtl w:val="0"/>
          <w:lang w:val="en-US"/>
          <w14:textFill>
            <w14:solidFill>
              <w14:srgbClr w14:val="222222"/>
            </w14:solidFill>
          </w14:textFill>
        </w:rPr>
        <w:t xml:space="preserve">Looking at risk and risk assessments, Barclay et al (2016) produced guidance on risk management for Play Wales.  The guide says that the ABC model of risk assessment explains what should be considered and when a practitioner should intervene during risky play. </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w:t>
      </w:r>
      <w:r>
        <w:rPr>
          <w:rFonts w:ascii="Arial Unicode MS" w:hAnsi="Arial Unicode MS"/>
          <w:outline w:val="0"/>
          <w:color w:val="212121"/>
          <w:sz w:val="24"/>
          <w:szCs w:val="24"/>
          <w:shd w:val="clear" w:color="auto" w:fill="ffffff"/>
          <w:rtl w:val="0"/>
          <w:lang w:val="en-US"/>
          <w14:textFill>
            <w14:solidFill>
              <w14:srgbClr w14:val="222222"/>
            </w14:solidFill>
          </w14:textFill>
        </w:rPr>
        <w:t>A</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 xml:space="preserve">’ </w:t>
      </w:r>
      <w:r>
        <w:rPr>
          <w:rFonts w:ascii="Arial Unicode MS" w:hAnsi="Arial Unicode MS"/>
          <w:outline w:val="0"/>
          <w:color w:val="212121"/>
          <w:sz w:val="24"/>
          <w:szCs w:val="24"/>
          <w:shd w:val="clear" w:color="auto" w:fill="ffffff"/>
          <w:rtl w:val="0"/>
          <w:lang w:val="en-US"/>
          <w14:textFill>
            <w14:solidFill>
              <w14:srgbClr w14:val="222222"/>
            </w14:solidFill>
          </w14:textFill>
        </w:rPr>
        <w:t xml:space="preserve">represents actions that may cause harm to a child, </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w:t>
      </w:r>
      <w:r>
        <w:rPr>
          <w:rFonts w:ascii="Arial Unicode MS" w:hAnsi="Arial Unicode MS"/>
          <w:outline w:val="0"/>
          <w:color w:val="212121"/>
          <w:sz w:val="24"/>
          <w:szCs w:val="24"/>
          <w:shd w:val="clear" w:color="auto" w:fill="ffffff"/>
          <w:rtl w:val="0"/>
          <w:lang w:val="en-US"/>
          <w14:textFill>
            <w14:solidFill>
              <w14:srgbClr w14:val="222222"/>
            </w14:solidFill>
          </w14:textFill>
        </w:rPr>
        <w:t>B</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 xml:space="preserve">’ </w:t>
      </w:r>
      <w:r>
        <w:rPr>
          <w:rFonts w:ascii="Arial Unicode MS" w:hAnsi="Arial Unicode MS"/>
          <w:outline w:val="0"/>
          <w:color w:val="212121"/>
          <w:sz w:val="24"/>
          <w:szCs w:val="24"/>
          <w:shd w:val="clear" w:color="auto" w:fill="ffffff"/>
          <w:rtl w:val="0"/>
          <w:lang w:val="en-US"/>
          <w14:textFill>
            <w14:solidFill>
              <w14:srgbClr w14:val="222222"/>
            </w14:solidFill>
          </w14:textFill>
        </w:rPr>
        <w:t xml:space="preserve">represents behaviour which stems from lack of awareness of risk and </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w:t>
      </w:r>
      <w:r>
        <w:rPr>
          <w:rFonts w:ascii="Arial Unicode MS" w:hAnsi="Arial Unicode MS"/>
          <w:outline w:val="0"/>
          <w:color w:val="212121"/>
          <w:sz w:val="24"/>
          <w:szCs w:val="24"/>
          <w:shd w:val="clear" w:color="auto" w:fill="ffffff"/>
          <w:rtl w:val="0"/>
          <w:lang w:val="en-US"/>
          <w14:textFill>
            <w14:solidFill>
              <w14:srgbClr w14:val="222222"/>
            </w14:solidFill>
          </w14:textFill>
        </w:rPr>
        <w:t>C</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 xml:space="preserve">’ </w:t>
      </w:r>
      <w:r>
        <w:rPr>
          <w:rFonts w:ascii="Arial Unicode MS" w:hAnsi="Arial Unicode MS"/>
          <w:outline w:val="0"/>
          <w:color w:val="212121"/>
          <w:sz w:val="24"/>
          <w:szCs w:val="24"/>
          <w:shd w:val="clear" w:color="auto" w:fill="ffffff"/>
          <w:rtl w:val="0"/>
          <w:lang w:val="en-US"/>
          <w14:textFill>
            <w14:solidFill>
              <w14:srgbClr w14:val="222222"/>
            </w14:solidFill>
          </w14:textFill>
        </w:rPr>
        <w:t xml:space="preserve">represents context of play, focussing on factors such as the weather or cultural beliefs. This model suggests that a standard risk assessment will not always show the bigger picture and managing risk needs to be approached in a wider context. </w:t>
      </w:r>
    </w:p>
    <w:p>
      <w:pPr>
        <w:pStyle w:val="Body"/>
        <w:spacing w:line="360" w:lineRule="auto"/>
        <w:jc w:val="both"/>
        <w:rPr>
          <w:rFonts w:ascii="Arial Unicode MS" w:cs="Arial Unicode MS" w:hAnsi="Arial Unicode MS" w:eastAsia="Arial Unicode MS"/>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u w:val="single"/>
        </w:rPr>
      </w:pPr>
      <w:r>
        <w:rPr>
          <w:rFonts w:ascii="Arial Unicode MS" w:hAnsi="Arial Unicode MS"/>
          <w:sz w:val="24"/>
          <w:szCs w:val="24"/>
          <w:u w:val="single"/>
          <w:rtl w:val="0"/>
          <w:lang w:val="en-US"/>
        </w:rPr>
        <w:t>Observation</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Early Years Matters (2014) define observations as the practice of listening to and looking at children to see how they are developing, their likes, learning and experiences through what they are exposed to during play. Every child is different and will have a unique set of skills and abilities and these are seen through observation methods. Observing play provides an adult with a first hand view of their interests and what they enjoy. </w:t>
      </w:r>
    </w:p>
    <w:p>
      <w:pPr>
        <w:pStyle w:val="Default"/>
        <w:bidi w:val="0"/>
        <w:spacing w:line="360" w:lineRule="auto"/>
        <w:ind w:left="0" w:right="0" w:firstLine="0"/>
        <w:jc w:val="both"/>
        <w:rPr>
          <w:rFonts w:ascii="Arial Unicode MS" w:cs="Arial Unicode MS" w:hAnsi="Arial Unicode MS" w:eastAsia="Arial Unicode MS"/>
          <w:outline w:val="0"/>
          <w:color w:val="666666"/>
          <w:sz w:val="32"/>
          <w:szCs w:val="32"/>
          <w:shd w:val="clear" w:color="auto" w:fill="ffffff"/>
          <w:rtl w:val="0"/>
          <w14:textFill>
            <w14:solidFill>
              <w14:srgbClr w14:val="666666"/>
            </w14:solidFill>
          </w14:textFill>
        </w:rPr>
      </w:pPr>
    </w:p>
    <w:p>
      <w:pPr>
        <w:pStyle w:val="Default"/>
        <w:bidi w:val="0"/>
        <w:spacing w:line="360" w:lineRule="auto"/>
        <w:ind w:left="0" w:right="0" w:firstLine="0"/>
        <w:jc w:val="both"/>
        <w:rPr>
          <w:rFonts w:ascii="Arial Unicode MS" w:cs="Arial Unicode MS" w:hAnsi="Arial Unicode MS" w:eastAsia="Arial Unicode MS"/>
          <w:sz w:val="24"/>
          <w:szCs w:val="24"/>
          <w:u w:val="single"/>
          <w:shd w:val="clear" w:color="auto" w:fill="ffffff"/>
          <w:rtl w:val="0"/>
        </w:rPr>
      </w:pPr>
      <w:r>
        <w:rPr>
          <w:rFonts w:ascii="Arial Unicode MS" w:hAnsi="Arial Unicode MS"/>
          <w:sz w:val="24"/>
          <w:szCs w:val="24"/>
          <w:u w:val="single"/>
          <w:shd w:val="clear" w:color="auto" w:fill="ffffff"/>
          <w:rtl w:val="0"/>
          <w:lang w:val="en-US"/>
        </w:rPr>
        <w:t>Foundation Phase and Successful Futures</w:t>
      </w:r>
    </w:p>
    <w:p>
      <w:pPr>
        <w:pStyle w:val="Default"/>
        <w:bidi w:val="0"/>
        <w:spacing w:line="360" w:lineRule="auto"/>
        <w:ind w:left="0" w:right="0" w:firstLine="0"/>
        <w:jc w:val="both"/>
        <w:rPr>
          <w:rFonts w:ascii="Arial Unicode MS" w:cs="Arial Unicode MS" w:hAnsi="Arial Unicode MS" w:eastAsia="Arial Unicode MS"/>
          <w:outline w:val="0"/>
          <w:color w:val="666666"/>
          <w:sz w:val="24"/>
          <w:szCs w:val="24"/>
          <w:shd w:val="clear" w:color="auto" w:fill="ffffff"/>
          <w:rtl w:val="0"/>
          <w14:textFill>
            <w14:solidFill>
              <w14:srgbClr w14:val="666666"/>
            </w14:solidFill>
          </w14:textFill>
        </w:rPr>
      </w:pPr>
      <w:r>
        <w:rPr>
          <w:rFonts w:ascii="Arial Unicode MS" w:hAnsi="Arial Unicode MS"/>
          <w:outline w:val="0"/>
          <w:color w:val="000000"/>
          <w:sz w:val="24"/>
          <w:szCs w:val="24"/>
          <w:shd w:val="clear" w:color="auto" w:fill="ffffff"/>
          <w:rtl w:val="0"/>
          <w:lang w:val="en-US"/>
          <w14:textFill>
            <w14:solidFill>
              <w14:srgbClr w14:val="000000"/>
            </w14:solidFill>
          </w14:textFill>
        </w:rPr>
        <w:t>Welsh Government (2015) set up an expert group in response to the introduction of Successful Futures written by Graham Donaldson. The aim of the report was to ensure the</w:t>
      </w:r>
      <w:r>
        <w:rPr>
          <w:rFonts w:ascii="Arial Unicode MS" w:hAnsi="Arial Unicode MS"/>
          <w:outline w:val="0"/>
          <w:color w:val="666666"/>
          <w:sz w:val="24"/>
          <w:szCs w:val="24"/>
          <w:shd w:val="clear" w:color="auto" w:fill="ffffff"/>
          <w:rtl w:val="0"/>
          <w:lang w:val="en-US"/>
          <w14:textFill>
            <w14:solidFill>
              <w14:srgbClr w14:val="666666"/>
            </w14:solidFill>
          </w14:textFill>
        </w:rPr>
        <w:t xml:space="preserve"> </w:t>
      </w:r>
      <w:r>
        <w:rPr>
          <w:rFonts w:ascii="Arial Unicode MS" w:hAnsi="Arial Unicode MS"/>
          <w:outline w:val="0"/>
          <w:color w:val="000000"/>
          <w:sz w:val="24"/>
          <w:szCs w:val="24"/>
          <w:shd w:val="clear" w:color="auto" w:fill="ffffff"/>
          <w:rtl w:val="0"/>
          <w:lang w:val="en-US"/>
          <w14:textFill>
            <w14:solidFill>
              <w14:srgbClr w14:val="000000"/>
            </w14:solidFill>
          </w14:textFill>
        </w:rPr>
        <w:t>progressive development of the Foundation Phase Framework Wales ensuring consistently good practice. The plan looked at assessment in the early years in line with Donaldson</w:t>
      </w:r>
      <w:r>
        <w:rPr>
          <w:rFonts w:ascii="Arial Unicode MS" w:hAnsi="Arial Unicode MS" w:hint="default"/>
          <w:outline w:val="0"/>
          <w:color w:val="000000"/>
          <w:sz w:val="24"/>
          <w:szCs w:val="24"/>
          <w:shd w:val="clear" w:color="auto" w:fill="ffffff"/>
          <w:rtl w:val="0"/>
          <w:lang w:val="en-US"/>
          <w14:textFill>
            <w14:solidFill>
              <w14:srgbClr w14:val="000000"/>
            </w14:solidFill>
          </w14:textFill>
        </w:rPr>
        <w:t>’</w:t>
      </w:r>
      <w:r>
        <w:rPr>
          <w:rFonts w:ascii="Arial Unicode MS" w:hAnsi="Arial Unicode MS"/>
          <w:outline w:val="0"/>
          <w:color w:val="000000"/>
          <w:sz w:val="24"/>
          <w:szCs w:val="24"/>
          <w:shd w:val="clear" w:color="auto" w:fill="ffffff"/>
          <w:rtl w:val="0"/>
          <w:lang w:val="en-US"/>
          <w14:textFill>
            <w14:solidFill>
              <w14:srgbClr w14:val="000000"/>
            </w14:solidFill>
          </w14:textFill>
        </w:rPr>
        <w:t xml:space="preserve">s report. The areas of learning experience were also revised. In addition to this, there was the introduction of the new Foundation Phase baseline assessment tool, The Foundation Phase Profile. </w:t>
      </w:r>
    </w:p>
    <w:p>
      <w:pPr>
        <w:pStyle w:val="Default"/>
        <w:bidi w:val="0"/>
        <w:spacing w:line="360" w:lineRule="auto"/>
        <w:ind w:left="0" w:right="0" w:firstLine="0"/>
        <w:jc w:val="both"/>
        <w:rPr>
          <w:rFonts w:ascii="Arial Unicode MS" w:cs="Arial Unicode MS" w:hAnsi="Arial Unicode MS" w:eastAsia="Arial Unicode MS"/>
          <w:outline w:val="0"/>
          <w:color w:val="666666"/>
          <w:sz w:val="32"/>
          <w:szCs w:val="32"/>
          <w:shd w:val="clear" w:color="auto" w:fill="ffffff"/>
          <w:rtl w:val="0"/>
          <w14:textFill>
            <w14:solidFill>
              <w14:srgbClr w14:val="666666"/>
            </w14:solidFill>
          </w14:textFill>
        </w:rPr>
      </w:pP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The Foundation Phase Profile looks at four areas of learning:</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Personal and social development, Well-being and Cultural Diversity</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 xml:space="preserve">Language, Literacy and Communication Skills </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Mathematical Development</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Physical Development</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The Foundation Phase Profile supports the assessment of a child</w:t>
      </w:r>
      <w:r>
        <w:rPr>
          <w:rFonts w:ascii="Arial Unicode MS" w:hAnsi="Arial Unicode MS" w:hint="default"/>
          <w:sz w:val="24"/>
          <w:szCs w:val="24"/>
          <w:shd w:val="clear" w:color="auto" w:fill="ffffff"/>
          <w:rtl w:val="0"/>
          <w:lang w:val="en-US"/>
        </w:rPr>
        <w:t>’</w:t>
      </w:r>
      <w:r>
        <w:rPr>
          <w:rFonts w:ascii="Arial Unicode MS" w:hAnsi="Arial Unicode MS"/>
          <w:sz w:val="24"/>
          <w:szCs w:val="24"/>
          <w:shd w:val="clear" w:color="auto" w:fill="ffffff"/>
          <w:rtl w:val="0"/>
          <w:lang w:val="en-US"/>
        </w:rPr>
        <w:t>s learning during their time in Foundation Phase. These baseline assessments are in line with a national approach. A holistic curriculum will be fostered through observations and formative assessments.</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 xml:space="preserve">According to </w:t>
      </w:r>
      <w:r>
        <w:rPr>
          <w:rFonts w:ascii="Arial Unicode MS" w:hAnsi="Arial Unicode MS"/>
          <w:sz w:val="24"/>
          <w:szCs w:val="24"/>
          <w:shd w:val="clear" w:color="auto" w:fill="ffffff"/>
          <w:rtl w:val="0"/>
          <w:lang w:val="en-US"/>
        </w:rPr>
        <w:t>Foundation Phase Profile Handbook</w:t>
      </w:r>
      <w:r>
        <w:rPr>
          <w:rFonts w:ascii="Arial Unicode MS" w:hAnsi="Arial Unicode MS"/>
          <w:sz w:val="24"/>
          <w:szCs w:val="24"/>
          <w:shd w:val="clear" w:color="auto" w:fill="ffffff"/>
          <w:rtl w:val="0"/>
          <w:lang w:val="en-US"/>
        </w:rPr>
        <w:t>, Welsh Assembly Government (2017), it is more beneficial to use observation as a tool to assess children in the early part of their education. The profile has been designed to offer practitioners an insight into a child</w:t>
      </w:r>
      <w:r>
        <w:rPr>
          <w:rFonts w:ascii="Arial Unicode MS" w:hAnsi="Arial Unicode MS" w:hint="default"/>
          <w:sz w:val="24"/>
          <w:szCs w:val="24"/>
          <w:shd w:val="clear" w:color="auto" w:fill="ffffff"/>
          <w:rtl w:val="0"/>
          <w:lang w:val="en-US"/>
        </w:rPr>
        <w:t>’</w:t>
      </w:r>
      <w:r>
        <w:rPr>
          <w:rFonts w:ascii="Arial Unicode MS" w:hAnsi="Arial Unicode MS"/>
          <w:sz w:val="24"/>
          <w:szCs w:val="24"/>
          <w:shd w:val="clear" w:color="auto" w:fill="ffffff"/>
          <w:rtl w:val="0"/>
          <w:lang w:val="en-US"/>
        </w:rPr>
        <w:t>s abilities through play in an unobtrusive manner. Moreover, the profile falls in line with the pedagogical principles of the Foundation Phase, helping to understand how and why children learn</w:t>
      </w:r>
      <w:r>
        <w:rPr>
          <w:rFonts w:ascii="Arial Unicode MS" w:hAnsi="Arial Unicode MS"/>
          <w:sz w:val="24"/>
          <w:szCs w:val="24"/>
          <w:shd w:val="clear" w:color="auto" w:fill="ffffff"/>
          <w:rtl w:val="0"/>
        </w:rPr>
        <w:t xml:space="preserve">. </w:t>
      </w:r>
      <w:r>
        <w:rPr>
          <w:rFonts w:ascii="Arial Unicode MS" w:hAnsi="Arial Unicode MS"/>
          <w:sz w:val="24"/>
          <w:szCs w:val="24"/>
          <w:shd w:val="clear" w:color="auto" w:fill="ffffff"/>
          <w:rtl w:val="0"/>
          <w:lang w:val="en-US"/>
        </w:rPr>
        <w:t>All results from the Foundation Phase Profile are reported back to Welsh Government.</w:t>
      </w:r>
    </w:p>
    <w:p>
      <w:pPr>
        <w:pStyle w:val="Default"/>
        <w:bidi w:val="0"/>
        <w:spacing w:line="360" w:lineRule="auto"/>
        <w:ind w:left="0" w:right="0" w:firstLine="0"/>
        <w:jc w:val="both"/>
        <w:rPr>
          <w:rFonts w:ascii="Arial Unicode MS" w:cs="Arial Unicode MS" w:hAnsi="Arial Unicode MS" w:eastAsia="Arial Unicode MS"/>
          <w:sz w:val="24"/>
          <w:szCs w:val="24"/>
          <w:shd w:val="clear" w:color="auto" w:fill="ffffff"/>
          <w:rtl w:val="0"/>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p>
    <w:p>
      <w:pPr>
        <w:pStyle w:val="Body"/>
        <w:spacing w:line="360" w:lineRule="auto"/>
        <w:jc w:val="both"/>
        <w:rPr>
          <w:rFonts w:ascii="Arial Unicode MS" w:cs="Arial Unicode MS" w:hAnsi="Arial Unicode MS" w:eastAsia="Arial Unicode MS"/>
          <w:sz w:val="24"/>
          <w:szCs w:val="24"/>
          <w:u w:val="single"/>
        </w:rPr>
      </w:pPr>
      <w:r>
        <w:rPr>
          <w:rFonts w:ascii="Arial Unicode MS" w:hAnsi="Arial Unicode MS"/>
          <w:sz w:val="24"/>
          <w:szCs w:val="24"/>
          <w:u w:val="single"/>
          <w:rtl w:val="0"/>
          <w:lang w:val="en-US"/>
        </w:rPr>
        <w:t>Role of play when undertaking observations</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Observations take place both inside and outside of the classroom.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Louis (2018) describes the role of play when undertaking observations. She believes that observations of children at play allow understanding of a child</w:t>
      </w:r>
      <w:r>
        <w:rPr>
          <w:rFonts w:ascii="Arial Unicode MS" w:hAnsi="Arial Unicode MS" w:hint="default"/>
          <w:sz w:val="24"/>
          <w:szCs w:val="24"/>
          <w:rtl w:val="0"/>
          <w:lang w:val="en-US"/>
        </w:rPr>
        <w:t>’</w:t>
      </w:r>
      <w:r>
        <w:rPr>
          <w:rFonts w:ascii="Arial Unicode MS" w:hAnsi="Arial Unicode MS"/>
          <w:sz w:val="24"/>
          <w:szCs w:val="24"/>
          <w:rtl w:val="0"/>
          <w:lang w:val="en-US"/>
        </w:rPr>
        <w:t>s interests and how they learn. significantly, Louis describes play observations as a useful tool to monitor a child</w:t>
      </w:r>
      <w:r>
        <w:rPr>
          <w:rFonts w:ascii="Arial Unicode MS" w:hAnsi="Arial Unicode MS" w:hint="default"/>
          <w:sz w:val="24"/>
          <w:szCs w:val="24"/>
          <w:rtl w:val="0"/>
          <w:lang w:val="en-US"/>
        </w:rPr>
        <w:t>’</w:t>
      </w:r>
      <w:r>
        <w:rPr>
          <w:rFonts w:ascii="Arial Unicode MS" w:hAnsi="Arial Unicode MS"/>
          <w:sz w:val="24"/>
          <w:szCs w:val="24"/>
          <w:rtl w:val="0"/>
          <w:lang w:val="en-US"/>
        </w:rPr>
        <w:t>s reactions to certain situations like environment and routine. She continues by stating that a curriculum based around the child can be developed and the needs of the individual are catered for. The benefit of observing play is gathered and used to inform future practice in line with a child</w:t>
      </w:r>
      <w:r>
        <w:rPr>
          <w:rFonts w:ascii="Arial Unicode MS" w:hAnsi="Arial Unicode MS" w:hint="default"/>
          <w:sz w:val="24"/>
          <w:szCs w:val="24"/>
          <w:rtl w:val="0"/>
          <w:lang w:val="en-US"/>
        </w:rPr>
        <w:t>’</w:t>
      </w:r>
      <w:r>
        <w:rPr>
          <w:rFonts w:ascii="Arial Unicode MS" w:hAnsi="Arial Unicode MS"/>
          <w:sz w:val="24"/>
          <w:szCs w:val="24"/>
          <w:rtl w:val="0"/>
          <w:lang w:val="en-US"/>
        </w:rPr>
        <w:t xml:space="preserve">s personal inquiries.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During my time as a practitioner, I have experienced both benefits and barriers to observing play as an assessment tool.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BTEC National Children</w:t>
      </w:r>
      <w:r>
        <w:rPr>
          <w:rFonts w:ascii="Arial Unicode MS" w:hAnsi="Arial Unicode MS" w:hint="default"/>
          <w:sz w:val="24"/>
          <w:szCs w:val="24"/>
          <w:rtl w:val="0"/>
        </w:rPr>
        <w:t>’</w:t>
      </w:r>
      <w:r>
        <w:rPr>
          <w:rFonts w:ascii="Arial Unicode MS" w:hAnsi="Arial Unicode MS"/>
          <w:sz w:val="24"/>
          <w:szCs w:val="24"/>
          <w:rtl w:val="0"/>
          <w:lang w:val="en-US"/>
        </w:rPr>
        <w:t>s Play, Learning and Development | Book 2</w:t>
      </w:r>
      <w:r>
        <w:rPr>
          <w:rFonts w:ascii="Arial Unicode MS" w:hAnsi="Arial Unicode MS"/>
          <w:sz w:val="24"/>
          <w:szCs w:val="24"/>
          <w:rtl w:val="0"/>
          <w:lang w:val="en-US"/>
        </w:rPr>
        <w:t xml:space="preserve"> (2012) has guidelines to effective observation, however, the guidelines also offer information to the practitioner</w:t>
      </w: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on what the barriers to such effective observations could be. Firstly, there is participant bias. This type of bias occurs when a practitioner has a predisposed view of the child they are observing. It could be due to the relationship they have with the child, this can be wither positive or negative. Participant bias is often subconscious but needs to be considered because observations should be non judgemental.  The values and dispositions of a practitioner can also be an issue when observing as the practitioner may hold a certain set of values that influence their ability to be objective. This can be seen in terms of gender, for example, a boy can do this and is more able but a girl will not be able to achieve the same outcome. Lastly, information previously passed on to a practitioner from another adult can influence the outcome of an observation.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r>
        <w:rPr>
          <w:rFonts w:ascii="Arial Unicode MS" w:hAnsi="Arial Unicode MS"/>
          <w:sz w:val="24"/>
          <w:szCs w:val="24"/>
          <w:rtl w:val="0"/>
          <w:lang w:val="en-US"/>
        </w:rPr>
        <w:t xml:space="preserve">In comparison to this, there are many benefits to observation for assessment purposes. The LEGO Foundation (2017) explains these benefits by saying that play encapsulates the features that research shows leads to deep learning. Play is the ultimate environment for a child to thrive and their brains to develop. Children are intrinsically motivated to play and therefore, observations through play will capture them at their most engaged and joyful selves. The skills that a child learns through play will serve them not just as children, but also as adults. </w:t>
      </w: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rPr>
      </w:pPr>
    </w:p>
    <w:p>
      <w:pPr>
        <w:pStyle w:val="Body"/>
        <w:spacing w:line="360" w:lineRule="auto"/>
        <w:jc w:val="both"/>
        <w:rPr>
          <w:rFonts w:ascii="Arial Unicode MS" w:cs="Arial Unicode MS" w:hAnsi="Arial Unicode MS" w:eastAsia="Arial Unicode MS"/>
          <w:sz w:val="24"/>
          <w:szCs w:val="24"/>
          <w:u w:val="single"/>
        </w:rPr>
      </w:pPr>
      <w:r>
        <w:rPr>
          <w:rFonts w:ascii="Arial Unicode MS" w:hAnsi="Arial Unicode MS"/>
          <w:sz w:val="24"/>
          <w:szCs w:val="24"/>
          <w:u w:val="single"/>
          <w:rtl w:val="0"/>
          <w:lang w:val="en-US"/>
        </w:rPr>
        <w:t xml:space="preserve">Reference list </w:t>
      </w:r>
    </w:p>
    <w:p>
      <w:pPr>
        <w:pStyle w:val="Body"/>
        <w:spacing w:line="360" w:lineRule="auto"/>
        <w:jc w:val="both"/>
        <w:rPr>
          <w:rFonts w:ascii="Arial Unicode MS" w:cs="Arial Unicode MS" w:hAnsi="Arial Unicode MS" w:eastAsia="Arial Unicode MS"/>
          <w:sz w:val="24"/>
          <w:szCs w:val="24"/>
        </w:rPr>
      </w:pPr>
    </w:p>
    <w:p>
      <w:pPr>
        <w:pStyle w:val="Default"/>
        <w:bidi w:val="0"/>
        <w:spacing w:after="240"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 xml:space="preserve">Barclay, M et al. (2016) </w:t>
      </w:r>
      <w:r>
        <w:rPr>
          <w:rFonts w:ascii="Arial Unicode MS" w:hAnsi="Arial Unicode MS"/>
          <w:sz w:val="24"/>
          <w:szCs w:val="24"/>
          <w:shd w:val="clear" w:color="auto" w:fill="ffffff"/>
          <w:rtl w:val="0"/>
          <w:lang w:val="en-US"/>
        </w:rPr>
        <w:t>Dynamic risk management of common but potentially hazardous play behaviours.</w:t>
      </w:r>
      <w:r>
        <w:rPr>
          <w:rFonts w:ascii="Arial Unicode MS" w:hAnsi="Arial Unicode MS"/>
          <w:sz w:val="24"/>
          <w:szCs w:val="24"/>
          <w:shd w:val="clear" w:color="auto" w:fill="ffffff"/>
          <w:rtl w:val="0"/>
          <w:lang w:val="en-US"/>
        </w:rPr>
        <w:t xml:space="preserve"> Wales: Play Wales. </w:t>
      </w:r>
    </w:p>
    <w:p>
      <w:pPr>
        <w:pStyle w:val="Body"/>
        <w:spacing w:line="360" w:lineRule="auto"/>
        <w:jc w:val="both"/>
        <w:rPr>
          <w:rFonts w:ascii="Arial Unicode MS" w:cs="Arial Unicode MS" w:hAnsi="Arial Unicode MS" w:eastAsia="Arial Unicode MS"/>
          <w:sz w:val="24"/>
          <w:szCs w:val="24"/>
        </w:rPr>
      </w:pPr>
    </w:p>
    <w:p>
      <w:pPr>
        <w:pStyle w:val="Default"/>
        <w:bidi w:val="0"/>
        <w:spacing w:line="360" w:lineRule="auto"/>
        <w:ind w:left="0" w:right="0" w:firstLine="0"/>
        <w:jc w:val="both"/>
        <w:rPr>
          <w:rFonts w:ascii="Arial Unicode MS" w:cs="Arial Unicode MS" w:hAnsi="Arial Unicode MS" w:eastAsia="Arial Unicode MS"/>
          <w:outline w:val="0"/>
          <w:color w:val="212121"/>
          <w:sz w:val="24"/>
          <w:szCs w:val="24"/>
          <w:shd w:val="clear" w:color="auto" w:fill="ffffff"/>
          <w:rtl w:val="0"/>
          <w14:textFill>
            <w14:solidFill>
              <w14:srgbClr w14:val="222222"/>
            </w14:solidFill>
          </w14:textFill>
        </w:rPr>
      </w:pPr>
      <w:r>
        <w:rPr>
          <w:rFonts w:ascii="Arial Unicode MS" w:hAnsi="Arial Unicode MS"/>
          <w:outline w:val="0"/>
          <w:color w:val="212121"/>
          <w:sz w:val="24"/>
          <w:szCs w:val="24"/>
          <w:shd w:val="clear" w:color="auto" w:fill="ffffff"/>
          <w:rtl w:val="0"/>
          <w:lang w:val="en-US"/>
          <w14:textFill>
            <w14:solidFill>
              <w14:srgbClr w14:val="222222"/>
            </w14:solidFill>
          </w14:textFill>
        </w:rPr>
        <w:t>Bilewicz-Ku</w:t>
      </w:r>
      <w:r>
        <w:rPr>
          <w:rFonts w:ascii="Arial Unicode MS" w:hAnsi="Arial Unicode MS" w:hint="default"/>
          <w:outline w:val="0"/>
          <w:color w:val="212121"/>
          <w:sz w:val="24"/>
          <w:szCs w:val="24"/>
          <w:shd w:val="clear" w:color="auto" w:fill="ffffff"/>
          <w:rtl w:val="0"/>
          <w:lang w:val="en-US"/>
          <w14:textFill>
            <w14:solidFill>
              <w14:srgbClr w14:val="222222"/>
            </w14:solidFill>
          </w14:textFill>
        </w:rPr>
        <w:t>ź</w:t>
      </w:r>
      <w:r>
        <w:rPr>
          <w:rFonts w:ascii="Arial Unicode MS" w:hAnsi="Arial Unicode MS"/>
          <w:outline w:val="0"/>
          <w:color w:val="212121"/>
          <w:sz w:val="24"/>
          <w:szCs w:val="24"/>
          <w:shd w:val="clear" w:color="auto" w:fill="ffffff"/>
          <w:rtl w:val="0"/>
          <w:lang w:val="en-US"/>
          <w14:textFill>
            <w14:solidFill>
              <w14:srgbClr w14:val="222222"/>
            </w14:solidFill>
          </w14:textFill>
        </w:rPr>
        <w:t xml:space="preserve">nia, B. (2017). The Experimental Approaches and Creative Mindsets of Children in Heuristic Play. </w:t>
      </w:r>
      <w:r>
        <w:rPr>
          <w:rFonts w:ascii="Arial Unicode MS" w:hAnsi="Arial Unicode MS"/>
          <w:outline w:val="0"/>
          <w:color w:val="212121"/>
          <w:sz w:val="24"/>
          <w:szCs w:val="24"/>
          <w:shd w:val="clear" w:color="auto" w:fill="ffffff"/>
          <w:rtl w:val="0"/>
          <w:lang w:val="en-US"/>
          <w14:textFill>
            <w14:solidFill>
              <w14:srgbClr w14:val="222222"/>
            </w14:solidFill>
          </w14:textFill>
        </w:rPr>
        <w:t>Agathos</w:t>
      </w:r>
      <w:r>
        <w:rPr>
          <w:rFonts w:ascii="Arial Unicode MS" w:hAnsi="Arial Unicode MS"/>
          <w:outline w:val="0"/>
          <w:color w:val="212121"/>
          <w:sz w:val="24"/>
          <w:szCs w:val="24"/>
          <w:shd w:val="clear" w:color="auto" w:fill="ffffff"/>
          <w:rtl w:val="0"/>
          <w:lang w:val="en-US"/>
          <w14:textFill>
            <w14:solidFill>
              <w14:srgbClr w14:val="222222"/>
            </w14:solidFill>
          </w14:textFill>
        </w:rPr>
        <w:t xml:space="preserve">, </w:t>
      </w:r>
      <w:r>
        <w:rPr>
          <w:rFonts w:ascii="Arial Unicode MS" w:hAnsi="Arial Unicode MS"/>
          <w:outline w:val="0"/>
          <w:color w:val="212121"/>
          <w:sz w:val="24"/>
          <w:szCs w:val="24"/>
          <w:shd w:val="clear" w:color="auto" w:fill="ffffff"/>
          <w:rtl w:val="0"/>
          <w:lang w:val="en-US"/>
          <w14:textFill>
            <w14:solidFill>
              <w14:srgbClr w14:val="222222"/>
            </w14:solidFill>
          </w14:textFill>
        </w:rPr>
        <w:t>8</w:t>
      </w:r>
      <w:r>
        <w:rPr>
          <w:rFonts w:ascii="Arial Unicode MS" w:hAnsi="Arial Unicode MS"/>
          <w:outline w:val="0"/>
          <w:color w:val="212121"/>
          <w:sz w:val="24"/>
          <w:szCs w:val="24"/>
          <w:shd w:val="clear" w:color="auto" w:fill="ffffff"/>
          <w:rtl w:val="0"/>
          <w:lang w:val="en-US"/>
          <w14:textFill>
            <w14:solidFill>
              <w14:srgbClr w14:val="222222"/>
            </w14:solidFill>
          </w14:textFill>
        </w:rPr>
        <w:t>(2), pp.197-211.</w:t>
      </w:r>
    </w:p>
    <w:p>
      <w:pPr>
        <w:pStyle w:val="Default"/>
        <w:bidi w:val="0"/>
        <w:spacing w:line="360" w:lineRule="auto"/>
        <w:ind w:left="0" w:right="0" w:firstLine="0"/>
        <w:jc w:val="both"/>
        <w:rPr>
          <w:rFonts w:ascii="Arial Unicode MS" w:cs="Arial Unicode MS" w:hAnsi="Arial Unicode MS" w:eastAsia="Arial Unicode MS"/>
          <w:outline w:val="0"/>
          <w:color w:val="212121"/>
          <w:sz w:val="24"/>
          <w:szCs w:val="24"/>
          <w:shd w:val="clear" w:color="auto" w:fill="ffffff"/>
          <w:rtl w:val="0"/>
          <w14:textFill>
            <w14:solidFill>
              <w14:srgbClr w14:val="222222"/>
            </w14:solidFill>
          </w14:textFill>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Blackwell, S. (2017). Risk and its Importance in Forest School Programmes for Learning and Development.</w:t>
      </w:r>
      <w:r>
        <w:rPr>
          <w:rFonts w:ascii="Arial Unicode MS" w:hAnsi="Arial Unicode MS"/>
          <w:sz w:val="24"/>
          <w:szCs w:val="24"/>
          <w:rtl w:val="0"/>
          <w:lang w:val="en-US"/>
        </w:rPr>
        <w:t xml:space="preserve"> </w:t>
      </w:r>
      <w:r>
        <w:rPr>
          <w:rFonts w:ascii="Arial Unicode MS" w:hAnsi="Arial Unicode MS"/>
          <w:sz w:val="24"/>
          <w:szCs w:val="24"/>
          <w:rtl w:val="0"/>
          <w:lang w:val="en-US"/>
        </w:rPr>
        <w:t xml:space="preserve">Available: </w:t>
      </w:r>
      <w:r>
        <w:rPr>
          <w:rStyle w:val="Hyperlink.0"/>
          <w:rFonts w:ascii="Arial Unicode MS" w:cs="Arial Unicode MS" w:hAnsi="Arial Unicode MS" w:eastAsia="Arial Unicode MS"/>
          <w:sz w:val="24"/>
          <w:szCs w:val="24"/>
          <w:rtl w:val="0"/>
        </w:rPr>
        <w:fldChar w:fldCharType="begin" w:fldLock="0"/>
      </w:r>
      <w:r>
        <w:rPr>
          <w:rStyle w:val="Hyperlink.0"/>
          <w:rFonts w:ascii="Arial Unicode MS" w:cs="Arial Unicode MS" w:hAnsi="Arial Unicode MS" w:eastAsia="Arial Unicode MS"/>
          <w:sz w:val="24"/>
          <w:szCs w:val="24"/>
          <w:rtl w:val="0"/>
        </w:rPr>
        <w:instrText xml:space="preserve"> HYPERLINK "http://getchildrenoutdoors.com/risk-forest-schools-learning-and-development/"</w:instrText>
      </w:r>
      <w:r>
        <w:rPr>
          <w:rStyle w:val="Hyperlink.0"/>
          <w:rFonts w:ascii="Arial Unicode MS" w:cs="Arial Unicode MS" w:hAnsi="Arial Unicode MS" w:eastAsia="Arial Unicode MS"/>
          <w:sz w:val="24"/>
          <w:szCs w:val="24"/>
          <w:rtl w:val="0"/>
        </w:rPr>
        <w:fldChar w:fldCharType="separate" w:fldLock="0"/>
      </w:r>
      <w:r>
        <w:rPr>
          <w:rStyle w:val="Hyperlink.0"/>
          <w:rFonts w:ascii="Arial Unicode MS" w:hAnsi="Arial Unicode MS"/>
          <w:sz w:val="24"/>
          <w:szCs w:val="24"/>
          <w:rtl w:val="0"/>
          <w:lang w:val="en-US"/>
        </w:rPr>
        <w:t>http://getchildrenoutdoors.com/risk-forest-schools-learning-and-development/</w:t>
      </w:r>
      <w:r>
        <w:rPr>
          <w:rFonts w:ascii="Arial Unicode MS" w:cs="Arial Unicode MS" w:hAnsi="Arial Unicode MS" w:eastAsia="Arial Unicode MS"/>
          <w:sz w:val="24"/>
          <w:szCs w:val="24"/>
          <w:rtl w:val="0"/>
        </w:rPr>
        <w:fldChar w:fldCharType="end" w:fldLock="0"/>
      </w:r>
      <w:r>
        <w:rPr>
          <w:rFonts w:ascii="Arial Unicode MS" w:hAnsi="Arial Unicode MS"/>
          <w:sz w:val="24"/>
          <w:szCs w:val="24"/>
          <w:rtl w:val="0"/>
          <w:lang w:val="en-US"/>
        </w:rPr>
        <w:t xml:space="preserve">  [Accessed 15th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after="240" w:line="360" w:lineRule="auto"/>
        <w:ind w:left="0" w:right="0" w:firstLine="0"/>
        <w:jc w:val="both"/>
        <w:rPr>
          <w:rFonts w:ascii="Arial Unicode MS" w:cs="Arial Unicode MS" w:hAnsi="Arial Unicode MS" w:eastAsia="Arial Unicode MS"/>
          <w:sz w:val="24"/>
          <w:szCs w:val="24"/>
          <w:shd w:val="clear" w:color="auto" w:fill="ffffff"/>
          <w:rtl w:val="0"/>
        </w:rPr>
      </w:pPr>
      <w:r>
        <w:rPr>
          <w:rFonts w:ascii="Arial Unicode MS" w:hAnsi="Arial Unicode MS"/>
          <w:sz w:val="24"/>
          <w:szCs w:val="24"/>
          <w:shd w:val="clear" w:color="auto" w:fill="ffffff"/>
          <w:rtl w:val="0"/>
          <w:lang w:val="en-US"/>
        </w:rPr>
        <w:t xml:space="preserve">Bottrill, G. (2018) </w:t>
      </w:r>
      <w:r>
        <w:rPr>
          <w:rFonts w:ascii="Arial Unicode MS" w:hAnsi="Arial Unicode MS"/>
          <w:sz w:val="24"/>
          <w:szCs w:val="24"/>
          <w:shd w:val="clear" w:color="auto" w:fill="ffffff"/>
          <w:rtl w:val="0"/>
          <w:lang w:val="en-US"/>
        </w:rPr>
        <w:t xml:space="preserve">Can I Go &amp; Play Now? </w:t>
      </w:r>
      <w:r>
        <w:rPr>
          <w:rFonts w:ascii="Arial Unicode MS" w:hAnsi="Arial Unicode MS"/>
          <w:sz w:val="24"/>
          <w:szCs w:val="24"/>
          <w:shd w:val="clear" w:color="auto" w:fill="ffffff"/>
          <w:rtl w:val="0"/>
          <w:lang w:val="en-US"/>
        </w:rPr>
        <w:t xml:space="preserve">London: SAGE Publications Ltd. </w:t>
      </w: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BTEC. (2012). </w:t>
      </w:r>
      <w:r>
        <w:rPr>
          <w:rFonts w:ascii="Arial Unicode MS" w:hAnsi="Arial Unicode MS"/>
          <w:sz w:val="24"/>
          <w:szCs w:val="24"/>
          <w:rtl w:val="0"/>
          <w:lang w:val="en-US"/>
        </w:rPr>
        <w:t>Observation, Assessment and Planning for Play and Development.</w:t>
      </w:r>
      <w:r>
        <w:rPr>
          <w:rFonts w:ascii="Arial Unicode MS" w:hAnsi="Arial Unicode MS"/>
          <w:sz w:val="24"/>
          <w:szCs w:val="24"/>
          <w:rtl w:val="0"/>
          <w:lang w:val="en-US"/>
        </w:rPr>
        <w:t xml:space="preserve"> Available: http://www.rainbow-nursery.info/wp-content/uploads/2017/12/M01_CPLD_SB2_2691_U09_takeapeek.pdf. [Accessed 19th January 2020].</w:t>
      </w:r>
    </w:p>
    <w:p>
      <w:pPr>
        <w:pStyle w:val="Default"/>
        <w:bidi w:val="0"/>
        <w:spacing w:line="360" w:lineRule="auto"/>
        <w:ind w:left="0" w:right="0" w:firstLine="0"/>
        <w:jc w:val="both"/>
        <w:rPr>
          <w:rFonts w:ascii="Arial Unicode MS" w:cs="Arial Unicode MS" w:hAnsi="Arial Unicode MS" w:eastAsia="Arial Unicode MS"/>
          <w:sz w:val="27"/>
          <w:szCs w:val="27"/>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Early Years Matters. (2014). </w:t>
      </w:r>
      <w:r>
        <w:rPr>
          <w:rFonts w:ascii="Arial Unicode MS" w:hAnsi="Arial Unicode MS"/>
          <w:sz w:val="24"/>
          <w:szCs w:val="24"/>
          <w:rtl w:val="0"/>
          <w:lang w:val="en-US"/>
        </w:rPr>
        <w:t>Observation, Assessment and Planning.</w:t>
      </w:r>
      <w:r>
        <w:rPr>
          <w:rFonts w:ascii="Arial Unicode MS" w:hAnsi="Arial Unicode MS"/>
          <w:sz w:val="24"/>
          <w:szCs w:val="24"/>
          <w:rtl w:val="0"/>
          <w:lang w:val="en-US"/>
        </w:rPr>
        <w:t xml:space="preserve"> Available: http://www.earlyyearsmatters.co.uk/eyfs/a-unique-child/planning/. Last accessed 16th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Education Foundation . (2018). [Blog]. March 5. </w:t>
      </w:r>
      <w:r>
        <w:rPr>
          <w:rFonts w:ascii="Arial Unicode MS" w:hAnsi="Arial Unicode MS"/>
          <w:sz w:val="24"/>
          <w:szCs w:val="24"/>
          <w:rtl w:val="0"/>
          <w:lang w:val="en-US"/>
        </w:rPr>
        <w:t>How can I support the holistic development of children?.</w:t>
      </w:r>
      <w:r>
        <w:rPr>
          <w:rFonts w:ascii="Arial Unicode MS" w:hAnsi="Arial Unicode MS"/>
          <w:sz w:val="24"/>
          <w:szCs w:val="24"/>
          <w:rtl w:val="0"/>
          <w:lang w:val="en-US"/>
        </w:rPr>
        <w:t xml:space="preserve"> Available: https://www.foundationeducation.edu.au/articles/2018/03/support-holistic-development-children-early-childhood-education. [Accessed 19th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r>
        <w:rPr>
          <w:rFonts w:ascii="Arial Unicode MS" w:hAnsi="Arial Unicode MS"/>
          <w:sz w:val="24"/>
          <w:szCs w:val="24"/>
          <w:u w:color="000000"/>
          <w:rtl w:val="0"/>
          <w:lang w:val="en-US"/>
          <w14:textOutline w14:w="12700" w14:cap="flat">
            <w14:noFill/>
            <w14:miter w14:lim="400000"/>
          </w14:textOutline>
        </w:rPr>
        <w:t xml:space="preserve">Hellyn, L and Bennett, S.  (2019)  </w:t>
      </w:r>
      <w:r>
        <w:rPr>
          <w:rFonts w:ascii="Arial Unicode MS" w:hAnsi="Arial Unicode MS"/>
          <w:sz w:val="24"/>
          <w:szCs w:val="24"/>
          <w:u w:color="000000"/>
          <w:rtl w:val="0"/>
          <w:lang w:val="en-US"/>
          <w14:textOutline w14:w="12700" w14:cap="flat">
            <w14:noFill/>
            <w14:miter w14:lim="400000"/>
          </w14:textOutline>
        </w:rPr>
        <w:t>The Curiosity Approach Presents From Ordinary to extraordinary</w:t>
      </w:r>
      <w:r>
        <w:rPr>
          <w:rFonts w:ascii="Arial Unicode MS" w:hAnsi="Arial Unicode MS"/>
          <w:sz w:val="24"/>
          <w:szCs w:val="24"/>
          <w:u w:color="000000"/>
          <w:rtl w:val="0"/>
          <w:lang w:val="en-US"/>
          <w14:textOutline w14:w="12700" w14:cap="flat">
            <w14:noFill/>
            <w14:miter w14:lim="400000"/>
          </w14:textOutline>
        </w:rPr>
        <w:t>. Great Britain: The Curiosity Approach.</w:t>
      </w:r>
    </w:p>
    <w:p>
      <w:pPr>
        <w:pStyle w:val="Default"/>
        <w:bidi w:val="0"/>
        <w:spacing w:line="360" w:lineRule="auto"/>
        <w:ind w:left="0" w:right="0" w:firstLine="0"/>
        <w:jc w:val="both"/>
        <w:rPr>
          <w:rFonts w:ascii="Arial Unicode MS" w:cs="Arial Unicode MS" w:hAnsi="Arial Unicode MS" w:eastAsia="Arial Unicode MS"/>
          <w:sz w:val="27"/>
          <w:szCs w:val="27"/>
          <w:rtl w:val="0"/>
        </w:rPr>
      </w:pP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Louis, A. (2018) </w:t>
      </w:r>
      <w:r>
        <w:rPr>
          <w:rFonts w:ascii="Arial Unicode MS" w:hAnsi="Arial Unicode MS"/>
          <w:sz w:val="24"/>
          <w:szCs w:val="24"/>
          <w:rtl w:val="0"/>
          <w:lang w:val="en-US"/>
        </w:rPr>
        <w:t>Why Observe Children at Play?</w:t>
      </w:r>
      <w:r>
        <w:rPr>
          <w:rFonts w:ascii="Arial Unicode MS" w:hAnsi="Arial Unicode MS"/>
          <w:sz w:val="24"/>
          <w:szCs w:val="24"/>
          <w:rtl w:val="0"/>
          <w:lang w:val="en-US"/>
        </w:rPr>
        <w:t xml:space="preserve"> [Blog]. 8 October. Available at: </w:t>
      </w:r>
      <w:r>
        <w:rPr>
          <w:rStyle w:val="Hyperlink.0"/>
          <w:rFonts w:ascii="Arial Unicode MS" w:cs="Arial Unicode MS" w:hAnsi="Arial Unicode MS" w:eastAsia="Arial Unicode MS"/>
          <w:sz w:val="24"/>
          <w:szCs w:val="24"/>
          <w:rtl w:val="0"/>
        </w:rPr>
        <w:fldChar w:fldCharType="begin" w:fldLock="0"/>
      </w:r>
      <w:r>
        <w:rPr>
          <w:rStyle w:val="Hyperlink.0"/>
          <w:rFonts w:ascii="Arial Unicode MS" w:cs="Arial Unicode MS" w:hAnsi="Arial Unicode MS" w:eastAsia="Arial Unicode MS"/>
          <w:sz w:val="24"/>
          <w:szCs w:val="24"/>
          <w:rtl w:val="0"/>
        </w:rPr>
        <w:instrText xml:space="preserve"> HYPERLINK "https://blog.himama.com/why-observe-children-at-play/"</w:instrText>
      </w:r>
      <w:r>
        <w:rPr>
          <w:rStyle w:val="Hyperlink.0"/>
          <w:rFonts w:ascii="Arial Unicode MS" w:cs="Arial Unicode MS" w:hAnsi="Arial Unicode MS" w:eastAsia="Arial Unicode MS"/>
          <w:sz w:val="24"/>
          <w:szCs w:val="24"/>
          <w:rtl w:val="0"/>
        </w:rPr>
        <w:fldChar w:fldCharType="separate" w:fldLock="0"/>
      </w:r>
      <w:r>
        <w:rPr>
          <w:rStyle w:val="Hyperlink.0"/>
          <w:rFonts w:ascii="Arial Unicode MS" w:hAnsi="Arial Unicode MS"/>
          <w:sz w:val="24"/>
          <w:szCs w:val="24"/>
          <w:rtl w:val="0"/>
          <w:lang w:val="en-US"/>
        </w:rPr>
        <w:t>https://blog.himama.com/why-observe-children-at-play/</w:t>
      </w:r>
      <w:r>
        <w:rPr>
          <w:rFonts w:ascii="Arial Unicode MS" w:cs="Arial Unicode MS" w:hAnsi="Arial Unicode MS" w:eastAsia="Arial Unicode MS"/>
          <w:sz w:val="24"/>
          <w:szCs w:val="24"/>
          <w:rtl w:val="0"/>
        </w:rPr>
        <w:fldChar w:fldCharType="end" w:fldLock="0"/>
      </w:r>
      <w:r>
        <w:rPr>
          <w:rFonts w:ascii="Arial Unicode MS" w:hAnsi="Arial Unicode MS"/>
          <w:sz w:val="24"/>
          <w:szCs w:val="24"/>
          <w:rtl w:val="0"/>
          <w:lang w:val="en-US"/>
        </w:rPr>
        <w:t xml:space="preserve"> [Accessed 18th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M A Education. (2015)  </w:t>
      </w:r>
      <w:r>
        <w:rPr>
          <w:rFonts w:ascii="Arial Unicode MS" w:hAnsi="Arial Unicode MS"/>
          <w:sz w:val="24"/>
          <w:szCs w:val="24"/>
          <w:rtl w:val="0"/>
          <w:lang w:val="en-US"/>
        </w:rPr>
        <w:t>Heuristic and holistic.</w:t>
      </w:r>
      <w:r>
        <w:rPr>
          <w:rFonts w:ascii="Arial Unicode MS" w:hAnsi="Arial Unicode MS"/>
          <w:sz w:val="24"/>
          <w:szCs w:val="24"/>
          <w:rtl w:val="0"/>
          <w:lang w:val="en-US"/>
        </w:rPr>
        <w:t xml:space="preserve"> Available: https://www.earlyyearseducator.co.uk/Features/article/heuristic-and-holistic. Last accessed 11th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Montessori. (2018). </w:t>
      </w:r>
      <w:r>
        <w:rPr>
          <w:rFonts w:ascii="Arial Unicode MS" w:hAnsi="Arial Unicode MS"/>
          <w:sz w:val="24"/>
          <w:szCs w:val="24"/>
          <w:rtl w:val="0"/>
          <w:lang w:val="en-US"/>
        </w:rPr>
        <w:t>Why Encourage Self-Directed Play?.</w:t>
      </w:r>
      <w:r>
        <w:rPr>
          <w:rFonts w:ascii="Arial Unicode MS" w:hAnsi="Arial Unicode MS"/>
          <w:sz w:val="24"/>
          <w:szCs w:val="24"/>
          <w:rtl w:val="0"/>
          <w:lang w:val="en-US"/>
        </w:rPr>
        <w:t xml:space="preserve"> Available: https://hollismontessori.org/blog/2018/2/19/why-encourage-self-directed-play. [Accessed 11th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Moyles, J (2010). </w:t>
      </w:r>
      <w:r>
        <w:rPr>
          <w:rFonts w:ascii="Arial Unicode MS" w:hAnsi="Arial Unicode MS"/>
          <w:sz w:val="24"/>
          <w:szCs w:val="24"/>
          <w:rtl w:val="0"/>
          <w:lang w:val="en-US"/>
        </w:rPr>
        <w:t xml:space="preserve">The Excellence of Play </w:t>
      </w:r>
      <w:r>
        <w:rPr>
          <w:rFonts w:ascii="Arial Unicode MS" w:hAnsi="Arial Unicode MS"/>
          <w:sz w:val="24"/>
          <w:szCs w:val="24"/>
          <w:rtl w:val="0"/>
          <w:lang w:val="en-US"/>
        </w:rPr>
        <w:t>. 3rd ed. Berkshire: Open University Press.</w:t>
      </w:r>
    </w:p>
    <w:p>
      <w:pPr>
        <w:pStyle w:val="Default"/>
        <w:bidi w:val="0"/>
        <w:spacing w:line="360" w:lineRule="auto"/>
        <w:ind w:left="0" w:right="0" w:firstLine="0"/>
        <w:jc w:val="both"/>
        <w:rPr>
          <w:rFonts w:ascii="Arial Unicode MS" w:cs="Arial Unicode MS" w:hAnsi="Arial Unicode MS" w:eastAsia="Arial Unicode MS"/>
          <w:sz w:val="27"/>
          <w:szCs w:val="27"/>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Play Wales. (2019). </w:t>
      </w:r>
      <w:r>
        <w:rPr>
          <w:rFonts w:ascii="Arial Unicode MS" w:hAnsi="Arial Unicode MS"/>
          <w:sz w:val="24"/>
          <w:szCs w:val="24"/>
          <w:rtl w:val="0"/>
          <w:lang w:val="en-US"/>
        </w:rPr>
        <w:t>Play and Challenge.</w:t>
      </w:r>
      <w:r>
        <w:rPr>
          <w:rFonts w:ascii="Arial Unicode MS" w:hAnsi="Arial Unicode MS"/>
          <w:sz w:val="24"/>
          <w:szCs w:val="24"/>
          <w:rtl w:val="0"/>
          <w:lang w:val="en-US"/>
        </w:rPr>
        <w:t xml:space="preserve"> Available: https://www.playwales.org.uk/eng/playandchallenge. [Accessed 4th December 2019].</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Play Therapy. (2017). </w:t>
      </w:r>
      <w:r>
        <w:rPr>
          <w:rFonts w:ascii="Arial Unicode MS" w:hAnsi="Arial Unicode MS"/>
          <w:sz w:val="24"/>
          <w:szCs w:val="24"/>
          <w:rtl w:val="0"/>
          <w:lang w:val="en-US"/>
        </w:rPr>
        <w:t>Definition of Play .</w:t>
      </w:r>
      <w:r>
        <w:rPr>
          <w:rFonts w:ascii="Arial Unicode MS" w:hAnsi="Arial Unicode MS"/>
          <w:sz w:val="24"/>
          <w:szCs w:val="24"/>
          <w:rtl w:val="0"/>
          <w:lang w:val="en-US"/>
        </w:rPr>
        <w:t xml:space="preserve"> Available: https://playtherapy.org.uk/ChildrensEmotionalWellBeing/AboutPlayTherapy/MainPrinciples/PlayDefinition. Last accessed 10th January 2020.</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r>
        <w:rPr>
          <w:rFonts w:ascii="Arial Unicode MS" w:hAnsi="Arial Unicode MS"/>
          <w:sz w:val="24"/>
          <w:szCs w:val="24"/>
          <w:rtl w:val="0"/>
          <w:lang w:val="en-US"/>
        </w:rPr>
        <w:t xml:space="preserve">Welsh Assembly Government. (2015) </w:t>
      </w:r>
      <w:r>
        <w:rPr>
          <w:rFonts w:ascii="Arial Unicode MS" w:hAnsi="Arial Unicode MS"/>
          <w:sz w:val="24"/>
          <w:szCs w:val="24"/>
          <w:rtl w:val="0"/>
          <w:lang w:val="en-US"/>
        </w:rPr>
        <w:t>Curriculum for Wales</w:t>
      </w:r>
      <w:r>
        <w:rPr>
          <w:rFonts w:ascii="Arial Unicode MS" w:hAnsi="Arial Unicode MS"/>
          <w:sz w:val="24"/>
          <w:szCs w:val="24"/>
          <w:rtl w:val="0"/>
          <w:lang w:val="en-US"/>
        </w:rPr>
        <w:t xml:space="preserve">. </w:t>
      </w:r>
      <w:r>
        <w:rPr>
          <w:rFonts w:ascii="Arial Unicode MS" w:hAnsi="Arial Unicode MS"/>
          <w:sz w:val="24"/>
          <w:szCs w:val="24"/>
          <w:rtl w:val="0"/>
          <w:lang w:val="en-US"/>
        </w:rPr>
        <w:t>Foundation Phase Framework</w:t>
      </w:r>
      <w:r>
        <w:rPr>
          <w:rFonts w:ascii="Arial Unicode MS" w:hAnsi="Arial Unicode MS"/>
          <w:sz w:val="24"/>
          <w:szCs w:val="24"/>
          <w:rtl w:val="0"/>
          <w:lang w:val="en-US"/>
        </w:rPr>
        <w:t xml:space="preserve">. </w:t>
      </w:r>
      <w:r>
        <w:rPr>
          <w:rFonts w:ascii="Arial Unicode MS" w:hAnsi="Arial Unicode MS"/>
          <w:sz w:val="24"/>
          <w:szCs w:val="24"/>
          <w:rtl w:val="0"/>
          <w:lang w:val="en-US"/>
        </w:rPr>
        <w:t xml:space="preserve">Wales: Welsh Assembly Government. </w:t>
      </w: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r>
        <w:rPr>
          <w:rFonts w:ascii="Arial Unicode MS" w:hAnsi="Arial Unicode MS"/>
          <w:sz w:val="24"/>
          <w:szCs w:val="24"/>
          <w:u w:color="000000"/>
          <w:rtl w:val="0"/>
          <w:lang w:val="en-US"/>
          <w14:textOutline w14:w="12700" w14:cap="flat">
            <w14:noFill/>
            <w14:miter w14:lim="400000"/>
          </w14:textOutline>
        </w:rPr>
        <w:t xml:space="preserve">Welsh Assembly Government. (2017) </w:t>
      </w:r>
      <w:r>
        <w:rPr>
          <w:rFonts w:ascii="Arial Unicode MS" w:hAnsi="Arial Unicode MS"/>
          <w:sz w:val="24"/>
          <w:szCs w:val="24"/>
          <w:u w:color="000000"/>
          <w:rtl w:val="0"/>
          <w:lang w:val="en-US"/>
          <w14:textOutline w14:w="12700" w14:cap="flat">
            <w14:noFill/>
            <w14:miter w14:lim="400000"/>
          </w14:textOutline>
        </w:rPr>
        <w:t>Foundation Phase Profile Handbook</w:t>
      </w:r>
      <w:r>
        <w:rPr>
          <w:rFonts w:ascii="Arial Unicode MS" w:hAnsi="Arial Unicode MS"/>
          <w:sz w:val="24"/>
          <w:szCs w:val="24"/>
          <w:u w:color="000000"/>
          <w:rtl w:val="0"/>
          <w:lang w:val="en-US"/>
          <w14:textOutline w14:w="12700" w14:cap="flat">
            <w14:noFill/>
            <w14:miter w14:lim="400000"/>
          </w14:textOutline>
        </w:rPr>
        <w:t xml:space="preserve">. </w:t>
      </w:r>
      <w:r>
        <w:rPr>
          <w:rFonts w:ascii="Arial Unicode MS" w:hAnsi="Arial Unicode MS"/>
          <w:sz w:val="24"/>
          <w:szCs w:val="24"/>
          <w:u w:color="000000"/>
          <w:rtl w:val="0"/>
          <w:lang w:val="en-US"/>
          <w14:textOutline w14:w="12700" w14:cap="flat">
            <w14:noFill/>
            <w14:miter w14:lim="400000"/>
          </w14:textOutline>
        </w:rPr>
        <w:t xml:space="preserve">Wales: Welsh Assembly Government. </w:t>
      </w: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r>
        <w:rPr>
          <w:rFonts w:ascii="Arial Unicode MS" w:hAnsi="Arial Unicode MS"/>
          <w:sz w:val="24"/>
          <w:szCs w:val="24"/>
          <w:u w:color="000000"/>
          <w:rtl w:val="0"/>
          <w:lang w:val="en-US"/>
          <w14:textOutline w14:w="12700" w14:cap="flat">
            <w14:noFill/>
            <w14:miter w14:lim="400000"/>
          </w14:textOutline>
        </w:rPr>
        <w:t>Zosh, J. M., Hopkins, E. J., Jensen, H., Liu, C., Neale, D., Hirsh-Pasek, K., Solis, S. L., &amp; Whitebread, D. (2017). Learning through play: a review of the evidence (white paper). The LEGO Foundation, DK.</w:t>
      </w: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p>
    <w:p>
      <w:pPr>
        <w:pStyle w:val="Default"/>
        <w:bidi w:val="0"/>
        <w:spacing w:line="360" w:lineRule="auto"/>
        <w:ind w:left="0" w:right="0" w:firstLine="0"/>
        <w:jc w:val="both"/>
        <w:rPr>
          <w:rFonts w:ascii="Arial Unicode MS" w:cs="Arial Unicode MS" w:hAnsi="Arial Unicode MS" w:eastAsia="Arial Unicode MS"/>
          <w:sz w:val="24"/>
          <w:szCs w:val="24"/>
          <w:rtl w:val="0"/>
        </w:rPr>
      </w:pPr>
    </w:p>
    <w:p>
      <w:pPr>
        <w:pStyle w:val="Default"/>
        <w:bidi w:val="0"/>
        <w:spacing w:line="360" w:lineRule="auto"/>
        <w:ind w:left="0" w:right="0" w:firstLine="0"/>
        <w:jc w:val="both"/>
        <w:rPr>
          <w:rFonts w:ascii="Arial Unicode MS" w:cs="Arial Unicode MS" w:hAnsi="Arial Unicode MS" w:eastAsia="Arial Unicode MS"/>
          <w:sz w:val="24"/>
          <w:szCs w:val="24"/>
          <w:u w:color="000000"/>
          <w:rtl w:val="0"/>
          <w:lang w:val="en-US"/>
          <w14:textOutline w14:w="12700" w14:cap="flat">
            <w14:noFill/>
            <w14:miter w14:lim="400000"/>
          </w14:textOutline>
        </w:rPr>
      </w:pPr>
    </w:p>
    <w:p>
      <w:pPr>
        <w:pStyle w:val="Default"/>
        <w:bidi w:val="0"/>
        <w:spacing w:line="360" w:lineRule="auto"/>
        <w:ind w:left="0" w:right="0" w:firstLine="0"/>
        <w:jc w:val="both"/>
        <w:rPr>
          <w:rFonts w:ascii="Arial Unicode MS" w:cs="Arial Unicode MS" w:hAnsi="Arial Unicode MS" w:eastAsia="Arial Unicode MS"/>
          <w:outline w:val="0"/>
          <w:color w:val="212121"/>
          <w:sz w:val="24"/>
          <w:szCs w:val="24"/>
          <w:shd w:val="clear" w:color="auto" w:fill="ffffff"/>
          <w:rtl w:val="0"/>
          <w14:textFill>
            <w14:solidFill>
              <w14:srgbClr w14:val="222222"/>
            </w14:solidFill>
          </w14:textFill>
        </w:rPr>
      </w:pPr>
    </w:p>
    <w:p>
      <w:pPr>
        <w:pStyle w:val="Default"/>
        <w:bidi w:val="0"/>
        <w:spacing w:line="360" w:lineRule="auto"/>
        <w:ind w:left="0" w:right="0" w:firstLine="0"/>
        <w:jc w:val="both"/>
        <w:rPr>
          <w:rFonts w:ascii="Arial Unicode MS" w:cs="Arial Unicode MS" w:hAnsi="Arial Unicode MS" w:eastAsia="Arial Unicode MS"/>
          <w:outline w:val="0"/>
          <w:color w:val="212121"/>
          <w:sz w:val="24"/>
          <w:szCs w:val="24"/>
          <w:shd w:val="clear" w:color="auto" w:fill="ffffff"/>
          <w:rtl w:val="0"/>
          <w14:textFill>
            <w14:solidFill>
              <w14:srgbClr w14:val="222222"/>
            </w14:solidFill>
          </w14:textFill>
        </w:rPr>
      </w:pPr>
    </w:p>
    <w:p>
      <w:pPr>
        <w:pStyle w:val="Body"/>
        <w:spacing w:line="360" w:lineRule="auto"/>
        <w:jc w:val="both"/>
        <w:rPr>
          <w:rFonts w:ascii="Arial Unicode MS" w:cs="Arial Unicode MS" w:hAnsi="Arial Unicode MS" w:eastAsia="Arial Unicode MS"/>
        </w:rPr>
      </w:pPr>
    </w:p>
    <w:p>
      <w:pPr>
        <w:pStyle w:val="Body"/>
        <w:spacing w:line="360" w:lineRule="auto"/>
        <w:jc w:val="both"/>
      </w:pPr>
      <w:r>
        <w:rPr>
          <w:rFonts w:ascii="Arial Unicode MS" w:cs="Arial Unicode MS" w:hAnsi="Arial Unicode MS" w:eastAsia="Arial Unicode MS"/>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Myriad Pr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Caption">
    <w:name w:val="Caption"/>
    <w:next w:val="Caption"/>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1"/>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