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E79BB7" w14:textId="77777777" w:rsidR="000B4C31" w:rsidRPr="00777A66" w:rsidRDefault="000B4C31" w:rsidP="00777A6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61508DA6" w14:textId="0910B519" w:rsidR="000B4C31" w:rsidRDefault="000B4C31" w:rsidP="000B4C31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noProof/>
          <w:sz w:val="22"/>
          <w:szCs w:val="22"/>
        </w:rPr>
        <w:drawing>
          <wp:inline distT="0" distB="0" distL="0" distR="0" wp14:anchorId="774136CD" wp14:editId="1BE05B06">
            <wp:extent cx="3591560" cy="1431290"/>
            <wp:effectExtent l="0" t="0" r="2540" b="3810"/>
            <wp:docPr id="1" name="Picture 1" descr="/var/folders/fn/249mwhp92djclmd3bhqy6t180000gn/T/com.microsoft.Word/Content.MSO/298B4594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var/folders/fn/249mwhp92djclmd3bhqy6t180000gn/T/com.microsoft.Word/Content.MSO/298B4594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1560" cy="1431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2C09BA" w14:textId="77777777" w:rsidR="000B4C31" w:rsidRPr="009C4C70" w:rsidRDefault="000B4C31" w:rsidP="000B4C31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9C4C70">
        <w:rPr>
          <w:rFonts w:ascii="Arial" w:hAnsi="Arial" w:cs="Arial"/>
          <w:b/>
          <w:bCs/>
          <w:sz w:val="22"/>
          <w:szCs w:val="22"/>
        </w:rPr>
        <w:t>Student Name:</w:t>
      </w:r>
      <w:r w:rsidRPr="009C4C70">
        <w:rPr>
          <w:rFonts w:ascii="Arial" w:hAnsi="Arial" w:cs="Arial"/>
          <w:b/>
          <w:bCs/>
          <w:sz w:val="22"/>
          <w:szCs w:val="22"/>
        </w:rPr>
        <w:tab/>
      </w:r>
      <w:r w:rsidRPr="009C4C70">
        <w:rPr>
          <w:rFonts w:ascii="Arial" w:hAnsi="Arial" w:cs="Arial"/>
          <w:b/>
          <w:bCs/>
          <w:sz w:val="22"/>
          <w:szCs w:val="22"/>
        </w:rPr>
        <w:tab/>
      </w:r>
      <w:r w:rsidRPr="009C4C70">
        <w:rPr>
          <w:rFonts w:ascii="Arial" w:hAnsi="Arial" w:cs="Arial"/>
          <w:b/>
          <w:bCs/>
          <w:sz w:val="22"/>
          <w:szCs w:val="22"/>
        </w:rPr>
        <w:tab/>
      </w:r>
      <w:r w:rsidRPr="009C4C70">
        <w:rPr>
          <w:rFonts w:ascii="Arial" w:hAnsi="Arial" w:cs="Arial"/>
          <w:b/>
          <w:bCs/>
          <w:sz w:val="22"/>
          <w:szCs w:val="22"/>
        </w:rPr>
        <w:tab/>
        <w:t>Yusuf Khan</w:t>
      </w:r>
    </w:p>
    <w:p w14:paraId="4E7E151D" w14:textId="77777777" w:rsidR="000B4C31" w:rsidRPr="009C4C70" w:rsidRDefault="000B4C31" w:rsidP="000B4C31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9C4C70">
        <w:rPr>
          <w:rFonts w:ascii="Arial" w:hAnsi="Arial" w:cs="Arial"/>
          <w:b/>
          <w:bCs/>
          <w:sz w:val="22"/>
          <w:szCs w:val="22"/>
        </w:rPr>
        <w:t>Student Number:</w:t>
      </w:r>
      <w:r w:rsidRPr="009C4C70">
        <w:rPr>
          <w:rFonts w:ascii="Arial" w:hAnsi="Arial" w:cs="Arial"/>
          <w:b/>
          <w:bCs/>
          <w:sz w:val="22"/>
          <w:szCs w:val="22"/>
        </w:rPr>
        <w:tab/>
      </w:r>
      <w:r w:rsidRPr="009C4C70">
        <w:rPr>
          <w:rFonts w:ascii="Arial" w:hAnsi="Arial" w:cs="Arial"/>
          <w:b/>
          <w:bCs/>
          <w:sz w:val="22"/>
          <w:szCs w:val="22"/>
        </w:rPr>
        <w:tab/>
      </w:r>
      <w:r w:rsidRPr="009C4C70">
        <w:rPr>
          <w:rFonts w:ascii="Arial" w:hAnsi="Arial" w:cs="Arial"/>
          <w:b/>
          <w:bCs/>
          <w:sz w:val="22"/>
          <w:szCs w:val="22"/>
        </w:rPr>
        <w:tab/>
      </w:r>
      <w:r w:rsidRPr="009C4C70">
        <w:rPr>
          <w:rFonts w:ascii="Arial" w:hAnsi="Arial" w:cs="Arial"/>
          <w:b/>
          <w:bCs/>
          <w:sz w:val="22"/>
          <w:szCs w:val="22"/>
        </w:rPr>
        <w:tab/>
        <w:t>2433537</w:t>
      </w:r>
    </w:p>
    <w:p w14:paraId="55FCCCA1" w14:textId="45B49BAA" w:rsidR="000B4C31" w:rsidRPr="009C4C70" w:rsidRDefault="000B4C31" w:rsidP="00A37D91">
      <w:pPr>
        <w:spacing w:line="360" w:lineRule="auto"/>
        <w:ind w:left="4320" w:hanging="4320"/>
        <w:rPr>
          <w:rFonts w:ascii="Arial" w:hAnsi="Arial" w:cs="Arial"/>
          <w:b/>
          <w:bCs/>
          <w:sz w:val="22"/>
          <w:szCs w:val="22"/>
        </w:rPr>
      </w:pPr>
      <w:r w:rsidRPr="009C4C70">
        <w:rPr>
          <w:rFonts w:ascii="Arial" w:hAnsi="Arial" w:cs="Arial"/>
          <w:b/>
          <w:bCs/>
          <w:sz w:val="22"/>
          <w:szCs w:val="22"/>
        </w:rPr>
        <w:t xml:space="preserve">Task Title: </w:t>
      </w:r>
      <w:r w:rsidRPr="009C4C70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>Component 1</w:t>
      </w:r>
      <w:r w:rsidRPr="009C4C70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 xml:space="preserve">- </w:t>
      </w:r>
      <w:r w:rsidRPr="00BB37CA">
        <w:rPr>
          <w:rFonts w:ascii="Arial" w:hAnsi="Arial" w:cs="Arial"/>
          <w:b/>
          <w:bCs/>
          <w:sz w:val="22"/>
          <w:szCs w:val="22"/>
        </w:rPr>
        <w:t>Presentation (Round-</w:t>
      </w:r>
      <w:r>
        <w:rPr>
          <w:rFonts w:ascii="Arial" w:hAnsi="Arial" w:cs="Arial"/>
          <w:b/>
          <w:bCs/>
          <w:sz w:val="22"/>
          <w:szCs w:val="22"/>
        </w:rPr>
        <w:t>T</w:t>
      </w:r>
      <w:r w:rsidRPr="00BB37CA">
        <w:rPr>
          <w:rFonts w:ascii="Arial" w:hAnsi="Arial" w:cs="Arial"/>
          <w:b/>
          <w:bCs/>
          <w:sz w:val="22"/>
          <w:szCs w:val="22"/>
        </w:rPr>
        <w:t>he-</w:t>
      </w:r>
      <w:r>
        <w:rPr>
          <w:rFonts w:ascii="Arial" w:hAnsi="Arial" w:cs="Arial"/>
          <w:b/>
          <w:bCs/>
          <w:sz w:val="22"/>
          <w:szCs w:val="22"/>
        </w:rPr>
        <w:t>T</w:t>
      </w:r>
      <w:r w:rsidRPr="00BB37CA">
        <w:rPr>
          <w:rFonts w:ascii="Arial" w:hAnsi="Arial" w:cs="Arial"/>
          <w:b/>
          <w:bCs/>
          <w:sz w:val="22"/>
          <w:szCs w:val="22"/>
        </w:rPr>
        <w:t xml:space="preserve">able </w:t>
      </w:r>
      <w:r>
        <w:rPr>
          <w:rFonts w:ascii="Arial" w:hAnsi="Arial" w:cs="Arial"/>
          <w:b/>
          <w:bCs/>
          <w:sz w:val="22"/>
          <w:szCs w:val="22"/>
        </w:rPr>
        <w:t>G</w:t>
      </w:r>
      <w:r w:rsidRPr="00BB37CA">
        <w:rPr>
          <w:rFonts w:ascii="Arial" w:hAnsi="Arial" w:cs="Arial"/>
          <w:b/>
          <w:bCs/>
          <w:sz w:val="22"/>
          <w:szCs w:val="22"/>
        </w:rPr>
        <w:t xml:space="preserve">roup </w:t>
      </w:r>
      <w:r>
        <w:rPr>
          <w:rFonts w:ascii="Arial" w:hAnsi="Arial" w:cs="Arial"/>
          <w:b/>
          <w:bCs/>
          <w:sz w:val="22"/>
          <w:szCs w:val="22"/>
        </w:rPr>
        <w:t>D</w:t>
      </w:r>
      <w:r w:rsidRPr="00BB37CA">
        <w:rPr>
          <w:rFonts w:ascii="Arial" w:hAnsi="Arial" w:cs="Arial"/>
          <w:b/>
          <w:bCs/>
          <w:sz w:val="22"/>
          <w:szCs w:val="22"/>
        </w:rPr>
        <w:t>iscussion)</w:t>
      </w:r>
    </w:p>
    <w:p w14:paraId="188C2A3B" w14:textId="18A33244" w:rsidR="000B4C31" w:rsidRPr="009C4C70" w:rsidRDefault="000B4C31" w:rsidP="000B4C31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9C4C70">
        <w:rPr>
          <w:rFonts w:ascii="Arial" w:hAnsi="Arial" w:cs="Arial"/>
          <w:b/>
          <w:bCs/>
          <w:sz w:val="22"/>
          <w:szCs w:val="22"/>
        </w:rPr>
        <w:t xml:space="preserve">Lecturer Name: </w:t>
      </w:r>
      <w:r w:rsidRPr="009C4C70">
        <w:rPr>
          <w:rFonts w:ascii="Arial" w:hAnsi="Arial" w:cs="Arial"/>
          <w:b/>
          <w:bCs/>
          <w:sz w:val="22"/>
          <w:szCs w:val="22"/>
        </w:rPr>
        <w:tab/>
      </w:r>
      <w:r w:rsidRPr="009C4C70">
        <w:rPr>
          <w:rFonts w:ascii="Arial" w:hAnsi="Arial" w:cs="Arial"/>
          <w:b/>
          <w:bCs/>
          <w:sz w:val="22"/>
          <w:szCs w:val="22"/>
        </w:rPr>
        <w:tab/>
      </w:r>
      <w:r w:rsidRPr="009C4C70">
        <w:rPr>
          <w:rFonts w:ascii="Arial" w:hAnsi="Arial" w:cs="Arial"/>
          <w:b/>
          <w:bCs/>
          <w:sz w:val="22"/>
          <w:szCs w:val="22"/>
        </w:rPr>
        <w:tab/>
      </w:r>
      <w:r w:rsidRPr="009C4C70">
        <w:rPr>
          <w:rFonts w:ascii="Arial" w:hAnsi="Arial" w:cs="Arial"/>
          <w:b/>
          <w:bCs/>
          <w:sz w:val="22"/>
          <w:szCs w:val="22"/>
        </w:rPr>
        <w:tab/>
      </w:r>
      <w:r w:rsidR="00A37D91">
        <w:rPr>
          <w:rFonts w:ascii="Arial" w:hAnsi="Arial" w:cs="Arial"/>
          <w:b/>
          <w:bCs/>
          <w:sz w:val="22"/>
          <w:szCs w:val="22"/>
        </w:rPr>
        <w:t>Mr Olufemi Oluranti</w:t>
      </w:r>
    </w:p>
    <w:p w14:paraId="543CC8DD" w14:textId="5D2EA9CE" w:rsidR="000B4C31" w:rsidRPr="009C4C70" w:rsidRDefault="000B4C31" w:rsidP="00A37D91">
      <w:pPr>
        <w:spacing w:line="360" w:lineRule="auto"/>
        <w:ind w:left="4320" w:hanging="4320"/>
        <w:rPr>
          <w:rFonts w:ascii="Arial" w:hAnsi="Arial" w:cs="Arial"/>
          <w:b/>
          <w:bCs/>
          <w:sz w:val="22"/>
          <w:szCs w:val="22"/>
        </w:rPr>
      </w:pPr>
      <w:r w:rsidRPr="009C4C70">
        <w:rPr>
          <w:rFonts w:ascii="Arial" w:hAnsi="Arial" w:cs="Arial"/>
          <w:b/>
          <w:bCs/>
          <w:sz w:val="22"/>
          <w:szCs w:val="22"/>
        </w:rPr>
        <w:t>Module Code and Title:</w:t>
      </w:r>
      <w:r w:rsidRPr="009C4C70">
        <w:rPr>
          <w:rFonts w:ascii="Arial" w:hAnsi="Arial" w:cs="Arial"/>
          <w:sz w:val="22"/>
          <w:szCs w:val="22"/>
        </w:rPr>
        <w:tab/>
      </w:r>
      <w:r w:rsidRPr="00F667E8">
        <w:rPr>
          <w:rFonts w:ascii="Arial" w:hAnsi="Arial" w:cs="Arial"/>
          <w:b/>
          <w:sz w:val="22"/>
          <w:szCs w:val="22"/>
        </w:rPr>
        <w:t>BMHP50</w:t>
      </w:r>
      <w:r>
        <w:rPr>
          <w:rFonts w:ascii="Arial" w:hAnsi="Arial" w:cs="Arial"/>
          <w:b/>
          <w:sz w:val="22"/>
          <w:szCs w:val="22"/>
        </w:rPr>
        <w:t xml:space="preserve">21- </w:t>
      </w:r>
      <w:r w:rsidRPr="00BB37CA">
        <w:rPr>
          <w:rFonts w:ascii="Arial" w:hAnsi="Arial" w:cs="Arial"/>
          <w:b/>
          <w:sz w:val="22"/>
          <w:szCs w:val="22"/>
        </w:rPr>
        <w:t>Protecting and Supporting Families in Health and Care</w:t>
      </w:r>
    </w:p>
    <w:p w14:paraId="6100313C" w14:textId="3A22DB01" w:rsidR="000B4C31" w:rsidRDefault="000B4C31" w:rsidP="00A310FF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66389A4A" w14:textId="024B876B" w:rsidR="000B4C31" w:rsidRDefault="000B4C31" w:rsidP="00A310FF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2696C567" w14:textId="011FB65F" w:rsidR="008D4BF2" w:rsidRDefault="008D4BF2" w:rsidP="00A310FF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38A41C99" w14:textId="0AE9FB5E" w:rsidR="008D4BF2" w:rsidRDefault="008D4BF2" w:rsidP="00A310FF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4D5D05A9" w14:textId="04AF0D4C" w:rsidR="008D4BF2" w:rsidRDefault="008D4BF2" w:rsidP="00A310FF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4A9DDB79" w14:textId="24F99A02" w:rsidR="008D4BF2" w:rsidRDefault="008D4BF2" w:rsidP="00A310FF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16960B88" w14:textId="15451ADA" w:rsidR="008D4BF2" w:rsidRDefault="008D4BF2" w:rsidP="00A310FF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1723EAC0" w14:textId="57F17B26" w:rsidR="008D4BF2" w:rsidRDefault="008D4BF2" w:rsidP="00A310FF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660E51DF" w14:textId="4E67B586" w:rsidR="008D4BF2" w:rsidRDefault="008D4BF2" w:rsidP="00A310FF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7BABA387" w14:textId="02AD67AF" w:rsidR="008D4BF2" w:rsidRDefault="008D4BF2" w:rsidP="00A310FF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516F5EF1" w14:textId="389A3080" w:rsidR="008D4BF2" w:rsidRDefault="008D4BF2" w:rsidP="00A310FF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0E436D07" w14:textId="4BBA66CE" w:rsidR="008D4BF2" w:rsidRDefault="008D4BF2" w:rsidP="00A310FF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4906CEB1" w14:textId="25343EAF" w:rsidR="008D4BF2" w:rsidRDefault="008D4BF2" w:rsidP="00A310FF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60558601" w14:textId="4C02CAAD" w:rsidR="008D4BF2" w:rsidRDefault="008D4BF2" w:rsidP="00A310FF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2226216C" w14:textId="2BDCE628" w:rsidR="008D4BF2" w:rsidRDefault="008D4BF2" w:rsidP="00A310FF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54764FAB" w14:textId="59DB235E" w:rsidR="008D4BF2" w:rsidRDefault="008D4BF2" w:rsidP="00A310FF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46E8BB98" w14:textId="69718604" w:rsidR="008D4BF2" w:rsidRDefault="008D4BF2" w:rsidP="00A310FF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432F3273" w14:textId="04AF4E4E" w:rsidR="008D4BF2" w:rsidRDefault="008D4BF2" w:rsidP="00A310FF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545BC8B9" w14:textId="6030387F" w:rsidR="008D4BF2" w:rsidRDefault="008D4BF2" w:rsidP="00A310FF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34F4516E" w14:textId="1BE4B504" w:rsidR="008D4BF2" w:rsidRDefault="008D4BF2" w:rsidP="00A310FF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30011BF1" w14:textId="3599BCF3" w:rsidR="008D4BF2" w:rsidRDefault="008D4BF2" w:rsidP="00A310FF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65F28C4B" w14:textId="77777777" w:rsidR="008D4BF2" w:rsidRDefault="008D4BF2" w:rsidP="00A310FF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6A6B7620" w14:textId="77777777" w:rsidR="008D4BF2" w:rsidRDefault="008D4BF2" w:rsidP="00777A66">
      <w:pPr>
        <w:rPr>
          <w:rFonts w:ascii="Arial" w:hAnsi="Arial" w:cs="Arial"/>
          <w:color w:val="C00000"/>
          <w:sz w:val="22"/>
          <w:szCs w:val="22"/>
          <w:shd w:val="clear" w:color="auto" w:fill="FFFFFF"/>
        </w:rPr>
      </w:pPr>
    </w:p>
    <w:p w14:paraId="4E2F553B" w14:textId="379F9752" w:rsidR="008D4BF2" w:rsidRPr="00752572" w:rsidRDefault="008D4BF2" w:rsidP="00777A66">
      <w:pPr>
        <w:rPr>
          <w:rFonts w:ascii="Arial" w:hAnsi="Arial" w:cs="Arial"/>
          <w:b/>
          <w:color w:val="000000" w:themeColor="text1"/>
          <w:sz w:val="22"/>
          <w:szCs w:val="22"/>
          <w:shd w:val="clear" w:color="auto" w:fill="FFFFFF"/>
        </w:rPr>
      </w:pPr>
      <w:r w:rsidRPr="00752572">
        <w:rPr>
          <w:rFonts w:ascii="Arial" w:hAnsi="Arial" w:cs="Arial"/>
          <w:b/>
          <w:color w:val="000000" w:themeColor="text1"/>
          <w:sz w:val="22"/>
          <w:szCs w:val="22"/>
          <w:shd w:val="clear" w:color="auto" w:fill="FFFFFF"/>
        </w:rPr>
        <w:lastRenderedPageBreak/>
        <w:t>Reference List</w:t>
      </w:r>
    </w:p>
    <w:p w14:paraId="007CFBA3" w14:textId="77777777" w:rsidR="008D4BF2" w:rsidRPr="00752572" w:rsidRDefault="008D4BF2" w:rsidP="00777A66">
      <w:pP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</w:p>
    <w:p w14:paraId="24AF24A2" w14:textId="3509A5ED" w:rsidR="000B4C31" w:rsidRPr="00752572" w:rsidRDefault="000B4C31" w:rsidP="00777A66">
      <w:pP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75257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Bernheim, B., Hayes, J., Singh, A., Wyatt, K., Forrester, D. and Stabler, L. (2026) ‘Family</w:t>
      </w:r>
      <w:r w:rsidRPr="00752572">
        <w:rPr>
          <w:rFonts w:ascii="Cambria Math" w:hAnsi="Cambria Math" w:cs="Cambria Math"/>
          <w:color w:val="000000" w:themeColor="text1"/>
          <w:sz w:val="22"/>
          <w:szCs w:val="22"/>
          <w:shd w:val="clear" w:color="auto" w:fill="FFFFFF"/>
        </w:rPr>
        <w:t>‐</w:t>
      </w:r>
      <w:r w:rsidRPr="0075257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led decision</w:t>
      </w:r>
      <w:r w:rsidRPr="00752572">
        <w:rPr>
          <w:rFonts w:ascii="Cambria Math" w:hAnsi="Cambria Math" w:cs="Cambria Math"/>
          <w:color w:val="000000" w:themeColor="text1"/>
          <w:sz w:val="22"/>
          <w:szCs w:val="22"/>
          <w:shd w:val="clear" w:color="auto" w:fill="FFFFFF"/>
        </w:rPr>
        <w:t>‐</w:t>
      </w:r>
      <w:r w:rsidRPr="0075257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making meetings as an alternative to initial child protection conferences: findings from a realist evaluation of the safeguarding family group conferencing pilot in England. </w:t>
      </w:r>
      <w:r w:rsidRPr="00752572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Child &amp; Family Social Work</w:t>
      </w:r>
      <w:r w:rsidRPr="0075257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</w:p>
    <w:p w14:paraId="76779884" w14:textId="77777777" w:rsidR="000B4C31" w:rsidRPr="00752572" w:rsidRDefault="000B4C31" w:rsidP="00777A6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6E1D1E5C" w14:textId="2483FC6D" w:rsidR="000B4C31" w:rsidRPr="00752572" w:rsidRDefault="000B4C31" w:rsidP="00777A66">
      <w:pPr>
        <w:rPr>
          <w:rFonts w:ascii="Arial" w:hAnsi="Arial" w:cs="Arial"/>
          <w:color w:val="000000" w:themeColor="text1"/>
          <w:sz w:val="22"/>
          <w:szCs w:val="22"/>
        </w:rPr>
      </w:pPr>
      <w:r w:rsidRPr="00752572">
        <w:rPr>
          <w:rFonts w:ascii="Arial" w:hAnsi="Arial" w:cs="Arial"/>
          <w:color w:val="000000" w:themeColor="text1"/>
          <w:sz w:val="22"/>
          <w:szCs w:val="22"/>
        </w:rPr>
        <w:t xml:space="preserve">Care Quality Commission (2018) </w:t>
      </w:r>
      <w:r w:rsidRPr="00752572">
        <w:rPr>
          <w:rFonts w:ascii="Arial" w:hAnsi="Arial" w:cs="Arial"/>
          <w:i/>
          <w:color w:val="000000" w:themeColor="text1"/>
          <w:sz w:val="22"/>
          <w:szCs w:val="22"/>
        </w:rPr>
        <w:t>Review of Health Services for Children Looked After and Safeguarding in Bury</w:t>
      </w:r>
      <w:r w:rsidRPr="00752572">
        <w:rPr>
          <w:rFonts w:ascii="Arial" w:hAnsi="Arial" w:cs="Arial"/>
          <w:color w:val="000000" w:themeColor="text1"/>
          <w:sz w:val="22"/>
          <w:szCs w:val="22"/>
        </w:rPr>
        <w:t xml:space="preserve">. Available at: </w:t>
      </w:r>
      <w:hyperlink r:id="rId5" w:history="1">
        <w:r w:rsidRPr="00752572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https://councildecisions.bury.gov.uk/documents/s17436/20181012%20CLAS%20Bury%20Final%20Report.pdf</w:t>
        </w:r>
      </w:hyperlink>
      <w:r w:rsidRPr="00752572">
        <w:rPr>
          <w:rFonts w:ascii="Arial" w:hAnsi="Arial" w:cs="Arial"/>
          <w:color w:val="000000" w:themeColor="text1"/>
          <w:sz w:val="22"/>
          <w:szCs w:val="22"/>
        </w:rPr>
        <w:t xml:space="preserve"> (Accessed: 20 September 2026).</w:t>
      </w:r>
    </w:p>
    <w:p w14:paraId="0B9BA6C4" w14:textId="77777777" w:rsidR="000B4C31" w:rsidRPr="00752572" w:rsidRDefault="000B4C31" w:rsidP="00777A66">
      <w:pP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</w:p>
    <w:p w14:paraId="6E22A282" w14:textId="652305A0" w:rsidR="000B4C31" w:rsidRPr="00752572" w:rsidRDefault="000B4C31" w:rsidP="00777A66">
      <w:pP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75257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Cowley, L.E., Bennett, C.V., Quinn</w:t>
      </w:r>
      <w:r w:rsidRPr="00752572">
        <w:rPr>
          <w:rFonts w:ascii="Cambria Math" w:hAnsi="Cambria Math" w:cs="Cambria Math"/>
          <w:color w:val="000000" w:themeColor="text1"/>
          <w:sz w:val="22"/>
          <w:szCs w:val="22"/>
          <w:shd w:val="clear" w:color="auto" w:fill="FFFFFF"/>
        </w:rPr>
        <w:t>‐</w:t>
      </w:r>
      <w:r w:rsidRPr="0075257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Scoggins, H.D., Nuttall, D., Wilkins, D. and Kemp, A.M. (2024) ‘Factors influencing clinicians', health visitors' and social workers' professional judgements, decision</w:t>
      </w:r>
      <w:r w:rsidRPr="00752572">
        <w:rPr>
          <w:rFonts w:ascii="Cambria Math" w:hAnsi="Cambria Math" w:cs="Cambria Math"/>
          <w:color w:val="000000" w:themeColor="text1"/>
          <w:sz w:val="22"/>
          <w:szCs w:val="22"/>
          <w:shd w:val="clear" w:color="auto" w:fill="FFFFFF"/>
        </w:rPr>
        <w:t>‐</w:t>
      </w:r>
      <w:r w:rsidRPr="0075257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making and multidisciplinary collaboration when safeguarding children with burn injuries: a qualitative study’, </w:t>
      </w:r>
      <w:r w:rsidRPr="00752572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Child Abuse Review</w:t>
      </w:r>
      <w:r w:rsidRPr="0075257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 </w:t>
      </w:r>
      <w:r w:rsidRPr="00752572">
        <w:rPr>
          <w:rFonts w:ascii="Arial" w:hAnsi="Arial" w:cs="Arial"/>
          <w:iCs/>
          <w:color w:val="000000" w:themeColor="text1"/>
          <w:sz w:val="22"/>
          <w:szCs w:val="22"/>
          <w:shd w:val="clear" w:color="auto" w:fill="FFFFFF"/>
        </w:rPr>
        <w:t>33</w:t>
      </w:r>
      <w:r w:rsidRPr="0075257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(1), </w:t>
      </w:r>
      <w:proofErr w:type="gramStart"/>
      <w:r w:rsidRPr="0075257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p.e</w:t>
      </w:r>
      <w:proofErr w:type="gramEnd"/>
      <w:r w:rsidRPr="0075257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2862.</w:t>
      </w:r>
    </w:p>
    <w:p w14:paraId="19B65B30" w14:textId="77777777" w:rsidR="000B4C31" w:rsidRPr="00752572" w:rsidRDefault="000B4C31" w:rsidP="00777A66">
      <w:pPr>
        <w:pStyle w:val="breadcrumbsitem"/>
        <w:shd w:val="clear" w:color="auto" w:fill="FEFEFE"/>
        <w:spacing w:before="0" w:beforeAutospacing="0" w:after="0" w:afterAutospacing="0"/>
        <w:rPr>
          <w:rFonts w:ascii="Arial" w:hAnsi="Arial" w:cs="Arial"/>
          <w:color w:val="000000" w:themeColor="text1"/>
          <w:sz w:val="22"/>
          <w:szCs w:val="22"/>
        </w:rPr>
      </w:pPr>
    </w:p>
    <w:p w14:paraId="41C1556E" w14:textId="6D59664C" w:rsidR="000B4C31" w:rsidRPr="00752572" w:rsidRDefault="000B4C31" w:rsidP="00777A66">
      <w:pPr>
        <w:pStyle w:val="breadcrumbsitem"/>
        <w:shd w:val="clear" w:color="auto" w:fill="FEFEFE"/>
        <w:spacing w:before="0" w:beforeAutospacing="0" w:after="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752572">
        <w:rPr>
          <w:rFonts w:ascii="Arial" w:hAnsi="Arial" w:cs="Arial"/>
          <w:color w:val="000000" w:themeColor="text1"/>
          <w:sz w:val="22"/>
          <w:szCs w:val="22"/>
        </w:rPr>
        <w:t xml:space="preserve">Crown Prosecution Service (2025) </w:t>
      </w:r>
      <w:r w:rsidRPr="00752572">
        <w:rPr>
          <w:rFonts w:ascii="Arial" w:hAnsi="Arial" w:cs="Arial"/>
          <w:i/>
          <w:color w:val="000000" w:themeColor="text1"/>
          <w:sz w:val="22"/>
          <w:szCs w:val="22"/>
        </w:rPr>
        <w:t xml:space="preserve">Controlling or Coercive Behaviour in an Intimate or Family Relationship. </w:t>
      </w:r>
      <w:r w:rsidRPr="00752572">
        <w:rPr>
          <w:rFonts w:ascii="Arial" w:hAnsi="Arial" w:cs="Arial"/>
          <w:color w:val="000000" w:themeColor="text1"/>
          <w:sz w:val="22"/>
          <w:szCs w:val="22"/>
        </w:rPr>
        <w:t xml:space="preserve">Available at: </w:t>
      </w:r>
      <w:hyperlink r:id="rId6" w:history="1">
        <w:r w:rsidRPr="00752572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https://www.cps.gov.uk/prosecution-guidance/controlling-or-coercive-behaviour-intimate-or-family-relationship</w:t>
        </w:r>
      </w:hyperlink>
      <w:r w:rsidRPr="00752572">
        <w:rPr>
          <w:rFonts w:ascii="Arial" w:hAnsi="Arial" w:cs="Arial"/>
          <w:color w:val="000000" w:themeColor="text1"/>
          <w:sz w:val="22"/>
          <w:szCs w:val="22"/>
        </w:rPr>
        <w:t xml:space="preserve">  (Accessed: 21 September 2026).</w:t>
      </w:r>
    </w:p>
    <w:p w14:paraId="1B3C6E14" w14:textId="77777777" w:rsidR="000B4C31" w:rsidRPr="00752572" w:rsidRDefault="000B4C31" w:rsidP="00777A6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462A48C7" w14:textId="77777777" w:rsidR="000B4C31" w:rsidRPr="00752572" w:rsidRDefault="000B4C31" w:rsidP="000B4C31">
      <w:pPr>
        <w:rPr>
          <w:rFonts w:ascii="Arial" w:hAnsi="Arial" w:cs="Arial"/>
          <w:color w:val="000000" w:themeColor="text1"/>
          <w:sz w:val="22"/>
          <w:szCs w:val="22"/>
        </w:rPr>
      </w:pPr>
      <w:r w:rsidRPr="00752572">
        <w:rPr>
          <w:rFonts w:ascii="Arial" w:hAnsi="Arial" w:cs="Arial"/>
          <w:color w:val="000000" w:themeColor="text1"/>
          <w:sz w:val="22"/>
          <w:szCs w:val="22"/>
        </w:rPr>
        <w:t xml:space="preserve">Department for Education (2023) </w:t>
      </w:r>
      <w:r w:rsidRPr="00752572">
        <w:rPr>
          <w:rStyle w:val="Emphasis"/>
          <w:rFonts w:ascii="Arial" w:hAnsi="Arial" w:cs="Arial"/>
          <w:color w:val="000000" w:themeColor="text1"/>
          <w:sz w:val="22"/>
          <w:szCs w:val="22"/>
        </w:rPr>
        <w:t>Working together to safeguard children 2023: statutory guidance on multi-agency working to help, support and protect children</w:t>
      </w:r>
      <w:r w:rsidRPr="00752572">
        <w:rPr>
          <w:rFonts w:ascii="Arial" w:hAnsi="Arial" w:cs="Arial"/>
          <w:color w:val="000000" w:themeColor="text1"/>
          <w:sz w:val="22"/>
          <w:szCs w:val="22"/>
        </w:rPr>
        <w:t>. Available at:</w:t>
      </w:r>
      <w:hyperlink r:id="rId7" w:history="1">
        <w:r w:rsidRPr="00752572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https://assets.publishing.service.gov.uk/media/69fb1c28d0e316a40f269a5b/Working_together_to_safeguard_children_2026_a_guide_to_multi_agency_working.pdf</w:t>
        </w:r>
      </w:hyperlink>
      <w:r w:rsidRPr="00752572">
        <w:rPr>
          <w:rFonts w:ascii="Arial" w:hAnsi="Arial" w:cs="Arial"/>
          <w:color w:val="000000" w:themeColor="text1"/>
          <w:sz w:val="22"/>
          <w:szCs w:val="22"/>
        </w:rPr>
        <w:t xml:space="preserve">  (Accessed: 16 September 2026).</w:t>
      </w:r>
    </w:p>
    <w:p w14:paraId="549797FB" w14:textId="77777777" w:rsidR="000B4C31" w:rsidRPr="00752572" w:rsidRDefault="000B4C31" w:rsidP="00777A6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29A240A4" w14:textId="5F36CE5C" w:rsidR="000B4C31" w:rsidRPr="00752572" w:rsidRDefault="000B4C31" w:rsidP="00777A66">
      <w:pPr>
        <w:rPr>
          <w:rFonts w:ascii="Arial" w:hAnsi="Arial" w:cs="Arial"/>
          <w:color w:val="000000" w:themeColor="text1"/>
          <w:sz w:val="22"/>
          <w:szCs w:val="22"/>
        </w:rPr>
      </w:pPr>
      <w:r w:rsidRPr="00752572">
        <w:rPr>
          <w:rFonts w:ascii="Arial" w:hAnsi="Arial" w:cs="Arial"/>
          <w:color w:val="000000" w:themeColor="text1"/>
          <w:sz w:val="22"/>
          <w:szCs w:val="22"/>
        </w:rPr>
        <w:t xml:space="preserve">Derby and Derbyshire Safeguarding Children Partnership (DDSCP), (2024) </w:t>
      </w:r>
      <w:r w:rsidRPr="00752572">
        <w:rPr>
          <w:rFonts w:ascii="Arial" w:hAnsi="Arial" w:cs="Arial"/>
          <w:i/>
          <w:iCs/>
          <w:color w:val="000000" w:themeColor="text1"/>
          <w:sz w:val="22"/>
          <w:szCs w:val="22"/>
        </w:rPr>
        <w:t>Theo: Local Child Safeguarding Practice Review</w:t>
      </w:r>
      <w:r w:rsidRPr="00752572">
        <w:rPr>
          <w:rFonts w:ascii="Arial" w:hAnsi="Arial" w:cs="Arial"/>
          <w:color w:val="000000" w:themeColor="text1"/>
          <w:sz w:val="22"/>
          <w:szCs w:val="22"/>
        </w:rPr>
        <w:t xml:space="preserve">. Available at: </w:t>
      </w:r>
      <w:hyperlink r:id="rId8" w:history="1">
        <w:r w:rsidRPr="00752572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https://www.ddscp.org.uk/media/derby-scb/content-assets/documents/serious-case-reviews/ddscp_tds20_lcspr_final(2)_14.03.24.pdf</w:t>
        </w:r>
      </w:hyperlink>
      <w:r w:rsidRPr="00752572">
        <w:rPr>
          <w:rFonts w:ascii="Arial" w:hAnsi="Arial" w:cs="Arial"/>
          <w:color w:val="000000" w:themeColor="text1"/>
          <w:sz w:val="22"/>
          <w:szCs w:val="22"/>
        </w:rPr>
        <w:t xml:space="preserve"> (Accessed: 15 September 2026).</w:t>
      </w:r>
    </w:p>
    <w:p w14:paraId="7A0BD0A6" w14:textId="77777777" w:rsidR="000B4C31" w:rsidRPr="00752572" w:rsidRDefault="000B4C31" w:rsidP="00777A66">
      <w:pP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</w:p>
    <w:p w14:paraId="50969FB4" w14:textId="1CEE63CA" w:rsidR="000B4C31" w:rsidRPr="00752572" w:rsidRDefault="000B4C31" w:rsidP="00777A66">
      <w:pP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75257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Driscoll, J., Hutchinson, A., Lorek, A., Stride, C. and Kiss, K. (2022) ‘Multiagency safeguarding arrangements during and beyond the Covid</w:t>
      </w:r>
      <w:r w:rsidRPr="00752572">
        <w:rPr>
          <w:rFonts w:ascii="Cambria Math" w:hAnsi="Cambria Math" w:cs="Cambria Math"/>
          <w:color w:val="000000" w:themeColor="text1"/>
          <w:sz w:val="22"/>
          <w:szCs w:val="22"/>
          <w:shd w:val="clear" w:color="auto" w:fill="FFFFFF"/>
        </w:rPr>
        <w:t>‐</w:t>
      </w:r>
      <w:r w:rsidRPr="0075257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19 pandemic: Identifying shared learning’, </w:t>
      </w:r>
      <w:r w:rsidRPr="00752572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Child Abuse Review</w:t>
      </w:r>
      <w:r w:rsidRPr="0075257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 </w:t>
      </w:r>
      <w:r w:rsidRPr="00752572">
        <w:rPr>
          <w:rFonts w:ascii="Arial" w:hAnsi="Arial" w:cs="Arial"/>
          <w:iCs/>
          <w:color w:val="000000" w:themeColor="text1"/>
          <w:sz w:val="22"/>
          <w:szCs w:val="22"/>
          <w:shd w:val="clear" w:color="auto" w:fill="FFFFFF"/>
        </w:rPr>
        <w:t>31</w:t>
      </w:r>
      <w:r w:rsidRPr="0075257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(5), </w:t>
      </w:r>
      <w:proofErr w:type="gramStart"/>
      <w:r w:rsidRPr="0075257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p.e</w:t>
      </w:r>
      <w:proofErr w:type="gramEnd"/>
      <w:r w:rsidRPr="0075257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2774.</w:t>
      </w:r>
    </w:p>
    <w:p w14:paraId="0076F8B4" w14:textId="6F2FCD55" w:rsidR="00ED4BF1" w:rsidRPr="00752572" w:rsidRDefault="00ED4BF1" w:rsidP="00777A66">
      <w:pP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</w:p>
    <w:p w14:paraId="581E411C" w14:textId="0B9650E2" w:rsidR="00ED4BF1" w:rsidRPr="00752572" w:rsidRDefault="00ED4BF1" w:rsidP="00ED4BF1">
      <w:pPr>
        <w:rPr>
          <w:rFonts w:ascii="Arial" w:hAnsi="Arial" w:cs="Arial"/>
          <w:color w:val="000000" w:themeColor="text1"/>
          <w:sz w:val="22"/>
          <w:szCs w:val="22"/>
        </w:rPr>
      </w:pPr>
      <w:r w:rsidRPr="0075257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Ferguson, H., Kelly, L. and Pink, S. (2022) ‘Social work and child protection for a post-pandemic world: The re-making of practice during COVID-19 and its renewal beyond it’, </w:t>
      </w:r>
      <w:r w:rsidRPr="00752572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Journal of social work practice</w:t>
      </w:r>
      <w:r w:rsidRPr="0075257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 </w:t>
      </w:r>
      <w:r w:rsidRPr="00752572">
        <w:rPr>
          <w:rFonts w:ascii="Arial" w:hAnsi="Arial" w:cs="Arial"/>
          <w:iCs/>
          <w:color w:val="000000" w:themeColor="text1"/>
          <w:sz w:val="22"/>
          <w:szCs w:val="22"/>
          <w:shd w:val="clear" w:color="auto" w:fill="FFFFFF"/>
        </w:rPr>
        <w:t>36</w:t>
      </w:r>
      <w:r w:rsidRPr="0075257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(1), pp.5-24.</w:t>
      </w:r>
    </w:p>
    <w:p w14:paraId="514130D6" w14:textId="77777777" w:rsidR="000B4C31" w:rsidRPr="00752572" w:rsidRDefault="000B4C31" w:rsidP="00777A66">
      <w:pPr>
        <w:pStyle w:val="Heading1"/>
        <w:shd w:val="clear" w:color="auto" w:fill="FFFFFF"/>
        <w:spacing w:before="0" w:beforeAutospacing="0" w:after="0" w:afterAutospacing="0"/>
        <w:rPr>
          <w:rFonts w:ascii="Arial" w:hAnsi="Arial" w:cs="Arial"/>
          <w:b w:val="0"/>
          <w:color w:val="000000" w:themeColor="text1"/>
          <w:sz w:val="22"/>
          <w:szCs w:val="22"/>
        </w:rPr>
      </w:pPr>
    </w:p>
    <w:p w14:paraId="3D79AB36" w14:textId="3250650B" w:rsidR="000B4C31" w:rsidRPr="00752572" w:rsidRDefault="000B4C31" w:rsidP="00777A66">
      <w:pPr>
        <w:pStyle w:val="Heading1"/>
        <w:shd w:val="clear" w:color="auto" w:fill="FFFFFF"/>
        <w:spacing w:before="0" w:beforeAutospacing="0" w:after="0" w:afterAutospacing="0"/>
        <w:rPr>
          <w:rFonts w:ascii="Arial" w:hAnsi="Arial" w:cs="Arial"/>
          <w:b w:val="0"/>
          <w:color w:val="000000" w:themeColor="text1"/>
          <w:sz w:val="22"/>
          <w:szCs w:val="22"/>
        </w:rPr>
      </w:pPr>
      <w:r w:rsidRPr="00752572">
        <w:rPr>
          <w:rFonts w:ascii="Arial" w:hAnsi="Arial" w:cs="Arial"/>
          <w:b w:val="0"/>
          <w:color w:val="000000" w:themeColor="text1"/>
          <w:sz w:val="22"/>
          <w:szCs w:val="22"/>
        </w:rPr>
        <w:t xml:space="preserve">GOV.UK (2022) </w:t>
      </w:r>
      <w:r w:rsidRPr="00752572">
        <w:rPr>
          <w:rFonts w:ascii="Arial" w:hAnsi="Arial" w:cs="Arial"/>
          <w:b w:val="0"/>
          <w:i/>
          <w:color w:val="000000" w:themeColor="text1"/>
          <w:sz w:val="22"/>
          <w:szCs w:val="22"/>
        </w:rPr>
        <w:t>Ofsted: Concerns over damaging impact of staff shortages on children’s social care.</w:t>
      </w:r>
      <w:r w:rsidRPr="00752572">
        <w:rPr>
          <w:rFonts w:ascii="Arial" w:hAnsi="Arial" w:cs="Arial"/>
          <w:b w:val="0"/>
          <w:color w:val="000000" w:themeColor="text1"/>
          <w:sz w:val="22"/>
          <w:szCs w:val="22"/>
        </w:rPr>
        <w:t xml:space="preserve"> Available at: </w:t>
      </w:r>
      <w:hyperlink r:id="rId9" w:history="1">
        <w:r w:rsidRPr="00752572">
          <w:rPr>
            <w:rStyle w:val="Hyperlink"/>
            <w:rFonts w:ascii="Arial" w:hAnsi="Arial" w:cs="Arial"/>
            <w:b w:val="0"/>
            <w:color w:val="000000" w:themeColor="text1"/>
            <w:sz w:val="22"/>
            <w:szCs w:val="22"/>
          </w:rPr>
          <w:t>https://www.gov.uk/government/news/ofsted-concerns-over-damaging-impact-of-staff-shortages-on-childrens-social-care</w:t>
        </w:r>
      </w:hyperlink>
      <w:r w:rsidRPr="00752572">
        <w:rPr>
          <w:rFonts w:ascii="Arial" w:hAnsi="Arial" w:cs="Arial"/>
          <w:b w:val="0"/>
          <w:color w:val="000000" w:themeColor="text1"/>
          <w:sz w:val="22"/>
          <w:szCs w:val="22"/>
        </w:rPr>
        <w:t xml:space="preserve"> (Accessed: 20 September 2026).</w:t>
      </w:r>
    </w:p>
    <w:p w14:paraId="60BBE2E5" w14:textId="77777777" w:rsidR="000B4C31" w:rsidRPr="00752572" w:rsidRDefault="000B4C31" w:rsidP="00777A66">
      <w:pP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</w:p>
    <w:p w14:paraId="7FAA02E4" w14:textId="4CFB536A" w:rsidR="000B4C31" w:rsidRPr="00752572" w:rsidRDefault="000B4C31" w:rsidP="00777A66">
      <w:pP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75257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Johnstone, L. (2023) ‘Assessing Parenting Capacity and Risk of Child Maltreatment’, In </w:t>
      </w:r>
      <w:r w:rsidRPr="00752572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Managing Clinical Risk</w:t>
      </w:r>
      <w:r w:rsidRPr="0075257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 pp. 221-258.</w:t>
      </w:r>
    </w:p>
    <w:p w14:paraId="46F34769" w14:textId="77777777" w:rsidR="000B4C31" w:rsidRPr="00752572" w:rsidRDefault="000B4C31" w:rsidP="00777A66">
      <w:pP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</w:p>
    <w:p w14:paraId="044EFBC6" w14:textId="0C3D0B19" w:rsidR="00ED4BF1" w:rsidRPr="00752572" w:rsidRDefault="000B4C31" w:rsidP="00777A66">
      <w:pP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75257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Labuschagne, N., Hadridge, G., Vanderbijl, L., Jones, S. and Geater, E. (2025) ‘Protecting children during the pandemic’, In </w:t>
      </w:r>
      <w:r w:rsidRPr="00752572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Social Work and Covid-19</w:t>
      </w:r>
      <w:r w:rsidRPr="0075257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pp. 15-22. </w:t>
      </w:r>
    </w:p>
    <w:p w14:paraId="633A0175" w14:textId="77777777" w:rsidR="00ED4BF1" w:rsidRPr="00752572" w:rsidRDefault="00ED4BF1" w:rsidP="00777A6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4678F552" w14:textId="53970224" w:rsidR="000B4C31" w:rsidRPr="00752572" w:rsidRDefault="000B4C31" w:rsidP="00777A66">
      <w:pPr>
        <w:rPr>
          <w:rFonts w:ascii="Arial" w:hAnsi="Arial" w:cs="Arial"/>
          <w:color w:val="000000" w:themeColor="text1"/>
          <w:sz w:val="22"/>
          <w:szCs w:val="22"/>
        </w:rPr>
      </w:pPr>
      <w:r w:rsidRPr="00752572">
        <w:rPr>
          <w:rFonts w:ascii="Arial" w:hAnsi="Arial" w:cs="Arial"/>
          <w:color w:val="000000" w:themeColor="text1"/>
          <w:sz w:val="22"/>
          <w:szCs w:val="22"/>
        </w:rPr>
        <w:t xml:space="preserve">National Institute for Health and Care Excellence (2017) </w:t>
      </w:r>
      <w:r w:rsidRPr="00752572">
        <w:rPr>
          <w:rFonts w:ascii="Arial" w:hAnsi="Arial" w:cs="Arial"/>
          <w:i/>
          <w:iCs/>
          <w:color w:val="000000" w:themeColor="text1"/>
          <w:sz w:val="22"/>
          <w:szCs w:val="22"/>
        </w:rPr>
        <w:t>Child abuse and neglect</w:t>
      </w:r>
      <w:r w:rsidRPr="00752572">
        <w:rPr>
          <w:rFonts w:ascii="Arial" w:hAnsi="Arial" w:cs="Arial"/>
          <w:color w:val="000000" w:themeColor="text1"/>
          <w:sz w:val="22"/>
          <w:szCs w:val="22"/>
        </w:rPr>
        <w:t xml:space="preserve">. Available at: </w:t>
      </w:r>
      <w:hyperlink r:id="rId10" w:history="1">
        <w:r w:rsidRPr="00752572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https://www.nice.org.uk/guidance/ng76</w:t>
        </w:r>
      </w:hyperlink>
      <w:r w:rsidRPr="00752572">
        <w:rPr>
          <w:rFonts w:ascii="Arial" w:hAnsi="Arial" w:cs="Arial"/>
          <w:color w:val="000000" w:themeColor="text1"/>
          <w:sz w:val="22"/>
          <w:szCs w:val="22"/>
        </w:rPr>
        <w:t xml:space="preserve"> (Accessed: 22 September 2026).</w:t>
      </w:r>
    </w:p>
    <w:p w14:paraId="193D0839" w14:textId="77777777" w:rsidR="00ED4BF1" w:rsidRPr="00752572" w:rsidRDefault="00ED4BF1" w:rsidP="00ED4BF1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24D99BE9" w14:textId="1E388F55" w:rsidR="00ED4BF1" w:rsidRPr="00752572" w:rsidRDefault="00ED4BF1" w:rsidP="00ED4BF1">
      <w:pPr>
        <w:rPr>
          <w:rFonts w:ascii="Arial" w:hAnsi="Arial" w:cs="Arial"/>
          <w:color w:val="000000" w:themeColor="text1"/>
          <w:sz w:val="22"/>
          <w:szCs w:val="22"/>
        </w:rPr>
      </w:pPr>
      <w:r w:rsidRPr="00752572">
        <w:rPr>
          <w:rFonts w:ascii="Arial" w:hAnsi="Arial" w:cs="Arial"/>
          <w:color w:val="000000" w:themeColor="text1"/>
          <w:sz w:val="22"/>
          <w:szCs w:val="22"/>
        </w:rPr>
        <w:lastRenderedPageBreak/>
        <w:t xml:space="preserve">NSPCC (2024) </w:t>
      </w:r>
      <w:r w:rsidRPr="00752572">
        <w:rPr>
          <w:rFonts w:ascii="Arial" w:hAnsi="Arial" w:cs="Arial"/>
          <w:i/>
          <w:iCs/>
          <w:color w:val="000000" w:themeColor="text1"/>
          <w:sz w:val="22"/>
          <w:szCs w:val="22"/>
        </w:rPr>
        <w:t>Returning Children Home from Care: Learning from Case Reviews</w:t>
      </w:r>
      <w:r w:rsidRPr="00752572">
        <w:rPr>
          <w:rFonts w:ascii="Arial" w:hAnsi="Arial" w:cs="Arial"/>
          <w:color w:val="000000" w:themeColor="text1"/>
          <w:sz w:val="22"/>
          <w:szCs w:val="22"/>
        </w:rPr>
        <w:t xml:space="preserve">. Available at: </w:t>
      </w:r>
      <w:hyperlink r:id="rId11" w:history="1">
        <w:r w:rsidRPr="00752572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https://learning.nspcc.org.uk/research-resources/learning-from-case-reviews/returning-children-home-from-care</w:t>
        </w:r>
      </w:hyperlink>
      <w:r w:rsidRPr="00752572">
        <w:rPr>
          <w:rFonts w:ascii="Arial" w:hAnsi="Arial" w:cs="Arial"/>
          <w:color w:val="000000" w:themeColor="text1"/>
          <w:sz w:val="22"/>
          <w:szCs w:val="22"/>
        </w:rPr>
        <w:t xml:space="preserve"> (30 September 2026).</w:t>
      </w:r>
    </w:p>
    <w:p w14:paraId="29681F76" w14:textId="14918BC7" w:rsidR="000B4C31" w:rsidRPr="00752572" w:rsidRDefault="000B4C31" w:rsidP="00777A66">
      <w:pPr>
        <w:pStyle w:val="Heading1"/>
        <w:shd w:val="clear" w:color="auto" w:fill="FFFFFF"/>
        <w:spacing w:before="240" w:beforeAutospacing="0"/>
        <w:rPr>
          <w:rFonts w:ascii="Arial" w:hAnsi="Arial" w:cs="Arial"/>
          <w:b w:val="0"/>
          <w:bCs w:val="0"/>
          <w:color w:val="000000" w:themeColor="text1"/>
          <w:sz w:val="22"/>
          <w:szCs w:val="22"/>
        </w:rPr>
      </w:pPr>
      <w:r w:rsidRPr="00752572">
        <w:rPr>
          <w:rFonts w:ascii="Arial" w:hAnsi="Arial" w:cs="Arial"/>
          <w:b w:val="0"/>
          <w:color w:val="000000" w:themeColor="text1"/>
          <w:sz w:val="22"/>
          <w:szCs w:val="22"/>
        </w:rPr>
        <w:t xml:space="preserve">NSCCP </w:t>
      </w:r>
      <w:r w:rsidR="00A37D91" w:rsidRPr="00752572">
        <w:rPr>
          <w:rFonts w:ascii="Arial" w:hAnsi="Arial" w:cs="Arial"/>
          <w:b w:val="0"/>
          <w:color w:val="000000" w:themeColor="text1"/>
          <w:sz w:val="22"/>
          <w:szCs w:val="22"/>
        </w:rPr>
        <w:t>Learning (</w:t>
      </w:r>
      <w:r w:rsidRPr="00752572">
        <w:rPr>
          <w:rFonts w:ascii="Arial" w:hAnsi="Arial" w:cs="Arial"/>
          <w:b w:val="0"/>
          <w:color w:val="000000" w:themeColor="text1"/>
          <w:sz w:val="22"/>
          <w:szCs w:val="22"/>
        </w:rPr>
        <w:t xml:space="preserve">2025) </w:t>
      </w:r>
      <w:r w:rsidRPr="00752572">
        <w:rPr>
          <w:rFonts w:ascii="Arial" w:hAnsi="Arial" w:cs="Arial"/>
          <w:b w:val="0"/>
          <w:bCs w:val="0"/>
          <w:i/>
          <w:color w:val="000000" w:themeColor="text1"/>
          <w:sz w:val="22"/>
          <w:szCs w:val="22"/>
        </w:rPr>
        <w:t>Summary of the Child Safeguarding Practice Review Panel annual report 2023/24.</w:t>
      </w:r>
      <w:r w:rsidRPr="00752572">
        <w:rPr>
          <w:rFonts w:ascii="Arial" w:hAnsi="Arial" w:cs="Arial"/>
          <w:b w:val="0"/>
          <w:bCs w:val="0"/>
          <w:color w:val="000000" w:themeColor="text1"/>
          <w:sz w:val="22"/>
          <w:szCs w:val="22"/>
        </w:rPr>
        <w:t xml:space="preserve"> Available at: </w:t>
      </w:r>
      <w:hyperlink r:id="rId12" w:history="1">
        <w:r w:rsidRPr="00752572">
          <w:rPr>
            <w:rStyle w:val="Hyperlink"/>
            <w:rFonts w:ascii="Arial" w:hAnsi="Arial" w:cs="Arial"/>
            <w:b w:val="0"/>
            <w:bCs w:val="0"/>
            <w:color w:val="000000" w:themeColor="text1"/>
            <w:sz w:val="22"/>
            <w:szCs w:val="22"/>
          </w:rPr>
          <w:t>https://learning.nspcc.org.uk/research-resources/2025/summary-child-safeguarding-practice-review-panel-csprp-annual-report-2023-24</w:t>
        </w:r>
      </w:hyperlink>
      <w:r w:rsidRPr="00752572">
        <w:rPr>
          <w:rFonts w:ascii="Arial" w:hAnsi="Arial" w:cs="Arial"/>
          <w:b w:val="0"/>
          <w:bCs w:val="0"/>
          <w:color w:val="000000" w:themeColor="text1"/>
          <w:sz w:val="22"/>
          <w:szCs w:val="22"/>
        </w:rPr>
        <w:t xml:space="preserve"> (Accessed: 21 September 2026).</w:t>
      </w:r>
    </w:p>
    <w:p w14:paraId="1A8BAF16" w14:textId="77777777" w:rsidR="000B4C31" w:rsidRPr="00752572" w:rsidRDefault="000B4C31" w:rsidP="00777A66">
      <w:pPr>
        <w:pStyle w:val="Heading1"/>
        <w:shd w:val="clear" w:color="auto" w:fill="FFFFFF"/>
        <w:spacing w:after="300" w:afterAutospacing="0"/>
        <w:rPr>
          <w:rFonts w:ascii="Arial" w:hAnsi="Arial" w:cs="Arial"/>
          <w:b w:val="0"/>
          <w:bCs w:val="0"/>
          <w:color w:val="000000" w:themeColor="text1"/>
          <w:sz w:val="22"/>
          <w:szCs w:val="22"/>
        </w:rPr>
      </w:pPr>
      <w:r w:rsidRPr="00752572">
        <w:rPr>
          <w:rFonts w:ascii="Arial" w:hAnsi="Arial" w:cs="Arial"/>
          <w:b w:val="0"/>
          <w:color w:val="000000" w:themeColor="text1"/>
          <w:sz w:val="22"/>
          <w:szCs w:val="22"/>
        </w:rPr>
        <w:t xml:space="preserve">NSPCC (2026) </w:t>
      </w:r>
      <w:r w:rsidRPr="00752572">
        <w:rPr>
          <w:rFonts w:ascii="Arial" w:hAnsi="Arial" w:cs="Arial"/>
          <w:b w:val="0"/>
          <w:bCs w:val="0"/>
          <w:i/>
          <w:color w:val="000000" w:themeColor="text1"/>
          <w:sz w:val="22"/>
          <w:szCs w:val="22"/>
        </w:rPr>
        <w:t xml:space="preserve">Recently published case reviews. </w:t>
      </w:r>
      <w:r w:rsidRPr="00752572">
        <w:rPr>
          <w:rFonts w:ascii="Arial" w:hAnsi="Arial" w:cs="Arial"/>
          <w:b w:val="0"/>
          <w:bCs w:val="0"/>
          <w:color w:val="000000" w:themeColor="text1"/>
          <w:sz w:val="22"/>
          <w:szCs w:val="22"/>
        </w:rPr>
        <w:t>Available at:</w:t>
      </w:r>
      <w:r w:rsidRPr="00752572">
        <w:rPr>
          <w:rFonts w:ascii="Arial" w:hAnsi="Arial" w:cs="Arial"/>
          <w:b w:val="0"/>
          <w:color w:val="000000" w:themeColor="text1"/>
          <w:sz w:val="22"/>
          <w:szCs w:val="22"/>
        </w:rPr>
        <w:t xml:space="preserve"> </w:t>
      </w:r>
      <w:hyperlink r:id="rId13" w:history="1">
        <w:r w:rsidRPr="00752572">
          <w:rPr>
            <w:rStyle w:val="Hyperlink"/>
            <w:rFonts w:ascii="Arial" w:hAnsi="Arial" w:cs="Arial"/>
            <w:b w:val="0"/>
            <w:bCs w:val="0"/>
            <w:color w:val="000000" w:themeColor="text1"/>
            <w:sz w:val="22"/>
            <w:szCs w:val="22"/>
          </w:rPr>
          <w:t>https://learning.nspcc.org.uk/case-reviews/recently-published-case-reviews?utm_source</w:t>
        </w:r>
      </w:hyperlink>
      <w:r w:rsidRPr="00752572">
        <w:rPr>
          <w:rFonts w:ascii="Arial" w:hAnsi="Arial" w:cs="Arial"/>
          <w:b w:val="0"/>
          <w:bCs w:val="0"/>
          <w:color w:val="000000" w:themeColor="text1"/>
          <w:sz w:val="22"/>
          <w:szCs w:val="22"/>
        </w:rPr>
        <w:t xml:space="preserve"> (Accessed: 18 September 2026).</w:t>
      </w:r>
    </w:p>
    <w:p w14:paraId="29ECA7C4" w14:textId="6413CAA8" w:rsidR="000B4C31" w:rsidRPr="00752572" w:rsidRDefault="000B4C31" w:rsidP="008D4BF2">
      <w:pP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75257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Protection, C. (2024) ‘Introduction to Legislation’ </w:t>
      </w:r>
      <w:r w:rsidRPr="00752572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The Child Protection Handbook E-Book</w:t>
      </w:r>
      <w:r w:rsidRPr="0075257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 p.45.</w:t>
      </w:r>
    </w:p>
    <w:p w14:paraId="66528019" w14:textId="77777777" w:rsidR="008D4BF2" w:rsidRPr="00752572" w:rsidRDefault="008D4BF2" w:rsidP="008D4BF2">
      <w:pPr>
        <w:rPr>
          <w:rFonts w:ascii="Arial" w:hAnsi="Arial" w:cs="Arial"/>
          <w:color w:val="000000" w:themeColor="text1"/>
          <w:sz w:val="22"/>
          <w:szCs w:val="22"/>
        </w:rPr>
      </w:pPr>
      <w:bookmarkStart w:id="0" w:name="_GoBack"/>
    </w:p>
    <w:bookmarkEnd w:id="0"/>
    <w:p w14:paraId="085CF0C2" w14:textId="601BE9FE" w:rsidR="000B4C31" w:rsidRPr="00752572" w:rsidRDefault="000B4C31" w:rsidP="00777A66">
      <w:pPr>
        <w:pStyle w:val="Heading2"/>
        <w:spacing w:before="0" w:beforeAutospacing="0" w:after="210" w:afterAutospacing="0"/>
        <w:textAlignment w:val="baseline"/>
        <w:rPr>
          <w:rFonts w:ascii="Arial" w:hAnsi="Arial" w:cs="Arial"/>
          <w:b w:val="0"/>
          <w:bCs w:val="0"/>
          <w:color w:val="000000" w:themeColor="text1"/>
          <w:sz w:val="22"/>
          <w:szCs w:val="22"/>
        </w:rPr>
      </w:pPr>
      <w:r w:rsidRPr="00752572">
        <w:rPr>
          <w:rFonts w:ascii="Arial" w:hAnsi="Arial" w:cs="Arial"/>
          <w:b w:val="0"/>
          <w:color w:val="000000" w:themeColor="text1"/>
          <w:sz w:val="22"/>
          <w:szCs w:val="22"/>
        </w:rPr>
        <w:t xml:space="preserve">Social Work England (2026) </w:t>
      </w:r>
      <w:r w:rsidRPr="00752572">
        <w:rPr>
          <w:rFonts w:ascii="Arial" w:hAnsi="Arial" w:cs="Arial"/>
          <w:b w:val="0"/>
          <w:bCs w:val="0"/>
          <w:i/>
          <w:color w:val="000000" w:themeColor="text1"/>
          <w:sz w:val="22"/>
          <w:szCs w:val="22"/>
        </w:rPr>
        <w:t>Guidance for supervisors and reporters</w:t>
      </w:r>
      <w:r w:rsidRPr="00752572">
        <w:rPr>
          <w:rFonts w:ascii="Arial" w:hAnsi="Arial" w:cs="Arial"/>
          <w:b w:val="0"/>
          <w:bCs w:val="0"/>
          <w:color w:val="000000" w:themeColor="text1"/>
          <w:sz w:val="22"/>
          <w:szCs w:val="22"/>
        </w:rPr>
        <w:t xml:space="preserve">. Available at: </w:t>
      </w:r>
      <w:hyperlink r:id="rId14" w:history="1">
        <w:r w:rsidRPr="00752572">
          <w:rPr>
            <w:rStyle w:val="Hyperlink"/>
            <w:rFonts w:ascii="Arial" w:hAnsi="Arial" w:cs="Arial"/>
            <w:b w:val="0"/>
            <w:bCs w:val="0"/>
            <w:color w:val="000000" w:themeColor="text1"/>
            <w:sz w:val="22"/>
            <w:szCs w:val="22"/>
          </w:rPr>
          <w:t>https://www.socialworkengland.org.uk/ddd36732834c41e9a3579fd5295ea0d4</w:t>
        </w:r>
      </w:hyperlink>
      <w:r w:rsidRPr="00752572">
        <w:rPr>
          <w:rFonts w:ascii="Arial" w:hAnsi="Arial" w:cs="Arial"/>
          <w:b w:val="0"/>
          <w:bCs w:val="0"/>
          <w:color w:val="000000" w:themeColor="text1"/>
          <w:sz w:val="22"/>
          <w:szCs w:val="22"/>
        </w:rPr>
        <w:t xml:space="preserve"> (Accessed: 22 September 2026).</w:t>
      </w:r>
    </w:p>
    <w:p w14:paraId="708CF161" w14:textId="1779742A" w:rsidR="000B4C31" w:rsidRPr="00752572" w:rsidRDefault="000B4C31" w:rsidP="00777A66">
      <w:pPr>
        <w:rPr>
          <w:rFonts w:ascii="Arial" w:hAnsi="Arial" w:cs="Arial"/>
          <w:color w:val="000000" w:themeColor="text1"/>
          <w:sz w:val="22"/>
          <w:szCs w:val="22"/>
        </w:rPr>
      </w:pPr>
      <w:r w:rsidRPr="0075257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Stabler, L., O'Donnell, C., Forrester, D., Diaz, C., Willis, S. and Brand, S. (2025) ‘How might </w:t>
      </w:r>
      <w:r w:rsidR="00A37D91" w:rsidRPr="0075257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share</w:t>
      </w:r>
      <w:r w:rsidRPr="0075257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decision-making meetings reduce the need for children to be in care? A rapid realist review’, </w:t>
      </w:r>
      <w:r w:rsidRPr="00752572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Journal of Social Work</w:t>
      </w:r>
      <w:r w:rsidRPr="0075257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 </w:t>
      </w:r>
      <w:r w:rsidRPr="00752572">
        <w:rPr>
          <w:rFonts w:ascii="Arial" w:hAnsi="Arial" w:cs="Arial"/>
          <w:iCs/>
          <w:color w:val="000000" w:themeColor="text1"/>
          <w:sz w:val="22"/>
          <w:szCs w:val="22"/>
          <w:shd w:val="clear" w:color="auto" w:fill="FFFFFF"/>
        </w:rPr>
        <w:t>25</w:t>
      </w:r>
      <w:r w:rsidRPr="0075257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(1), pp.102-124.</w:t>
      </w:r>
    </w:p>
    <w:p w14:paraId="08D61EB9" w14:textId="77777777" w:rsidR="000B4C31" w:rsidRPr="00752572" w:rsidRDefault="000B4C31" w:rsidP="00777A6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2CD15F49" w14:textId="3AF29F4D" w:rsidR="000B4C31" w:rsidRPr="00752572" w:rsidRDefault="000B4C31" w:rsidP="00777A66">
      <w:pPr>
        <w:rPr>
          <w:rFonts w:ascii="Arial" w:hAnsi="Arial" w:cs="Arial"/>
          <w:color w:val="000000" w:themeColor="text1"/>
          <w:sz w:val="22"/>
          <w:szCs w:val="22"/>
        </w:rPr>
      </w:pPr>
      <w:r w:rsidRPr="00752572">
        <w:rPr>
          <w:rFonts w:ascii="Arial" w:hAnsi="Arial" w:cs="Arial"/>
          <w:color w:val="000000" w:themeColor="text1"/>
          <w:sz w:val="22"/>
          <w:szCs w:val="22"/>
        </w:rPr>
        <w:t xml:space="preserve">The Child Safeguarding Practice Review Panel (2026). </w:t>
      </w:r>
      <w:r w:rsidRPr="00752572">
        <w:rPr>
          <w:rFonts w:ascii="Arial" w:hAnsi="Arial" w:cs="Arial"/>
          <w:i/>
          <w:color w:val="000000" w:themeColor="text1"/>
          <w:sz w:val="22"/>
          <w:szCs w:val="22"/>
        </w:rPr>
        <w:t>Protecting all vulnerable babies better.</w:t>
      </w:r>
      <w:r w:rsidRPr="00752572">
        <w:rPr>
          <w:rFonts w:ascii="Arial" w:hAnsi="Arial" w:cs="Arial"/>
          <w:color w:val="000000" w:themeColor="text1"/>
          <w:sz w:val="22"/>
          <w:szCs w:val="22"/>
        </w:rPr>
        <w:t xml:space="preserve"> Available at: </w:t>
      </w:r>
      <w:hyperlink r:id="rId15" w:history="1">
        <w:r w:rsidRPr="00752572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https://assets.publishing.service.gov.uk/media/698c9c312f683cc788c287ae/Protecting_all_vulnerable_babies_better.pdf</w:t>
        </w:r>
      </w:hyperlink>
      <w:r w:rsidRPr="00752572">
        <w:rPr>
          <w:rFonts w:ascii="Arial" w:hAnsi="Arial" w:cs="Arial"/>
          <w:color w:val="000000" w:themeColor="text1"/>
          <w:sz w:val="22"/>
          <w:szCs w:val="22"/>
        </w:rPr>
        <w:t xml:space="preserve"> (Accessed: 15 September 2026).</w:t>
      </w:r>
    </w:p>
    <w:sectPr w:rsidR="000B4C31" w:rsidRPr="00752572" w:rsidSect="00B42F12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0FF"/>
    <w:rsid w:val="000B4C31"/>
    <w:rsid w:val="00727157"/>
    <w:rsid w:val="00752572"/>
    <w:rsid w:val="00777A66"/>
    <w:rsid w:val="008D4BF2"/>
    <w:rsid w:val="00996D9E"/>
    <w:rsid w:val="00A310FF"/>
    <w:rsid w:val="00A37D91"/>
    <w:rsid w:val="00AF4888"/>
    <w:rsid w:val="00B42F12"/>
    <w:rsid w:val="00ED4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75B439"/>
  <w15:chartTrackingRefBased/>
  <w15:docId w15:val="{81786025-5F5E-5649-B513-410D73133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310FF"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link w:val="Heading1Char"/>
    <w:uiPriority w:val="9"/>
    <w:qFormat/>
    <w:rsid w:val="00777A6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777A6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77A6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777A66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Emphasis">
    <w:name w:val="Emphasis"/>
    <w:basedOn w:val="DefaultParagraphFont"/>
    <w:uiPriority w:val="20"/>
    <w:qFormat/>
    <w:rsid w:val="00777A66"/>
    <w:rPr>
      <w:i/>
      <w:iCs/>
    </w:rPr>
  </w:style>
  <w:style w:type="character" w:styleId="Hyperlink">
    <w:name w:val="Hyperlink"/>
    <w:basedOn w:val="DefaultParagraphFont"/>
    <w:uiPriority w:val="99"/>
    <w:unhideWhenUsed/>
    <w:rsid w:val="00777A66"/>
    <w:rPr>
      <w:color w:val="0563C1" w:themeColor="hyperlink"/>
      <w:u w:val="single"/>
    </w:rPr>
  </w:style>
  <w:style w:type="paragraph" w:customStyle="1" w:styleId="breadcrumbsitem">
    <w:name w:val="breadcrumbs__item"/>
    <w:basedOn w:val="Normal"/>
    <w:rsid w:val="00777A66"/>
    <w:pPr>
      <w:spacing w:before="100" w:beforeAutospacing="1" w:after="100" w:afterAutospacing="1"/>
    </w:pPr>
  </w:style>
  <w:style w:type="character" w:styleId="FollowedHyperlink">
    <w:name w:val="FollowedHyperlink"/>
    <w:basedOn w:val="DefaultParagraphFont"/>
    <w:uiPriority w:val="99"/>
    <w:semiHidden/>
    <w:unhideWhenUsed/>
    <w:rsid w:val="008D4BF2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D4B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841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dscp.org.uk/media/derby-scb/content-assets/documents/serious-case-reviews/ddscp_tds20_lcspr_final(2)_14.03.24.pdf" TargetMode="External"/><Relationship Id="rId13" Type="http://schemas.openxmlformats.org/officeDocument/2006/relationships/hyperlink" Target="https://learning.nspcc.org.uk/case-reviews/recently-published-case-reviews?utm_source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assets.publishing.service.gov.uk/media/69fb1c28d0e316a40f269a5b/Working_together_to_safeguard_children_2026_a_guide_to_multi_agency_working.pdf" TargetMode="External"/><Relationship Id="rId12" Type="http://schemas.openxmlformats.org/officeDocument/2006/relationships/hyperlink" Target="https://learning.nspcc.org.uk/research-resources/2025/summary-child-safeguarding-practice-review-panel-csprp-annual-report-2023-24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cps.gov.uk/prosecution-guidance/controlling-or-coercive-behaviour-intimate-or-family-relationship" TargetMode="External"/><Relationship Id="rId11" Type="http://schemas.openxmlformats.org/officeDocument/2006/relationships/hyperlink" Target="https://learning.nspcc.org.uk/research-resources/learning-from-case-reviews/returning-children-home-from-care" TargetMode="External"/><Relationship Id="rId5" Type="http://schemas.openxmlformats.org/officeDocument/2006/relationships/hyperlink" Target="https://councildecisions.bury.gov.uk/documents/s17436/20181012%20CLAS%20Bury%20Final%20Report.pdf" TargetMode="External"/><Relationship Id="rId15" Type="http://schemas.openxmlformats.org/officeDocument/2006/relationships/hyperlink" Target="https://assets.publishing.service.gov.uk/media/698c9c312f683cc788c287ae/Protecting_all_vulnerable_babies_better.pdf" TargetMode="External"/><Relationship Id="rId10" Type="http://schemas.openxmlformats.org/officeDocument/2006/relationships/hyperlink" Target="https://www.nice.org.uk/guidance/ng76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www.gov.uk/government/news/ofsted-concerns-over-damaging-impact-of-staff-shortages-on-childrens-social-care" TargetMode="External"/><Relationship Id="rId14" Type="http://schemas.openxmlformats.org/officeDocument/2006/relationships/hyperlink" Target="https://www.socialworkengland.org.uk/ddd36732834c41e9a3579fd5295ea0d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904</Words>
  <Characters>5157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4</cp:revision>
  <dcterms:created xsi:type="dcterms:W3CDTF">2026-10-11T12:30:00Z</dcterms:created>
  <dcterms:modified xsi:type="dcterms:W3CDTF">2026-10-11T12:51:00Z</dcterms:modified>
</cp:coreProperties>
</file>