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Edward II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Bingham, C., </w:t>
      </w:r>
      <w:r w:rsidRPr="00905668">
        <w:rPr>
          <w:i/>
          <w:lang w:val="en-US"/>
        </w:rPr>
        <w:t xml:space="preserve">Life and times of Edward II </w:t>
      </w:r>
      <w:r w:rsidRPr="00905668">
        <w:rPr>
          <w:lang w:val="en-US"/>
        </w:rPr>
        <w:t>(London, 1973)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Buck, M., </w:t>
      </w:r>
      <w:r w:rsidRPr="00905668">
        <w:rPr>
          <w:i/>
          <w:lang w:val="en-US"/>
        </w:rPr>
        <w:t>Politics, Finances and the Church in the reign of Edward II</w:t>
      </w:r>
      <w:r w:rsidRPr="00905668">
        <w:rPr>
          <w:lang w:val="en-US"/>
        </w:rPr>
        <w:t xml:space="preserve"> (Cambridge University Press, 1983)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Davies, J., </w:t>
      </w:r>
      <w:r w:rsidRPr="00905668">
        <w:rPr>
          <w:i/>
          <w:lang w:val="en-US"/>
        </w:rPr>
        <w:t>The Baronial Opposition to Edward II: It’s Character and Policy</w:t>
      </w:r>
      <w:r w:rsidRPr="00905668">
        <w:rPr>
          <w:lang w:val="en-US"/>
        </w:rPr>
        <w:t xml:space="preserve"> (London, 1967)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Fryde, N., </w:t>
      </w:r>
      <w:r w:rsidRPr="00905668">
        <w:rPr>
          <w:i/>
          <w:lang w:val="en-US"/>
        </w:rPr>
        <w:t xml:space="preserve">The Tyranny and fall of Edward II, 1321-1326 </w:t>
      </w:r>
      <w:r w:rsidRPr="00905668">
        <w:rPr>
          <w:lang w:val="en-US"/>
        </w:rPr>
        <w:t>(Cambridge, 1979), chap. 2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Hamilton, J., </w:t>
      </w:r>
      <w:r w:rsidRPr="00905668">
        <w:rPr>
          <w:i/>
          <w:lang w:val="en-US"/>
        </w:rPr>
        <w:t xml:space="preserve">Piers Gaveston, earl of Cornwall, 1307-1312: politics and patronage in the reign of Edward II </w:t>
      </w:r>
      <w:r w:rsidRPr="00905668">
        <w:rPr>
          <w:lang w:val="en-US"/>
        </w:rPr>
        <w:t>(Oxford, 1972)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Haynes, R., ‘The episcopate during the reign of Edward II and the regency of Mortimer and Isabella’, </w:t>
      </w:r>
      <w:r w:rsidRPr="00905668">
        <w:rPr>
          <w:i/>
          <w:lang w:val="en-US"/>
        </w:rPr>
        <w:t>Journal of Ecclesiastical History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56 (2005), 657-709</w:t>
      </w:r>
    </w:p>
    <w:p w:rsidR="008C6131" w:rsidRPr="00905668" w:rsidRDefault="008C6131" w:rsidP="008C6131">
      <w:pPr>
        <w:spacing w:after="0" w:line="240" w:lineRule="auto"/>
        <w:jc w:val="both"/>
        <w:rPr>
          <w:u w:val="single"/>
          <w:lang w:val="en-US"/>
        </w:rPr>
      </w:pPr>
      <w:r w:rsidRPr="00905668">
        <w:rPr>
          <w:lang w:val="en-US"/>
        </w:rPr>
        <w:t xml:space="preserve">Hines, R., </w:t>
      </w:r>
      <w:r w:rsidRPr="00905668">
        <w:rPr>
          <w:i/>
          <w:lang w:val="en-US"/>
        </w:rPr>
        <w:t xml:space="preserve">King Edward II: Edward of Caernarfon, his life, his reign, and its aftermath </w:t>
      </w:r>
      <w:r w:rsidRPr="00905668">
        <w:rPr>
          <w:lang w:val="en-US"/>
        </w:rPr>
        <w:t xml:space="preserve">(Montreal, 2003) – </w:t>
      </w:r>
      <w:r w:rsidRPr="00905668">
        <w:rPr>
          <w:u w:val="single"/>
          <w:lang w:val="en-US"/>
        </w:rPr>
        <w:t>not in the library, but large sections available online via Google Books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Hutchison, H., </w:t>
      </w:r>
      <w:r w:rsidRPr="00905668">
        <w:rPr>
          <w:i/>
          <w:lang w:val="en-US"/>
        </w:rPr>
        <w:t xml:space="preserve">Edward II: the pliant king </w:t>
      </w:r>
      <w:r w:rsidRPr="00905668">
        <w:rPr>
          <w:lang w:val="en-US"/>
        </w:rPr>
        <w:t>(London, 1971)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King, A., ‘</w:t>
      </w:r>
      <w:hyperlink r:id="rId5" w:history="1">
        <w:r w:rsidRPr="00905668">
          <w:rPr>
            <w:lang w:val="en-US"/>
          </w:rPr>
          <w:t>Thomas of Lancaster's first quarrel with Edward II</w:t>
        </w:r>
      </w:hyperlink>
      <w:r w:rsidRPr="00905668">
        <w:rPr>
          <w:lang w:val="en-US"/>
        </w:rPr>
        <w:t xml:space="preserve">’, </w:t>
      </w:r>
      <w:r w:rsidRPr="00905668">
        <w:rPr>
          <w:i/>
          <w:lang w:val="en-US"/>
        </w:rPr>
        <w:t>Fourteenth Century England 3</w:t>
      </w:r>
      <w:r w:rsidRPr="00905668">
        <w:rPr>
          <w:lang w:val="en-US"/>
        </w:rPr>
        <w:t xml:space="preserve"> (2004), 31-45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Maddicott, J., </w:t>
      </w:r>
      <w:r w:rsidRPr="00905668">
        <w:rPr>
          <w:i/>
          <w:lang w:val="en-US"/>
        </w:rPr>
        <w:t xml:space="preserve">Thomas of Lancaster, 1307-1322: a study in the reign of Edward II </w:t>
      </w:r>
      <w:r w:rsidRPr="00905668">
        <w:rPr>
          <w:lang w:val="en-US"/>
        </w:rPr>
        <w:t>(London, 1970)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Mortimer, I., ‘The Death of Edward II in Berkeley Castle’,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120 (2005), 1175-1214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Prestwich, M., </w:t>
      </w:r>
      <w:r w:rsidRPr="00905668">
        <w:rPr>
          <w:i/>
          <w:lang w:val="en-US"/>
        </w:rPr>
        <w:t xml:space="preserve">The Three Edwards: War and State in England, 1272-1377 </w:t>
      </w:r>
      <w:r w:rsidRPr="00905668">
        <w:rPr>
          <w:lang w:val="en-US"/>
        </w:rPr>
        <w:t>(London, 1980), chap. 3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Phillips, J., </w:t>
      </w:r>
      <w:r w:rsidRPr="00905668">
        <w:rPr>
          <w:i/>
          <w:lang w:val="en-US"/>
        </w:rPr>
        <w:t>Aymer de Valence, Earl of Pembroke, 1307-1324: baronial politics in the reign of Edward II</w:t>
      </w:r>
      <w:r w:rsidRPr="00905668">
        <w:rPr>
          <w:lang w:val="en-US"/>
        </w:rPr>
        <w:t xml:space="preserve"> (Oxford: Clarendon Press, 1972).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________,‘Edward II and the Prophets’, </w:t>
      </w:r>
      <w:r w:rsidRPr="00905668">
        <w:rPr>
          <w:i/>
          <w:lang w:val="en-US"/>
        </w:rPr>
        <w:t>England in the Fourteenth Century: proceedings of the 1985 Harlaxton Symposium</w:t>
      </w:r>
      <w:r w:rsidRPr="00905668">
        <w:rPr>
          <w:lang w:val="en-US"/>
        </w:rPr>
        <w:t>, ed. Ormrod, W.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(Woodbridge, 1986), pp. 189-201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Prestwich, M., ‘The Court of Edward II’, </w:t>
      </w:r>
      <w:r w:rsidRPr="00905668">
        <w:rPr>
          <w:i/>
          <w:lang w:val="en-US"/>
        </w:rPr>
        <w:t>The Reign of Edward II: New Perspectives</w:t>
      </w:r>
      <w:r w:rsidRPr="00905668">
        <w:rPr>
          <w:lang w:val="en-US"/>
        </w:rPr>
        <w:t>, ed. Dodd, G. and Musson, A. (York: York Medieval Press, 2006)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i/>
          <w:lang w:val="en-US"/>
        </w:rPr>
        <w:t>Vita Edwardi Secundi. The Life of Edward the Second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 xml:space="preserve">ed. Childs, W. (Oxford, 2005) – </w:t>
      </w:r>
      <w:r w:rsidRPr="00905668">
        <w:rPr>
          <w:u w:val="single"/>
          <w:lang w:val="en-US"/>
        </w:rPr>
        <w:t>the essential primary source for Edward II’s reign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Valente, C., ‘The ‘Lament of Edward II’: Religious Lyric, Political Propaganda’, </w:t>
      </w:r>
      <w:r w:rsidRPr="00905668">
        <w:rPr>
          <w:i/>
          <w:lang w:val="en-US"/>
        </w:rPr>
        <w:t xml:space="preserve">Speculum </w:t>
      </w:r>
      <w:r w:rsidRPr="00905668">
        <w:rPr>
          <w:lang w:val="en-US"/>
        </w:rPr>
        <w:t>77, (2002), 422-439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  <w:u w:val="single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  <w:u w:val="single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Edward III and the Hundred Years War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ind w:hanging="1418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ab/>
      </w:r>
      <w:r w:rsidRPr="00905668">
        <w:rPr>
          <w:lang w:val="en-US"/>
        </w:rPr>
        <w:t xml:space="preserve">Allmand, C., </w:t>
      </w:r>
      <w:r w:rsidRPr="00905668">
        <w:rPr>
          <w:i/>
          <w:lang w:val="en-US"/>
        </w:rPr>
        <w:t xml:space="preserve">Society at War: The Experience of England and France during the Hundred Years War </w:t>
      </w:r>
      <w:r w:rsidRPr="00905668">
        <w:rPr>
          <w:lang w:val="en-US"/>
        </w:rPr>
        <w:t>(1989)</w:t>
      </w:r>
    </w:p>
    <w:p w:rsidR="008C6131" w:rsidRPr="00905668" w:rsidRDefault="008C6131" w:rsidP="008C6131">
      <w:pPr>
        <w:tabs>
          <w:tab w:val="left" w:pos="2835"/>
        </w:tabs>
        <w:spacing w:after="0" w:line="240" w:lineRule="auto"/>
        <w:ind w:left="1560" w:hanging="1560"/>
        <w:jc w:val="both"/>
        <w:rPr>
          <w:lang w:val="en-US"/>
        </w:rPr>
      </w:pPr>
      <w:r w:rsidRPr="00905668">
        <w:rPr>
          <w:lang w:val="en-US"/>
        </w:rPr>
        <w:t xml:space="preserve">_________, </w:t>
      </w:r>
      <w:r w:rsidRPr="00905668">
        <w:rPr>
          <w:i/>
          <w:color w:val="000000"/>
          <w:lang w:val="en-US"/>
        </w:rPr>
        <w:t>The Hundred Years War</w:t>
      </w:r>
      <w:r w:rsidRPr="00905668">
        <w:rPr>
          <w:color w:val="000000"/>
          <w:lang w:val="en-US"/>
        </w:rPr>
        <w:t xml:space="preserve"> (Cambridge, 1989) chaps 2, 3-4</w:t>
      </w:r>
    </w:p>
    <w:p w:rsidR="008C6131" w:rsidRPr="00905668" w:rsidRDefault="008C6131" w:rsidP="008C6131">
      <w:pPr>
        <w:tabs>
          <w:tab w:val="left" w:pos="2835"/>
        </w:tabs>
        <w:spacing w:after="0" w:line="240" w:lineRule="auto"/>
        <w:ind w:hanging="1418"/>
        <w:jc w:val="both"/>
        <w:rPr>
          <w:lang w:val="en-US"/>
        </w:rPr>
      </w:pPr>
      <w:r w:rsidRPr="00905668">
        <w:rPr>
          <w:lang w:val="en-US"/>
        </w:rPr>
        <w:tab/>
        <w:t xml:space="preserve">Bridbury, A., ‘The Hundred Years’ War: costs and profits’, </w:t>
      </w:r>
      <w:r w:rsidRPr="00905668">
        <w:rPr>
          <w:rFonts w:eastAsia="Times"/>
          <w:i/>
          <w:iCs/>
          <w:lang w:val="en-US"/>
        </w:rPr>
        <w:t>Trade, government and economy in pre-industrial England: essays presented to F. J. Fisher</w:t>
      </w:r>
      <w:r w:rsidRPr="00905668">
        <w:rPr>
          <w:rFonts w:eastAsia="Times"/>
          <w:iCs/>
          <w:lang w:val="en-US"/>
        </w:rPr>
        <w:t>, ed. Coleman, et al</w:t>
      </w:r>
      <w:r w:rsidRPr="00905668">
        <w:rPr>
          <w:lang w:val="en-US"/>
        </w:rPr>
        <w:t xml:space="preserve"> (London, 1976), pp. 80-95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b/>
          <w:color w:val="000000"/>
          <w:lang w:val="en-US"/>
        </w:rPr>
      </w:pPr>
      <w:r w:rsidRPr="00905668">
        <w:rPr>
          <w:color w:val="000000"/>
          <w:lang w:val="en-US"/>
        </w:rPr>
        <w:t xml:space="preserve">Curry, A., </w:t>
      </w:r>
      <w:r w:rsidRPr="00905668">
        <w:rPr>
          <w:i/>
          <w:color w:val="000000"/>
          <w:lang w:val="en-US"/>
        </w:rPr>
        <w:t xml:space="preserve">The Hundred Years War </w:t>
      </w:r>
      <w:r w:rsidRPr="00905668">
        <w:rPr>
          <w:color w:val="000000"/>
          <w:lang w:val="en-US"/>
        </w:rPr>
        <w:t>(London, 2</w:t>
      </w:r>
      <w:r w:rsidRPr="00905668">
        <w:rPr>
          <w:color w:val="000000"/>
          <w:vertAlign w:val="superscript"/>
          <w:lang w:val="en-US"/>
        </w:rPr>
        <w:t>nd</w:t>
      </w:r>
      <w:r w:rsidRPr="00905668">
        <w:rPr>
          <w:color w:val="000000"/>
          <w:lang w:val="en-US"/>
        </w:rPr>
        <w:t xml:space="preserve"> edn, 2003).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Jones, M., ‘Relations with France, 1337-1399’, </w:t>
      </w:r>
      <w:r w:rsidRPr="00905668">
        <w:rPr>
          <w:i/>
          <w:lang w:val="en-US"/>
        </w:rPr>
        <w:t>England and Her Neighbours, 1066-1453: Essays in Honour of Pierre Chaplais</w:t>
      </w:r>
      <w:r w:rsidRPr="00905668">
        <w:rPr>
          <w:lang w:val="en-US"/>
        </w:rPr>
        <w:t>, ed. Jones, et al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(London, 1989), pp. 239-58</w:t>
      </w:r>
    </w:p>
    <w:p w:rsidR="008C6131" w:rsidRPr="00905668" w:rsidRDefault="008C6131" w:rsidP="008C6131">
      <w:pPr>
        <w:tabs>
          <w:tab w:val="left" w:pos="1560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Keen, M., </w:t>
      </w:r>
      <w:r w:rsidRPr="00905668">
        <w:rPr>
          <w:i/>
          <w:lang w:val="en-US"/>
        </w:rPr>
        <w:t>England in the later Middle Ages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(London, 1997), chaps 6-7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Maddicott, J., ‘The origins of the Hundred Years War’, </w:t>
      </w:r>
      <w:r w:rsidRPr="00905668">
        <w:rPr>
          <w:rFonts w:eastAsia="Times"/>
          <w:i/>
          <w:iCs/>
          <w:lang w:val="en-US"/>
        </w:rPr>
        <w:t>England in Europe</w:t>
      </w:r>
      <w:r w:rsidRPr="00905668">
        <w:rPr>
          <w:rFonts w:eastAsia="Times"/>
          <w:iCs/>
          <w:lang w:val="en-US"/>
        </w:rPr>
        <w:t xml:space="preserve">, ed. </w:t>
      </w:r>
      <w:r w:rsidRPr="00905668">
        <w:rPr>
          <w:lang w:val="en-US"/>
        </w:rPr>
        <w:t xml:space="preserve">Saul, N.  (London, 1994), pp. 133-43; also available as Maddicott, J, ‘The origins of the Hundred Years War’, </w:t>
      </w:r>
      <w:r w:rsidRPr="00905668">
        <w:rPr>
          <w:i/>
          <w:iCs/>
          <w:lang w:val="en-US"/>
        </w:rPr>
        <w:t>History Today</w:t>
      </w:r>
      <w:r w:rsidRPr="00905668">
        <w:rPr>
          <w:lang w:val="en-US"/>
        </w:rPr>
        <w:t>, 36:5 (1986), 31-38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Le Patourel, J., ‘Edward III and the Kingdom of France’, </w:t>
      </w:r>
      <w:r w:rsidRPr="00905668">
        <w:rPr>
          <w:i/>
          <w:color w:val="000000"/>
          <w:lang w:val="en-US"/>
        </w:rPr>
        <w:t>History</w:t>
      </w:r>
      <w:r w:rsidRPr="00905668">
        <w:rPr>
          <w:color w:val="000000"/>
          <w:lang w:val="en-US"/>
        </w:rPr>
        <w:t>, 153 (1958) 173-89.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_________, ‘The Treaty of Bretigny, 1360’, </w:t>
      </w:r>
      <w:r w:rsidRPr="00905668">
        <w:rPr>
          <w:i/>
          <w:lang w:val="en-US"/>
        </w:rPr>
        <w:t>Transactions of the Royal Historical Society</w:t>
      </w:r>
      <w:r w:rsidRPr="00905668">
        <w:rPr>
          <w:lang w:val="en-US"/>
        </w:rPr>
        <w:t>, 5</w:t>
      </w:r>
      <w:r w:rsidRPr="00905668">
        <w:rPr>
          <w:vertAlign w:val="superscript"/>
          <w:lang w:val="en-US"/>
        </w:rPr>
        <w:t>th</w:t>
      </w:r>
      <w:r w:rsidRPr="00905668">
        <w:rPr>
          <w:lang w:val="en-US"/>
        </w:rPr>
        <w:t xml:space="preserve"> series,  10 (1960), 19-39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Norbye, M., ‘Genealogies and dynastic awareness in the Hundred Years War. </w:t>
      </w:r>
      <w:r w:rsidRPr="00905668">
        <w:t xml:space="preserve">The evidence of </w:t>
      </w:r>
      <w:r w:rsidRPr="00905668">
        <w:rPr>
          <w:i/>
          <w:iCs/>
        </w:rPr>
        <w:t>A tous nobles qui aiment beaux faits et bonnes histoires</w:t>
      </w:r>
      <w:r w:rsidRPr="00905668">
        <w:t xml:space="preserve">’, </w:t>
      </w:r>
      <w:r w:rsidRPr="00905668">
        <w:rPr>
          <w:i/>
          <w:iCs/>
          <w:lang w:val="en-US"/>
        </w:rPr>
        <w:t>Journal of Medieval History</w:t>
      </w:r>
      <w:r w:rsidRPr="00905668">
        <w:rPr>
          <w:lang w:val="en-US"/>
        </w:rPr>
        <w:t>, 33 (2007), 297-319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Ormrod, W., ‘England, Normandy and the beginnings of the hundred years war, 1259-1360’, </w:t>
      </w:r>
      <w:r w:rsidRPr="00905668">
        <w:rPr>
          <w:i/>
          <w:lang w:val="en-US"/>
        </w:rPr>
        <w:t xml:space="preserve">England </w:t>
      </w:r>
      <w:r w:rsidRPr="00905668">
        <w:rPr>
          <w:rFonts w:eastAsia="Times"/>
          <w:i/>
          <w:iCs/>
          <w:lang w:val="en-US"/>
        </w:rPr>
        <w:t xml:space="preserve">and Normandy in the Middle </w:t>
      </w:r>
      <w:r w:rsidRPr="00905668">
        <w:rPr>
          <w:rFonts w:eastAsia="Times"/>
          <w:iCs/>
          <w:lang w:val="en-US"/>
        </w:rPr>
        <w:t xml:space="preserve">ages, ed. </w:t>
      </w:r>
      <w:r w:rsidRPr="00905668">
        <w:rPr>
          <w:lang w:val="en-US"/>
        </w:rPr>
        <w:t>Bates, D. &amp; Curry, A. (London, 1994), pp. 197-213</w:t>
      </w:r>
    </w:p>
    <w:p w:rsidR="008C6131" w:rsidRPr="00905668" w:rsidRDefault="008C6131" w:rsidP="008C6131">
      <w:pPr>
        <w:tabs>
          <w:tab w:val="left" w:pos="2835"/>
        </w:tabs>
        <w:spacing w:after="0" w:line="240" w:lineRule="auto"/>
        <w:ind w:left="1560" w:hanging="1560"/>
        <w:jc w:val="both"/>
        <w:rPr>
          <w:lang w:val="en-US"/>
        </w:rPr>
      </w:pPr>
      <w:r w:rsidRPr="00905668">
        <w:rPr>
          <w:lang w:val="en-US"/>
        </w:rPr>
        <w:lastRenderedPageBreak/>
        <w:t xml:space="preserve">Prestwich, M., </w:t>
      </w:r>
      <w:r w:rsidRPr="00905668">
        <w:rPr>
          <w:i/>
          <w:lang w:val="en-US"/>
        </w:rPr>
        <w:t>The Three Edwards: War and State in England</w:t>
      </w:r>
      <w:r w:rsidRPr="00905668">
        <w:rPr>
          <w:lang w:val="en-US"/>
        </w:rPr>
        <w:t xml:space="preserve"> (London, 1980)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chaps 6 &amp; 7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________, ‘Why did Englishmen fight in the Hundred Years War?’, </w:t>
      </w:r>
      <w:r w:rsidRPr="00905668">
        <w:rPr>
          <w:i/>
          <w:iCs/>
          <w:lang w:val="en-US"/>
        </w:rPr>
        <w:t>Medieval History</w:t>
      </w:r>
      <w:r w:rsidRPr="00905668">
        <w:rPr>
          <w:lang w:val="en-US"/>
        </w:rPr>
        <w:t>, 2 (1992), 58-65.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Rigg, A., ‘Propaganda of the Hundred Years War: poems on the battles of Crecy and Durham (1346), </w:t>
      </w:r>
      <w:r w:rsidRPr="00905668">
        <w:rPr>
          <w:i/>
          <w:iCs/>
          <w:lang w:val="en-US"/>
        </w:rPr>
        <w:t>Traditio</w:t>
      </w:r>
      <w:r w:rsidRPr="00905668">
        <w:rPr>
          <w:lang w:val="en-US"/>
        </w:rPr>
        <w:t>, 54 (1999), 169-211</w:t>
      </w:r>
    </w:p>
    <w:p w:rsidR="008C6131" w:rsidRPr="00905668" w:rsidRDefault="008C6131" w:rsidP="008C6131">
      <w:pPr>
        <w:tabs>
          <w:tab w:val="left" w:pos="2835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Seward, D., </w:t>
      </w:r>
      <w:r w:rsidRPr="00905668">
        <w:rPr>
          <w:i/>
          <w:lang w:val="en-US"/>
        </w:rPr>
        <w:t xml:space="preserve">Brief History of the Hundred Years War: the English in France, 1337-1453 </w:t>
      </w:r>
      <w:r w:rsidRPr="00905668">
        <w:rPr>
          <w:lang w:val="en-US"/>
        </w:rPr>
        <w:t>(London, 2003)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Smith, R., ‘Artillery and the Hundred Years War: myth and interpretation’, </w:t>
      </w:r>
      <w:r w:rsidRPr="00905668">
        <w:rPr>
          <w:rFonts w:eastAsia="Times"/>
          <w:i/>
          <w:iCs/>
          <w:lang w:val="en-US"/>
        </w:rPr>
        <w:t>Arms, armies and fortifications in the hundred years war</w:t>
      </w:r>
      <w:r w:rsidRPr="00905668">
        <w:rPr>
          <w:rFonts w:eastAsia="Times"/>
          <w:iCs/>
          <w:lang w:val="en-US"/>
        </w:rPr>
        <w:t>, ed. Curry, A. and Hughes, M.</w:t>
      </w:r>
      <w:r w:rsidRPr="00905668">
        <w:rPr>
          <w:lang w:val="en-US"/>
        </w:rPr>
        <w:t xml:space="preserve"> (Woodbridge, 1994), pp. 151-160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ind w:left="1560" w:hanging="1560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Sumption, J., </w:t>
      </w:r>
      <w:r w:rsidRPr="00905668">
        <w:rPr>
          <w:i/>
          <w:color w:val="000000"/>
          <w:lang w:val="en-US"/>
        </w:rPr>
        <w:t>The Hundred Years War</w:t>
      </w:r>
      <w:r w:rsidRPr="00905668">
        <w:rPr>
          <w:color w:val="000000"/>
          <w:lang w:val="en-US"/>
        </w:rPr>
        <w:t>, 3 vols (London, 1990-99), esp. vol. 1</w:t>
      </w:r>
    </w:p>
    <w:p w:rsidR="008C6131" w:rsidRPr="00905668" w:rsidRDefault="008C6131" w:rsidP="008C6131">
      <w:pPr>
        <w:tabs>
          <w:tab w:val="left" w:pos="6479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Vale, M., ‘England, France and the origins of the Hundred Years War’, </w:t>
      </w:r>
      <w:r w:rsidRPr="00905668">
        <w:rPr>
          <w:i/>
          <w:lang w:val="en-US"/>
        </w:rPr>
        <w:t>England and Her Neighbours, 1066-1453: Essays in Honour of Pierre Chaplais</w:t>
      </w:r>
      <w:r w:rsidRPr="00905668">
        <w:rPr>
          <w:lang w:val="en-US"/>
        </w:rPr>
        <w:t>, ed. Jones et al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(London, 1989), pp. 199-216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The Black Prince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b/>
          <w:lang w:val="en-US"/>
        </w:rPr>
      </w:pPr>
      <w:r w:rsidRPr="00905668">
        <w:rPr>
          <w:lang w:val="en-US"/>
        </w:rPr>
        <w:t xml:space="preserve">Ayton, A. &amp; Preston, P., </w:t>
      </w:r>
      <w:r w:rsidRPr="00905668">
        <w:rPr>
          <w:i/>
          <w:lang w:val="en-US"/>
        </w:rPr>
        <w:t>The Battle of Crécy, 1346</w:t>
      </w:r>
      <w:r w:rsidRPr="00905668">
        <w:rPr>
          <w:lang w:val="en-US"/>
        </w:rPr>
        <w:t xml:space="preserve"> (Woodbridge, 2007)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>Barber,</w:t>
      </w:r>
      <w:r w:rsidRPr="00905668">
        <w:rPr>
          <w:lang w:val="en-US"/>
        </w:rPr>
        <w:tab/>
        <w:t xml:space="preserve"> R., </w:t>
      </w:r>
      <w:r w:rsidRPr="00905668">
        <w:rPr>
          <w:i/>
          <w:lang w:val="en-US"/>
        </w:rPr>
        <w:t xml:space="preserve">Edward, prince of Wales and Aquitaine: a biography of the Black Prince </w:t>
      </w:r>
      <w:r w:rsidRPr="00905668">
        <w:rPr>
          <w:lang w:val="en-US"/>
        </w:rPr>
        <w:t>(Woodbridge, 1996)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>____________, ‘</w:t>
      </w:r>
      <w:hyperlink r:id="rId6" w:history="1">
        <w:r w:rsidRPr="00905668">
          <w:rPr>
            <w:rFonts w:eastAsia="Times"/>
            <w:bCs/>
            <w:lang w:val="en-US"/>
          </w:rPr>
          <w:t>Jean Froissart and Edward the Black Prince</w:t>
        </w:r>
      </w:hyperlink>
      <w:r w:rsidRPr="00905668">
        <w:rPr>
          <w:lang w:val="en-US"/>
        </w:rPr>
        <w:t xml:space="preserve">’, </w:t>
      </w:r>
      <w:r w:rsidRPr="00905668">
        <w:rPr>
          <w:i/>
          <w:lang w:val="en-US"/>
        </w:rPr>
        <w:t>Froissart. Historian</w:t>
      </w:r>
      <w:r w:rsidRPr="00905668">
        <w:rPr>
          <w:lang w:val="en-US"/>
        </w:rPr>
        <w:t>, ed. Palmer, J.</w:t>
      </w:r>
      <w:r w:rsidRPr="00905668">
        <w:rPr>
          <w:i/>
          <w:lang w:val="en-US"/>
        </w:rPr>
        <w:t xml:space="preserve">  </w:t>
      </w:r>
      <w:r w:rsidRPr="00905668">
        <w:rPr>
          <w:lang w:val="en-US"/>
        </w:rPr>
        <w:t>(Woodbridge, 1981), pp. 25-35, 164-65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b/>
          <w:lang w:val="en-US"/>
        </w:rPr>
        <w:t xml:space="preserve">____________, </w:t>
      </w:r>
      <w:r w:rsidRPr="00905668">
        <w:rPr>
          <w:lang w:val="en-US"/>
        </w:rPr>
        <w:t>The Life and Campaigns of the Black Prince (Woodbridge, 2002)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>Burne, A., The Crécy War (Ware, 1955), chaps 6 &amp; 10.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b/>
          <w:bCs/>
          <w:color w:val="000000"/>
          <w:lang w:val="en-US"/>
        </w:rPr>
      </w:pPr>
      <w:r w:rsidRPr="00905668">
        <w:rPr>
          <w:lang w:val="en-US"/>
        </w:rPr>
        <w:t xml:space="preserve">Green, D, </w:t>
      </w:r>
      <w:r w:rsidRPr="00905668">
        <w:rPr>
          <w:i/>
          <w:lang w:val="en-US"/>
        </w:rPr>
        <w:t>Edward the Black Prince: Power in Medieval Europe</w:t>
      </w:r>
      <w:r w:rsidRPr="00905668">
        <w:rPr>
          <w:lang w:val="en-US"/>
        </w:rPr>
        <w:t xml:space="preserve"> (London, 2007).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 _______, ‘The Later Retinue of Edward the Black Prince’, </w:t>
      </w:r>
      <w:r w:rsidRPr="00905668">
        <w:rPr>
          <w:i/>
          <w:lang w:val="en-US"/>
        </w:rPr>
        <w:t>Nottingham Medieval Studies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44 (2000), 141-151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Matthew, R., </w:t>
      </w:r>
      <w:r w:rsidRPr="00905668">
        <w:rPr>
          <w:bCs/>
          <w:i/>
          <w:color w:val="000000"/>
          <w:lang w:val="en-US"/>
        </w:rPr>
        <w:t>The Battle of Crecy: A Campaign in Context</w:t>
      </w:r>
      <w:r w:rsidRPr="00905668">
        <w:rPr>
          <w:bCs/>
          <w:color w:val="000000"/>
          <w:lang w:val="en-US"/>
        </w:rPr>
        <w:t xml:space="preserve"> (History Press, 2007)</w:t>
      </w:r>
    </w:p>
    <w:p w:rsidR="008C6131" w:rsidRPr="00905668" w:rsidRDefault="008C6131" w:rsidP="008C6131">
      <w:pPr>
        <w:spacing w:after="0" w:line="240" w:lineRule="auto"/>
        <w:ind w:left="2858" w:hanging="2858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Mortimer, I., ‘Poitiers: high point of the Hundred Years War’, </w:t>
      </w:r>
      <w:r w:rsidRPr="00905668">
        <w:rPr>
          <w:i/>
          <w:lang w:val="en-US"/>
        </w:rPr>
        <w:t>History Today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56 (2006), 41-47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Pepin, G., ‘Towards a new assessment of the Black Prince’s principality of Aquitaine: a study of the last years (1369-1372)’, </w:t>
      </w:r>
      <w:r w:rsidRPr="00905668">
        <w:rPr>
          <w:i/>
          <w:lang w:val="en-US"/>
        </w:rPr>
        <w:t>Nottingham Medieval Studies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50 (2006), 59-114</w:t>
      </w:r>
    </w:p>
    <w:p w:rsidR="008C6131" w:rsidRPr="00905668" w:rsidRDefault="008C6131" w:rsidP="008C6131">
      <w:pPr>
        <w:keepNext/>
        <w:spacing w:after="0" w:line="240" w:lineRule="auto"/>
        <w:jc w:val="both"/>
        <w:outlineLvl w:val="0"/>
        <w:rPr>
          <w:color w:val="000000"/>
          <w:kern w:val="32"/>
        </w:rPr>
      </w:pPr>
      <w:r w:rsidRPr="00905668">
        <w:rPr>
          <w:bCs/>
          <w:kern w:val="32"/>
        </w:rPr>
        <w:t xml:space="preserve">Teutsch, C., </w:t>
      </w:r>
      <w:r w:rsidRPr="00905668">
        <w:rPr>
          <w:i/>
          <w:color w:val="000000"/>
          <w:kern w:val="32"/>
        </w:rPr>
        <w:t>Victory at Poitiers: The Black Prince and the Medieval Art of War</w:t>
      </w:r>
      <w:r w:rsidRPr="00905668">
        <w:rPr>
          <w:color w:val="000000"/>
          <w:kern w:val="32"/>
        </w:rPr>
        <w:t xml:space="preserve"> (Pen &amp; Sword, 2010)</w:t>
      </w:r>
    </w:p>
    <w:p w:rsidR="008C6131" w:rsidRPr="00905668" w:rsidRDefault="008C6131" w:rsidP="008C6131">
      <w:pPr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Tyson, D., ‘The epitaph of the Black Prince’, </w:t>
      </w:r>
      <w:r w:rsidRPr="00905668">
        <w:rPr>
          <w:i/>
          <w:lang w:val="en-US"/>
        </w:rPr>
        <w:t>Medium Aevum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46 (1977), 98-104</w:t>
      </w:r>
    </w:p>
    <w:p w:rsidR="008C6131" w:rsidRPr="00905668" w:rsidRDefault="008C6131" w:rsidP="008C6131">
      <w:pPr>
        <w:spacing w:after="0" w:line="240" w:lineRule="auto"/>
        <w:ind w:left="2858" w:hanging="2858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Vale, J. &amp; M., ‘Knightly Codes and Piety’, </w:t>
      </w:r>
      <w:r w:rsidRPr="00905668">
        <w:rPr>
          <w:i/>
          <w:lang w:val="en-US"/>
        </w:rPr>
        <w:t>History Today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37 (1987), 12-17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  <w:lang w:val="en-US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  <w:lang w:val="en-US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 xml:space="preserve">Historians and the Hundred Years War 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Ainsworth, P., ‘Jean Froissart: a sexcentenary reappraisal’, </w:t>
      </w:r>
      <w:r w:rsidRPr="00905668">
        <w:rPr>
          <w:bCs/>
          <w:i/>
          <w:spacing w:val="-3"/>
        </w:rPr>
        <w:t>French Studies: A Quarterly Review</w:t>
      </w:r>
      <w:r w:rsidRPr="00905668">
        <w:rPr>
          <w:bCs/>
          <w:spacing w:val="-3"/>
        </w:rPr>
        <w:t>,</w:t>
      </w:r>
      <w:r w:rsidRPr="00905668">
        <w:rPr>
          <w:bCs/>
          <w:i/>
          <w:spacing w:val="-3"/>
        </w:rPr>
        <w:t xml:space="preserve"> </w:t>
      </w:r>
      <w:r w:rsidRPr="00905668">
        <w:rPr>
          <w:bCs/>
          <w:spacing w:val="-3"/>
        </w:rPr>
        <w:t>59 (2005), 364-75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Allmand, C., ‘Historians reconsidered: Froissart’, </w:t>
      </w:r>
      <w:r w:rsidRPr="00905668">
        <w:rPr>
          <w:bCs/>
          <w:i/>
          <w:spacing w:val="-3"/>
        </w:rPr>
        <w:t>History Today</w:t>
      </w:r>
      <w:r w:rsidRPr="00905668">
        <w:rPr>
          <w:bCs/>
          <w:spacing w:val="-3"/>
        </w:rPr>
        <w:t>,</w:t>
      </w:r>
      <w:r w:rsidRPr="00905668">
        <w:rPr>
          <w:bCs/>
          <w:i/>
          <w:spacing w:val="-3"/>
        </w:rPr>
        <w:t xml:space="preserve"> </w:t>
      </w:r>
      <w:r w:rsidRPr="00905668">
        <w:rPr>
          <w:bCs/>
          <w:spacing w:val="-3"/>
        </w:rPr>
        <w:t>16 (1966), 841-48</w:t>
      </w:r>
    </w:p>
    <w:p w:rsidR="008C6131" w:rsidRPr="00905668" w:rsidRDefault="008C6131" w:rsidP="008C6131">
      <w:pPr>
        <w:keepNext/>
        <w:spacing w:after="0" w:line="240" w:lineRule="auto"/>
        <w:jc w:val="both"/>
        <w:outlineLvl w:val="0"/>
        <w:rPr>
          <w:bCs/>
          <w:kern w:val="32"/>
        </w:rPr>
      </w:pPr>
      <w:r w:rsidRPr="00905668">
        <w:rPr>
          <w:bCs/>
          <w:kern w:val="32"/>
        </w:rPr>
        <w:t>Barber, R., ‘</w:t>
      </w:r>
      <w:hyperlink r:id="rId7" w:history="1">
        <w:r w:rsidRPr="00905668">
          <w:rPr>
            <w:rFonts w:eastAsia="Times"/>
            <w:kern w:val="32"/>
          </w:rPr>
          <w:t>Jean Froissart and Edward the Black Prince</w:t>
        </w:r>
      </w:hyperlink>
      <w:r w:rsidRPr="00905668">
        <w:rPr>
          <w:bCs/>
          <w:kern w:val="32"/>
        </w:rPr>
        <w:t xml:space="preserve">’, </w:t>
      </w:r>
      <w:r w:rsidRPr="00905668">
        <w:rPr>
          <w:bCs/>
          <w:i/>
          <w:kern w:val="32"/>
        </w:rPr>
        <w:t>Froissart. Historian</w:t>
      </w:r>
      <w:r w:rsidRPr="00905668">
        <w:rPr>
          <w:bCs/>
          <w:kern w:val="32"/>
        </w:rPr>
        <w:t>, ed. Palmer, J.</w:t>
      </w:r>
      <w:r w:rsidRPr="00905668">
        <w:rPr>
          <w:bCs/>
          <w:i/>
          <w:kern w:val="32"/>
        </w:rPr>
        <w:t xml:space="preserve"> </w:t>
      </w:r>
      <w:r w:rsidRPr="00905668">
        <w:rPr>
          <w:bCs/>
          <w:kern w:val="32"/>
        </w:rPr>
        <w:t>(Woodbridge, 1981), pp. 25-35, 164-65</w:t>
      </w:r>
    </w:p>
    <w:p w:rsidR="008C6131" w:rsidRPr="00905668" w:rsidRDefault="008C6131" w:rsidP="008C6131">
      <w:pPr>
        <w:keepNext/>
        <w:spacing w:after="0" w:line="240" w:lineRule="auto"/>
        <w:jc w:val="both"/>
        <w:outlineLvl w:val="0"/>
        <w:rPr>
          <w:color w:val="000000"/>
          <w:kern w:val="32"/>
        </w:rPr>
      </w:pPr>
      <w:r w:rsidRPr="00905668">
        <w:rPr>
          <w:bCs/>
          <w:kern w:val="32"/>
        </w:rPr>
        <w:t xml:space="preserve">________, </w:t>
      </w:r>
      <w:r w:rsidRPr="00905668">
        <w:rPr>
          <w:i/>
          <w:color w:val="000000"/>
          <w:kern w:val="32"/>
        </w:rPr>
        <w:t xml:space="preserve">The Life and Campaigns of the Black Prince </w:t>
      </w:r>
      <w:r w:rsidRPr="00905668">
        <w:rPr>
          <w:color w:val="000000"/>
          <w:kern w:val="32"/>
        </w:rPr>
        <w:t>(Woodbridge, 2002)</w:t>
      </w:r>
    </w:p>
    <w:p w:rsidR="008C6131" w:rsidRPr="00905668" w:rsidRDefault="008C6131" w:rsidP="008C6131">
      <w:pPr>
        <w:keepNext/>
        <w:spacing w:after="0" w:line="240" w:lineRule="auto"/>
        <w:jc w:val="both"/>
        <w:outlineLvl w:val="0"/>
        <w:rPr>
          <w:color w:val="000000"/>
          <w:kern w:val="32"/>
        </w:rPr>
      </w:pPr>
      <w:r w:rsidRPr="00905668">
        <w:rPr>
          <w:spacing w:val="-3"/>
          <w:kern w:val="32"/>
        </w:rPr>
        <w:t xml:space="preserve">Contamine, P., </w:t>
      </w:r>
      <w:r w:rsidRPr="00905668">
        <w:rPr>
          <w:i/>
          <w:color w:val="000000"/>
          <w:kern w:val="32"/>
        </w:rPr>
        <w:t>War in the Middle Ages</w:t>
      </w:r>
      <w:r w:rsidRPr="00905668">
        <w:rPr>
          <w:color w:val="000000"/>
          <w:kern w:val="32"/>
        </w:rPr>
        <w:t>, trans Jones, M.</w:t>
      </w:r>
      <w:r w:rsidRPr="00905668">
        <w:rPr>
          <w:i/>
          <w:color w:val="000000"/>
          <w:kern w:val="32"/>
        </w:rPr>
        <w:t xml:space="preserve"> </w:t>
      </w:r>
      <w:r w:rsidRPr="00905668">
        <w:rPr>
          <w:color w:val="000000"/>
          <w:kern w:val="32"/>
        </w:rPr>
        <w:t>(Wiley-Blackwell, 1986)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Froissart, J., </w:t>
      </w:r>
      <w:r w:rsidRPr="00905668">
        <w:rPr>
          <w:bCs/>
          <w:i/>
          <w:spacing w:val="-3"/>
        </w:rPr>
        <w:t xml:space="preserve">Chronicles </w:t>
      </w:r>
      <w:r w:rsidRPr="00905668">
        <w:rPr>
          <w:bCs/>
          <w:spacing w:val="-3"/>
        </w:rPr>
        <w:t>(Harmondswoth, 1978) – the primary source text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Gransden, A., </w:t>
      </w:r>
      <w:r w:rsidRPr="00905668">
        <w:rPr>
          <w:bCs/>
          <w:i/>
          <w:spacing w:val="-3"/>
        </w:rPr>
        <w:t xml:space="preserve">Historical Writing in England Vol 2 c.1307 to the Sixteenth Century </w:t>
      </w:r>
      <w:r w:rsidRPr="00905668">
        <w:rPr>
          <w:bCs/>
          <w:spacing w:val="-3"/>
        </w:rPr>
        <w:t>(London, 1982), chap. 3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>Rigg, A., ‘</w:t>
      </w:r>
      <w:hyperlink r:id="rId8" w:history="1">
        <w:r w:rsidRPr="00905668">
          <w:rPr>
            <w:rFonts w:eastAsia="Times"/>
            <w:bCs/>
            <w:lang w:val="en-US"/>
          </w:rPr>
          <w:t>Propaganda of the Hundred Years War: Poems on the Battles of Crecy and Durham (1346): A Critical Edition</w:t>
        </w:r>
      </w:hyperlink>
      <w:r w:rsidRPr="00905668">
        <w:rPr>
          <w:lang w:val="en-US"/>
        </w:rPr>
        <w:t xml:space="preserve">’, </w:t>
      </w:r>
      <w:r w:rsidRPr="00905668">
        <w:rPr>
          <w:i/>
          <w:lang w:val="en-US"/>
        </w:rPr>
        <w:t>Traditio</w:t>
      </w:r>
      <w:r w:rsidRPr="00905668">
        <w:rPr>
          <w:lang w:val="en-US"/>
        </w:rPr>
        <w:t>, 54 (1999), 169-212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Taylor, C., ‘English Writings on Chivalry and Warfare during the Hundred Years War’, </w:t>
      </w:r>
      <w:hyperlink r:id="rId9" w:history="1">
        <w:r w:rsidRPr="00905668">
          <w:rPr>
            <w:rFonts w:eastAsia="Times"/>
            <w:bCs/>
            <w:i/>
            <w:lang w:val="en-US"/>
          </w:rPr>
          <w:t>Soldiers, nobles and gentlemen: essays in honour of Maurice Keen</w:t>
        </w:r>
      </w:hyperlink>
      <w:r w:rsidRPr="00905668">
        <w:rPr>
          <w:bCs/>
          <w:spacing w:val="-3"/>
        </w:rPr>
        <w:t>, ed. Coss, P. (Woodbridge, 2009), pp. 64-85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 xml:space="preserve">_______, ‘Sir John Fortescue and the French Polemical Treatises of the Hundred Years War’, </w:t>
      </w:r>
      <w:r w:rsidRPr="00905668">
        <w:rPr>
          <w:bCs/>
          <w:i/>
          <w:spacing w:val="-3"/>
        </w:rPr>
        <w:t>English Historical Review</w:t>
      </w:r>
      <w:r w:rsidRPr="00905668">
        <w:rPr>
          <w:bCs/>
          <w:spacing w:val="-3"/>
        </w:rPr>
        <w:t>, 114 (1999), 112-29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Cs/>
          <w:spacing w:val="-3"/>
        </w:rPr>
        <w:t xml:space="preserve">_______, ‘The Origins of the Anonimalle Chronicle’, </w:t>
      </w:r>
      <w:r w:rsidRPr="00905668">
        <w:rPr>
          <w:bCs/>
          <w:i/>
          <w:spacing w:val="-3"/>
        </w:rPr>
        <w:t>Northern History</w:t>
      </w:r>
      <w:r w:rsidRPr="00905668">
        <w:rPr>
          <w:bCs/>
          <w:spacing w:val="-3"/>
        </w:rPr>
        <w:t>, 31 (1995), 45-64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i/>
          <w:color w:val="000000"/>
          <w:lang w:eastAsia="en-GB"/>
        </w:rPr>
      </w:pPr>
      <w:r w:rsidRPr="00905668">
        <w:rPr>
          <w:i/>
          <w:iCs/>
          <w:color w:val="000000"/>
          <w:lang w:val="en-US"/>
        </w:rPr>
        <w:t>The Anonimalle Chronicle, 1333-1381</w:t>
      </w:r>
      <w:r w:rsidRPr="00905668">
        <w:rPr>
          <w:color w:val="000000"/>
          <w:lang w:val="en-US"/>
        </w:rPr>
        <w:t>, ed. Galbraith, V. (Manchester University Press, 1927)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i/>
          <w:color w:val="000000"/>
          <w:lang w:eastAsia="en-GB"/>
        </w:rPr>
        <w:lastRenderedPageBreak/>
        <w:t>The Battle of Agincourt: Sources and Interpretations</w:t>
      </w:r>
      <w:r w:rsidRPr="00905668">
        <w:rPr>
          <w:color w:val="000000"/>
          <w:lang w:eastAsia="en-GB"/>
        </w:rPr>
        <w:t>, ed. Curry, A. (Woodbridge, 2000)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color w:val="000000"/>
          <w:lang w:eastAsia="en-GB"/>
        </w:rPr>
      </w:pPr>
      <w:r w:rsidRPr="00905668">
        <w:rPr>
          <w:i/>
          <w:iCs/>
          <w:color w:val="000000"/>
          <w:lang w:eastAsia="en-GB"/>
        </w:rPr>
        <w:t>The Wars of Edward III: Sources and Interpretations</w:t>
      </w:r>
      <w:r w:rsidRPr="00905668">
        <w:rPr>
          <w:color w:val="000000"/>
          <w:lang w:eastAsia="en-GB"/>
        </w:rPr>
        <w:t>, ed. Rogers, C. (Woodbridge, 1999)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Cs/>
          <w:spacing w:val="-3"/>
        </w:rPr>
      </w:pPr>
    </w:p>
    <w:p w:rsidR="008C6131" w:rsidRPr="00905668" w:rsidRDefault="008C6131" w:rsidP="008C6131">
      <w:pPr>
        <w:tabs>
          <w:tab w:val="center" w:pos="4512"/>
        </w:tabs>
        <w:suppressAutoHyphens/>
        <w:spacing w:after="0" w:line="240" w:lineRule="auto"/>
        <w:jc w:val="both"/>
        <w:rPr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England and the Black Death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Aberth, J., ‘The Black Death in the diocese of Ely : the evidence of the bishop's register’, </w:t>
      </w:r>
      <w:r w:rsidRPr="00905668">
        <w:rPr>
          <w:i/>
          <w:iCs/>
          <w:lang w:val="en-US"/>
        </w:rPr>
        <w:t>Journal of Medieval History</w:t>
      </w:r>
      <w:r w:rsidRPr="00905668">
        <w:rPr>
          <w:lang w:val="en-US"/>
        </w:rPr>
        <w:t>, 21 (1995), 275-87</w:t>
      </w:r>
    </w:p>
    <w:p w:rsidR="008C6131" w:rsidRPr="00905668" w:rsidRDefault="008C6131" w:rsidP="008C6131">
      <w:pPr>
        <w:spacing w:after="0" w:line="240" w:lineRule="auto"/>
        <w:ind w:left="2835" w:hanging="2835"/>
        <w:jc w:val="both"/>
        <w:rPr>
          <w:lang w:val="en-US"/>
        </w:rPr>
      </w:pPr>
      <w:r w:rsidRPr="00905668">
        <w:rPr>
          <w:lang w:val="en-US"/>
        </w:rPr>
        <w:t xml:space="preserve">Bridbury, A., ‘The Black Death’, </w:t>
      </w:r>
      <w:r w:rsidRPr="00905668">
        <w:rPr>
          <w:i/>
          <w:iCs/>
          <w:lang w:val="en-US"/>
        </w:rPr>
        <w:t>Economic History Review</w:t>
      </w:r>
      <w:r w:rsidRPr="00905668">
        <w:rPr>
          <w:lang w:val="en-US"/>
        </w:rPr>
        <w:t>, 2</w:t>
      </w:r>
      <w:r w:rsidRPr="00905668">
        <w:rPr>
          <w:vertAlign w:val="superscript"/>
          <w:lang w:val="en-US"/>
        </w:rPr>
        <w:t>nd</w:t>
      </w:r>
      <w:r w:rsidRPr="00905668">
        <w:rPr>
          <w:lang w:val="en-US"/>
        </w:rPr>
        <w:t xml:space="preserve"> series, 26 (1973), 577-92</w:t>
      </w:r>
    </w:p>
    <w:p w:rsidR="008C6131" w:rsidRPr="00905668" w:rsidRDefault="008C6131" w:rsidP="008C6131">
      <w:pPr>
        <w:spacing w:after="0" w:line="240" w:lineRule="auto"/>
        <w:ind w:left="2860" w:hanging="2860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_________ , ‘Before the Black Death’, </w:t>
      </w:r>
      <w:r w:rsidRPr="00905668">
        <w:rPr>
          <w:i/>
          <w:color w:val="000000"/>
          <w:lang w:val="en-US"/>
        </w:rPr>
        <w:t>Economic History Review</w:t>
      </w:r>
      <w:r w:rsidRPr="00905668">
        <w:rPr>
          <w:color w:val="000000"/>
          <w:lang w:val="en-US"/>
        </w:rPr>
        <w:t>, 2</w:t>
      </w:r>
      <w:r w:rsidRPr="00905668">
        <w:rPr>
          <w:color w:val="000000"/>
          <w:vertAlign w:val="superscript"/>
          <w:lang w:val="en-US"/>
        </w:rPr>
        <w:t>nd</w:t>
      </w:r>
      <w:r w:rsidRPr="00905668">
        <w:rPr>
          <w:color w:val="000000"/>
          <w:lang w:val="en-US"/>
        </w:rPr>
        <w:t xml:space="preserve"> series, 30, (1977) 393-410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Bolton, J., </w:t>
      </w:r>
      <w:r w:rsidRPr="00905668">
        <w:rPr>
          <w:i/>
          <w:lang w:val="en-US"/>
        </w:rPr>
        <w:t xml:space="preserve">The Medieval English Economy </w:t>
      </w:r>
      <w:r w:rsidRPr="00905668">
        <w:rPr>
          <w:lang w:val="en-US"/>
        </w:rPr>
        <w:t>(1980) chaps. 3, 6-7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Davies, R., ‘The effect of the Black Death on the parish priests of the medieval diocese of Coventry and Lichfield’, </w:t>
      </w:r>
      <w:r w:rsidRPr="00905668">
        <w:rPr>
          <w:i/>
          <w:iCs/>
          <w:lang w:val="en-US"/>
        </w:rPr>
        <w:t>Historical Research</w:t>
      </w:r>
      <w:r w:rsidRPr="00905668">
        <w:rPr>
          <w:lang w:val="en-US"/>
        </w:rPr>
        <w:t>, 62:147 (1989), 85-90</w:t>
      </w:r>
    </w:p>
    <w:p w:rsidR="008C6131" w:rsidRPr="00905668" w:rsidRDefault="008C6131" w:rsidP="008C6131">
      <w:pPr>
        <w:spacing w:after="0" w:line="240" w:lineRule="auto"/>
        <w:ind w:left="2880" w:hanging="2880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Dyer, C., </w:t>
      </w:r>
      <w:r w:rsidRPr="00905668">
        <w:rPr>
          <w:i/>
          <w:color w:val="000000"/>
          <w:lang w:val="en-US"/>
        </w:rPr>
        <w:t xml:space="preserve">Standards of Living in the Later Middle Ages </w:t>
      </w:r>
      <w:r w:rsidRPr="00905668">
        <w:rPr>
          <w:color w:val="000000"/>
          <w:lang w:val="en-US"/>
        </w:rPr>
        <w:t>(Cambridge, 1989), chaps. 5, 6, 8 &amp; 10</w:t>
      </w:r>
    </w:p>
    <w:p w:rsidR="008C6131" w:rsidRPr="00905668" w:rsidRDefault="008C6131" w:rsidP="008C6131">
      <w:pPr>
        <w:spacing w:after="0" w:line="240" w:lineRule="auto"/>
        <w:ind w:left="2880" w:hanging="2880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Hatcher, J., ‘England in the aftermath of the Black Death’, </w:t>
      </w:r>
      <w:r w:rsidRPr="00905668">
        <w:rPr>
          <w:i/>
          <w:color w:val="000000"/>
          <w:lang w:val="en-US"/>
        </w:rPr>
        <w:t>Past and Present</w:t>
      </w:r>
      <w:r w:rsidRPr="00905668">
        <w:rPr>
          <w:color w:val="000000"/>
          <w:lang w:val="en-US"/>
        </w:rPr>
        <w:t>, 143 (1994)</w:t>
      </w:r>
    </w:p>
    <w:p w:rsidR="008C6131" w:rsidRPr="00905668" w:rsidRDefault="008C6131" w:rsidP="008C6131">
      <w:pPr>
        <w:spacing w:after="0" w:line="240" w:lineRule="auto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Harvey, B., ‘The population trend in England between 1300 and 1348’, </w:t>
      </w:r>
      <w:r w:rsidRPr="00905668">
        <w:rPr>
          <w:i/>
          <w:color w:val="000000"/>
          <w:lang w:val="en-US"/>
        </w:rPr>
        <w:t>Transactions of the Royal Historical Society</w:t>
      </w:r>
      <w:r w:rsidRPr="00905668">
        <w:rPr>
          <w:color w:val="000000"/>
          <w:lang w:val="en-US"/>
        </w:rPr>
        <w:t>, 5</w:t>
      </w:r>
      <w:r w:rsidRPr="00905668">
        <w:rPr>
          <w:color w:val="000000"/>
          <w:vertAlign w:val="superscript"/>
          <w:lang w:val="en-US"/>
        </w:rPr>
        <w:t>th</w:t>
      </w:r>
      <w:r w:rsidRPr="00905668">
        <w:rPr>
          <w:color w:val="000000"/>
          <w:lang w:val="en-US"/>
        </w:rPr>
        <w:t xml:space="preserve"> series, 16 (1966) 23-42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Keen, M., </w:t>
      </w:r>
      <w:r w:rsidRPr="00905668">
        <w:rPr>
          <w:i/>
          <w:lang w:val="en-US"/>
        </w:rPr>
        <w:t xml:space="preserve">England in the Later Middle Ages </w:t>
      </w:r>
      <w:r w:rsidRPr="00905668">
        <w:rPr>
          <w:lang w:val="en-US"/>
        </w:rPr>
        <w:t>(London, 1975), chap. 8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_______, </w:t>
      </w:r>
      <w:r w:rsidRPr="00905668">
        <w:rPr>
          <w:i/>
          <w:lang w:val="en-US"/>
        </w:rPr>
        <w:t xml:space="preserve">English Society in the Later Middle Ages </w:t>
      </w:r>
      <w:r w:rsidRPr="00905668">
        <w:rPr>
          <w:lang w:val="en-US"/>
        </w:rPr>
        <w:t>(London, 1990), chaps. 2-3</w:t>
      </w:r>
    </w:p>
    <w:p w:rsidR="008C6131" w:rsidRPr="00905668" w:rsidRDefault="008C6131" w:rsidP="008C6131">
      <w:pPr>
        <w:spacing w:after="0" w:line="240" w:lineRule="auto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Platt, C., </w:t>
      </w:r>
      <w:r w:rsidRPr="00905668">
        <w:rPr>
          <w:i/>
          <w:color w:val="000000"/>
          <w:lang w:val="en-US"/>
        </w:rPr>
        <w:t>King Death: the Black Death and its aftermath in late-Medieval England</w:t>
      </w:r>
      <w:r w:rsidRPr="00905668">
        <w:rPr>
          <w:color w:val="000000"/>
          <w:lang w:val="en-US"/>
        </w:rPr>
        <w:t xml:space="preserve"> (Toronto, 1996)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Prestwich, M., </w:t>
      </w:r>
      <w:r w:rsidRPr="00905668">
        <w:rPr>
          <w:i/>
          <w:lang w:val="en-US"/>
        </w:rPr>
        <w:t xml:space="preserve">The Three Edwards: War and State in England </w:t>
      </w:r>
      <w:r w:rsidRPr="00905668">
        <w:rPr>
          <w:lang w:val="en-US"/>
        </w:rPr>
        <w:t>(London, 1980)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Röhrkasten, J., ‘Trends of mortality in late medieval London, 1348-1400’, </w:t>
      </w:r>
      <w:r w:rsidRPr="00905668">
        <w:rPr>
          <w:i/>
          <w:iCs/>
          <w:lang w:val="en-US"/>
        </w:rPr>
        <w:t>Nottingham Medieval Studies</w:t>
      </w:r>
      <w:r w:rsidRPr="00905668">
        <w:rPr>
          <w:lang w:val="en-US"/>
        </w:rPr>
        <w:t>, 45 (2001), 172-209</w:t>
      </w:r>
    </w:p>
    <w:p w:rsidR="008C6131" w:rsidRPr="00905668" w:rsidRDefault="008C6131" w:rsidP="008C6131">
      <w:pPr>
        <w:spacing w:after="0" w:line="240" w:lineRule="auto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Titow, J., ‘Some evidence of the thirteenth century population rise’, </w:t>
      </w:r>
      <w:r w:rsidRPr="00905668">
        <w:rPr>
          <w:i/>
          <w:color w:val="000000"/>
          <w:lang w:val="en-US"/>
        </w:rPr>
        <w:t xml:space="preserve">Economic History Review, </w:t>
      </w:r>
      <w:r w:rsidRPr="00905668">
        <w:rPr>
          <w:color w:val="000000"/>
          <w:lang w:val="en-US"/>
        </w:rPr>
        <w:t>2</w:t>
      </w:r>
      <w:r w:rsidRPr="00905668">
        <w:rPr>
          <w:color w:val="000000"/>
          <w:vertAlign w:val="superscript"/>
          <w:lang w:val="en-US"/>
        </w:rPr>
        <w:t>nd</w:t>
      </w:r>
      <w:r w:rsidRPr="00905668">
        <w:rPr>
          <w:color w:val="000000"/>
          <w:lang w:val="en-US"/>
        </w:rPr>
        <w:t xml:space="preserve"> series, 14 (1961-2), 218-223</w:t>
      </w:r>
    </w:p>
    <w:p w:rsidR="008C6131" w:rsidRPr="00905668" w:rsidRDefault="008C6131" w:rsidP="008C6131">
      <w:pPr>
        <w:spacing w:after="0" w:line="240" w:lineRule="auto"/>
        <w:ind w:left="2880" w:hanging="2880"/>
        <w:jc w:val="both"/>
        <w:rPr>
          <w:color w:val="000000"/>
          <w:lang w:val="en-US"/>
        </w:rPr>
      </w:pPr>
      <w:r w:rsidRPr="00905668">
        <w:rPr>
          <w:color w:val="000000"/>
          <w:lang w:val="en-US"/>
        </w:rPr>
        <w:t xml:space="preserve">Ziegler, P., </w:t>
      </w:r>
      <w:r w:rsidRPr="00905668">
        <w:rPr>
          <w:i/>
          <w:color w:val="000000"/>
          <w:lang w:val="en-US"/>
        </w:rPr>
        <w:t>The Black Death</w:t>
      </w:r>
      <w:r w:rsidRPr="00905668">
        <w:rPr>
          <w:color w:val="000000"/>
          <w:lang w:val="en-US"/>
        </w:rPr>
        <w:t xml:space="preserve"> (London, 1998)</w:t>
      </w:r>
    </w:p>
    <w:p w:rsidR="008C6131" w:rsidRPr="00905668" w:rsidRDefault="008C6131" w:rsidP="008C6131">
      <w:pPr>
        <w:tabs>
          <w:tab w:val="center" w:pos="4512"/>
        </w:tabs>
        <w:suppressAutoHyphens/>
        <w:spacing w:after="0" w:line="240" w:lineRule="auto"/>
        <w:jc w:val="both"/>
        <w:rPr>
          <w:bCs/>
          <w:spacing w:val="-3"/>
          <w:lang w:val="en-US"/>
        </w:rPr>
      </w:pPr>
    </w:p>
    <w:p w:rsidR="008C6131" w:rsidRPr="00905668" w:rsidRDefault="008C6131" w:rsidP="008C6131">
      <w:pPr>
        <w:tabs>
          <w:tab w:val="center" w:pos="4512"/>
        </w:tabs>
        <w:suppressAutoHyphens/>
        <w:spacing w:after="0" w:line="240" w:lineRule="auto"/>
        <w:jc w:val="both"/>
        <w:rPr>
          <w:bCs/>
          <w:spacing w:val="-3"/>
          <w:lang w:val="en-US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 xml:space="preserve">The Peasants Revolt 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Butcher, A., ‘English urban society and the revolt of 1381’, </w:t>
      </w:r>
      <w:r w:rsidRPr="00905668">
        <w:rPr>
          <w:rFonts w:eastAsia="Times"/>
          <w:bCs/>
          <w:i/>
          <w:iCs/>
          <w:lang w:val="en-US"/>
        </w:rPr>
        <w:t>The English Rising of 1381</w:t>
      </w:r>
      <w:r w:rsidRPr="00905668">
        <w:rPr>
          <w:rFonts w:eastAsia="Times"/>
          <w:bCs/>
          <w:iCs/>
          <w:lang w:val="en-US"/>
        </w:rPr>
        <w:t>, ed. Hilton, R. &amp; Aston, T.</w:t>
      </w:r>
      <w:r w:rsidRPr="00905668">
        <w:rPr>
          <w:lang w:val="en-US"/>
        </w:rPr>
        <w:t xml:space="preserve"> (Cambridge, 1984), pp. 84-111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Dobson, R.B., </w:t>
      </w:r>
      <w:r w:rsidRPr="00905668">
        <w:rPr>
          <w:i/>
          <w:lang w:val="en-US"/>
        </w:rPr>
        <w:t xml:space="preserve">The Peasants’ Revolt of 1381 </w:t>
      </w:r>
      <w:r w:rsidRPr="00905668">
        <w:rPr>
          <w:lang w:val="en-US"/>
        </w:rPr>
        <w:t>(London, 1983)</w:t>
      </w:r>
    </w:p>
    <w:p w:rsidR="008C6131" w:rsidRPr="00905668" w:rsidRDefault="008C6131" w:rsidP="008C6131">
      <w:pPr>
        <w:spacing w:after="0" w:line="240" w:lineRule="auto"/>
        <w:jc w:val="both"/>
        <w:rPr>
          <w:b/>
          <w:lang w:val="en-US"/>
        </w:rPr>
      </w:pPr>
      <w:r w:rsidRPr="00905668">
        <w:rPr>
          <w:lang w:val="en-US"/>
        </w:rPr>
        <w:t xml:space="preserve">Dyer, C., ‘The social and economic background to the rural revolt of 1381’, </w:t>
      </w:r>
      <w:r w:rsidRPr="00905668">
        <w:rPr>
          <w:rFonts w:eastAsia="Times"/>
          <w:bCs/>
          <w:i/>
          <w:iCs/>
          <w:lang w:val="en-US"/>
        </w:rPr>
        <w:t>The English Rising of 1381</w:t>
      </w:r>
      <w:r w:rsidRPr="00905668">
        <w:rPr>
          <w:rFonts w:eastAsia="Times"/>
          <w:bCs/>
          <w:iCs/>
          <w:lang w:val="en-US"/>
        </w:rPr>
        <w:t>, ed. Hilton, R. &amp; Aston, T.</w:t>
      </w:r>
      <w:r w:rsidRPr="00905668">
        <w:rPr>
          <w:lang w:val="en-US"/>
        </w:rPr>
        <w:t xml:space="preserve"> (Cambridge, 1984), pp. 9-24</w:t>
      </w:r>
    </w:p>
    <w:p w:rsidR="008C6131" w:rsidRPr="00905668" w:rsidRDefault="008C6131" w:rsidP="008C6131">
      <w:pPr>
        <w:spacing w:after="0" w:line="240" w:lineRule="auto"/>
        <w:ind w:left="2552" w:hanging="2552"/>
        <w:jc w:val="both"/>
        <w:rPr>
          <w:lang w:val="en-US"/>
        </w:rPr>
      </w:pPr>
      <w:r w:rsidRPr="00905668">
        <w:rPr>
          <w:lang w:val="en-US"/>
        </w:rPr>
        <w:t xml:space="preserve">Foot, P., </w:t>
      </w:r>
      <w:r w:rsidRPr="00905668">
        <w:rPr>
          <w:i/>
          <w:lang w:val="en-US"/>
        </w:rPr>
        <w:t xml:space="preserve">This bright day of Summer: the Peasant’s Revolt of 1381 </w:t>
      </w:r>
      <w:r w:rsidRPr="00905668">
        <w:rPr>
          <w:lang w:val="en-US"/>
        </w:rPr>
        <w:t>(London, 1981)</w:t>
      </w:r>
    </w:p>
    <w:p w:rsidR="008C6131" w:rsidRPr="00905668" w:rsidRDefault="008C6131" w:rsidP="008C6131">
      <w:pPr>
        <w:spacing w:after="0" w:line="240" w:lineRule="auto"/>
        <w:jc w:val="both"/>
        <w:rPr>
          <w:highlight w:val="yellow"/>
          <w:lang w:val="en-US"/>
        </w:rPr>
      </w:pPr>
      <w:r w:rsidRPr="00905668">
        <w:rPr>
          <w:bCs/>
          <w:lang w:val="en-US"/>
        </w:rPr>
        <w:t xml:space="preserve">Hansen, H., ‘The peasants’ revolt of 1381 and the chronicles’, </w:t>
      </w:r>
      <w:r w:rsidRPr="00905668">
        <w:rPr>
          <w:bCs/>
          <w:i/>
          <w:iCs/>
          <w:lang w:val="en-US"/>
        </w:rPr>
        <w:t>Journal of Medieval History</w:t>
      </w:r>
      <w:r w:rsidRPr="00905668">
        <w:rPr>
          <w:bCs/>
          <w:lang w:val="en-US"/>
        </w:rPr>
        <w:t>, 6 (1980), 393-415</w:t>
      </w:r>
    </w:p>
    <w:p w:rsidR="008C6131" w:rsidRPr="00905668" w:rsidRDefault="008C6131" w:rsidP="008C6131">
      <w:pPr>
        <w:spacing w:after="0" w:line="240" w:lineRule="auto"/>
        <w:jc w:val="both"/>
        <w:rPr>
          <w:bCs/>
          <w:lang w:val="en-US"/>
        </w:rPr>
      </w:pPr>
      <w:r w:rsidRPr="00905668">
        <w:rPr>
          <w:lang w:val="en-US"/>
        </w:rPr>
        <w:t xml:space="preserve">Hilton, R., </w:t>
      </w:r>
      <w:r w:rsidRPr="00905668">
        <w:rPr>
          <w:i/>
          <w:iCs/>
          <w:lang w:val="en-US"/>
        </w:rPr>
        <w:t>Bond Men Made Free: Medieval Peasant Movements and the English Rising of 1381</w:t>
      </w:r>
      <w:r w:rsidRPr="00905668">
        <w:rPr>
          <w:lang w:val="en-US"/>
        </w:rPr>
        <w:t xml:space="preserve"> (London, 2003)</w:t>
      </w:r>
    </w:p>
    <w:p w:rsidR="008C6131" w:rsidRPr="00905668" w:rsidRDefault="008C6131" w:rsidP="008C6131">
      <w:pPr>
        <w:spacing w:after="0" w:line="240" w:lineRule="auto"/>
        <w:jc w:val="both"/>
        <w:rPr>
          <w:highlight w:val="yellow"/>
          <w:lang w:val="en-US"/>
        </w:rPr>
      </w:pPr>
      <w:r w:rsidRPr="00905668">
        <w:rPr>
          <w:bCs/>
          <w:lang w:val="en-US"/>
        </w:rPr>
        <w:t xml:space="preserve">Lacey, H., ‘“Grace for the rebels”: the role of the royal pardon in the Peasants’ Revolt of 1381’, </w:t>
      </w:r>
      <w:r w:rsidRPr="00905668">
        <w:rPr>
          <w:bCs/>
          <w:i/>
          <w:iCs/>
          <w:lang w:val="en-US"/>
        </w:rPr>
        <w:t>Journal of Medieval History</w:t>
      </w:r>
      <w:r w:rsidRPr="00905668">
        <w:rPr>
          <w:bCs/>
          <w:lang w:val="en-US"/>
        </w:rPr>
        <w:t>, 34 (2008), 36-63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O’Brien, M., </w:t>
      </w:r>
      <w:r w:rsidRPr="00905668">
        <w:rPr>
          <w:i/>
          <w:iCs/>
          <w:lang w:val="en-US"/>
        </w:rPr>
        <w:t>When Adam delved and Eve span: a history of the Peasants' Revolt of 1381</w:t>
      </w:r>
      <w:r w:rsidRPr="00905668">
        <w:rPr>
          <w:lang w:val="en-US"/>
        </w:rPr>
        <w:t xml:space="preserve"> (Cheltenham, 2004)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Ormrod, W., ‘The Peasants’ Revolt and the government of England’, </w:t>
      </w:r>
      <w:r w:rsidRPr="00905668">
        <w:rPr>
          <w:i/>
          <w:iCs/>
          <w:lang w:val="en-US"/>
        </w:rPr>
        <w:t>Journal of British Studies</w:t>
      </w:r>
      <w:r w:rsidRPr="00905668">
        <w:rPr>
          <w:lang w:val="en-US"/>
        </w:rPr>
        <w:t>, 29 (1990), 1-30</w:t>
      </w:r>
    </w:p>
    <w:p w:rsidR="008C6131" w:rsidRPr="00905668" w:rsidRDefault="008C6131" w:rsidP="008C6131">
      <w:pPr>
        <w:spacing w:after="0" w:line="240" w:lineRule="auto"/>
        <w:jc w:val="both"/>
        <w:rPr>
          <w:highlight w:val="yellow"/>
          <w:lang w:val="en-US"/>
        </w:rPr>
      </w:pPr>
      <w:r w:rsidRPr="00905668">
        <w:rPr>
          <w:bCs/>
          <w:lang w:val="en-US"/>
        </w:rPr>
        <w:t xml:space="preserve">Prescott, A., ‘Writing about rebellion: using the records of the Peasants’ Revolt of 1381’, </w:t>
      </w:r>
      <w:r w:rsidRPr="00905668">
        <w:rPr>
          <w:bCs/>
          <w:i/>
          <w:iCs/>
          <w:lang w:val="en-US"/>
        </w:rPr>
        <w:t>History Workshop Journal</w:t>
      </w:r>
      <w:r w:rsidRPr="00905668">
        <w:rPr>
          <w:bCs/>
          <w:lang w:val="en-US"/>
        </w:rPr>
        <w:t>, 45 (1998), 1-27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Tuck, J., ‘Nobles, commons and the great revolt of 1381’, </w:t>
      </w:r>
      <w:r w:rsidRPr="00905668">
        <w:rPr>
          <w:rFonts w:eastAsia="Times"/>
          <w:bCs/>
          <w:i/>
          <w:iCs/>
          <w:lang w:val="en-US"/>
        </w:rPr>
        <w:t>The English Rising of 1381</w:t>
      </w:r>
      <w:r w:rsidRPr="00905668">
        <w:rPr>
          <w:rFonts w:eastAsia="Times"/>
          <w:bCs/>
          <w:iCs/>
          <w:lang w:val="en-US"/>
        </w:rPr>
        <w:t>, ed. Hilton, R. &amp; Aston, T.</w:t>
      </w:r>
      <w:r w:rsidRPr="00905668">
        <w:rPr>
          <w:lang w:val="en-US"/>
        </w:rPr>
        <w:t xml:space="preserve"> (Cambridge, 1984), pp. 194-212</w:t>
      </w: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8C6131" w:rsidRPr="00905668" w:rsidRDefault="008C6131" w:rsidP="008C6131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Richard II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i/>
          <w:lang w:val="en-US"/>
        </w:rPr>
        <w:t>Chronicles of the Revolution: 1397-1400</w:t>
      </w:r>
      <w:r w:rsidRPr="00905668">
        <w:rPr>
          <w:lang w:val="en-US"/>
        </w:rPr>
        <w:t xml:space="preserve">, trans &amp; ed. Given-Wilson, C. (Manchester, 1993) – </w:t>
      </w:r>
      <w:r w:rsidRPr="00905668">
        <w:rPr>
          <w:u w:val="single"/>
          <w:lang w:val="en-US"/>
        </w:rPr>
        <w:t>the essential collection of primary sources for this reign</w:t>
      </w:r>
      <w:r w:rsidRPr="00905668">
        <w:rPr>
          <w:lang w:val="en-US"/>
        </w:rPr>
        <w:t>.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Fletcher, C., ‘Manhood and Politics in the Reign of Richard II’, </w:t>
      </w:r>
      <w:r w:rsidRPr="00905668">
        <w:rPr>
          <w:i/>
          <w:lang w:val="en-US"/>
        </w:rPr>
        <w:t>Past and Present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189 (2005), 3-39.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Gervase M., </w:t>
      </w:r>
      <w:r w:rsidRPr="00905668">
        <w:rPr>
          <w:i/>
          <w:lang w:val="en-US"/>
        </w:rPr>
        <w:t xml:space="preserve">The Court of Richard II </w:t>
      </w:r>
      <w:r w:rsidRPr="00905668">
        <w:rPr>
          <w:lang w:val="en-US"/>
        </w:rPr>
        <w:t>(London, 1968).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Gillespie, J., ‘Richard II’s knights: chivalry and patronage’, </w:t>
      </w:r>
      <w:r w:rsidRPr="00905668">
        <w:rPr>
          <w:i/>
          <w:lang w:val="en-US"/>
        </w:rPr>
        <w:t>Journal of Medieval History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13 (1987), 143-59.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Given-Wilson, C., ‘Richard II, Edward II and the Lancastrian Inheritance’,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109 (1994), 553-571.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Hutchinson, H., </w:t>
      </w:r>
      <w:r w:rsidRPr="00905668">
        <w:rPr>
          <w:i/>
          <w:lang w:val="en-US"/>
        </w:rPr>
        <w:t xml:space="preserve">The Hollow Crown: a life of Richard II </w:t>
      </w:r>
      <w:r w:rsidRPr="00905668">
        <w:rPr>
          <w:lang w:val="en-US"/>
        </w:rPr>
        <w:t>(London, 1961).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Jones, R., </w:t>
      </w:r>
      <w:r w:rsidRPr="00905668">
        <w:rPr>
          <w:i/>
          <w:lang w:val="en-US"/>
        </w:rPr>
        <w:t xml:space="preserve">The Royal Policy of Richard II: absolutism in the later Middle Ages </w:t>
      </w:r>
      <w:r w:rsidRPr="00905668">
        <w:rPr>
          <w:lang w:val="en-US"/>
        </w:rPr>
        <w:t>(Oxford, 1968).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i/>
          <w:lang w:val="en-US"/>
        </w:rPr>
        <w:t>Reign of Richard II: essays in honour of May McKisack</w:t>
      </w:r>
      <w:r w:rsidRPr="00905668">
        <w:rPr>
          <w:lang w:val="en-US"/>
        </w:rPr>
        <w:t>, ed. DuBoulay, F. et al (London, 1971).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Keen, M., </w:t>
      </w:r>
      <w:r w:rsidRPr="00905668">
        <w:rPr>
          <w:i/>
          <w:lang w:val="en-US"/>
        </w:rPr>
        <w:t>England in the Later Middle Ages</w:t>
      </w:r>
      <w:r w:rsidRPr="00905668">
        <w:rPr>
          <w:lang w:val="en-US"/>
        </w:rPr>
        <w:t xml:space="preserve"> (Routledge; London, 1973), chap. 12.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McHardy, A., ‘The reign of Richard II, 1377-99’, </w:t>
      </w:r>
      <w:r w:rsidRPr="00905668">
        <w:rPr>
          <w:i/>
          <w:lang w:val="en-US"/>
        </w:rPr>
        <w:t>The Historian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32 (1991), 10-12.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Mortimer, I., ‘Richard II and the Succession to the Crown’, </w:t>
      </w:r>
      <w:r w:rsidRPr="00905668">
        <w:rPr>
          <w:i/>
          <w:lang w:val="en-US"/>
        </w:rPr>
        <w:t>History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91 (2006), 320-336.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i/>
          <w:lang w:val="en-US"/>
        </w:rPr>
        <w:t>Richard II: the Art of Kingship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 xml:space="preserve">ed. Goodman, A. et al (Oxford, 2003) – </w:t>
      </w:r>
      <w:r w:rsidRPr="00905668">
        <w:rPr>
          <w:u w:val="single"/>
          <w:lang w:val="en-US"/>
        </w:rPr>
        <w:t>not in the library, but large parts available via Google Books</w:t>
      </w:r>
      <w:r w:rsidRPr="00905668">
        <w:rPr>
          <w:lang w:val="en-US"/>
        </w:rPr>
        <w:t>.</w:t>
      </w:r>
    </w:p>
    <w:p w:rsidR="008C6131" w:rsidRPr="00905668" w:rsidRDefault="008C6131" w:rsidP="008C6131">
      <w:pPr>
        <w:tabs>
          <w:tab w:val="center" w:pos="4512"/>
        </w:tabs>
        <w:suppressAutoHyphens/>
        <w:spacing w:after="0" w:line="240" w:lineRule="auto"/>
        <w:jc w:val="both"/>
        <w:rPr>
          <w:rFonts w:cs="Times"/>
          <w:b/>
          <w:bCs/>
          <w:spacing w:val="-3"/>
        </w:rPr>
      </w:pPr>
      <w:r w:rsidRPr="00905668">
        <w:rPr>
          <w:rFonts w:cs="Times"/>
          <w:bCs/>
          <w:spacing w:val="-3"/>
        </w:rPr>
        <w:t>Saul, N.,</w:t>
      </w:r>
      <w:r w:rsidRPr="00905668">
        <w:rPr>
          <w:rFonts w:cs="Times"/>
          <w:b/>
          <w:bCs/>
          <w:spacing w:val="-3"/>
        </w:rPr>
        <w:t xml:space="preserve"> </w:t>
      </w:r>
      <w:r w:rsidRPr="00905668">
        <w:rPr>
          <w:rFonts w:cs="Times"/>
          <w:bCs/>
          <w:i/>
          <w:spacing w:val="-3"/>
        </w:rPr>
        <w:t xml:space="preserve">Richard II </w:t>
      </w:r>
      <w:r w:rsidRPr="00905668">
        <w:rPr>
          <w:rFonts w:cs="Times"/>
          <w:bCs/>
          <w:spacing w:val="-3"/>
        </w:rPr>
        <w:t>(Yale University Press, 1997).</w:t>
      </w:r>
      <w:r w:rsidRPr="00905668">
        <w:rPr>
          <w:rFonts w:cs="Times"/>
          <w:b/>
          <w:bCs/>
          <w:spacing w:val="-3"/>
        </w:rPr>
        <w:t xml:space="preserve"> </w:t>
      </w:r>
    </w:p>
    <w:p w:rsidR="008C6131" w:rsidRPr="00905668" w:rsidRDefault="008C6131" w:rsidP="008C6131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Saul, N., ‘Richard II and the vocabulary of kingship’,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110 (1995), 854-877.</w:t>
      </w:r>
    </w:p>
    <w:p w:rsidR="008C6131" w:rsidRPr="00905668" w:rsidRDefault="008C6131" w:rsidP="008C6131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Tuck, A., </w:t>
      </w:r>
      <w:r w:rsidRPr="00905668">
        <w:rPr>
          <w:i/>
          <w:lang w:val="en-US"/>
        </w:rPr>
        <w:t xml:space="preserve">Richard II and the English Nobility </w:t>
      </w:r>
      <w:r w:rsidRPr="00905668">
        <w:rPr>
          <w:lang w:val="en-US"/>
        </w:rPr>
        <w:t>(London, 1973).</w:t>
      </w:r>
    </w:p>
    <w:p w:rsidR="008C6131" w:rsidRPr="00905668" w:rsidRDefault="008C6131" w:rsidP="008C6131">
      <w:pPr>
        <w:pStyle w:val="heading"/>
        <w:spacing w:before="0" w:after="0" w:line="276" w:lineRule="auto"/>
        <w:rPr>
          <w:rFonts w:ascii="Calibri" w:hAnsi="Calibri"/>
          <w:sz w:val="22"/>
          <w:szCs w:val="22"/>
        </w:rPr>
      </w:pPr>
    </w:p>
    <w:p w:rsidR="008C6131" w:rsidRPr="00905668" w:rsidRDefault="008C6131" w:rsidP="008C6131">
      <w:pPr>
        <w:pStyle w:val="heading"/>
        <w:spacing w:before="0" w:after="0" w:line="276" w:lineRule="auto"/>
        <w:rPr>
          <w:rFonts w:ascii="Calibri" w:hAnsi="Calibri"/>
          <w:sz w:val="22"/>
          <w:szCs w:val="22"/>
        </w:rPr>
      </w:pPr>
      <w:r w:rsidRPr="00905668">
        <w:rPr>
          <w:rFonts w:ascii="Calibri" w:hAnsi="Calibri"/>
          <w:sz w:val="22"/>
          <w:szCs w:val="22"/>
        </w:rPr>
        <w:t xml:space="preserve">Reference Works and histories covering the general period: </w:t>
      </w:r>
    </w:p>
    <w:p w:rsidR="008C6131" w:rsidRPr="00905668" w:rsidRDefault="008C6131" w:rsidP="008C6131">
      <w:pPr>
        <w:pStyle w:val="NoSpacing"/>
      </w:pPr>
      <w:r w:rsidRPr="00905668">
        <w:t xml:space="preserve">Amt, Emilie, </w:t>
      </w:r>
      <w:r w:rsidRPr="00905668">
        <w:rPr>
          <w:i/>
        </w:rPr>
        <w:t>Medieval England, 1000-1500: a reader</w:t>
      </w:r>
      <w:r w:rsidRPr="00905668">
        <w:t xml:space="preserve"> (Peterborough, Ont., 2001)</w:t>
      </w:r>
    </w:p>
    <w:p w:rsidR="008C6131" w:rsidRPr="00905668" w:rsidRDefault="008C6131" w:rsidP="008C6131">
      <w:pPr>
        <w:pStyle w:val="NoSpacing"/>
      </w:pPr>
      <w:r w:rsidRPr="00905668">
        <w:t xml:space="preserve">Benton, John F., </w:t>
      </w:r>
      <w:r w:rsidRPr="00905668">
        <w:rPr>
          <w:i/>
        </w:rPr>
        <w:t>Town origins: the evidence from medieval England</w:t>
      </w:r>
      <w:r w:rsidRPr="00905668">
        <w:t xml:space="preserve"> (Boston, 1968)</w:t>
      </w:r>
    </w:p>
    <w:p w:rsidR="008C6131" w:rsidRPr="00905668" w:rsidRDefault="008C6131" w:rsidP="008C6131">
      <w:pPr>
        <w:pStyle w:val="NoSpacing"/>
      </w:pPr>
      <w:r w:rsidRPr="00905668">
        <w:t xml:space="preserve">Beresford, M.W., </w:t>
      </w:r>
      <w:r w:rsidRPr="00905668">
        <w:rPr>
          <w:i/>
        </w:rPr>
        <w:t>Medieval England: an aerial survey</w:t>
      </w:r>
      <w:r w:rsidRPr="00905668">
        <w:t xml:space="preserve"> (Cambridge, 1979)</w:t>
      </w:r>
    </w:p>
    <w:p w:rsidR="008C6131" w:rsidRPr="00905668" w:rsidRDefault="008C6131" w:rsidP="008C6131">
      <w:pPr>
        <w:pStyle w:val="NoSpacing"/>
      </w:pPr>
      <w:r w:rsidRPr="00905668">
        <w:t xml:space="preserve">Clarke, Helen, </w:t>
      </w:r>
      <w:r w:rsidRPr="00905668">
        <w:rPr>
          <w:i/>
        </w:rPr>
        <w:t>The archaeology of medieval England</w:t>
      </w:r>
      <w:r w:rsidRPr="00905668">
        <w:t xml:space="preserve"> (London, 1984)</w:t>
      </w:r>
    </w:p>
    <w:p w:rsidR="008C6131" w:rsidRPr="00905668" w:rsidRDefault="008C6131" w:rsidP="008C6131">
      <w:pPr>
        <w:pStyle w:val="NoSpacing"/>
      </w:pPr>
      <w:r w:rsidRPr="00905668">
        <w:t xml:space="preserve">Hanawalt, Barbara, </w:t>
      </w:r>
      <w:r w:rsidRPr="00905668">
        <w:rPr>
          <w:i/>
        </w:rPr>
        <w:t>The ties that bound: peasant families in medieval England</w:t>
      </w:r>
      <w:r w:rsidRPr="00905668">
        <w:t xml:space="preserve"> (New York, 1986)</w:t>
      </w:r>
    </w:p>
    <w:p w:rsidR="008C6131" w:rsidRPr="00905668" w:rsidRDefault="008C6131" w:rsidP="008C6131">
      <w:pPr>
        <w:pStyle w:val="NoSpacing"/>
      </w:pPr>
      <w:r w:rsidRPr="00905668">
        <w:t xml:space="preserve">Harding, Alan, </w:t>
      </w:r>
      <w:r w:rsidRPr="00905668">
        <w:rPr>
          <w:i/>
        </w:rPr>
        <w:t>The law courts of medieval England</w:t>
      </w:r>
      <w:r w:rsidRPr="00905668">
        <w:t xml:space="preserve"> (London, 1973)</w:t>
      </w:r>
    </w:p>
    <w:p w:rsidR="008C6131" w:rsidRPr="00905668" w:rsidRDefault="008C6131" w:rsidP="008C6131">
      <w:pPr>
        <w:pStyle w:val="NoSpacing"/>
      </w:pPr>
      <w:r w:rsidRPr="00905668">
        <w:t xml:space="preserve">Miller, Edward, </w:t>
      </w:r>
      <w:r w:rsidRPr="00905668">
        <w:rPr>
          <w:i/>
        </w:rPr>
        <w:t>Medieval England: Rural society and economic change, 1086-1348</w:t>
      </w:r>
      <w:r w:rsidRPr="00905668">
        <w:t xml:space="preserve"> (London, 1978)</w:t>
      </w:r>
    </w:p>
    <w:p w:rsidR="008C6131" w:rsidRPr="00905668" w:rsidRDefault="008C6131" w:rsidP="008C6131">
      <w:pPr>
        <w:pStyle w:val="NoSpacing"/>
      </w:pPr>
      <w:r w:rsidRPr="00905668">
        <w:t xml:space="preserve">Miller, Edward, </w:t>
      </w:r>
      <w:r w:rsidRPr="00905668">
        <w:rPr>
          <w:i/>
        </w:rPr>
        <w:t>Medieval England: Towns, commerce, and crafts, 1086-1348</w:t>
      </w:r>
      <w:r w:rsidRPr="00905668">
        <w:t xml:space="preserve"> (London, 1995</w:t>
      </w:r>
    </w:p>
    <w:p w:rsidR="008C6131" w:rsidRPr="00905668" w:rsidRDefault="008C6131" w:rsidP="008C6131">
      <w:pPr>
        <w:pStyle w:val="NoSpacing"/>
      </w:pPr>
      <w:r w:rsidRPr="00905668">
        <w:t xml:space="preserve">Poole, Austin Lane, </w:t>
      </w:r>
      <w:r w:rsidRPr="00905668">
        <w:rPr>
          <w:i/>
        </w:rPr>
        <w:t>Medieval England by Austin Lane Poole</w:t>
      </w:r>
      <w:r w:rsidRPr="00905668">
        <w:t xml:space="preserve"> (Oxford, 1958)</w:t>
      </w:r>
      <w:r w:rsidRPr="00905668">
        <w:tab/>
      </w:r>
    </w:p>
    <w:p w:rsidR="008C6131" w:rsidRPr="00905668" w:rsidRDefault="008C6131" w:rsidP="008C6131">
      <w:pPr>
        <w:pStyle w:val="NoSpacing"/>
      </w:pPr>
      <w:r w:rsidRPr="00905668">
        <w:t xml:space="preserve">Robertson, Jr., D.W., </w:t>
      </w:r>
      <w:r w:rsidRPr="00905668">
        <w:rPr>
          <w:i/>
        </w:rPr>
        <w:t>The literature of medieval England</w:t>
      </w:r>
      <w:r w:rsidRPr="00905668">
        <w:t xml:space="preserve"> (New York, 1970)</w:t>
      </w:r>
    </w:p>
    <w:p w:rsidR="008C6131" w:rsidRPr="00905668" w:rsidRDefault="008C6131" w:rsidP="008C6131">
      <w:pPr>
        <w:pStyle w:val="NoSpacing"/>
        <w:spacing w:line="276" w:lineRule="auto"/>
      </w:pPr>
      <w:r w:rsidRPr="00905668">
        <w:t xml:space="preserve">Saul, Nigel, </w:t>
      </w:r>
      <w:r w:rsidRPr="00905668">
        <w:rPr>
          <w:i/>
        </w:rPr>
        <w:t>The Oxford illustrated history of medieval England</w:t>
      </w:r>
      <w:r w:rsidRPr="00905668">
        <w:t xml:space="preserve"> (Oxford, 1997)</w:t>
      </w:r>
    </w:p>
    <w:p w:rsidR="008C6131" w:rsidRPr="00905668" w:rsidRDefault="008C6131" w:rsidP="008C6131">
      <w:pPr>
        <w:pStyle w:val="NoSpacing"/>
        <w:spacing w:line="276" w:lineRule="auto"/>
      </w:pPr>
      <w:r w:rsidRPr="00905668">
        <w:t xml:space="preserve">Barber, M., </w:t>
      </w:r>
      <w:r w:rsidRPr="00905668">
        <w:rPr>
          <w:i/>
        </w:rPr>
        <w:t>The Two Cities: medieval Europe, 1050-1320</w:t>
      </w:r>
      <w:r w:rsidRPr="00905668">
        <w:t xml:space="preserve"> (2004)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Davies, R.R., </w:t>
      </w:r>
      <w:r w:rsidRPr="00905668">
        <w:rPr>
          <w:bCs/>
          <w:i/>
          <w:color w:val="000000"/>
        </w:rPr>
        <w:t>A History of medieval Europe: From Constantine to Saint Louis</w:t>
      </w:r>
      <w:r w:rsidRPr="00905668">
        <w:rPr>
          <w:bCs/>
          <w:color w:val="000000"/>
        </w:rPr>
        <w:t xml:space="preserve"> (2005)</w:t>
      </w:r>
    </w:p>
    <w:p w:rsidR="008C6131" w:rsidRPr="00905668" w:rsidRDefault="008C6131" w:rsidP="008C6131">
      <w:pPr>
        <w:pStyle w:val="NoSpacing"/>
        <w:spacing w:line="276" w:lineRule="auto"/>
      </w:pPr>
      <w:r w:rsidRPr="00905668">
        <w:t xml:space="preserve">Holmes, G., </w:t>
      </w:r>
      <w:r w:rsidRPr="00905668">
        <w:rPr>
          <w:i/>
        </w:rPr>
        <w:t>Europe: Hierarchy and Revolt, 1320-1450</w:t>
      </w:r>
      <w:r w:rsidRPr="00905668">
        <w:t xml:space="preserve"> (2000)</w:t>
      </w:r>
    </w:p>
    <w:p w:rsidR="008C6131" w:rsidRPr="00905668" w:rsidRDefault="008C6131" w:rsidP="008C6131">
      <w:pPr>
        <w:spacing w:after="0"/>
        <w:rPr>
          <w:rStyle w:val="Strong"/>
          <w:bCs w:val="0"/>
          <w:iCs/>
        </w:rPr>
      </w:pPr>
      <w:r w:rsidRPr="00905668">
        <w:rPr>
          <w:rStyle w:val="Strong"/>
          <w:b w:val="0"/>
          <w:bCs w:val="0"/>
          <w:iCs/>
        </w:rPr>
        <w:t xml:space="preserve">Southern, R.W., </w:t>
      </w:r>
      <w:r w:rsidRPr="00905668">
        <w:rPr>
          <w:bCs/>
          <w:i/>
          <w:color w:val="000000"/>
        </w:rPr>
        <w:t>The Making of the Middle Ages</w:t>
      </w:r>
      <w:r w:rsidRPr="00905668">
        <w:rPr>
          <w:bCs/>
          <w:color w:val="000000"/>
        </w:rPr>
        <w:t xml:space="preserve"> (1993)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Bartlett, Robert, </w:t>
      </w:r>
      <w:r w:rsidRPr="00905668">
        <w:rPr>
          <w:bCs/>
          <w:i/>
          <w:color w:val="000000"/>
        </w:rPr>
        <w:t>The Making of Europe: Conquest, Colonization and Cultural Change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t xml:space="preserve">Blockmans, Wim, </w:t>
      </w:r>
      <w:r w:rsidRPr="00905668">
        <w:rPr>
          <w:bCs/>
          <w:i/>
          <w:color w:val="000000"/>
        </w:rPr>
        <w:t>Introduction to medieval Europe 300-1550</w:t>
      </w:r>
      <w:r w:rsidRPr="00905668">
        <w:rPr>
          <w:bCs/>
          <w:color w:val="000000"/>
        </w:rPr>
        <w:t xml:space="preserve"> (2007)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Bradbury, Jim, </w:t>
      </w:r>
      <w:r w:rsidRPr="00905668">
        <w:rPr>
          <w:bCs/>
          <w:i/>
          <w:color w:val="000000"/>
        </w:rPr>
        <w:t>The Capetians: Kings of France 987-1314</w:t>
      </w:r>
      <w:r w:rsidRPr="00905668">
        <w:rPr>
          <w:b/>
          <w:bCs/>
          <w:color w:val="000000"/>
        </w:rPr>
        <w:t xml:space="preserve"> </w:t>
      </w:r>
      <w:r w:rsidRPr="00905668">
        <w:rPr>
          <w:bCs/>
          <w:color w:val="000000"/>
        </w:rPr>
        <w:t>(2007)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Brooke, Christopher, </w:t>
      </w:r>
      <w:r w:rsidRPr="00905668">
        <w:rPr>
          <w:bCs/>
          <w:i/>
          <w:color w:val="000000"/>
        </w:rPr>
        <w:t>Europe in the Central Middle Ages, 962-1154</w:t>
      </w:r>
      <w:r w:rsidRPr="00905668">
        <w:rPr>
          <w:bCs/>
          <w:color w:val="000000"/>
        </w:rPr>
        <w:t xml:space="preserve"> (2000)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Clanchy, M.T., </w:t>
      </w:r>
      <w:r w:rsidRPr="00905668">
        <w:rPr>
          <w:bCs/>
          <w:i/>
          <w:color w:val="000000"/>
        </w:rPr>
        <w:t xml:space="preserve">England and its Rulers, 1066-1272 </w:t>
      </w:r>
      <w:r w:rsidRPr="00905668">
        <w:rPr>
          <w:bCs/>
          <w:color w:val="000000"/>
        </w:rPr>
        <w:t>(1983)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Holmes, George, </w:t>
      </w:r>
      <w:r w:rsidRPr="00905668">
        <w:rPr>
          <w:bCs/>
          <w:i/>
          <w:color w:val="000000"/>
        </w:rPr>
        <w:t>The Oxford History of medieval Europe</w:t>
      </w:r>
      <w:r w:rsidRPr="00905668">
        <w:rPr>
          <w:bCs/>
          <w:color w:val="000000"/>
        </w:rPr>
        <w:t xml:space="preserve"> (2001)</w:t>
      </w:r>
    </w:p>
    <w:p w:rsidR="008C6131" w:rsidRPr="00905668" w:rsidRDefault="008C6131" w:rsidP="008C6131">
      <w:pPr>
        <w:spacing w:after="0"/>
        <w:rPr>
          <w:b/>
          <w:bCs/>
          <w:color w:val="000000"/>
        </w:rPr>
      </w:pPr>
      <w:r w:rsidRPr="00905668">
        <w:rPr>
          <w:bCs/>
          <w:color w:val="000000"/>
        </w:rPr>
        <w:t>Nicholas, David,</w:t>
      </w:r>
      <w:r w:rsidRPr="00905668">
        <w:rPr>
          <w:b/>
          <w:bCs/>
          <w:color w:val="000000"/>
        </w:rPr>
        <w:t xml:space="preserve"> </w:t>
      </w:r>
      <w:r w:rsidRPr="00905668">
        <w:rPr>
          <w:bCs/>
          <w:i/>
          <w:color w:val="000000"/>
        </w:rPr>
        <w:t xml:space="preserve">The Evolution of the medieval World: Society, Government and Thought in Europe, 312-1500 </w:t>
      </w:r>
      <w:r w:rsidRPr="00905668">
        <w:rPr>
          <w:bCs/>
          <w:color w:val="000000"/>
        </w:rPr>
        <w:t>(1992).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i/>
          <w:color w:val="000000"/>
        </w:rPr>
        <w:t xml:space="preserve">____________, The Transformation of Europe, 1300-1600 </w:t>
      </w:r>
      <w:r w:rsidRPr="00905668">
        <w:rPr>
          <w:bCs/>
          <w:color w:val="000000"/>
        </w:rPr>
        <w:t>(1999)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rStyle w:val="Strong"/>
          <w:b w:val="0"/>
          <w:bCs w:val="0"/>
          <w:iCs/>
        </w:rPr>
        <w:lastRenderedPageBreak/>
        <w:t xml:space="preserve">Power, Daniel, </w:t>
      </w:r>
      <w:r w:rsidRPr="00905668">
        <w:rPr>
          <w:bCs/>
          <w:i/>
          <w:color w:val="000000"/>
        </w:rPr>
        <w:t xml:space="preserve">The Norman Frontier in the Twelfth and Early Thirteenth Centuries </w:t>
      </w:r>
      <w:r w:rsidRPr="00905668">
        <w:rPr>
          <w:bCs/>
          <w:color w:val="000000"/>
        </w:rPr>
        <w:t>(Cambridge UP, 2008)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Seward, Desmond, </w:t>
      </w:r>
      <w:r w:rsidRPr="00905668">
        <w:rPr>
          <w:bCs/>
          <w:i/>
          <w:color w:val="000000"/>
        </w:rPr>
        <w:t xml:space="preserve">The Hundred Years War </w:t>
      </w:r>
      <w:r w:rsidRPr="00905668">
        <w:rPr>
          <w:bCs/>
          <w:color w:val="000000"/>
        </w:rPr>
        <w:t>(2003)..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t xml:space="preserve">Story, Joanna, </w:t>
      </w:r>
      <w:r w:rsidRPr="00905668">
        <w:rPr>
          <w:bCs/>
          <w:i/>
          <w:color w:val="000000"/>
        </w:rPr>
        <w:t>Charlemagne: Empire and Society</w:t>
      </w:r>
      <w:r w:rsidRPr="00905668">
        <w:rPr>
          <w:bCs/>
          <w:color w:val="000000"/>
        </w:rPr>
        <w:t xml:space="preserve"> (2005)..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color w:val="000000"/>
        </w:rPr>
        <w:t xml:space="preserve">Sumption, Jonathan, </w:t>
      </w:r>
      <w:r w:rsidRPr="00905668">
        <w:rPr>
          <w:bCs/>
          <w:i/>
          <w:color w:val="000000"/>
        </w:rPr>
        <w:t>The Hundred Years War</w:t>
      </w:r>
      <w:r w:rsidRPr="00905668">
        <w:rPr>
          <w:bCs/>
          <w:color w:val="000000"/>
        </w:rPr>
        <w:t>, 3 vols (1999, 2001, 2009)..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  <w:r w:rsidRPr="00905668">
        <w:rPr>
          <w:bCs/>
          <w:i/>
          <w:color w:val="000000"/>
        </w:rPr>
        <w:t>The Normans in Europe</w:t>
      </w:r>
      <w:r w:rsidRPr="00905668">
        <w:rPr>
          <w:bCs/>
          <w:color w:val="000000"/>
        </w:rPr>
        <w:t>, ed. van Houts, Elisabeth (2000)</w:t>
      </w:r>
    </w:p>
    <w:p w:rsidR="008C6131" w:rsidRPr="00905668" w:rsidRDefault="008C6131" w:rsidP="008C6131">
      <w:r w:rsidRPr="00905668">
        <w:t>Loyn, H.R., The making of the English nation: from the Anglo-Saxons to Edward I (London, 1991)</w:t>
      </w:r>
    </w:p>
    <w:p w:rsidR="008C6131" w:rsidRPr="00905668" w:rsidRDefault="008C6131" w:rsidP="008C6131">
      <w:pPr>
        <w:spacing w:after="0"/>
        <w:rPr>
          <w:bCs/>
          <w:color w:val="000000"/>
        </w:rPr>
      </w:pPr>
    </w:p>
    <w:p w:rsidR="008C6131" w:rsidRPr="00905668" w:rsidRDefault="008C6131" w:rsidP="008C6131">
      <w:pPr>
        <w:spacing w:after="0"/>
        <w:rPr>
          <w:b/>
        </w:rPr>
      </w:pPr>
      <w:r w:rsidRPr="00905668">
        <w:rPr>
          <w:b/>
        </w:rPr>
        <w:t>The Hundred Years War</w:t>
      </w:r>
    </w:p>
    <w:p w:rsidR="008C6131" w:rsidRPr="00905668" w:rsidRDefault="008C6131" w:rsidP="008C6131">
      <w:pPr>
        <w:spacing w:after="0"/>
        <w:jc w:val="both"/>
        <w:rPr>
          <w:b/>
        </w:rPr>
      </w:pP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>Contemporary accounts and collections</w:t>
      </w:r>
    </w:p>
    <w:p w:rsidR="008C6131" w:rsidRPr="00905668" w:rsidRDefault="008C6131" w:rsidP="008C6131">
      <w:pPr>
        <w:spacing w:after="0"/>
        <w:jc w:val="both"/>
        <w:rPr>
          <w:lang w:val="fr-FR"/>
        </w:rPr>
      </w:pPr>
      <w:r w:rsidRPr="00905668">
        <w:rPr>
          <w:lang w:val="fr-FR"/>
        </w:rPr>
        <w:t xml:space="preserve">Froissart, J., </w:t>
      </w:r>
      <w:r w:rsidRPr="00905668">
        <w:rPr>
          <w:i/>
          <w:lang w:val="fr-FR"/>
        </w:rPr>
        <w:t>Chronicles</w:t>
      </w:r>
      <w:r w:rsidRPr="00905668">
        <w:rPr>
          <w:lang w:val="fr-FR"/>
        </w:rPr>
        <w:t>, trans. Brereton, G. (London, 1978).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  <w:iCs/>
        </w:rPr>
        <w:t>Gesta Henrici Quinti</w:t>
      </w:r>
      <w:r w:rsidRPr="00905668">
        <w:t>, ed. Taylor, F. and Roskell, J. (Oxford, 1975).</w:t>
      </w:r>
    </w:p>
    <w:p w:rsidR="008C6131" w:rsidRPr="00905668" w:rsidRDefault="008C6131" w:rsidP="008C6131">
      <w:pPr>
        <w:spacing w:after="0"/>
        <w:jc w:val="both"/>
        <w:rPr>
          <w:i/>
        </w:rPr>
      </w:pPr>
      <w:r w:rsidRPr="00905668">
        <w:t xml:space="preserve">Hay, D., ‘History and historians in France during the fifteenth century’, </w:t>
      </w:r>
      <w:r w:rsidRPr="00905668">
        <w:rPr>
          <w:i/>
        </w:rPr>
        <w:t>Bulletin of the Institute of Historical Research</w:t>
      </w:r>
      <w:r w:rsidRPr="00905668">
        <w:t>, 35 (1962), 111-27.</w:t>
      </w:r>
      <w:r w:rsidRPr="00905668">
        <w:rPr>
          <w:i/>
        </w:rPr>
        <w:t xml:space="preserve"> </w:t>
      </w:r>
    </w:p>
    <w:p w:rsidR="008C6131" w:rsidRPr="00905668" w:rsidRDefault="008C6131" w:rsidP="008C6131">
      <w:pPr>
        <w:spacing w:after="0"/>
        <w:jc w:val="both"/>
        <w:rPr>
          <w:iCs/>
        </w:rPr>
      </w:pPr>
      <w:r w:rsidRPr="00905668">
        <w:rPr>
          <w:i/>
        </w:rPr>
        <w:t>Joan of Arc – La Pucelle</w:t>
      </w:r>
      <w:r w:rsidRPr="00905668">
        <w:rPr>
          <w:iCs/>
        </w:rPr>
        <w:t>, ed. Taylor, C. (Manchester, 2006).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The Wars of Edward III: Sources and Interpretations</w:t>
      </w:r>
      <w:r w:rsidRPr="00905668">
        <w:t>, ed. Rogers, C. (Woodbridge, 2000).</w:t>
      </w:r>
    </w:p>
    <w:p w:rsidR="008C6131" w:rsidRPr="00905668" w:rsidRDefault="008C6131" w:rsidP="008C6131">
      <w:pPr>
        <w:spacing w:after="0"/>
        <w:jc w:val="both"/>
        <w:rPr>
          <w:b/>
        </w:rPr>
      </w:pP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>Origins and progress of the war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Allmand, C.T., </w:t>
      </w:r>
      <w:r w:rsidRPr="00905668">
        <w:rPr>
          <w:i/>
        </w:rPr>
        <w:t xml:space="preserve">The Hundred Years War: England and France at War c.1300-c.1450 </w:t>
      </w:r>
      <w:r w:rsidRPr="00905668">
        <w:t>(Cambridge, 1988)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Cuttino, G.P., ‘Historical revision: the causes of the Hundred Years War’, </w:t>
      </w:r>
      <w:r w:rsidRPr="00905668">
        <w:rPr>
          <w:i/>
        </w:rPr>
        <w:t>Speculum</w:t>
      </w:r>
      <w:r w:rsidRPr="00905668">
        <w:t>, 31 (1956), 463-77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Green, V., </w:t>
      </w:r>
      <w:r w:rsidRPr="00905668">
        <w:rPr>
          <w:i/>
          <w:iCs/>
        </w:rPr>
        <w:t xml:space="preserve">The Later Plantagenets: A Survey of English History between 1307 and 1485 </w:t>
      </w:r>
      <w:r w:rsidRPr="00905668">
        <w:t>(London, 1959)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Griffiths, R.A., </w:t>
      </w:r>
      <w:r w:rsidRPr="00905668">
        <w:rPr>
          <w:i/>
        </w:rPr>
        <w:t xml:space="preserve">The Reign of King Henry VI </w:t>
      </w:r>
      <w:r w:rsidRPr="00905668">
        <w:t>(London, 1981)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Jacob, E.F., </w:t>
      </w:r>
      <w:r w:rsidRPr="00905668">
        <w:rPr>
          <w:i/>
        </w:rPr>
        <w:t xml:space="preserve">Henry V and the Invasion of France </w:t>
      </w:r>
      <w:r w:rsidRPr="00905668">
        <w:t>(London, 1947)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</w:t>
      </w:r>
      <w:r w:rsidRPr="00905668">
        <w:rPr>
          <w:i/>
          <w:iCs/>
        </w:rPr>
        <w:t>The Fifteenth Century, 1399-1485</w:t>
      </w:r>
      <w:r w:rsidRPr="00905668">
        <w:t>, Oxford History of England</w:t>
      </w:r>
      <w:r w:rsidRPr="00905668">
        <w:rPr>
          <w:i/>
          <w:iCs/>
        </w:rPr>
        <w:t xml:space="preserve"> </w:t>
      </w:r>
      <w:r w:rsidRPr="00905668">
        <w:t>(Oxford, 1961)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Keen, M.H., </w:t>
      </w:r>
      <w:r w:rsidRPr="00905668">
        <w:rPr>
          <w:i/>
        </w:rPr>
        <w:t xml:space="preserve">England in the Later Middle Ages </w:t>
      </w:r>
      <w:r w:rsidRPr="00905668">
        <w:t>(London, 1972)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Le Patourel, J., ‘Edward III and the Kingdom of France’, </w:t>
      </w:r>
      <w:r w:rsidRPr="00905668">
        <w:rPr>
          <w:i/>
        </w:rPr>
        <w:t>History</w:t>
      </w:r>
      <w:r w:rsidRPr="00905668">
        <w:t>, 43 (1958), 173-89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‘The Plantagenet Dominions’, </w:t>
      </w:r>
      <w:r w:rsidRPr="00905668">
        <w:rPr>
          <w:i/>
        </w:rPr>
        <w:t>History</w:t>
      </w:r>
      <w:r w:rsidRPr="00905668">
        <w:t>, 50 (1965), 289-308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Maddicott, J., ‘The Origins of the Hundred Years War’, </w:t>
      </w:r>
      <w:r w:rsidRPr="00905668">
        <w:rPr>
          <w:i/>
        </w:rPr>
        <w:t>History Today</w:t>
      </w:r>
      <w:r w:rsidRPr="00905668">
        <w:t>, 36 (1986), 31-7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McFarlane, K.B., ‘England and the Hundred Years War’, </w:t>
      </w:r>
      <w:r w:rsidRPr="00905668">
        <w:rPr>
          <w:i/>
          <w:iCs/>
        </w:rPr>
        <w:t>Past and Present</w:t>
      </w:r>
      <w:r w:rsidRPr="00905668">
        <w:t>, 22 (1) (1963), 3-18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Mckisack, M., </w:t>
      </w:r>
      <w:r w:rsidRPr="00905668">
        <w:rPr>
          <w:i/>
          <w:iCs/>
        </w:rPr>
        <w:t>The Fourteenth Century, 1307-1399</w:t>
      </w:r>
      <w:r w:rsidRPr="00905668">
        <w:t>, Oxford History of England</w:t>
      </w:r>
      <w:r w:rsidRPr="00905668">
        <w:rPr>
          <w:i/>
          <w:iCs/>
        </w:rPr>
        <w:t xml:space="preserve"> </w:t>
      </w:r>
      <w:r w:rsidRPr="00905668">
        <w:t>(Oxford, 1959)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Prestwich, M., </w:t>
      </w:r>
      <w:r w:rsidRPr="00905668">
        <w:rPr>
          <w:i/>
        </w:rPr>
        <w:t>The Three Edwards: War and State in England, 1272-1377</w:t>
      </w:r>
      <w:r w:rsidRPr="00905668">
        <w:t xml:space="preserve"> (London, 1980)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Saul, N., ‘Henry V and the Dual Monarchy’, </w:t>
      </w:r>
      <w:r w:rsidRPr="00905668">
        <w:rPr>
          <w:i/>
        </w:rPr>
        <w:t>History Today</w:t>
      </w:r>
      <w:r w:rsidRPr="00905668">
        <w:t>, 36 (1986), 39-42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Seward, D., </w:t>
      </w:r>
      <w:r w:rsidRPr="00905668">
        <w:rPr>
          <w:i/>
        </w:rPr>
        <w:t xml:space="preserve">The Hundred Years War: The English in France, 1337-1453 </w:t>
      </w:r>
      <w:r w:rsidRPr="00905668">
        <w:t>(London, 1978)</w:t>
      </w:r>
      <w:r w:rsidRPr="00905668">
        <w:rPr>
          <w:i/>
        </w:rPr>
        <w:t xml:space="preserve"> 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Sumption, J., </w:t>
      </w:r>
      <w:r w:rsidRPr="00905668">
        <w:rPr>
          <w:i/>
        </w:rPr>
        <w:t xml:space="preserve">Trial by Fire: The Hundred Years War I </w:t>
      </w:r>
      <w:r w:rsidRPr="00905668">
        <w:t>(London, 1990)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</w:t>
      </w:r>
      <w:r w:rsidRPr="00905668">
        <w:rPr>
          <w:i/>
        </w:rPr>
        <w:t xml:space="preserve">Trial by Fire: The Hundred Years War II </w:t>
      </w:r>
      <w:r w:rsidRPr="00905668">
        <w:t>(London, 2000)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Templeman, G., ‘Edward III and the beginnings of the Hundred Years War’, </w:t>
      </w:r>
      <w:r w:rsidRPr="00905668">
        <w:rPr>
          <w:i/>
        </w:rPr>
        <w:t>Transactions of the Royal Historical Society</w:t>
      </w:r>
      <w:r w:rsidRPr="00905668">
        <w:t>, 5</w:t>
      </w:r>
      <w:r w:rsidRPr="00905668">
        <w:rPr>
          <w:vertAlign w:val="superscript"/>
        </w:rPr>
        <w:t>th</w:t>
      </w:r>
      <w:r w:rsidRPr="00905668">
        <w:t xml:space="preserve"> Series, 2 (1969), 69-88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Vale, M.G.A, </w:t>
      </w:r>
      <w:r w:rsidRPr="00905668">
        <w:rPr>
          <w:i/>
        </w:rPr>
        <w:t xml:space="preserve">The Origins of the Hundred Years War </w:t>
      </w:r>
      <w:r w:rsidRPr="00905668">
        <w:t>(Oxford, 1996)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Waugh, S., </w:t>
      </w:r>
      <w:r w:rsidRPr="00905668">
        <w:rPr>
          <w:i/>
        </w:rPr>
        <w:t>England in the Reign of Edward III</w:t>
      </w:r>
      <w:r w:rsidRPr="00905668">
        <w:t xml:space="preserve"> (Cambridge, 1991)</w:t>
      </w: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>Diplomacy and government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Ferguson, J, </w:t>
      </w:r>
      <w:r w:rsidRPr="00905668">
        <w:rPr>
          <w:i/>
        </w:rPr>
        <w:t xml:space="preserve">English Diplomacy 1422-1461 </w:t>
      </w:r>
      <w:r w:rsidRPr="00905668">
        <w:t>(Oxford, 1972)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Phillpotts, C, ‘John of Gaunt and English policy towards France 1389-1395’, </w:t>
      </w:r>
      <w:r w:rsidRPr="00905668">
        <w:rPr>
          <w:i/>
        </w:rPr>
        <w:t>Journal of medieval History</w:t>
      </w:r>
      <w:r w:rsidRPr="00905668">
        <w:t>, 16 (1990), 363-86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‘The Fate of the Truce of Paris, 1396-1415’, </w:t>
      </w:r>
      <w:r w:rsidRPr="00905668">
        <w:rPr>
          <w:i/>
        </w:rPr>
        <w:t>Journal of medieval History</w:t>
      </w:r>
      <w:r w:rsidRPr="00905668">
        <w:t>, 24 (1998), 61-80.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Taylor, C, ‘Edward III and the Plantagenet Claim to the French Throne’, </w:t>
      </w:r>
      <w:r w:rsidRPr="00905668">
        <w:rPr>
          <w:i/>
        </w:rPr>
        <w:t>The Ages of Edward III</w:t>
      </w:r>
      <w:r w:rsidRPr="00905668">
        <w:t>, ed. Bothwell, J. (York, 2001), 155-69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  </w:t>
      </w: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 xml:space="preserve">Military campaigns and the conduct of war  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Allmand, C.T., </w:t>
      </w:r>
      <w:r w:rsidRPr="00905668">
        <w:rPr>
          <w:i/>
        </w:rPr>
        <w:t xml:space="preserve">Lancastrian Normandy: The History of a medieval Occupation 1415-50 </w:t>
      </w:r>
      <w:r w:rsidRPr="00905668">
        <w:t>(Oxford, 1983)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>,</w:t>
      </w:r>
      <w:r w:rsidRPr="00905668">
        <w:rPr>
          <w:i/>
        </w:rPr>
        <w:t xml:space="preserve"> Society at War: The Experience of England and France during the Hundred Years War </w:t>
      </w:r>
      <w:r w:rsidRPr="00905668">
        <w:t>(Woodbridge, 1998)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Arms, Armies and Fortifications in the Hundred Years War</w:t>
      </w:r>
      <w:r w:rsidRPr="00905668">
        <w:t>, ed. Curry, A. and Hughes, M. (Woodbridge, 1994)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Arvanigian, M., ‘A Lancastrian Polity? John of Gaunt, John Neville and the War with France, 1368-88’, </w:t>
      </w:r>
      <w:r w:rsidRPr="00905668">
        <w:rPr>
          <w:i/>
        </w:rPr>
        <w:t>Fourteenth Century England III</w:t>
      </w:r>
      <w:r w:rsidRPr="00905668">
        <w:t>, ed. Ormrod, W. M. (Woodbridge, 2004), 121-42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Ayton, A., ‘English Armies in the Fourteenth Century’, </w:t>
      </w:r>
      <w:r w:rsidRPr="00905668">
        <w:rPr>
          <w:i/>
        </w:rPr>
        <w:t>Arms, Armies and Fortifications in the Hundred Years War</w:t>
      </w:r>
      <w:r w:rsidRPr="00905668">
        <w:t>, ed. Curry, A. and Hughes, M. (Woodbridge, 1994), 21-38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</w:t>
      </w:r>
      <w:r w:rsidRPr="00905668">
        <w:rPr>
          <w:i/>
        </w:rPr>
        <w:t xml:space="preserve">Knights and Warhorses: Military Service and the English Aristocracy under Edward III </w:t>
      </w:r>
      <w:r w:rsidRPr="00905668">
        <w:t>(Woodbridge, 1994)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</w:t>
      </w:r>
      <w:r w:rsidRPr="00905668">
        <w:rPr>
          <w:i/>
        </w:rPr>
        <w:t xml:space="preserve">The Organisation of War under Edward III </w:t>
      </w:r>
      <w:r w:rsidRPr="00905668">
        <w:t>(London, 2005)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 xml:space="preserve">---------, </w:t>
      </w:r>
      <w:r w:rsidRPr="00905668">
        <w:t xml:space="preserve">and Preston, P, </w:t>
      </w:r>
      <w:r w:rsidRPr="00905668">
        <w:rPr>
          <w:i/>
        </w:rPr>
        <w:t xml:space="preserve">The Battle of Crecy, 1346 </w:t>
      </w:r>
      <w:r w:rsidRPr="00905668">
        <w:t>(Woodbridge, 2005)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Barber, R., </w:t>
      </w:r>
      <w:r w:rsidRPr="00905668">
        <w:rPr>
          <w:i/>
        </w:rPr>
        <w:t xml:space="preserve">The Knight and Chivalry </w:t>
      </w:r>
      <w:r w:rsidRPr="00905668">
        <w:t>(Woodbridge, 1995)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Barker, J., </w:t>
      </w:r>
      <w:r w:rsidRPr="00905668">
        <w:rPr>
          <w:i/>
        </w:rPr>
        <w:t xml:space="preserve">Agincourt: The King, the Campaign, the Battle </w:t>
      </w:r>
      <w:r w:rsidRPr="00905668">
        <w:t>(London, 2006)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Bradbury, J., </w:t>
      </w:r>
      <w:r w:rsidRPr="00905668">
        <w:rPr>
          <w:i/>
        </w:rPr>
        <w:t xml:space="preserve">The medieval Archer </w:t>
      </w:r>
      <w:r w:rsidRPr="00905668">
        <w:t>(New York, 1985).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Cambridge Illustrated Atlas of Warfare: The Middle Ages 768-1487</w:t>
      </w:r>
      <w:r w:rsidRPr="00905668">
        <w:t>, ed. Hooper, N. and Bennett, M. (Cambridge, 1996)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Bennett, M., ‘The Development of Battle Tactics in the Hundred Years War’, </w:t>
      </w:r>
      <w:r w:rsidRPr="00905668">
        <w:rPr>
          <w:i/>
        </w:rPr>
        <w:t>Arms, Armies and Fortifications in the Hundred Years War</w:t>
      </w:r>
      <w:r w:rsidRPr="00905668">
        <w:t>, ed. Curry, A. and Hughes, M. (Woodbridge, 1994), 1-20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Burne, A., </w:t>
      </w:r>
      <w:r w:rsidRPr="00905668">
        <w:rPr>
          <w:i/>
        </w:rPr>
        <w:t>The Crecy War</w:t>
      </w:r>
      <w:r w:rsidRPr="00905668">
        <w:t xml:space="preserve"> (London, 1955)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Contamine, P., </w:t>
      </w:r>
      <w:r w:rsidRPr="00905668">
        <w:rPr>
          <w:i/>
        </w:rPr>
        <w:t xml:space="preserve">War in the Middle Ages </w:t>
      </w:r>
      <w:r w:rsidRPr="00905668">
        <w:t>(Oxford, 1984)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Collins, H., </w:t>
      </w:r>
      <w:r w:rsidRPr="00905668">
        <w:rPr>
          <w:i/>
        </w:rPr>
        <w:t xml:space="preserve">The Order of the Garter, 1348-1461 </w:t>
      </w:r>
      <w:r w:rsidRPr="00905668">
        <w:t>(Oxford, 2000)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Curry, A., </w:t>
      </w:r>
      <w:r w:rsidRPr="00905668">
        <w:rPr>
          <w:i/>
        </w:rPr>
        <w:t xml:space="preserve">Agincourt: A New History </w:t>
      </w:r>
      <w:r w:rsidRPr="00905668">
        <w:t>(London, 2005)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 xml:space="preserve">The Battle of Agincourt: Sources and Interpretations </w:t>
      </w:r>
      <w:r w:rsidRPr="00905668">
        <w:t>(Woodbridge, 2000)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DeVries, K., </w:t>
      </w:r>
      <w:r w:rsidRPr="00905668">
        <w:rPr>
          <w:i/>
        </w:rPr>
        <w:t xml:space="preserve">Infantry Warfare in the Early Fourteenth Century </w:t>
      </w:r>
      <w:r w:rsidRPr="00905668">
        <w:t>(Woodbridge, 1996)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England and Normandy in the Middle Ages</w:t>
      </w:r>
      <w:r w:rsidRPr="00905668">
        <w:t>, ed. Bates, D. and Curry, A. (London, 1994)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Green, D., </w:t>
      </w:r>
      <w:r w:rsidRPr="00905668">
        <w:rPr>
          <w:i/>
        </w:rPr>
        <w:t xml:space="preserve">The Battle of Poitiers, 1356 </w:t>
      </w:r>
      <w:r w:rsidRPr="00905668">
        <w:t>(Stroud, 2002)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Hewitt, H.J., </w:t>
      </w:r>
      <w:r w:rsidRPr="00905668">
        <w:rPr>
          <w:i/>
        </w:rPr>
        <w:t>Black Prince’s Expedition</w:t>
      </w:r>
      <w:r w:rsidRPr="00905668">
        <w:t xml:space="preserve"> (London, 2004)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Hibbert, C., </w:t>
      </w:r>
      <w:r w:rsidRPr="00905668">
        <w:rPr>
          <w:i/>
        </w:rPr>
        <w:t xml:space="preserve">Agincourt </w:t>
      </w:r>
      <w:r w:rsidRPr="00905668">
        <w:t>(new edn, London, 1995)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Keen, M., </w:t>
      </w:r>
      <w:r w:rsidRPr="00905668">
        <w:rPr>
          <w:i/>
        </w:rPr>
        <w:t xml:space="preserve">Chivalry </w:t>
      </w:r>
      <w:r w:rsidRPr="00905668">
        <w:t>(New York and London, 1984)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Lewis, P.S., ‘War Propaganda and Historiography in Fifteenth Century France and England’, </w:t>
      </w:r>
      <w:r w:rsidRPr="00905668">
        <w:rPr>
          <w:i/>
          <w:iCs/>
        </w:rPr>
        <w:t>Transactions of the Royal Historical Society</w:t>
      </w:r>
      <w:r w:rsidRPr="00905668">
        <w:t>, 5</w:t>
      </w:r>
      <w:r w:rsidRPr="00905668">
        <w:rPr>
          <w:vertAlign w:val="superscript"/>
        </w:rPr>
        <w:t>th</w:t>
      </w:r>
      <w:r w:rsidRPr="00905668">
        <w:t xml:space="preserve"> Series, 15 (1965), 1-21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Livingstone, M. and Witzel, M., </w:t>
      </w:r>
      <w:r w:rsidRPr="00905668">
        <w:rPr>
          <w:i/>
        </w:rPr>
        <w:t xml:space="preserve">The Road to Crecy: The English Invasion of France 1346 </w:t>
      </w:r>
      <w:r w:rsidRPr="00905668">
        <w:t>(London, 2004)</w:t>
      </w:r>
    </w:p>
    <w:p w:rsidR="008C6131" w:rsidRPr="00905668" w:rsidRDefault="008C6131" w:rsidP="008C6131">
      <w:pPr>
        <w:spacing w:after="0"/>
        <w:jc w:val="both"/>
      </w:pPr>
      <w:r w:rsidRPr="00905668">
        <w:lastRenderedPageBreak/>
        <w:t xml:space="preserve">Matthews, R., </w:t>
      </w:r>
      <w:r w:rsidRPr="00905668">
        <w:rPr>
          <w:i/>
        </w:rPr>
        <w:t xml:space="preserve">The Battle of Crecy: A Campaign in Context </w:t>
      </w:r>
      <w:r w:rsidRPr="00905668">
        <w:t>(London, 2007)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Oman, C., </w:t>
      </w:r>
      <w:r w:rsidRPr="00905668">
        <w:rPr>
          <w:i/>
        </w:rPr>
        <w:t xml:space="preserve">A History of the Art of War in the Middle Ages </w:t>
      </w:r>
      <w:r w:rsidRPr="00905668">
        <w:t>(London, 1924)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Prestwich, M., </w:t>
      </w:r>
      <w:r w:rsidRPr="00905668">
        <w:rPr>
          <w:i/>
        </w:rPr>
        <w:t xml:space="preserve">Armies and Warfare in the Middle Ages: The English Experience </w:t>
      </w:r>
      <w:r w:rsidRPr="00905668">
        <w:t>(New Haven and London, 1996)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Prince, A.E., ‘The Strength of English Armies in the Reign of Edward III’, </w:t>
      </w:r>
      <w:r w:rsidRPr="00905668">
        <w:rPr>
          <w:i/>
        </w:rPr>
        <w:t>English Historical Review</w:t>
      </w:r>
      <w:r w:rsidRPr="00905668">
        <w:t>, 46 (1931), 364-5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Sherborne, J.W., ‘Indentured retinues and English expeditions to France 1369-89’, </w:t>
      </w:r>
      <w:r w:rsidRPr="00905668">
        <w:rPr>
          <w:i/>
        </w:rPr>
        <w:t>English Historical Review</w:t>
      </w:r>
      <w:r w:rsidRPr="00905668">
        <w:t>, 79 (1964), 718-46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‘The battle of La Rochelle and the war at sea 1372-5’, </w:t>
      </w:r>
      <w:r w:rsidRPr="00905668">
        <w:rPr>
          <w:i/>
        </w:rPr>
        <w:t>Bulletin of the Institute of Historical Research</w:t>
      </w:r>
      <w:r w:rsidRPr="00905668">
        <w:t>, 42 (1969), 17-29</w:t>
      </w:r>
    </w:p>
    <w:p w:rsidR="008C6131" w:rsidRPr="00905668" w:rsidRDefault="008C6131" w:rsidP="008C6131">
      <w:pPr>
        <w:spacing w:after="0"/>
        <w:jc w:val="both"/>
      </w:pPr>
      <w:r w:rsidRPr="00905668">
        <w:rPr>
          <w:spacing w:val="-3"/>
        </w:rPr>
        <w:t>---------</w:t>
      </w:r>
      <w:r w:rsidRPr="00905668">
        <w:t xml:space="preserve">, ‘The cost of English warfare with France in the later fourteenth century’, </w:t>
      </w:r>
      <w:r w:rsidRPr="00905668">
        <w:rPr>
          <w:i/>
        </w:rPr>
        <w:t>Bulletin of the Institute of Historical Research</w:t>
      </w:r>
      <w:r w:rsidRPr="00905668">
        <w:t>, 50 (1977), 135-50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The Battle of Agincourt 1415</w:t>
      </w:r>
      <w:r w:rsidRPr="00905668">
        <w:t>, ed. Curry, A. (London, 2000)</w:t>
      </w:r>
    </w:p>
    <w:p w:rsidR="008C6131" w:rsidRPr="00905668" w:rsidRDefault="008C6131" w:rsidP="008C6131">
      <w:pPr>
        <w:spacing w:after="0"/>
        <w:jc w:val="both"/>
      </w:pPr>
      <w:r w:rsidRPr="00905668">
        <w:rPr>
          <w:i/>
        </w:rPr>
        <w:t>The Wars of Edward III</w:t>
      </w:r>
      <w:r w:rsidRPr="00905668">
        <w:t>, ed. Rogers, C. (Woodbridge, 1999)</w:t>
      </w: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>Social, economic and religious effects of the war</w:t>
      </w:r>
    </w:p>
    <w:p w:rsidR="008C6131" w:rsidRPr="00905668" w:rsidRDefault="008C6131" w:rsidP="008C6131">
      <w:pPr>
        <w:spacing w:after="0"/>
        <w:jc w:val="both"/>
        <w:rPr>
          <w:bCs/>
        </w:rPr>
      </w:pPr>
      <w:r w:rsidRPr="00905668">
        <w:rPr>
          <w:bCs/>
        </w:rPr>
        <w:t xml:space="preserve">Allmand, C., ‘War and Profit in the Late Middle Ages’, </w:t>
      </w:r>
      <w:r w:rsidRPr="00905668">
        <w:rPr>
          <w:bCs/>
          <w:i/>
          <w:iCs/>
        </w:rPr>
        <w:t>History Today</w:t>
      </w:r>
      <w:r w:rsidRPr="00905668">
        <w:rPr>
          <w:bCs/>
        </w:rPr>
        <w:t>, 15 (1965), 762-9</w:t>
      </w:r>
    </w:p>
    <w:p w:rsidR="008C6131" w:rsidRPr="00905668" w:rsidRDefault="008C6131" w:rsidP="008C6131">
      <w:pPr>
        <w:spacing w:after="0"/>
        <w:jc w:val="both"/>
        <w:rPr>
          <w:bCs/>
        </w:rPr>
      </w:pPr>
      <w:r w:rsidRPr="00905668">
        <w:rPr>
          <w:bCs/>
        </w:rPr>
        <w:t xml:space="preserve">Postan, M., ‘Some Social Consequences of the Hundred Years War’, </w:t>
      </w:r>
      <w:r w:rsidRPr="00905668">
        <w:rPr>
          <w:bCs/>
          <w:i/>
          <w:iCs/>
        </w:rPr>
        <w:t>Economic History Review</w:t>
      </w:r>
      <w:r w:rsidRPr="00905668">
        <w:rPr>
          <w:bCs/>
        </w:rPr>
        <w:t>, 1</w:t>
      </w:r>
      <w:r w:rsidRPr="00905668">
        <w:rPr>
          <w:bCs/>
          <w:vertAlign w:val="superscript"/>
        </w:rPr>
        <w:t>st</w:t>
      </w:r>
      <w:r w:rsidRPr="00905668">
        <w:rPr>
          <w:bCs/>
        </w:rPr>
        <w:t xml:space="preserve"> Series, 12 (1942), 1-12</w:t>
      </w:r>
    </w:p>
    <w:p w:rsidR="008C6131" w:rsidRPr="00905668" w:rsidRDefault="008C6131" w:rsidP="008C6131">
      <w:pPr>
        <w:spacing w:after="0"/>
        <w:jc w:val="both"/>
        <w:rPr>
          <w:bCs/>
        </w:rPr>
      </w:pPr>
      <w:r w:rsidRPr="00905668">
        <w:rPr>
          <w:spacing w:val="-3"/>
        </w:rPr>
        <w:t>---------</w:t>
      </w:r>
      <w:r w:rsidRPr="00905668">
        <w:rPr>
          <w:bCs/>
        </w:rPr>
        <w:t xml:space="preserve">, ‘The Costs of the Hundred Years War’, </w:t>
      </w:r>
      <w:r w:rsidRPr="00905668">
        <w:rPr>
          <w:bCs/>
          <w:i/>
          <w:iCs/>
        </w:rPr>
        <w:t>Past and Present</w:t>
      </w:r>
      <w:r w:rsidRPr="00905668">
        <w:rPr>
          <w:bCs/>
        </w:rPr>
        <w:t>, 27 (1964), 34-53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Vale, J., Vale, M, Graham A, ‘Knightly codes and piety’, </w:t>
      </w:r>
      <w:r w:rsidRPr="00905668">
        <w:rPr>
          <w:i/>
          <w:iCs/>
        </w:rPr>
        <w:t>History Today</w:t>
      </w:r>
      <w:r w:rsidRPr="00905668">
        <w:t>, 37 (11) (1987), 12-17</w:t>
      </w:r>
    </w:p>
    <w:p w:rsidR="008C6131" w:rsidRPr="00905668" w:rsidRDefault="008C6131" w:rsidP="008C6131">
      <w:pPr>
        <w:spacing w:after="0"/>
        <w:jc w:val="both"/>
      </w:pPr>
    </w:p>
    <w:p w:rsidR="008C6131" w:rsidRPr="00905668" w:rsidRDefault="008C6131" w:rsidP="008C6131">
      <w:pPr>
        <w:spacing w:after="0"/>
        <w:jc w:val="both"/>
        <w:rPr>
          <w:b/>
        </w:rPr>
      </w:pPr>
      <w:r w:rsidRPr="00905668">
        <w:rPr>
          <w:b/>
        </w:rPr>
        <w:t>Biographical studies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Allmand, C., </w:t>
      </w:r>
      <w:r w:rsidRPr="00905668">
        <w:rPr>
          <w:i/>
        </w:rPr>
        <w:t>Henry V</w:t>
      </w:r>
      <w:r w:rsidRPr="00905668">
        <w:t xml:space="preserve"> (New York and London, 1997)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Barber, R., </w:t>
      </w:r>
      <w:r w:rsidRPr="00905668">
        <w:rPr>
          <w:i/>
        </w:rPr>
        <w:t xml:space="preserve">Edward, Prince of Wales and Aquitaine: A Biography of the Black Prince </w:t>
      </w:r>
      <w:r w:rsidRPr="00905668">
        <w:t>(Woodbridge, 2003)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Buchan, A., </w:t>
      </w:r>
      <w:r w:rsidRPr="00905668">
        <w:rPr>
          <w:i/>
        </w:rPr>
        <w:t xml:space="preserve">Joan of Arc and the Recovery of France </w:t>
      </w:r>
      <w:r w:rsidRPr="00905668">
        <w:t>(London, 1948)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Dockray, K., </w:t>
      </w:r>
      <w:r w:rsidRPr="00905668">
        <w:rPr>
          <w:i/>
        </w:rPr>
        <w:t xml:space="preserve">Warrior King: The Life of Henry V </w:t>
      </w:r>
      <w:r w:rsidRPr="00905668">
        <w:t>(Stroud, 2004)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Fraioli, D., </w:t>
      </w:r>
      <w:r w:rsidRPr="00905668">
        <w:rPr>
          <w:i/>
          <w:iCs/>
        </w:rPr>
        <w:t xml:space="preserve">Joan of Arc and the Hundred Years War </w:t>
      </w:r>
      <w:r w:rsidRPr="00905668">
        <w:t>(London, 2005)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Green, D., </w:t>
      </w:r>
      <w:r w:rsidRPr="00905668">
        <w:rPr>
          <w:i/>
        </w:rPr>
        <w:t>Edward the Black Prince</w:t>
      </w:r>
      <w:r w:rsidRPr="00905668">
        <w:t xml:space="preserve"> (Harlow, 2007)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Knecht, R.J., </w:t>
      </w:r>
      <w:r w:rsidRPr="00905668">
        <w:rPr>
          <w:i/>
        </w:rPr>
        <w:t xml:space="preserve">The Valois: Kings of France 1328-1589 </w:t>
      </w:r>
      <w:r w:rsidRPr="00905668">
        <w:t>(London, 2006)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Ormrod, W.M., </w:t>
      </w:r>
      <w:r w:rsidRPr="00905668">
        <w:rPr>
          <w:i/>
        </w:rPr>
        <w:t xml:space="preserve">Edward III </w:t>
      </w:r>
      <w:r w:rsidRPr="00905668">
        <w:t>(rev. edn, London, 2004)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Pernoud, R., </w:t>
      </w:r>
      <w:r w:rsidRPr="00905668">
        <w:rPr>
          <w:i/>
          <w:iCs/>
        </w:rPr>
        <w:t xml:space="preserve">Joan of Arc </w:t>
      </w:r>
      <w:r w:rsidRPr="00905668">
        <w:t>(London, 2000)</w:t>
      </w:r>
    </w:p>
    <w:p w:rsidR="008C6131" w:rsidRPr="00905668" w:rsidRDefault="008C6131" w:rsidP="008C6131">
      <w:pPr>
        <w:spacing w:after="0"/>
        <w:jc w:val="both"/>
      </w:pPr>
      <w:r w:rsidRPr="00905668">
        <w:t xml:space="preserve">Seward, D., </w:t>
      </w:r>
      <w:r w:rsidRPr="00905668">
        <w:rPr>
          <w:i/>
        </w:rPr>
        <w:t xml:space="preserve">Henry V as Warlord </w:t>
      </w:r>
      <w:r w:rsidRPr="00905668">
        <w:t>(London, 2001)</w:t>
      </w:r>
    </w:p>
    <w:p w:rsidR="008C6131" w:rsidRPr="00905668" w:rsidRDefault="008C6131" w:rsidP="008C6131">
      <w:pPr>
        <w:spacing w:after="0"/>
        <w:jc w:val="both"/>
        <w:rPr>
          <w:b/>
          <w:bCs/>
        </w:rPr>
      </w:pPr>
      <w:r w:rsidRPr="00905668">
        <w:t xml:space="preserve">Wolffe, B., </w:t>
      </w:r>
      <w:r w:rsidRPr="00905668">
        <w:rPr>
          <w:i/>
        </w:rPr>
        <w:t xml:space="preserve">Henry VI </w:t>
      </w:r>
      <w:r w:rsidRPr="00905668">
        <w:t>(New York and London, 2001)</w:t>
      </w:r>
    </w:p>
    <w:p w:rsidR="00812A07" w:rsidRDefault="00812A07">
      <w:bookmarkStart w:id="0" w:name="_GoBack"/>
      <w:bookmarkEnd w:id="0"/>
    </w:p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31"/>
    <w:rsid w:val="00812A07"/>
    <w:rsid w:val="008C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3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8C6131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locked/>
    <w:rsid w:val="008C613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Spacing">
    <w:name w:val="No Spacing"/>
    <w:qFormat/>
    <w:rsid w:val="008C6131"/>
    <w:pPr>
      <w:spacing w:after="0" w:line="240" w:lineRule="auto"/>
    </w:pPr>
    <w:rPr>
      <w:rFonts w:ascii="Calibri" w:eastAsia="Times New Roman" w:hAnsi="Calibri" w:cs="Times New Roman"/>
    </w:rPr>
  </w:style>
  <w:style w:type="character" w:styleId="Strong">
    <w:name w:val="Strong"/>
    <w:qFormat/>
    <w:rsid w:val="008C6131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3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8C6131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locked/>
    <w:rsid w:val="008C613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Spacing">
    <w:name w:val="No Spacing"/>
    <w:qFormat/>
    <w:rsid w:val="008C6131"/>
    <w:pPr>
      <w:spacing w:after="0" w:line="240" w:lineRule="auto"/>
    </w:pPr>
    <w:rPr>
      <w:rFonts w:ascii="Calibri" w:eastAsia="Times New Roman" w:hAnsi="Calibri" w:cs="Times New Roman"/>
    </w:rPr>
  </w:style>
  <w:style w:type="character" w:styleId="Strong">
    <w:name w:val="Strong"/>
    <w:qFormat/>
    <w:rsid w:val="008C6131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ac.regesta-imperii.de/lang_en/anzeige.php?aufsatz=Propaganda+of+the+Hundred+Years+War%3A+Poems+on+the+Battles+of+Crecy+and+Durham+%281346%29%3A+A+Critical+Edition&amp;pk=15475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pac.regesta-imperii.de/lang_en/anzeige.php?buchbeitrag=Jean+Froissart+and+Edward+the+Black+Prince&amp;pk=19317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pac.regesta-imperii.de/lang_en/anzeige.php?buchbeitrag=Jean+Froissart+and+Edward+the+Black+Prince&amp;pk=19317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pac.regesta-imperii.de/lang_en/anzeige.php?aufsatz=Thomas+of+Lancaster%27s+first+quarrel+with+Edward+II&amp;pk=76460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pac.regesta-imperii.de/lang_en/anzeige.php?sammelwerk=Essays+Maurice+Keen&amp;pk=14087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3165</Words>
  <Characters>18044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2015-02-17T17:03:00Z</dcterms:created>
  <dcterms:modified xsi:type="dcterms:W3CDTF">2015-02-17T17:04:00Z</dcterms:modified>
</cp:coreProperties>
</file>