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A6F81" w14:textId="542BC387" w:rsidR="3D609EA1" w:rsidRDefault="3FD992DB" w:rsidP="2DF1BF96">
      <w:pPr>
        <w:pStyle w:val="NoSpacing"/>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Section 1 </w:t>
      </w:r>
    </w:p>
    <w:p w14:paraId="6C2386E3" w14:textId="1030A6A5" w:rsidR="3D609EA1" w:rsidRDefault="3D609EA1" w:rsidP="2DF1BF96">
      <w:pPr>
        <w:pStyle w:val="NoSpacing"/>
        <w:spacing w:line="360" w:lineRule="auto"/>
        <w:rPr>
          <w:rFonts w:ascii="Times New Roman" w:eastAsia="Times New Roman" w:hAnsi="Times New Roman" w:cs="Times New Roman"/>
          <w:sz w:val="24"/>
          <w:szCs w:val="24"/>
        </w:rPr>
      </w:pPr>
    </w:p>
    <w:p w14:paraId="2EDDA9D5" w14:textId="131987FF" w:rsidR="3D609EA1" w:rsidRDefault="2A9A7B42"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According to Greenleaf (2003, p. 15), "true leadership emerges from those whose primary motivation is a desire to help others." Leadership is transforming and empowering for individuals. However, </w:t>
      </w:r>
      <w:r w:rsidR="6E2C54F8" w:rsidRPr="2DF1BF96">
        <w:rPr>
          <w:rFonts w:ascii="Times New Roman" w:eastAsia="Times New Roman" w:hAnsi="Times New Roman" w:cs="Times New Roman"/>
          <w:sz w:val="24"/>
          <w:szCs w:val="24"/>
        </w:rPr>
        <w:t>beyond</w:t>
      </w:r>
      <w:r w:rsidR="401A59A6" w:rsidRPr="2DF1BF96">
        <w:rPr>
          <w:rFonts w:ascii="Times New Roman" w:eastAsia="Times New Roman" w:hAnsi="Times New Roman" w:cs="Times New Roman"/>
          <w:sz w:val="24"/>
          <w:szCs w:val="24"/>
        </w:rPr>
        <w:t xml:space="preserve"> managing diversity or being culturally competent, inclusive leadership involves building and sustaining the environments that enable everyone to be at and beyond their best, to see the value in doing so, and to belong and participate in ways that are safe, interesting, valued, and equitable. This includes allowing people to be themselves without having to hide or subsume important </w:t>
      </w:r>
      <w:r w:rsidR="0053B1CA" w:rsidRPr="2DF1BF96">
        <w:rPr>
          <w:rFonts w:ascii="Times New Roman" w:eastAsia="Times New Roman" w:hAnsi="Times New Roman" w:cs="Times New Roman"/>
          <w:sz w:val="24"/>
          <w:szCs w:val="24"/>
        </w:rPr>
        <w:t>identities (</w:t>
      </w:r>
      <w:r w:rsidR="401A59A6" w:rsidRPr="2DF1BF96">
        <w:rPr>
          <w:rFonts w:ascii="Times New Roman" w:eastAsia="Times New Roman" w:hAnsi="Times New Roman" w:cs="Times New Roman"/>
          <w:sz w:val="24"/>
          <w:szCs w:val="24"/>
        </w:rPr>
        <w:t>Ferdman ,2021)</w:t>
      </w:r>
      <w:r w:rsidR="71C61DA6" w:rsidRPr="2DF1BF96">
        <w:rPr>
          <w:rFonts w:ascii="Times New Roman" w:eastAsia="Times New Roman" w:hAnsi="Times New Roman" w:cs="Times New Roman"/>
          <w:sz w:val="24"/>
          <w:szCs w:val="24"/>
        </w:rPr>
        <w:t xml:space="preserve"> He went on to say that inclusive leadership necessitates attitudes and abilities for recognizing, interacting with, and making room for the various facets of variety as well as the several ways that individuals respond to this diversity.</w:t>
      </w:r>
      <w:r w:rsidR="6C64E2C8" w:rsidRPr="2DF1BF96">
        <w:rPr>
          <w:rFonts w:ascii="Times New Roman" w:eastAsia="Times New Roman" w:hAnsi="Times New Roman" w:cs="Times New Roman"/>
          <w:sz w:val="24"/>
          <w:szCs w:val="24"/>
        </w:rPr>
        <w:t xml:space="preserve"> Creating a culture where diversity is recognized, appreciated, and included in decision-making processes is the goal of inclusive leadership (IL), a transformative and collaborative approach. To promote fairness, ensure that people from diverse backgrounds feel valued and included, and create a sense of belonging, Ferdman (2021) highlights the importance of inclusive leadership. </w:t>
      </w:r>
      <w:r w:rsidR="17980DCA" w:rsidRPr="2DF1BF96">
        <w:rPr>
          <w:rFonts w:ascii="Times New Roman" w:eastAsia="Times New Roman" w:hAnsi="Times New Roman" w:cs="Times New Roman"/>
          <w:sz w:val="24"/>
          <w:szCs w:val="24"/>
        </w:rPr>
        <w:t>Inclusive leadership is a critical aspect of early years education, fostering equitable learning environments that empower every child to reach their full potential. In the UK, where a diverse range of cultures, languages, and abilities converge, inclusive leadership plays an even more pivotal role in nurturing a sense of belonging and ensuring that all children feel valued and respected (Ainscow, 2010). By embracing diversity and promoting inclusive practices, early years settings can become catalysts for social justice and transformative change.</w:t>
      </w:r>
    </w:p>
    <w:p w14:paraId="6CCF7CAF" w14:textId="28B38033" w:rsidR="3D609EA1" w:rsidRDefault="3D609EA1" w:rsidP="2DF1BF96">
      <w:pPr>
        <w:pStyle w:val="NoSpacing"/>
        <w:spacing w:line="360" w:lineRule="auto"/>
        <w:rPr>
          <w:rFonts w:ascii="Times New Roman" w:eastAsia="Times New Roman" w:hAnsi="Times New Roman" w:cs="Times New Roman"/>
          <w:b/>
          <w:bCs/>
          <w:sz w:val="24"/>
          <w:szCs w:val="24"/>
        </w:rPr>
      </w:pPr>
    </w:p>
    <w:p w14:paraId="6AA5CC74" w14:textId="10D58A6B" w:rsidR="3D609EA1" w:rsidRDefault="17980DCA" w:rsidP="2DF1BF96">
      <w:pPr>
        <w:pStyle w:val="NoSpacing"/>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The Significance of Inclusive Leadership in Early Years Education</w:t>
      </w:r>
    </w:p>
    <w:p w14:paraId="068BBB40" w14:textId="57091B81"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Inclusive leadership is not merely a buzzword; it is an essential cornerstone of effective early years pedagogy. By cultivating inclusive environments, early years settings can reap a multitude of benefits, including:</w:t>
      </w:r>
    </w:p>
    <w:p w14:paraId="4923DCF3" w14:textId="4C404007"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Enhanced academic outcomes for all children, irrespective of their background or abilities (Florian, 2007).</w:t>
      </w:r>
    </w:p>
    <w:p w14:paraId="000F540D" w14:textId="16D4297C"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Reduced social exclusion and discrimination, fostering a sense of belonging and acceptance (Booth &amp; Ainscow, 2000).</w:t>
      </w:r>
    </w:p>
    <w:p w14:paraId="36672657" w14:textId="32959044"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lastRenderedPageBreak/>
        <w:t>Improved social and emotional development, nurturing empathy, understanding, and respect for diversity (Ainscow et al., 2006).</w:t>
      </w:r>
    </w:p>
    <w:p w14:paraId="009E724E" w14:textId="734F316A"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Increased parental engagement and collaboration, building stronger partnerships between school and home (Gartrell, 2008).</w:t>
      </w:r>
    </w:p>
    <w:p w14:paraId="6F743423" w14:textId="1E2A52D1"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Fostering Inclusive Practices in UK Early Years Settings</w:t>
      </w:r>
    </w:p>
    <w:p w14:paraId="38576AD1" w14:textId="44AF7AAF"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Inclusive leadership in UK early years settings manifests in a variety of ways, encompassing both attitudinal and behavioral shifts. Effective inclusive leaders:</w:t>
      </w:r>
    </w:p>
    <w:p w14:paraId="0B6DDF66" w14:textId="558D56B7"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Cultivate a shared vision of inclusion, ensuring that all staff members understand and embrace the principles of equity and diversity (Ainscow, 2010).</w:t>
      </w:r>
    </w:p>
    <w:p w14:paraId="2C388D1F" w14:textId="0632D258"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Encourage collaboration and teamwork among staff, promoting open communication, shared decision-making, and diverse perspectives (Florian, 2007).</w:t>
      </w:r>
    </w:p>
    <w:p w14:paraId="57E083E8" w14:textId="2DADDD77"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Continuously assess and adapt curriculum and pedagogy to cater to the diverse needs and learning styles of all children (Booth &amp; Ainscow, 2000).</w:t>
      </w:r>
    </w:p>
    <w:p w14:paraId="67A5CCFB" w14:textId="037DFFFA"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Create a welcoming and inclusive physical environment that reflects the multicultural tapestry of the community (Ainscow et al., 2006).</w:t>
      </w:r>
    </w:p>
    <w:p w14:paraId="70DB59AD" w14:textId="07899690" w:rsidR="3D609EA1" w:rsidRDefault="17980DCA"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Engage with families from diverse backgrounds, fostering strong partnerships and valuing their contributions to their children's education (Gartrell, 2008). </w:t>
      </w:r>
    </w:p>
    <w:p w14:paraId="6CB8D663" w14:textId="55496C53" w:rsidR="3D609EA1" w:rsidRDefault="6C64E2C8"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Using Jane as a model, a seven-year-old girl who experiences bullying and isolation in an early childhood setting, this critical evaluation will examine the function of inclusive leadership.</w:t>
      </w:r>
    </w:p>
    <w:p w14:paraId="2162F8C6" w14:textId="067C8EFD" w:rsidR="3D609EA1" w:rsidRDefault="5ACBE8C7" w:rsidP="2DF1BF96">
      <w:pPr>
        <w:pStyle w:val="NoSpacing"/>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Scenario:</w:t>
      </w:r>
    </w:p>
    <w:p w14:paraId="1B1F53CA" w14:textId="2A3D714F" w:rsidR="3D609EA1" w:rsidRDefault="5ACBE8C7"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Jane, a seven-year-old girl, felt uncomfortable in a lively early childhood environment where children were laughing and chatting. Jane was frequently the victim of cruel comments and bullying from her peers because of her dark complexion and her flowing Hindi language. Her cultural dress was made fun of her accent was made fun of, and her identity itself was diminished. </w:t>
      </w:r>
    </w:p>
    <w:p w14:paraId="28046D48" w14:textId="1C335E3B" w:rsidR="3D609EA1" w:rsidRDefault="5ACBE8C7"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  </w:t>
      </w:r>
    </w:p>
    <w:p w14:paraId="238FF3EC" w14:textId="7EDABFFE" w:rsidR="3D609EA1" w:rsidRDefault="5ACBE8C7"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Jane was sitting alone in a playground corner one day, her eyes heavy with grief, when Jolene, an playgroup assistant, saw how lonely she was. Jolene smiled warmly and walked over to ask Jane how she was doing. Jane revealed the bullying she experienced because of her language and race, sharing her deep feelings of hopelessness and loneliness. </w:t>
      </w:r>
    </w:p>
    <w:p w14:paraId="04FB375D" w14:textId="0631F925" w:rsidR="3D609EA1" w:rsidRDefault="5ACBE8C7"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lastRenderedPageBreak/>
        <w:t>Jane's parents were not entirely sure about the early childhood environment. They rarely went because they thought there was a big language barrier between them and the workers, and they had trouble understanding English. Because her parents were uncomfortable, they were unable to actively participate in Jane's experiences, which furthered her isolation from the environment.</w:t>
      </w:r>
    </w:p>
    <w:p w14:paraId="3BF21C7C" w14:textId="3E8DCEBA" w:rsidR="3D609EA1" w:rsidRDefault="3D609EA1" w:rsidP="2DF1BF96">
      <w:pPr>
        <w:pStyle w:val="NoSpacing"/>
        <w:spacing w:line="360" w:lineRule="auto"/>
        <w:rPr>
          <w:rFonts w:ascii="Times New Roman" w:eastAsia="Times New Roman" w:hAnsi="Times New Roman" w:cs="Times New Roman"/>
          <w:sz w:val="24"/>
          <w:szCs w:val="24"/>
        </w:rPr>
      </w:pPr>
    </w:p>
    <w:p w14:paraId="0AE0551B" w14:textId="3BBBF1DA" w:rsidR="3D609EA1" w:rsidRDefault="00E95821"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When it comes to identifying and meeting each child's specific needs, Jolene's intervention serves as an excellent example of inclusive leadership. In the context of children, fostering an atmosphere that values variety and instills in them a respect for differences is a crucial component of inclusive leadership (Miller, 2018). An environment that is more inclusive can be created by implementing techniques including introducing diverse literature, culturally relevant activities, and conversations about various backgrounds (Department for Education, 2017</w:t>
      </w:r>
      <w:r w:rsidR="4BE863BC" w:rsidRPr="2DF1BF96">
        <w:rPr>
          <w:rFonts w:ascii="Times New Roman" w:eastAsia="Times New Roman" w:hAnsi="Times New Roman" w:cs="Times New Roman"/>
          <w:sz w:val="24"/>
          <w:szCs w:val="24"/>
        </w:rPr>
        <w:t>).</w:t>
      </w:r>
      <w:r w:rsidR="3E2118F2" w:rsidRPr="2DF1BF96">
        <w:rPr>
          <w:rFonts w:ascii="Times New Roman" w:eastAsia="Times New Roman" w:hAnsi="Times New Roman" w:cs="Times New Roman"/>
          <w:sz w:val="24"/>
          <w:szCs w:val="24"/>
        </w:rPr>
        <w:t xml:space="preserve"> Moreover, the importance of creating a curriculum that reflects the multicultural society of the UK cannot be overstated. Inclusive leaders should advocate for the integration of diverse perspectives and experiences in educational materials, ensuring that children are exposed to various cultural narratives from an early age (Department for Education, 2016).</w:t>
      </w:r>
      <w:r w:rsidR="4BE863BC" w:rsidRPr="2DF1BF96">
        <w:rPr>
          <w:rFonts w:ascii="Times New Roman" w:eastAsia="Times New Roman" w:hAnsi="Times New Roman" w:cs="Times New Roman"/>
          <w:sz w:val="24"/>
          <w:szCs w:val="24"/>
        </w:rPr>
        <w:t xml:space="preserve"> However, the incidences of prejudice and bullying in early childhood settings point to a lack of knowledge and effort on the part of adults to promote inclusivity in young children. According to the Department for Education (2018), inclusive leaders should aggressively combat discriminatory behaviors through education and intervention, support anti-bullying initiatives, and foster empathy. The need for a curriculum that represents the multicultural society is highlighted by the possibility that the lack of organized programmes or activities that encourage diversity and inclusion would help children's biassed views to persist (Equality and Human Rights Commission, 2019).</w:t>
      </w:r>
      <w:r w:rsidR="368BEC4D" w:rsidRPr="2DF1BF96">
        <w:rPr>
          <w:rFonts w:ascii="Times New Roman" w:eastAsia="Times New Roman" w:hAnsi="Times New Roman" w:cs="Times New Roman"/>
          <w:sz w:val="24"/>
          <w:szCs w:val="24"/>
        </w:rPr>
        <w:t xml:space="preserve"> The goal of inclusive leaders must be to provide a thorough framework that allows diversity education to be incorporated into the curriculum without any problems. This could entail working with educators, specialists, and community members to create developmentally appropriate activities that foster tolerance and understanding of many cultures.</w:t>
      </w:r>
    </w:p>
    <w:p w14:paraId="1C118EF2" w14:textId="6EB8DE21" w:rsidR="3D609EA1" w:rsidRDefault="36682F41"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Through her outreach to Jane's parents, Jolene is providing inclusive leadership with a chance to close the gap in communication and include families in their children's experiences. To make sure that parents feel included and welcomed, culturally aware and multilingual communication techniques might be used (Dunlop, 2020). Leaders that prioritize inclusivity must acknowledge the vital role families play in a child's growth and academic achievements. As a result, </w:t>
      </w:r>
      <w:r w:rsidRPr="2DF1BF96">
        <w:rPr>
          <w:rFonts w:ascii="Times New Roman" w:eastAsia="Times New Roman" w:hAnsi="Times New Roman" w:cs="Times New Roman"/>
          <w:sz w:val="24"/>
          <w:szCs w:val="24"/>
        </w:rPr>
        <w:lastRenderedPageBreak/>
        <w:t>programmes that enable parents and teachers from various linguistic and cultural backgrounds to communicate effectively are crucial (Department for Education, 2017).</w:t>
      </w:r>
      <w:r w:rsidR="0971A734" w:rsidRPr="2DF1BF96">
        <w:rPr>
          <w:rFonts w:ascii="Times New Roman" w:eastAsia="Times New Roman" w:hAnsi="Times New Roman" w:cs="Times New Roman"/>
          <w:sz w:val="24"/>
          <w:szCs w:val="24"/>
        </w:rPr>
        <w:t xml:space="preserve"> Also, inclusive leaders should support laws that encourage parental involvement, offer materials in various languages, and host seminars addressing issues raised by parents with diverse backgrounds (Department for Education, 2016). Establishing a warm and inviting environment that makes families feel important and included is essential to building a sense of community in the early childhood education setting.</w:t>
      </w:r>
    </w:p>
    <w:p w14:paraId="2D55040B" w14:textId="596DEC8D" w:rsidR="3D609EA1" w:rsidRDefault="00DF845D"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The discomfort and perceived language barrier experienced by Jane's parents impede their active involvement, which is indicative of a deficiency in inclusive practices. To foster an atmosphere that promotes family participation, inclusive leaders must proactively address the cultural and linguistic diversity of families. Strong relationships between educators and parents are fostered through providing staff with training on effective communication and cultural nuances (Department for Education, 2017). Creating an inclusive workplace where all families feel appreciated and respected should be emphasized in this training.</w:t>
      </w:r>
    </w:p>
    <w:p w14:paraId="04922643" w14:textId="456A0B8D" w:rsidR="3D609EA1" w:rsidRDefault="623CB906"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Additionally, removing obstacles and fostering an inclusive community can be achieved by providing translation services and planning activities that honor other cultures (Equality and Human Rights Commission, 2020). The goal of inclusive leadership is to develop an inclusive culture that values linguistic variety by establishing an atmosphere in which linguistic differences are viewed as an advantage rather than a barrier.</w:t>
      </w:r>
    </w:p>
    <w:p w14:paraId="25AF931C" w14:textId="5209190F" w:rsidR="3D609EA1" w:rsidRDefault="6C798C17"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Jolene's compassion and encouragement for Jane serve as a prime example of how an inclusive leader can create a welcoming and understanding atmosphere. According to the Equality and Human Rights Commission (2020), inclusive leaders can promote professional development opportunities that augment the cultural competence and sensitivity of early childhood practitioners. According to the National Children's Bureau (2019), training programmes ought to concentrate on raising students' understanding of unconscious biases, giving them tools for effective communication, and outlining tactics for fostering an inclusive learning environment.</w:t>
      </w:r>
      <w:r w:rsidR="1AC722DF" w:rsidRPr="2DF1BF96">
        <w:rPr>
          <w:rFonts w:ascii="Times New Roman" w:eastAsia="Times New Roman" w:hAnsi="Times New Roman" w:cs="Times New Roman"/>
          <w:sz w:val="24"/>
          <w:szCs w:val="24"/>
        </w:rPr>
        <w:t xml:space="preserve"> Moreover, an inclusive leader ought to actively promote practitioners' reflective practises and create a space where they may assess their own prejudices and presumptions with critical eyes. </w:t>
      </w:r>
      <w:r w:rsidR="2587965E" w:rsidRPr="2DF1BF96">
        <w:rPr>
          <w:rFonts w:ascii="Times New Roman" w:eastAsia="Times New Roman" w:hAnsi="Times New Roman" w:cs="Times New Roman"/>
          <w:sz w:val="24"/>
          <w:szCs w:val="24"/>
        </w:rPr>
        <w:t>To</w:t>
      </w:r>
      <w:r w:rsidR="1AC722DF" w:rsidRPr="2DF1BF96">
        <w:rPr>
          <w:rFonts w:ascii="Times New Roman" w:eastAsia="Times New Roman" w:hAnsi="Times New Roman" w:cs="Times New Roman"/>
          <w:sz w:val="24"/>
          <w:szCs w:val="24"/>
        </w:rPr>
        <w:t xml:space="preserve"> better meet the special needs of children from different origins, this technique can help to build a more conscious and culturally sensitive team.</w:t>
      </w:r>
      <w:r w:rsidR="5A31F698" w:rsidRPr="2DF1BF96">
        <w:rPr>
          <w:rFonts w:ascii="Times New Roman" w:eastAsia="Times New Roman" w:hAnsi="Times New Roman" w:cs="Times New Roman"/>
          <w:sz w:val="24"/>
          <w:szCs w:val="24"/>
        </w:rPr>
        <w:t xml:space="preserve"> Bullying occurrences underscore the need for inclusive leadership training since they show a lack of professional knowledge or </w:t>
      </w:r>
      <w:r w:rsidR="5A31F698" w:rsidRPr="2DF1BF96">
        <w:rPr>
          <w:rFonts w:ascii="Times New Roman" w:eastAsia="Times New Roman" w:hAnsi="Times New Roman" w:cs="Times New Roman"/>
          <w:sz w:val="24"/>
          <w:szCs w:val="24"/>
        </w:rPr>
        <w:lastRenderedPageBreak/>
        <w:t>intervention. According to the Department for Education (2018), leaders in early childhood settings should take proactive measures to address bullying and discriminatory occurrences, putting in place clear policies and procedures for reporting and dealing with them. Training courses ought to cover more than just the fundamentals of diversity awareness; they should also cover useful tactics for making a place that is welcoming and safe for all children.</w:t>
      </w:r>
    </w:p>
    <w:p w14:paraId="43729EBD" w14:textId="2C988B4E" w:rsidR="3D609EA1" w:rsidRDefault="5FEB50AD"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Language barriers between Jane's parents and early childhood educators highlight how crucial it is to produce solutions for such challenges. To improve communication with parents, this can entail hiring bilingual employees, utilizing translation services, and offering language training to professionals (National Children's Bureau, 2019). It is imperative for inclusive leaders to acknowledge the significance of language as a tool for efficient communication and strive towards executing tactics that enhance comprehension between professionals and families with varied linguistic origins.</w:t>
      </w:r>
    </w:p>
    <w:p w14:paraId="089D52BE" w14:textId="1EAFB2FB" w:rsidR="3D609EA1" w:rsidRDefault="7F052478"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To provide a network of support for children and families from a variety of backgrounds, inclusive leadership entails interacting with the larger community. According to Miller (2018), collaborating with community organizations helps improve cultural sensitivity and foster an inclusive atmosphere. According to the Department for Education (2017), inclusive leaders ought to proactively pursue collaborations with nearby community groups, religious establishments, and cultural centers to enhance children's educational opportunities and foster a feeling of inclusion.</w:t>
      </w:r>
      <w:r w:rsidR="7826D971" w:rsidRPr="2DF1BF96">
        <w:rPr>
          <w:rFonts w:ascii="Times New Roman" w:eastAsia="Times New Roman" w:hAnsi="Times New Roman" w:cs="Times New Roman"/>
          <w:sz w:val="24"/>
          <w:szCs w:val="24"/>
        </w:rPr>
        <w:t xml:space="preserve"> Jane's experience of discrimination demonstrates a lack of community understanding of the value of diversity (Department for Education, 2018). In the absence of community initiatives or celebrations of diversity, prejudiced beliefs may continue to exist in the eyes of the public (Equality and Human Rights Commission, 2019). To foster a more welcoming and inclusive community, inclusive leaders can start community outreach initiatives, plan multicultural events, and actively involve the community in the educational process (Equality and Human Rights Commission, 2020).</w:t>
      </w:r>
    </w:p>
    <w:p w14:paraId="5AA6DBF9" w14:textId="7B5E596E" w:rsidR="3D609EA1" w:rsidRDefault="7826D971"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Inclusive leadership is crucial in addressing the challenges faced by Jane and creating a more inclusive early childhood environment. The scenario highlights both positive instances of inclusive leadership, such as Jolene's intervention, and areas where improvement is needed, such as addressing bullying and enhancing cultural competence. To advance inclusivity, there is a need for targeted training for professionals, strategies to engage families effectively, and community initiatives that celebrate diversity. Moving forward, implementing inclusive </w:t>
      </w:r>
      <w:r w:rsidRPr="2DF1BF96">
        <w:rPr>
          <w:rFonts w:ascii="Times New Roman" w:eastAsia="Times New Roman" w:hAnsi="Times New Roman" w:cs="Times New Roman"/>
          <w:sz w:val="24"/>
          <w:szCs w:val="24"/>
        </w:rPr>
        <w:lastRenderedPageBreak/>
        <w:t>practices, fostering cultural competence, and promoting awareness can contribute to a more inclusive and supportive early childhood education environment in the UK.</w:t>
      </w:r>
    </w:p>
    <w:p w14:paraId="14599F2F" w14:textId="157E4B70" w:rsidR="3D609EA1" w:rsidRDefault="3D609EA1" w:rsidP="2DF1BF96">
      <w:pPr>
        <w:pStyle w:val="NoSpacing"/>
        <w:spacing w:line="360" w:lineRule="auto"/>
        <w:rPr>
          <w:rFonts w:ascii="Times New Roman" w:eastAsia="Times New Roman" w:hAnsi="Times New Roman" w:cs="Times New Roman"/>
          <w:b/>
          <w:bCs/>
          <w:sz w:val="24"/>
          <w:szCs w:val="24"/>
        </w:rPr>
      </w:pPr>
    </w:p>
    <w:p w14:paraId="5F314FC1" w14:textId="117799C6" w:rsidR="3D609EA1" w:rsidRDefault="3D609EA1" w:rsidP="2DF1BF96">
      <w:pPr>
        <w:pStyle w:val="NoSpacing"/>
        <w:spacing w:line="360" w:lineRule="auto"/>
        <w:rPr>
          <w:rFonts w:ascii="Times New Roman" w:eastAsia="Times New Roman" w:hAnsi="Times New Roman" w:cs="Times New Roman"/>
          <w:b/>
          <w:bCs/>
          <w:sz w:val="24"/>
          <w:szCs w:val="24"/>
        </w:rPr>
      </w:pPr>
    </w:p>
    <w:p w14:paraId="12913FB0" w14:textId="2CC74DB6" w:rsidR="3D609EA1" w:rsidRDefault="3D609EA1" w:rsidP="2DF1BF96">
      <w:pPr>
        <w:pStyle w:val="NoSpacing"/>
        <w:spacing w:line="360" w:lineRule="auto"/>
        <w:rPr>
          <w:rFonts w:ascii="Times New Roman" w:eastAsia="Times New Roman" w:hAnsi="Times New Roman" w:cs="Times New Roman"/>
          <w:b/>
          <w:bCs/>
          <w:sz w:val="24"/>
          <w:szCs w:val="24"/>
        </w:rPr>
      </w:pPr>
    </w:p>
    <w:p w14:paraId="2FA173B9" w14:textId="48522B63" w:rsidR="3D609EA1" w:rsidRDefault="3D609EA1" w:rsidP="2DF1BF96">
      <w:pPr>
        <w:pStyle w:val="NoSpacing"/>
        <w:spacing w:line="360" w:lineRule="auto"/>
        <w:rPr>
          <w:rFonts w:ascii="Times New Roman" w:eastAsia="Times New Roman" w:hAnsi="Times New Roman" w:cs="Times New Roman"/>
          <w:b/>
          <w:bCs/>
          <w:sz w:val="24"/>
          <w:szCs w:val="24"/>
        </w:rPr>
      </w:pPr>
    </w:p>
    <w:p w14:paraId="170AA896" w14:textId="1977DBE2" w:rsidR="3D609EA1" w:rsidRDefault="2BEE2CC2" w:rsidP="2DF1BF96">
      <w:pPr>
        <w:pStyle w:val="NoSpacing"/>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Section 2</w:t>
      </w:r>
    </w:p>
    <w:p w14:paraId="74FEA77E" w14:textId="56C54531" w:rsidR="2DF1BF96" w:rsidRDefault="2DF1BF96" w:rsidP="2DF1BF96">
      <w:pPr>
        <w:pStyle w:val="NoSpacing"/>
        <w:spacing w:line="360" w:lineRule="auto"/>
        <w:rPr>
          <w:rFonts w:ascii="Times New Roman" w:eastAsia="Times New Roman" w:hAnsi="Times New Roman" w:cs="Times New Roman"/>
          <w:b/>
          <w:bCs/>
          <w:sz w:val="24"/>
          <w:szCs w:val="24"/>
        </w:rPr>
      </w:pPr>
    </w:p>
    <w:p w14:paraId="6069D186" w14:textId="2401D741" w:rsidR="2A404269" w:rsidRDefault="2A404269" w:rsidP="2DF1BF96">
      <w:pPr>
        <w:pStyle w:val="NoSpacing"/>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A Critical Analysis of the Children and Families (Wales) Measure 2010 Act and the Well-Being of Future Generations (Wales) Act 2015 in Promoting Inclusive Leadership in Early Years Provision</w:t>
      </w:r>
    </w:p>
    <w:p w14:paraId="1CC6052C" w14:textId="2D87028E" w:rsidR="2DF1BF96" w:rsidRDefault="2DF1BF96" w:rsidP="2DF1BF96">
      <w:pPr>
        <w:pStyle w:val="NoSpacing"/>
        <w:spacing w:line="360" w:lineRule="auto"/>
        <w:rPr>
          <w:rFonts w:ascii="Times New Roman" w:eastAsia="Times New Roman" w:hAnsi="Times New Roman" w:cs="Times New Roman"/>
          <w:b/>
          <w:bCs/>
          <w:sz w:val="24"/>
          <w:szCs w:val="24"/>
        </w:rPr>
      </w:pPr>
    </w:p>
    <w:p w14:paraId="2D0EB900" w14:textId="060CF451" w:rsidR="3A760C9D" w:rsidRDefault="3A760C9D"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Levin (1997) defines policy as "a course of action adopted by an individual, group, or government organization, usually in pursuit of a goal or objective. Two</w:t>
      </w:r>
      <w:r w:rsidR="7A100BF2" w:rsidRPr="2DF1BF96">
        <w:rPr>
          <w:rFonts w:ascii="Times New Roman" w:eastAsia="Times New Roman" w:hAnsi="Times New Roman" w:cs="Times New Roman"/>
          <w:sz w:val="24"/>
          <w:szCs w:val="24"/>
        </w:rPr>
        <w:t xml:space="preserve"> of Wales's most important pieces of legislation, the Well-being of Future Generations (Wales) Act 2015 and the Children and Families (Wales) Measure 2010 Act, aim to improve the state of the nation's people, particularly that of its </w:t>
      </w:r>
      <w:r w:rsidR="2B8BF039" w:rsidRPr="2DF1BF96">
        <w:rPr>
          <w:rFonts w:ascii="Times New Roman" w:eastAsia="Times New Roman" w:hAnsi="Times New Roman" w:cs="Times New Roman"/>
          <w:sz w:val="24"/>
          <w:szCs w:val="24"/>
        </w:rPr>
        <w:t>children</w:t>
      </w:r>
      <w:r w:rsidR="7A100BF2" w:rsidRPr="2DF1BF96">
        <w:rPr>
          <w:rFonts w:ascii="Times New Roman" w:eastAsia="Times New Roman" w:hAnsi="Times New Roman" w:cs="Times New Roman"/>
          <w:sz w:val="24"/>
          <w:szCs w:val="24"/>
        </w:rPr>
        <w:t>. This essay assesses this legislation' contribution to inclusive leadership in early childhood education from a critical standpoint.</w:t>
      </w:r>
      <w:r w:rsidR="1738893C" w:rsidRPr="2DF1BF96">
        <w:rPr>
          <w:rFonts w:ascii="Times New Roman" w:eastAsia="Times New Roman" w:hAnsi="Times New Roman" w:cs="Times New Roman"/>
          <w:sz w:val="24"/>
          <w:szCs w:val="24"/>
        </w:rPr>
        <w:t xml:space="preserve"> Furthermore, obstacles to these policies' effective implementation are noted.</w:t>
      </w:r>
    </w:p>
    <w:p w14:paraId="3589D0C4" w14:textId="3AB2BAF8" w:rsidR="2A404269" w:rsidRDefault="2A404269"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The well-being of Future </w:t>
      </w:r>
      <w:r w:rsidR="3199D399" w:rsidRPr="2DF1BF96">
        <w:rPr>
          <w:rFonts w:ascii="Times New Roman" w:eastAsia="Times New Roman" w:hAnsi="Times New Roman" w:cs="Times New Roman"/>
          <w:sz w:val="24"/>
          <w:szCs w:val="24"/>
        </w:rPr>
        <w:t>Generations (</w:t>
      </w:r>
      <w:r w:rsidRPr="2DF1BF96">
        <w:rPr>
          <w:rFonts w:ascii="Times New Roman" w:eastAsia="Times New Roman" w:hAnsi="Times New Roman" w:cs="Times New Roman"/>
          <w:sz w:val="24"/>
          <w:szCs w:val="24"/>
        </w:rPr>
        <w:t xml:space="preserve">Wales) Act </w:t>
      </w:r>
      <w:r w:rsidR="06BCBAC3" w:rsidRPr="2DF1BF96">
        <w:rPr>
          <w:rFonts w:ascii="Times New Roman" w:eastAsia="Times New Roman" w:hAnsi="Times New Roman" w:cs="Times New Roman"/>
          <w:sz w:val="24"/>
          <w:szCs w:val="24"/>
        </w:rPr>
        <w:t>2015 and</w:t>
      </w:r>
      <w:r w:rsidRPr="2DF1BF96">
        <w:rPr>
          <w:rFonts w:ascii="Times New Roman" w:eastAsia="Times New Roman" w:hAnsi="Times New Roman" w:cs="Times New Roman"/>
          <w:sz w:val="24"/>
          <w:szCs w:val="24"/>
        </w:rPr>
        <w:t xml:space="preserve"> the </w:t>
      </w:r>
      <w:r w:rsidR="4CCE78D5" w:rsidRPr="2DF1BF96">
        <w:rPr>
          <w:rFonts w:ascii="Times New Roman" w:eastAsia="Times New Roman" w:hAnsi="Times New Roman" w:cs="Times New Roman"/>
          <w:sz w:val="24"/>
          <w:szCs w:val="24"/>
        </w:rPr>
        <w:t>Children</w:t>
      </w:r>
      <w:r w:rsidRPr="2DF1BF96">
        <w:rPr>
          <w:rFonts w:ascii="Times New Roman" w:eastAsia="Times New Roman" w:hAnsi="Times New Roman" w:cs="Times New Roman"/>
          <w:sz w:val="24"/>
          <w:szCs w:val="24"/>
        </w:rPr>
        <w:t xml:space="preserve"> and </w:t>
      </w:r>
      <w:r w:rsidR="6FE9C5D7" w:rsidRPr="2DF1BF96">
        <w:rPr>
          <w:rFonts w:ascii="Times New Roman" w:eastAsia="Times New Roman" w:hAnsi="Times New Roman" w:cs="Times New Roman"/>
          <w:sz w:val="24"/>
          <w:szCs w:val="24"/>
        </w:rPr>
        <w:t>Families</w:t>
      </w:r>
      <w:r w:rsidRPr="2DF1BF96">
        <w:rPr>
          <w:rFonts w:ascii="Times New Roman" w:eastAsia="Times New Roman" w:hAnsi="Times New Roman" w:cs="Times New Roman"/>
          <w:sz w:val="24"/>
          <w:szCs w:val="24"/>
        </w:rPr>
        <w:t xml:space="preserve"> (</w:t>
      </w:r>
      <w:r w:rsidR="1EEA428F" w:rsidRPr="2DF1BF96">
        <w:rPr>
          <w:rFonts w:ascii="Times New Roman" w:eastAsia="Times New Roman" w:hAnsi="Times New Roman" w:cs="Times New Roman"/>
          <w:sz w:val="24"/>
          <w:szCs w:val="24"/>
        </w:rPr>
        <w:t xml:space="preserve">Wales) Measure 2010 Act have played a significant role in enabling inclusive leadership in the early years </w:t>
      </w:r>
      <w:r w:rsidR="17A783EB" w:rsidRPr="2DF1BF96">
        <w:rPr>
          <w:rFonts w:ascii="Times New Roman" w:eastAsia="Times New Roman" w:hAnsi="Times New Roman" w:cs="Times New Roman"/>
          <w:sz w:val="24"/>
          <w:szCs w:val="24"/>
        </w:rPr>
        <w:t>provision</w:t>
      </w:r>
      <w:r w:rsidR="1EEA428F" w:rsidRPr="2DF1BF96">
        <w:rPr>
          <w:rFonts w:ascii="Times New Roman" w:eastAsia="Times New Roman" w:hAnsi="Times New Roman" w:cs="Times New Roman"/>
          <w:sz w:val="24"/>
          <w:szCs w:val="24"/>
        </w:rPr>
        <w:t>.</w:t>
      </w:r>
    </w:p>
    <w:p w14:paraId="5E4A13CD" w14:textId="5712E9AA" w:rsidR="6D018603" w:rsidRDefault="6D018603"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The Well-being of Future Generations (Wales) Act 2015 stresses well-being and sustainable development objectives for institutions, particularly those that provide early childhood education. Seven well-being goals covering social, cultural, environmental, and economic aspects are outlined in this legislative item (Welsh Government, 2015). The wide range of these objectives, which demonstrate a dedication to holistic development, shows how inclusive they are.</w:t>
      </w:r>
      <w:r w:rsidR="18F6DA2B" w:rsidRPr="2DF1BF96">
        <w:rPr>
          <w:rFonts w:ascii="Times New Roman" w:eastAsia="Times New Roman" w:hAnsi="Times New Roman" w:cs="Times New Roman"/>
          <w:sz w:val="24"/>
          <w:szCs w:val="24"/>
        </w:rPr>
        <w:t xml:space="preserve"> In a similar vein, the goal of the Children and Families (Wales) Measure 2010 Act is to enhance the welfare of </w:t>
      </w:r>
      <w:r w:rsidR="1903FD05" w:rsidRPr="2DF1BF96">
        <w:rPr>
          <w:rFonts w:ascii="Times New Roman" w:eastAsia="Times New Roman" w:hAnsi="Times New Roman" w:cs="Times New Roman"/>
          <w:sz w:val="24"/>
          <w:szCs w:val="24"/>
        </w:rPr>
        <w:t>children</w:t>
      </w:r>
      <w:r w:rsidR="18F6DA2B" w:rsidRPr="2DF1BF96">
        <w:rPr>
          <w:rFonts w:ascii="Times New Roman" w:eastAsia="Times New Roman" w:hAnsi="Times New Roman" w:cs="Times New Roman"/>
          <w:sz w:val="24"/>
          <w:szCs w:val="24"/>
        </w:rPr>
        <w:t xml:space="preserve"> and families. The Welsh Government (2010) introduced initiatives aimed at improving early years provision. These included the formation of the Foundation Phase for children aged 3 to 7 and statutory guidelines on the Flying Start programme. These metrics' </w:t>
      </w:r>
      <w:r w:rsidR="18F6DA2B" w:rsidRPr="2DF1BF96">
        <w:rPr>
          <w:rFonts w:ascii="Times New Roman" w:eastAsia="Times New Roman" w:hAnsi="Times New Roman" w:cs="Times New Roman"/>
          <w:sz w:val="24"/>
          <w:szCs w:val="24"/>
        </w:rPr>
        <w:lastRenderedPageBreak/>
        <w:t>dedication to meeting the many needs of children and families demonstrates their inclusive focus.</w:t>
      </w:r>
    </w:p>
    <w:p w14:paraId="035730CD" w14:textId="666CC5CA" w:rsidR="1E2FE9BB" w:rsidRDefault="1E2FE9BB"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The inclusive leadership facilitated by these acts is evident in their emphasis on collaboration and integration. </w:t>
      </w:r>
      <w:r w:rsidR="59EF6E31" w:rsidRPr="2DF1BF96">
        <w:rPr>
          <w:rFonts w:ascii="Times New Roman" w:eastAsia="Times New Roman" w:hAnsi="Times New Roman" w:cs="Times New Roman"/>
          <w:sz w:val="24"/>
          <w:szCs w:val="24"/>
        </w:rPr>
        <w:t xml:space="preserve">Public bodies are required by the Well-being of Future Generations Act to collaborate and consider how their decisions may affect their well-being goals </w:t>
      </w:r>
      <w:r w:rsidR="10E864EA" w:rsidRPr="2DF1BF96">
        <w:rPr>
          <w:rFonts w:ascii="Times New Roman" w:eastAsia="Times New Roman" w:hAnsi="Times New Roman" w:cs="Times New Roman"/>
          <w:sz w:val="24"/>
          <w:szCs w:val="24"/>
        </w:rPr>
        <w:t>overall</w:t>
      </w:r>
      <w:r w:rsidR="59EF6E31" w:rsidRPr="2DF1BF96">
        <w:rPr>
          <w:rFonts w:ascii="Times New Roman" w:eastAsia="Times New Roman" w:hAnsi="Times New Roman" w:cs="Times New Roman"/>
          <w:sz w:val="24"/>
          <w:szCs w:val="24"/>
        </w:rPr>
        <w:t xml:space="preserve"> (Welsh Government, 2015).</w:t>
      </w:r>
      <w:r w:rsidRPr="2DF1BF96">
        <w:rPr>
          <w:rFonts w:ascii="Times New Roman" w:eastAsia="Times New Roman" w:hAnsi="Times New Roman" w:cs="Times New Roman"/>
          <w:sz w:val="24"/>
          <w:szCs w:val="24"/>
        </w:rPr>
        <w:t xml:space="preserve"> By encouraging collaboration with other </w:t>
      </w:r>
      <w:r w:rsidR="2BB052F5" w:rsidRPr="2DF1BF96">
        <w:rPr>
          <w:rFonts w:ascii="Times New Roman" w:eastAsia="Times New Roman" w:hAnsi="Times New Roman" w:cs="Times New Roman"/>
          <w:sz w:val="24"/>
          <w:szCs w:val="24"/>
        </w:rPr>
        <w:t>organizations</w:t>
      </w:r>
      <w:r w:rsidRPr="2DF1BF96">
        <w:rPr>
          <w:rFonts w:ascii="Times New Roman" w:eastAsia="Times New Roman" w:hAnsi="Times New Roman" w:cs="Times New Roman"/>
          <w:sz w:val="24"/>
          <w:szCs w:val="24"/>
        </w:rPr>
        <w:t xml:space="preserve">, families, and communities, this collaborative approach to early childhood education promotes an inclusive and </w:t>
      </w:r>
      <w:r w:rsidR="2E3310D3" w:rsidRPr="2DF1BF96">
        <w:rPr>
          <w:rFonts w:ascii="Times New Roman" w:eastAsia="Times New Roman" w:hAnsi="Times New Roman" w:cs="Times New Roman"/>
          <w:sz w:val="24"/>
          <w:szCs w:val="24"/>
        </w:rPr>
        <w:t>integrated approach</w:t>
      </w:r>
      <w:r w:rsidRPr="2DF1BF96">
        <w:rPr>
          <w:rFonts w:ascii="Times New Roman" w:eastAsia="Times New Roman" w:hAnsi="Times New Roman" w:cs="Times New Roman"/>
          <w:sz w:val="24"/>
          <w:szCs w:val="24"/>
        </w:rPr>
        <w:t xml:space="preserve"> to child development.</w:t>
      </w:r>
      <w:r w:rsidR="20C5278E" w:rsidRPr="2DF1BF96">
        <w:rPr>
          <w:rFonts w:ascii="Times New Roman" w:eastAsia="Times New Roman" w:hAnsi="Times New Roman" w:cs="Times New Roman"/>
          <w:sz w:val="24"/>
          <w:szCs w:val="24"/>
        </w:rPr>
        <w:t xml:space="preserve"> Moreover, the Children and Families Measure complements this by promoting a family-centered approach, recognizing the importance of involving parents and guardians in decision-making processes (Welsh Government, 2010). This inclusive model ensures that the diverse needs of children are acknowledged and addressed, creating a more supportive environment for their development.</w:t>
      </w:r>
    </w:p>
    <w:p w14:paraId="75B0A2CC" w14:textId="2DDC2E1E" w:rsidR="61FA93DE" w:rsidRDefault="61FA93DE"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Furthermore, in line with inclusive practices that place a high priority on recognizing and resolving potential problems before they worsen, both acts support early intervention and preventative efforts (Welsh Government, 2015; Welsh Government, 2010). Through encouraging early detection and assistance for </w:t>
      </w:r>
      <w:r w:rsidR="7EBD0601" w:rsidRPr="2DF1BF96">
        <w:rPr>
          <w:rFonts w:ascii="Times New Roman" w:eastAsia="Times New Roman" w:hAnsi="Times New Roman" w:cs="Times New Roman"/>
          <w:sz w:val="24"/>
          <w:szCs w:val="24"/>
        </w:rPr>
        <w:t>children</w:t>
      </w:r>
      <w:r w:rsidRPr="2DF1BF96">
        <w:rPr>
          <w:rFonts w:ascii="Times New Roman" w:eastAsia="Times New Roman" w:hAnsi="Times New Roman" w:cs="Times New Roman"/>
          <w:sz w:val="24"/>
          <w:szCs w:val="24"/>
        </w:rPr>
        <w:t xml:space="preserve"> with special needs, these actions help foster a welcoming atmosphere that respects and embraces difference.</w:t>
      </w:r>
    </w:p>
    <w:p w14:paraId="6C4B8AD9" w14:textId="2DFB0CB1" w:rsidR="44119CD0" w:rsidRDefault="44119CD0"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Although these laws lay a strong framework for inclusive leadership, several obstacles may prevent them from being implemented as intended.</w:t>
      </w:r>
      <w:r w:rsidR="3DEEE1AC" w:rsidRPr="2DF1BF96">
        <w:rPr>
          <w:rFonts w:ascii="Times New Roman" w:eastAsia="Times New Roman" w:hAnsi="Times New Roman" w:cs="Times New Roman"/>
          <w:sz w:val="24"/>
          <w:szCs w:val="24"/>
        </w:rPr>
        <w:t xml:space="preserve"> One significant obstacle is the possible lack of human and financial resources, which could restrict early years providers' ability to meet the stated objectives (Rutter, 2018). </w:t>
      </w:r>
      <w:r w:rsidR="39AAD6BE" w:rsidRPr="2DF1BF96">
        <w:rPr>
          <w:rFonts w:ascii="Times New Roman" w:eastAsia="Times New Roman" w:hAnsi="Times New Roman" w:cs="Times New Roman"/>
          <w:sz w:val="24"/>
          <w:szCs w:val="24"/>
        </w:rPr>
        <w:t>To</w:t>
      </w:r>
      <w:r w:rsidR="3DEEE1AC" w:rsidRPr="2DF1BF96">
        <w:rPr>
          <w:rFonts w:ascii="Times New Roman" w:eastAsia="Times New Roman" w:hAnsi="Times New Roman" w:cs="Times New Roman"/>
          <w:sz w:val="24"/>
          <w:szCs w:val="24"/>
        </w:rPr>
        <w:t xml:space="preserve"> develop inclusive </w:t>
      </w:r>
      <w:r w:rsidR="58535796" w:rsidRPr="2DF1BF96">
        <w:rPr>
          <w:rFonts w:ascii="Times New Roman" w:eastAsia="Times New Roman" w:hAnsi="Times New Roman" w:cs="Times New Roman"/>
          <w:sz w:val="24"/>
          <w:szCs w:val="24"/>
        </w:rPr>
        <w:t>practices</w:t>
      </w:r>
      <w:r w:rsidR="3DEEE1AC" w:rsidRPr="2DF1BF96">
        <w:rPr>
          <w:rFonts w:ascii="Times New Roman" w:eastAsia="Times New Roman" w:hAnsi="Times New Roman" w:cs="Times New Roman"/>
          <w:sz w:val="24"/>
          <w:szCs w:val="24"/>
        </w:rPr>
        <w:t xml:space="preserve"> that meet the </w:t>
      </w:r>
      <w:r w:rsidR="5F077706" w:rsidRPr="2DF1BF96">
        <w:rPr>
          <w:rFonts w:ascii="Times New Roman" w:eastAsia="Times New Roman" w:hAnsi="Times New Roman" w:cs="Times New Roman"/>
          <w:sz w:val="24"/>
          <w:szCs w:val="24"/>
        </w:rPr>
        <w:t>unique needs</w:t>
      </w:r>
      <w:r w:rsidR="3DEEE1AC" w:rsidRPr="2DF1BF96">
        <w:rPr>
          <w:rFonts w:ascii="Times New Roman" w:eastAsia="Times New Roman" w:hAnsi="Times New Roman" w:cs="Times New Roman"/>
          <w:sz w:val="24"/>
          <w:szCs w:val="24"/>
        </w:rPr>
        <w:t xml:space="preserve"> of children and families, adequate financing and staffing are necessary.</w:t>
      </w:r>
      <w:r w:rsidR="613B5B59" w:rsidRPr="2DF1BF96">
        <w:rPr>
          <w:rFonts w:ascii="Times New Roman" w:eastAsia="Times New Roman" w:hAnsi="Times New Roman" w:cs="Times New Roman"/>
          <w:sz w:val="24"/>
          <w:szCs w:val="24"/>
        </w:rPr>
        <w:t xml:space="preserve"> Furthermore, a lack of knowledge and comprehension of the acts among interested parties, such as parents, legislators, and early childhood practitioners, may prevent their effective implementation (Smith, 2017). To make sure that everyone who matters is aware of their obligations under these laws is educated, training and awareness efforts are essential.</w:t>
      </w:r>
    </w:p>
    <w:p w14:paraId="0F71EC59" w14:textId="0A80B17B" w:rsidR="02B68202" w:rsidRDefault="02B68202"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According to Morgan (2016), there could be difficulties in identifying and carrying out well-being-promoting initiatives due to the complexity of the Well-being of Future Generations Act, which has seven interconnected goals. As a result of the act's emphasis on long-term planning, money and attention may be diverted from short-term problems that children and families are facing.</w:t>
      </w:r>
    </w:p>
    <w:p w14:paraId="70F1DA6C" w14:textId="3216DF37" w:rsidR="2DF1BF96" w:rsidRDefault="2DF1BF96" w:rsidP="2DF1BF96">
      <w:pPr>
        <w:pStyle w:val="NoSpacing"/>
        <w:spacing w:line="360" w:lineRule="auto"/>
        <w:rPr>
          <w:rFonts w:ascii="Times New Roman" w:eastAsia="Times New Roman" w:hAnsi="Times New Roman" w:cs="Times New Roman"/>
          <w:sz w:val="24"/>
          <w:szCs w:val="24"/>
        </w:rPr>
      </w:pPr>
    </w:p>
    <w:p w14:paraId="3936E893" w14:textId="10E5E5BC" w:rsidR="5C269058" w:rsidRDefault="5C269058" w:rsidP="2DF1BF96">
      <w:pPr>
        <w:pStyle w:val="NoSpacing"/>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To sum up, the Children and Families (Wales) Measure 2010 Act and the Well-being of Future Generations (Wales) Act 2015 are essential for encouraging inclusive leadership in early years programmes. The acts' fluid language promotes adaptability, teamwork, and an emphasis on long-term results (Welsh Government, 2015; Welsh Government, 2010)</w:t>
      </w:r>
      <w:r w:rsidR="7D7997FC" w:rsidRPr="2DF1BF96">
        <w:rPr>
          <w:rFonts w:ascii="Times New Roman" w:eastAsia="Times New Roman" w:hAnsi="Times New Roman" w:cs="Times New Roman"/>
          <w:b/>
          <w:bCs/>
          <w:sz w:val="24"/>
          <w:szCs w:val="24"/>
        </w:rPr>
        <w:t xml:space="preserve">. </w:t>
      </w:r>
      <w:r w:rsidR="337EB2F1" w:rsidRPr="2DF1BF96">
        <w:rPr>
          <w:rFonts w:ascii="Times New Roman" w:eastAsia="Times New Roman" w:hAnsi="Times New Roman" w:cs="Times New Roman"/>
          <w:sz w:val="24"/>
          <w:szCs w:val="24"/>
        </w:rPr>
        <w:t>While these policies provide a solid foundation, addressing barriers such as resource limitations and awareness gaps is crucial for their successful implementation. Through continuous evaluation and refinement, Wales can build upon these legislative frameworks to ensure a more inclusive and supportive environment for the well-being of future generations.</w:t>
      </w:r>
    </w:p>
    <w:p w14:paraId="24F8DF86" w14:textId="618C5761" w:rsidR="001C3914" w:rsidRDefault="6BF87544" w:rsidP="2DF1BF96">
      <w:pPr>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                                                              </w:t>
      </w:r>
    </w:p>
    <w:p w14:paraId="3D0F48B8" w14:textId="0A2D9E30" w:rsidR="001C3914" w:rsidRDefault="001C3914" w:rsidP="2DF1BF96">
      <w:pPr>
        <w:spacing w:line="360" w:lineRule="auto"/>
        <w:rPr>
          <w:rFonts w:ascii="Times New Roman" w:eastAsia="Times New Roman" w:hAnsi="Times New Roman" w:cs="Times New Roman"/>
          <w:b/>
          <w:bCs/>
          <w:sz w:val="24"/>
          <w:szCs w:val="24"/>
        </w:rPr>
      </w:pPr>
    </w:p>
    <w:p w14:paraId="4042E046" w14:textId="381C6735" w:rsidR="001C3914" w:rsidRDefault="001C3914" w:rsidP="2DF1BF96">
      <w:pPr>
        <w:spacing w:line="360" w:lineRule="auto"/>
        <w:rPr>
          <w:rFonts w:ascii="Times New Roman" w:eastAsia="Times New Roman" w:hAnsi="Times New Roman" w:cs="Times New Roman"/>
          <w:b/>
          <w:bCs/>
          <w:sz w:val="24"/>
          <w:szCs w:val="24"/>
        </w:rPr>
      </w:pPr>
    </w:p>
    <w:p w14:paraId="478EBE60" w14:textId="2DF2158A" w:rsidR="001C3914" w:rsidRDefault="001C3914" w:rsidP="2DF1BF96">
      <w:pPr>
        <w:spacing w:line="360" w:lineRule="auto"/>
        <w:rPr>
          <w:rFonts w:ascii="Times New Roman" w:eastAsia="Times New Roman" w:hAnsi="Times New Roman" w:cs="Times New Roman"/>
          <w:b/>
          <w:bCs/>
          <w:sz w:val="24"/>
          <w:szCs w:val="24"/>
        </w:rPr>
      </w:pPr>
    </w:p>
    <w:p w14:paraId="0A906256" w14:textId="47FF20AF" w:rsidR="001C3914" w:rsidRDefault="001C3914" w:rsidP="2DF1BF96">
      <w:pPr>
        <w:spacing w:line="360" w:lineRule="auto"/>
        <w:rPr>
          <w:rFonts w:ascii="Times New Roman" w:eastAsia="Times New Roman" w:hAnsi="Times New Roman" w:cs="Times New Roman"/>
          <w:b/>
          <w:bCs/>
          <w:sz w:val="24"/>
          <w:szCs w:val="24"/>
        </w:rPr>
      </w:pPr>
    </w:p>
    <w:p w14:paraId="5F49D83B" w14:textId="4EFBB8E5" w:rsidR="001C3914" w:rsidRDefault="001C3914" w:rsidP="2DF1BF96">
      <w:pPr>
        <w:spacing w:line="360" w:lineRule="auto"/>
        <w:rPr>
          <w:rFonts w:ascii="Times New Roman" w:eastAsia="Times New Roman" w:hAnsi="Times New Roman" w:cs="Times New Roman"/>
          <w:b/>
          <w:bCs/>
          <w:sz w:val="24"/>
          <w:szCs w:val="24"/>
        </w:rPr>
      </w:pPr>
    </w:p>
    <w:p w14:paraId="2C078E63" w14:textId="75A639DE" w:rsidR="001C3914" w:rsidRDefault="6BF87544" w:rsidP="3D609EA1">
      <w:pPr>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b/>
          <w:bCs/>
          <w:sz w:val="24"/>
          <w:szCs w:val="24"/>
        </w:rPr>
        <w:t xml:space="preserve"> SECTION 3  </w:t>
      </w:r>
    </w:p>
    <w:p w14:paraId="295CE965" w14:textId="20EDF1B6" w:rsidR="3D609EA1" w:rsidRDefault="3D609EA1" w:rsidP="3D609EA1">
      <w:pPr>
        <w:spacing w:line="360" w:lineRule="auto"/>
        <w:rPr>
          <w:rFonts w:ascii="Times New Roman" w:eastAsia="Times New Roman" w:hAnsi="Times New Roman" w:cs="Times New Roman"/>
          <w:b/>
          <w:bCs/>
          <w:sz w:val="24"/>
          <w:szCs w:val="24"/>
        </w:rPr>
      </w:pPr>
    </w:p>
    <w:p w14:paraId="35229D1F" w14:textId="3D677642" w:rsidR="6BF87544" w:rsidRDefault="6BF87544" w:rsidP="3D609EA1">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Encouraging inclusive leadership in early Childhood Environments: A comprehensive strategy </w:t>
      </w:r>
    </w:p>
    <w:p w14:paraId="7C8B468C" w14:textId="60C771CC" w:rsidR="2DF1BF96" w:rsidRDefault="2DF1BF96" w:rsidP="2DF1BF96">
      <w:pPr>
        <w:spacing w:line="360" w:lineRule="auto"/>
        <w:rPr>
          <w:rFonts w:ascii="Times New Roman" w:eastAsia="Times New Roman" w:hAnsi="Times New Roman" w:cs="Times New Roman"/>
          <w:b/>
          <w:bCs/>
          <w:sz w:val="24"/>
          <w:szCs w:val="24"/>
        </w:rPr>
      </w:pPr>
    </w:p>
    <w:p w14:paraId="614B797A" w14:textId="23CC356D" w:rsidR="240931C1" w:rsidRDefault="240931C1" w:rsidP="2DF1BF96">
      <w:pPr>
        <w:spacing w:line="360" w:lineRule="auto"/>
        <w:rPr>
          <w:rFonts w:ascii="Times New Roman" w:eastAsia="Times New Roman" w:hAnsi="Times New Roman" w:cs="Times New Roman"/>
          <w:sz w:val="24"/>
          <w:szCs w:val="24"/>
        </w:rPr>
      </w:pPr>
      <w:r>
        <w:rPr>
          <w:noProof/>
        </w:rPr>
        <w:lastRenderedPageBreak/>
        <w:drawing>
          <wp:inline distT="0" distB="0" distL="0" distR="0" wp14:anchorId="7CFF0928" wp14:editId="0552E24F">
            <wp:extent cx="6315075" cy="3400425"/>
            <wp:effectExtent l="0" t="0" r="0" b="0"/>
            <wp:docPr id="1678606267" name="Picture 1678606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315075" cy="3400425"/>
                    </a:xfrm>
                    <a:prstGeom prst="rect">
                      <a:avLst/>
                    </a:prstGeom>
                  </pic:spPr>
                </pic:pic>
              </a:graphicData>
            </a:graphic>
          </wp:inline>
        </w:drawing>
      </w:r>
    </w:p>
    <w:p w14:paraId="64AF53F5" w14:textId="16816041" w:rsidR="3D609EA1" w:rsidRDefault="3D609EA1" w:rsidP="3D609EA1">
      <w:pPr>
        <w:spacing w:line="360" w:lineRule="auto"/>
        <w:rPr>
          <w:rFonts w:ascii="Times New Roman" w:eastAsia="Times New Roman" w:hAnsi="Times New Roman" w:cs="Times New Roman"/>
          <w:b/>
          <w:bCs/>
          <w:sz w:val="24"/>
          <w:szCs w:val="24"/>
        </w:rPr>
      </w:pPr>
    </w:p>
    <w:p w14:paraId="738BFA41" w14:textId="189295B5" w:rsidR="03821F24" w:rsidRDefault="03821F24" w:rsidP="3D609EA1">
      <w:pPr>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It is more important than ever to have inclusive leadership in today's diverse and quickly changing environment. A setting where each person feels appreciated, respected, and empowered to share their exceptional skills and viewpoints is fostered by inclusive </w:t>
      </w:r>
      <w:r w:rsidR="7ECC3248" w:rsidRPr="2DF1BF96">
        <w:rPr>
          <w:rFonts w:ascii="Times New Roman" w:eastAsia="Times New Roman" w:hAnsi="Times New Roman" w:cs="Times New Roman"/>
          <w:sz w:val="24"/>
          <w:szCs w:val="24"/>
        </w:rPr>
        <w:t>leaders (Booysen, 2014, p.306)</w:t>
      </w:r>
      <w:r w:rsidRPr="2DF1BF96">
        <w:rPr>
          <w:rFonts w:ascii="Times New Roman" w:eastAsia="Times New Roman" w:hAnsi="Times New Roman" w:cs="Times New Roman"/>
          <w:sz w:val="24"/>
          <w:szCs w:val="24"/>
        </w:rPr>
        <w:t>. I am an enthusiastic supporter of inclusivity and think that early year's settings may reach their full potential, spur creativity, and foster a sense of community by adopting inclusive leadership practices.</w:t>
      </w:r>
      <w:r w:rsidR="6ABCF6A6" w:rsidRPr="2DF1BF96">
        <w:rPr>
          <w:rFonts w:ascii="Times New Roman" w:eastAsia="Times New Roman" w:hAnsi="Times New Roman" w:cs="Times New Roman"/>
          <w:sz w:val="24"/>
          <w:szCs w:val="24"/>
        </w:rPr>
        <w:t xml:space="preserve"> Furthermore, I think that encouraging inclusive leadership is essential for the overall development of young children because I am an educator who is passionate about creating an inclusive atmosphere. My aim in writing this blog is to discuss how we can establish an inclusive leadership framework that will strengthen our communities and empower the educators in addition to helping the children in our care.</w:t>
      </w:r>
      <w:r w:rsidRPr="2DF1BF96">
        <w:rPr>
          <w:rFonts w:ascii="Times New Roman" w:eastAsia="Times New Roman" w:hAnsi="Times New Roman" w:cs="Times New Roman"/>
          <w:sz w:val="24"/>
          <w:szCs w:val="24"/>
        </w:rPr>
        <w:t xml:space="preserve"> </w:t>
      </w:r>
    </w:p>
    <w:p w14:paraId="47D9227C" w14:textId="382F279F" w:rsidR="22DD1631" w:rsidRDefault="22DD1631" w:rsidP="3D609EA1">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Understanding Inclusive Leadership</w:t>
      </w:r>
    </w:p>
    <w:p w14:paraId="5BBB2A1B" w14:textId="4BB0B9B4" w:rsidR="3709E1B4" w:rsidRDefault="3709E1B4" w:rsidP="2DF1BF96">
      <w:pPr>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To effectively promote inclusive leadership in early years settings, it is essential to first grasp the concept of inclusive leadership. Inclusive leadership emphasizes creating a sense of belonging, rather than marginalizing individuals (Connolly, 2013). Ferdman (2021) asserts that inclusive leadership extends beyond managing diversity or cultural competency. It encompasses creating </w:t>
      </w:r>
      <w:r w:rsidRPr="2DF1BF96">
        <w:rPr>
          <w:rFonts w:ascii="Times New Roman" w:eastAsia="Times New Roman" w:hAnsi="Times New Roman" w:cs="Times New Roman"/>
          <w:sz w:val="24"/>
          <w:szCs w:val="24"/>
        </w:rPr>
        <w:lastRenderedPageBreak/>
        <w:t>and nurturing the conditions that enable everyone to reach their full potential, recognize the value of doing so, and feel safe, engaged, valued, and fairly included, without the need to suppress or conceal their valued identities. Booysen (2014) further defines inclusive leadership as fostering respectful relationships between individuals and groups, allowing everyone to be authentic and unique while fully integrating into the whole, aligning with shared goals for the benefit of all. By embracing inclusive leadership practices, we can cultivate a nurturing environment where every child's needs, abilities, and backgrounds are celebrated.</w:t>
      </w:r>
    </w:p>
    <w:p w14:paraId="13D3126A" w14:textId="7001C045" w:rsidR="3ED1B1F2" w:rsidRDefault="3ED1B1F2" w:rsidP="3D609EA1">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Creating an inclusive culture</w:t>
      </w:r>
    </w:p>
    <w:p w14:paraId="6187600A" w14:textId="11E4A974" w:rsidR="3D609EA1" w:rsidRDefault="25B59D18" w:rsidP="2DF1BF96">
      <w:pPr>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Establishing clear values and expectations within the early years setting is paramount to fostering an inclusive culture (DfES, 2003). Teachers who embody respect for children will engage with all students, not just those who demonstrate cooperative, kind, clean, articulate, and easy-to-work-with behaviors. Instead, they will respect each student for their unique qualities, needs, language, culture, family history, abilities, and very essence (Nutbrown, 1996). Tickell (2011) advocates for early identification of needs and the provision of appropriate support as the most effective means to combat disadvantage and assist children in overcoming learning barriers. However, according to the Children Act (2004) and Every Child Matters (DfES, 2003), promoting inclusive practice in the early years requires a multidisciplinary approach to identifying each child's individual needs and scaffolding learning alongside the child and parent. Conversely, as per the Foundation Stage Guidelines (DfE, 2012), practitioners must collaborate with parents and assist families in accessing the necessary resources and agencies to address the unique needs of their child. Consequently, early years educators should be provided with opportunities to enhance their knowledge and skills related to diversity and inclusion. This can be achieved through workshops or online courses. By investing in the professional growth of educators, we can equip them with the tools and confidence necessary to create an inclusive learning environment.</w:t>
      </w:r>
    </w:p>
    <w:p w14:paraId="75580074" w14:textId="347A5F6B" w:rsidR="3D609EA1" w:rsidRDefault="51AAF13F" w:rsidP="2DF1BF96">
      <w:pPr>
        <w:spacing w:line="360" w:lineRule="auto"/>
        <w:rPr>
          <w:rFonts w:ascii="Times New Roman" w:eastAsia="Times New Roman" w:hAnsi="Times New Roman" w:cs="Times New Roman"/>
          <w:sz w:val="24"/>
          <w:szCs w:val="24"/>
        </w:rPr>
      </w:pPr>
      <w:r w:rsidRPr="2DF1BF96">
        <w:rPr>
          <w:rFonts w:ascii="Times New Roman" w:eastAsia="Times New Roman" w:hAnsi="Times New Roman" w:cs="Times New Roman"/>
          <w:sz w:val="24"/>
          <w:szCs w:val="24"/>
        </w:rPr>
        <w:t xml:space="preserve">In Conclusion, encouraging inclusive leadership in early childhood settings is not only a responsibility but also an opportunity to shape the next generation into inclusive, understanding, and compassionate individuals. By fostering an inclusive culture, providing opportunities for professional growth, and involving families and communities, we can lay the foundation for a society that nurtures the potential of every child. Let us embark on this journey to inclusive </w:t>
      </w:r>
      <w:r w:rsidRPr="2DF1BF96">
        <w:rPr>
          <w:rFonts w:ascii="Times New Roman" w:eastAsia="Times New Roman" w:hAnsi="Times New Roman" w:cs="Times New Roman"/>
          <w:sz w:val="24"/>
          <w:szCs w:val="24"/>
        </w:rPr>
        <w:lastRenderedPageBreak/>
        <w:t>leadership together, ensuring that every little learner in an early childhood setting feels respected, valued, and included.</w:t>
      </w:r>
    </w:p>
    <w:p w14:paraId="330D3470" w14:textId="439E4B9B"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references</w:t>
      </w:r>
    </w:p>
    <w:p w14:paraId="0F102D16" w14:textId="31A027DF"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Booysen, L. (2014) ‘The development of inclusive leadership practice and processes’ </w:t>
      </w:r>
    </w:p>
    <w:p w14:paraId="14CC11ED" w14:textId="4E68BE51" w:rsidR="5E3B4BE5" w:rsidRDefault="5E3B4BE5"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Bruce, T. (2010). Early childhood : a guide for students. Los Angeles: Sage, . [Reprinted.</w:t>
      </w:r>
    </w:p>
    <w:p w14:paraId="19E8B721" w14:textId="17C24FF9"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Department for Education. (2017). Early Years Foundation Stage. Retrieved from https://www.gov.uk/early-years-foundation-stage </w:t>
      </w:r>
    </w:p>
    <w:p w14:paraId="26A6161F" w14:textId="3719606D"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27F49A7F" w14:textId="7A97BF7E"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Department for Education. (2017). Supporting families in the Foundation Years. Retrieved from https://assets.publishing.service.gov.uk/government/uploads/system/uploads/attachment_data/file/632744/supporting_families_in_the_foundation_years.pdf </w:t>
      </w:r>
    </w:p>
    <w:p w14:paraId="7002BAF6" w14:textId="3B76D55E"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59AEB026" w14:textId="75B62FB2"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Department for Education. (2018). Tackling bullying in schools. Retrieved from https://www.gov.uk/government/publications/preventing-and-tackling-bullying </w:t>
      </w:r>
    </w:p>
    <w:p w14:paraId="7D0C9F1A" w14:textId="244E9205"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DfE (Department for Education (2012) Statutory Framework for the Early Years Foundation Stage. Setting the Standards for Learning, Development and Care for Children from Birth to Five.Runcorn:DfE, available at www.education.gov.uk/publications/standard/allpublications/Page1/DfE-00023-2012. </w:t>
      </w:r>
    </w:p>
    <w:p w14:paraId="056A5639" w14:textId="64A78040"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294A87C1" w14:textId="0DA2A54A"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DfES (Department for Education and Skills (2003) Every Child Matters .Nottingham:DfES.Early Education /DFE (2012) Development Matters in the Early Years Foundation Stage (EYFS). London: Early Education. </w:t>
      </w:r>
    </w:p>
    <w:p w14:paraId="5196148C" w14:textId="20FA6F91"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Dunlop, A. (2020). Fostering inclusion in early childhood education. Early Years Educator, 21(4), 28-33. </w:t>
      </w:r>
    </w:p>
    <w:p w14:paraId="5F25C8C4" w14:textId="1892BEA3"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5EB77404" w14:textId="2B81DF51"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lastRenderedPageBreak/>
        <w:t xml:space="preserve">Equality and Human Rights Commission. (2019). Equality, diversity, and inclusion in early years settings. Retrieved from https://www.equalityhumanrights.com/en/advice-and-guidance/equality-diversity-and-inclusion-early-years-settings </w:t>
      </w:r>
    </w:p>
    <w:p w14:paraId="2076AE85" w14:textId="18C66EEC"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52A10A76" w14:textId="3F9794C6"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Equality and Human Rights Commission. (2020). A guide for early years providers on the Equality Act 2010. Retrieved from https://www.equalityhumanrights.com/en/publication-download/a-guide-early-years-providers-equality-act-2010 </w:t>
      </w:r>
    </w:p>
    <w:p w14:paraId="1390D1F8" w14:textId="6D730679"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4697FFAA" w14:textId="17A52D32"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Ferdman, B. (2021) Inclusive Leadership: Transforming diverse lives, workplaces and societies. London: Routledge. </w:t>
      </w:r>
    </w:p>
    <w:p w14:paraId="235E0F14" w14:textId="5B881C9F"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2E076EC2" w14:textId="3E8EECAB"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Ferdman, B. M. (2021). The Practice of Inclusive Leadership. Oxford Research Encyclopedia of Communication. https://doi.org/10.1093/acrefore/9780190228613.013.223 in: B. Ferdman, B. and Deane, B. (eds). Diversity at work: The practice of inclusion. New York: Jossey Bass/Wiley. </w:t>
      </w:r>
    </w:p>
    <w:p w14:paraId="68C20CD2" w14:textId="7F706B88"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r w:rsidR="04CB3D8F" w:rsidRPr="2DF1BF96">
        <w:rPr>
          <w:rFonts w:ascii="Times New Roman" w:eastAsia="Times New Roman" w:hAnsi="Times New Roman" w:cs="Times New Roman"/>
          <w:b/>
          <w:bCs/>
          <w:sz w:val="24"/>
          <w:szCs w:val="24"/>
        </w:rPr>
        <w:t>Ioanna Palaiologou (2021). The early years foundation stage : theory and practice. 4th ed. Los Angeles: Sage, pp.200–207.</w:t>
      </w:r>
    </w:p>
    <w:p w14:paraId="64BD2D32" w14:textId="1E83CEB9"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Miller, E. (2018). Promoting diversity and inclusion in the early years. Early Child Development and Care, 188(7), 927-940. </w:t>
      </w:r>
    </w:p>
    <w:p w14:paraId="6D2EAF75" w14:textId="1EEA6554"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083DA5B2" w14:textId="2663D5D6"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Morgan, L. (2016). The Complexity of Well-being: Understanding the Interrelated Goals. Sustainable Development Review, 25(4), 321-340. </w:t>
      </w:r>
    </w:p>
    <w:p w14:paraId="4E7A4E10" w14:textId="5769978F"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7F8715F2" w14:textId="089EF9E5"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National Children's Bureau. (2019). Early Childhood Development and Schools: A Toolkit for Practitioners. Retrieved from https://www.ncb.org.uk/sites/default/files/uploads/files/ECD%20Toolkit%20for%20Practitioners%20FINAL.pdf </w:t>
      </w:r>
    </w:p>
    <w:p w14:paraId="6043EA6A" w14:textId="61D77685"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lastRenderedPageBreak/>
        <w:t xml:space="preserve"> </w:t>
      </w:r>
    </w:p>
    <w:p w14:paraId="53D4DF77" w14:textId="77CF9FCE"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Nutbrown, C. (1996) Respectful Educators. Capable Learners-Children's Right in the Early Years. London: Paul Chapman Publishing. </w:t>
      </w:r>
    </w:p>
    <w:p w14:paraId="639C30BE" w14:textId="55732038"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491BCC0E" w14:textId="2AFC8036"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Rutter, J. (2018). Challenges in Early Years Provision: Resource Limitations. Early </w:t>
      </w:r>
    </w:p>
    <w:p w14:paraId="4AC9837A" w14:textId="49BEFFF2"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Childhood Research Journal, 20(3), 123-145. </w:t>
      </w:r>
    </w:p>
    <w:p w14:paraId="3178E976" w14:textId="5A939D2F"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r w:rsidR="4043F41B" w:rsidRPr="2DF1BF96">
        <w:rPr>
          <w:rFonts w:ascii="Times New Roman" w:eastAsia="Times New Roman" w:hAnsi="Times New Roman" w:cs="Times New Roman"/>
          <w:b/>
          <w:bCs/>
          <w:sz w:val="24"/>
          <w:szCs w:val="24"/>
        </w:rPr>
        <w:t>Savage, K. and Brodie, K. (2015). Inclusion and early years practice. Taylor &amp; Francis Ltd.</w:t>
      </w:r>
    </w:p>
    <w:p w14:paraId="308A0D61" w14:textId="4460B5F0"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Smith, A. (2017). Implementing Legislative Frameworks: Stakeholder Awareness. Journal of Policy Implementation, 15(2), 67-82. </w:t>
      </w:r>
    </w:p>
    <w:p w14:paraId="023177F0" w14:textId="62F1DD50"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714032D8" w14:textId="6CB919A4"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Tickell,C.(2011) The Early Yars Foundations for Life, Health, and Learning. An Independent Report on the Early Years Foundation Stage to Her Majesty's Government. www.education.gov.uk/tickellreview(accessed December 2023) </w:t>
      </w:r>
    </w:p>
    <w:p w14:paraId="366A081E" w14:textId="1ADE241B"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28EF8C11" w14:textId="1C2802EE"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Welsh Government. (2010). Children and Families (Wales) Measure 2010. Retrieved from https://gov.wales/children-and-families-wales-measure-2010 </w:t>
      </w:r>
    </w:p>
    <w:p w14:paraId="7E1541E5" w14:textId="448FAB2E"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 xml:space="preserve"> </w:t>
      </w:r>
    </w:p>
    <w:p w14:paraId="2EFD1F6D" w14:textId="5D4B9763" w:rsidR="3A0F2568" w:rsidRDefault="3A0F2568" w:rsidP="2DF1BF96">
      <w:pPr>
        <w:spacing w:line="360" w:lineRule="auto"/>
        <w:rPr>
          <w:rFonts w:ascii="Times New Roman" w:eastAsia="Times New Roman" w:hAnsi="Times New Roman" w:cs="Times New Roman"/>
          <w:b/>
          <w:bCs/>
          <w:sz w:val="24"/>
          <w:szCs w:val="24"/>
        </w:rPr>
      </w:pPr>
      <w:r w:rsidRPr="2DF1BF96">
        <w:rPr>
          <w:rFonts w:ascii="Times New Roman" w:eastAsia="Times New Roman" w:hAnsi="Times New Roman" w:cs="Times New Roman"/>
          <w:b/>
          <w:bCs/>
          <w:sz w:val="24"/>
          <w:szCs w:val="24"/>
        </w:rPr>
        <w:t>Welsh Government. (2015). Well-being of Future Generations (Wales) Act 2015. Retrieved from https://gov.wales/well-being-of-future-generations-wales-act-2015</w:t>
      </w:r>
    </w:p>
    <w:sectPr w:rsidR="3A0F256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AF5EC" w14:textId="77777777" w:rsidR="00724C77" w:rsidRDefault="00724C77">
      <w:pPr>
        <w:spacing w:after="0" w:line="240" w:lineRule="auto"/>
      </w:pPr>
      <w:r>
        <w:separator/>
      </w:r>
    </w:p>
  </w:endnote>
  <w:endnote w:type="continuationSeparator" w:id="0">
    <w:p w14:paraId="2CD4395A" w14:textId="77777777" w:rsidR="00724C77" w:rsidRDefault="00724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54317" w14:textId="77777777" w:rsidR="00252D76" w:rsidRDefault="00252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D609EA1" w14:paraId="157786F6" w14:textId="77777777" w:rsidTr="3D609EA1">
      <w:trPr>
        <w:trHeight w:val="300"/>
      </w:trPr>
      <w:tc>
        <w:tcPr>
          <w:tcW w:w="3120" w:type="dxa"/>
        </w:tcPr>
        <w:p w14:paraId="651F4745" w14:textId="30C5A281" w:rsidR="3D609EA1" w:rsidRDefault="3D609EA1" w:rsidP="3D609EA1">
          <w:pPr>
            <w:pStyle w:val="Header"/>
            <w:ind w:left="-115"/>
          </w:pPr>
        </w:p>
      </w:tc>
      <w:tc>
        <w:tcPr>
          <w:tcW w:w="3120" w:type="dxa"/>
        </w:tcPr>
        <w:p w14:paraId="3905111F" w14:textId="7FBC6F80" w:rsidR="3D609EA1" w:rsidRDefault="3D609EA1" w:rsidP="3D609EA1">
          <w:pPr>
            <w:pStyle w:val="Header"/>
            <w:jc w:val="center"/>
          </w:pPr>
        </w:p>
      </w:tc>
      <w:tc>
        <w:tcPr>
          <w:tcW w:w="3120" w:type="dxa"/>
        </w:tcPr>
        <w:p w14:paraId="44668555" w14:textId="00CF04AC" w:rsidR="3D609EA1" w:rsidRDefault="3D609EA1" w:rsidP="3D609EA1">
          <w:pPr>
            <w:pStyle w:val="Header"/>
            <w:ind w:right="-115"/>
            <w:jc w:val="right"/>
          </w:pPr>
        </w:p>
      </w:tc>
    </w:tr>
  </w:tbl>
  <w:p w14:paraId="4D8D637E" w14:textId="05B4CF75" w:rsidR="3D609EA1" w:rsidRDefault="3D609EA1" w:rsidP="3D609E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A848E" w14:textId="77777777" w:rsidR="00252D76" w:rsidRDefault="00252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65048" w14:textId="77777777" w:rsidR="00724C77" w:rsidRDefault="00724C77">
      <w:pPr>
        <w:spacing w:after="0" w:line="240" w:lineRule="auto"/>
      </w:pPr>
      <w:r>
        <w:separator/>
      </w:r>
    </w:p>
  </w:footnote>
  <w:footnote w:type="continuationSeparator" w:id="0">
    <w:p w14:paraId="51A2E4C7" w14:textId="77777777" w:rsidR="00724C77" w:rsidRDefault="00724C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E8578" w14:textId="77777777" w:rsidR="00252D76" w:rsidRDefault="00252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D609EA1" w14:paraId="0399A77A" w14:textId="77777777" w:rsidTr="2DF1BF96">
      <w:trPr>
        <w:trHeight w:val="300"/>
      </w:trPr>
      <w:tc>
        <w:tcPr>
          <w:tcW w:w="3120" w:type="dxa"/>
        </w:tcPr>
        <w:p w14:paraId="66EE3206" w14:textId="7A07AE20" w:rsidR="3D609EA1" w:rsidRDefault="3D609EA1" w:rsidP="3D609EA1">
          <w:pPr>
            <w:pStyle w:val="Header"/>
            <w:ind w:left="-115"/>
          </w:pPr>
          <w:r>
            <w:t>2113635</w:t>
          </w:r>
        </w:p>
      </w:tc>
      <w:tc>
        <w:tcPr>
          <w:tcW w:w="3120" w:type="dxa"/>
        </w:tcPr>
        <w:p w14:paraId="5241D7A8" w14:textId="1C0E5ED2" w:rsidR="3D609EA1" w:rsidRDefault="3D609EA1" w:rsidP="3D609EA1">
          <w:pPr>
            <w:pStyle w:val="Header"/>
            <w:jc w:val="center"/>
          </w:pPr>
          <w:r>
            <w:t>ECEY6004</w:t>
          </w:r>
        </w:p>
      </w:tc>
      <w:tc>
        <w:tcPr>
          <w:tcW w:w="3120" w:type="dxa"/>
        </w:tcPr>
        <w:p w14:paraId="252F34E8" w14:textId="34BA234D" w:rsidR="3D609EA1" w:rsidRDefault="00252D76" w:rsidP="3D609EA1">
          <w:pPr>
            <w:pStyle w:val="Header"/>
            <w:ind w:right="-115"/>
            <w:jc w:val="right"/>
          </w:pPr>
          <w:r>
            <w:t xml:space="preserve">3720 </w:t>
          </w:r>
          <w:r w:rsidR="2DF1BF96">
            <w:t>WORDS</w:t>
          </w:r>
        </w:p>
      </w:tc>
    </w:tr>
  </w:tbl>
  <w:p w14:paraId="14F4D1C8" w14:textId="3D6887DB" w:rsidR="3D609EA1" w:rsidRDefault="3D609EA1" w:rsidP="3D609E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F943A" w14:textId="77777777" w:rsidR="00252D76" w:rsidRDefault="00252D76">
    <w:pPr>
      <w:pStyle w:val="Header"/>
    </w:pPr>
  </w:p>
</w:hdr>
</file>

<file path=word/intelligence2.xml><?xml version="1.0" encoding="utf-8"?>
<int2:intelligence xmlns:int2="http://schemas.microsoft.com/office/intelligence/2020/intelligence" xmlns:oel="http://schemas.microsoft.com/office/2019/extlst">
  <int2:observations>
    <int2:textHash int2:hashCode="OrtZNwJC/JiGrS" int2:id="gStP1LAP">
      <int2:state int2:value="Rejected" int2:type="AugLoop_Text_Critique"/>
    </int2:textHash>
    <int2:textHash int2:hashCode="ni8UUdXdlt6RIo" int2:id="7Jz6hBJ5">
      <int2:state int2:value="Rejected" int2:type="AugLoop_Text_Critique"/>
    </int2:textHash>
    <int2:textHash int2:hashCode="oXe2vxnMKK7eGQ" int2:id="hcTl08X2">
      <int2:state int2:value="Rejected" int2:type="AugLoop_Text_Critique"/>
    </int2:textHash>
    <int2:textHash int2:hashCode="HWRnDU4+oYC/L5" int2:id="SPBJeHhT">
      <int2:state int2:value="Rejected" int2:type="AugLoop_Text_Critique"/>
    </int2:textHash>
    <int2:textHash int2:hashCode="i7tBjhCKGNSL/y" int2:id="z4Wv59ay">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4916CE"/>
    <w:rsid w:val="001C3914"/>
    <w:rsid w:val="00252D76"/>
    <w:rsid w:val="00523BD1"/>
    <w:rsid w:val="0053B1CA"/>
    <w:rsid w:val="00724C77"/>
    <w:rsid w:val="009431CC"/>
    <w:rsid w:val="00AC44C2"/>
    <w:rsid w:val="00DF845D"/>
    <w:rsid w:val="00E95821"/>
    <w:rsid w:val="01105E9A"/>
    <w:rsid w:val="0235752D"/>
    <w:rsid w:val="02B68202"/>
    <w:rsid w:val="02D8B8D3"/>
    <w:rsid w:val="02E681B3"/>
    <w:rsid w:val="03821F24"/>
    <w:rsid w:val="04060ED8"/>
    <w:rsid w:val="042D7DAF"/>
    <w:rsid w:val="04825214"/>
    <w:rsid w:val="04CB3D8F"/>
    <w:rsid w:val="05E3CFBD"/>
    <w:rsid w:val="06A6DD03"/>
    <w:rsid w:val="06BCBAC3"/>
    <w:rsid w:val="07AB4EE8"/>
    <w:rsid w:val="08C4BF6B"/>
    <w:rsid w:val="091E5A3A"/>
    <w:rsid w:val="0932D274"/>
    <w:rsid w:val="0971A734"/>
    <w:rsid w:val="09DE7DC5"/>
    <w:rsid w:val="0A275EB5"/>
    <w:rsid w:val="0BC32F16"/>
    <w:rsid w:val="0BEB30E4"/>
    <w:rsid w:val="0D8531DA"/>
    <w:rsid w:val="0F823AF6"/>
    <w:rsid w:val="0FE2896E"/>
    <w:rsid w:val="10E864EA"/>
    <w:rsid w:val="12849BB9"/>
    <w:rsid w:val="128F7304"/>
    <w:rsid w:val="1455AC19"/>
    <w:rsid w:val="15CBC69D"/>
    <w:rsid w:val="15F17C7A"/>
    <w:rsid w:val="16B6268C"/>
    <w:rsid w:val="16B9A7C9"/>
    <w:rsid w:val="1738893C"/>
    <w:rsid w:val="17980DCA"/>
    <w:rsid w:val="17A783EB"/>
    <w:rsid w:val="184916CE"/>
    <w:rsid w:val="18F6DA2B"/>
    <w:rsid w:val="18FCCD5D"/>
    <w:rsid w:val="1903FD05"/>
    <w:rsid w:val="1967C371"/>
    <w:rsid w:val="196C40CD"/>
    <w:rsid w:val="1A731C8F"/>
    <w:rsid w:val="1AC722DF"/>
    <w:rsid w:val="1AD86DCB"/>
    <w:rsid w:val="1B61804D"/>
    <w:rsid w:val="1CAEF643"/>
    <w:rsid w:val="1CB1E3CC"/>
    <w:rsid w:val="1DA18501"/>
    <w:rsid w:val="1DAD4BA2"/>
    <w:rsid w:val="1DB71623"/>
    <w:rsid w:val="1DEE6955"/>
    <w:rsid w:val="1E2FE9BB"/>
    <w:rsid w:val="1E3B3494"/>
    <w:rsid w:val="1EEA428F"/>
    <w:rsid w:val="1F491C03"/>
    <w:rsid w:val="1F8A39B6"/>
    <w:rsid w:val="207375BA"/>
    <w:rsid w:val="20AF1BA0"/>
    <w:rsid w:val="20C5278E"/>
    <w:rsid w:val="2172D556"/>
    <w:rsid w:val="2185897C"/>
    <w:rsid w:val="21D7B185"/>
    <w:rsid w:val="223D49BD"/>
    <w:rsid w:val="22DD1631"/>
    <w:rsid w:val="22FBB686"/>
    <w:rsid w:val="23D77C9C"/>
    <w:rsid w:val="240931C1"/>
    <w:rsid w:val="240A29DA"/>
    <w:rsid w:val="24906F3D"/>
    <w:rsid w:val="251AFF2B"/>
    <w:rsid w:val="2547DBEA"/>
    <w:rsid w:val="25734CFD"/>
    <w:rsid w:val="2587965E"/>
    <w:rsid w:val="259E390B"/>
    <w:rsid w:val="25B59D18"/>
    <w:rsid w:val="25CA158E"/>
    <w:rsid w:val="260F8DCA"/>
    <w:rsid w:val="271C0CFD"/>
    <w:rsid w:val="275DF869"/>
    <w:rsid w:val="2985D4C1"/>
    <w:rsid w:val="29FB6D42"/>
    <w:rsid w:val="2A404269"/>
    <w:rsid w:val="2A9A7B42"/>
    <w:rsid w:val="2A9D86B1"/>
    <w:rsid w:val="2B411AE0"/>
    <w:rsid w:val="2B60CC7E"/>
    <w:rsid w:val="2B7D1A0C"/>
    <w:rsid w:val="2B8BF039"/>
    <w:rsid w:val="2BB052F5"/>
    <w:rsid w:val="2BBF4656"/>
    <w:rsid w:val="2BEE2CC2"/>
    <w:rsid w:val="2BF29A68"/>
    <w:rsid w:val="2C7ECF4E"/>
    <w:rsid w:val="2D6C79D8"/>
    <w:rsid w:val="2DDBDA76"/>
    <w:rsid w:val="2DF1BF96"/>
    <w:rsid w:val="2E290783"/>
    <w:rsid w:val="2E3310D3"/>
    <w:rsid w:val="2E78BBA2"/>
    <w:rsid w:val="2F2A3B2A"/>
    <w:rsid w:val="2F70F7D4"/>
    <w:rsid w:val="3096D488"/>
    <w:rsid w:val="309981B3"/>
    <w:rsid w:val="310CC835"/>
    <w:rsid w:val="3199D399"/>
    <w:rsid w:val="31DE242F"/>
    <w:rsid w:val="337EB2F1"/>
    <w:rsid w:val="340FBBEF"/>
    <w:rsid w:val="344468F7"/>
    <w:rsid w:val="34C88768"/>
    <w:rsid w:val="34D1EF6E"/>
    <w:rsid w:val="352D6397"/>
    <w:rsid w:val="35A6A33B"/>
    <w:rsid w:val="35C60E61"/>
    <w:rsid w:val="3630001C"/>
    <w:rsid w:val="36682F41"/>
    <w:rsid w:val="368BEC4D"/>
    <w:rsid w:val="3709E1B4"/>
    <w:rsid w:val="389D937C"/>
    <w:rsid w:val="399BAC1F"/>
    <w:rsid w:val="39AAD6BE"/>
    <w:rsid w:val="3A0F2568"/>
    <w:rsid w:val="3A760C9D"/>
    <w:rsid w:val="3B20A9F6"/>
    <w:rsid w:val="3B377C80"/>
    <w:rsid w:val="3B745366"/>
    <w:rsid w:val="3B9CA51B"/>
    <w:rsid w:val="3C83B841"/>
    <w:rsid w:val="3D55254E"/>
    <w:rsid w:val="3D5EDC5E"/>
    <w:rsid w:val="3D609EA1"/>
    <w:rsid w:val="3DEEE1AC"/>
    <w:rsid w:val="3E2118F2"/>
    <w:rsid w:val="3ED1B1F2"/>
    <w:rsid w:val="3F110F0F"/>
    <w:rsid w:val="3F1C9DC8"/>
    <w:rsid w:val="3FD992DB"/>
    <w:rsid w:val="401A59A6"/>
    <w:rsid w:val="4036D5D0"/>
    <w:rsid w:val="4043F41B"/>
    <w:rsid w:val="40A72E70"/>
    <w:rsid w:val="40C25DC0"/>
    <w:rsid w:val="41CE6DB4"/>
    <w:rsid w:val="437DAE93"/>
    <w:rsid w:val="43F9CCAC"/>
    <w:rsid w:val="44119CD0"/>
    <w:rsid w:val="45197EF4"/>
    <w:rsid w:val="45425929"/>
    <w:rsid w:val="45C99DA0"/>
    <w:rsid w:val="466940BC"/>
    <w:rsid w:val="467D727F"/>
    <w:rsid w:val="469ACCAD"/>
    <w:rsid w:val="48536253"/>
    <w:rsid w:val="48807B18"/>
    <w:rsid w:val="48BFE261"/>
    <w:rsid w:val="48F0E68A"/>
    <w:rsid w:val="49011AAA"/>
    <w:rsid w:val="4A8CB6EB"/>
    <w:rsid w:val="4ACCDCEA"/>
    <w:rsid w:val="4B798877"/>
    <w:rsid w:val="4BE863BC"/>
    <w:rsid w:val="4CCE78D5"/>
    <w:rsid w:val="4CDD37ED"/>
    <w:rsid w:val="4F135CCF"/>
    <w:rsid w:val="5042672E"/>
    <w:rsid w:val="5160D49E"/>
    <w:rsid w:val="5197ECD0"/>
    <w:rsid w:val="51AAF13F"/>
    <w:rsid w:val="51B0A910"/>
    <w:rsid w:val="51C15B67"/>
    <w:rsid w:val="529BE500"/>
    <w:rsid w:val="5333BD31"/>
    <w:rsid w:val="5348A632"/>
    <w:rsid w:val="544F24EE"/>
    <w:rsid w:val="547E4D7F"/>
    <w:rsid w:val="56F3E095"/>
    <w:rsid w:val="57EB652E"/>
    <w:rsid w:val="58535796"/>
    <w:rsid w:val="5964397C"/>
    <w:rsid w:val="5987358F"/>
    <w:rsid w:val="59EF6E31"/>
    <w:rsid w:val="5A0593E7"/>
    <w:rsid w:val="5A31F698"/>
    <w:rsid w:val="5ACBE8C7"/>
    <w:rsid w:val="5B4C3979"/>
    <w:rsid w:val="5C2582B9"/>
    <w:rsid w:val="5C269058"/>
    <w:rsid w:val="5C9BDA3E"/>
    <w:rsid w:val="5D336A28"/>
    <w:rsid w:val="5D64FD8F"/>
    <w:rsid w:val="5E0CFE9A"/>
    <w:rsid w:val="5E3B4BE5"/>
    <w:rsid w:val="5ED9050A"/>
    <w:rsid w:val="5F077706"/>
    <w:rsid w:val="5FEB50AD"/>
    <w:rsid w:val="60124039"/>
    <w:rsid w:val="60C8EBD2"/>
    <w:rsid w:val="612371C5"/>
    <w:rsid w:val="613B5B59"/>
    <w:rsid w:val="614CEFFB"/>
    <w:rsid w:val="615ECDDD"/>
    <w:rsid w:val="61FA93DE"/>
    <w:rsid w:val="623CB906"/>
    <w:rsid w:val="636A8AC1"/>
    <w:rsid w:val="6426ABB8"/>
    <w:rsid w:val="645B1287"/>
    <w:rsid w:val="64AE1AA5"/>
    <w:rsid w:val="64ED9EE2"/>
    <w:rsid w:val="65065B22"/>
    <w:rsid w:val="65F6E2E8"/>
    <w:rsid w:val="67E891C6"/>
    <w:rsid w:val="68173203"/>
    <w:rsid w:val="68DBB4E6"/>
    <w:rsid w:val="698AFB25"/>
    <w:rsid w:val="6ABCF6A6"/>
    <w:rsid w:val="6AE5F7E4"/>
    <w:rsid w:val="6B40F324"/>
    <w:rsid w:val="6BAF24D2"/>
    <w:rsid w:val="6BF87544"/>
    <w:rsid w:val="6C64E2C8"/>
    <w:rsid w:val="6C798C17"/>
    <w:rsid w:val="6D018603"/>
    <w:rsid w:val="6D061B2A"/>
    <w:rsid w:val="6D813369"/>
    <w:rsid w:val="6DADB29E"/>
    <w:rsid w:val="6E2C54F8"/>
    <w:rsid w:val="6E9A3228"/>
    <w:rsid w:val="6EA1EB8B"/>
    <w:rsid w:val="6ED3275D"/>
    <w:rsid w:val="6EE6C594"/>
    <w:rsid w:val="6FE9C5D7"/>
    <w:rsid w:val="6FF18C50"/>
    <w:rsid w:val="7092E6BB"/>
    <w:rsid w:val="709939F7"/>
    <w:rsid w:val="7116B8C0"/>
    <w:rsid w:val="712CA001"/>
    <w:rsid w:val="71C61DA6"/>
    <w:rsid w:val="71F9444C"/>
    <w:rsid w:val="72F799AB"/>
    <w:rsid w:val="73292D12"/>
    <w:rsid w:val="7397B671"/>
    <w:rsid w:val="7473B1CD"/>
    <w:rsid w:val="74A2A20D"/>
    <w:rsid w:val="74EA9A4F"/>
    <w:rsid w:val="75074C23"/>
    <w:rsid w:val="7676B2F4"/>
    <w:rsid w:val="768C1BB0"/>
    <w:rsid w:val="77CB0ACE"/>
    <w:rsid w:val="78128355"/>
    <w:rsid w:val="7826D971"/>
    <w:rsid w:val="793F00B2"/>
    <w:rsid w:val="795D0E8B"/>
    <w:rsid w:val="79789336"/>
    <w:rsid w:val="7A100BF2"/>
    <w:rsid w:val="7AA55270"/>
    <w:rsid w:val="7B146397"/>
    <w:rsid w:val="7B5F8CD3"/>
    <w:rsid w:val="7D345269"/>
    <w:rsid w:val="7D7997FC"/>
    <w:rsid w:val="7DD8BDD7"/>
    <w:rsid w:val="7DEC53A5"/>
    <w:rsid w:val="7E4C0459"/>
    <w:rsid w:val="7EBD0601"/>
    <w:rsid w:val="7ECC3248"/>
    <w:rsid w:val="7F052478"/>
    <w:rsid w:val="7F748E38"/>
    <w:rsid w:val="7FA11810"/>
    <w:rsid w:val="7FE7D4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16CE"/>
  <w15:chartTrackingRefBased/>
  <w15:docId w15:val="{343A46B3-F4FF-4AC0-AC7E-E798F2DDD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3906</Words>
  <Characters>22270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Jolene Bentick (2113635)</dc:creator>
  <cp:keywords/>
  <dc:description/>
  <cp:lastModifiedBy>Jolene Bentick</cp:lastModifiedBy>
  <cp:revision>2</cp:revision>
  <dcterms:created xsi:type="dcterms:W3CDTF">2023-12-03T22:18:00Z</dcterms:created>
  <dcterms:modified xsi:type="dcterms:W3CDTF">2023-12-03T22:18:00Z</dcterms:modified>
</cp:coreProperties>
</file>