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B86040">
      <w:pPr>
        <w:tabs>
          <w:tab w:val="left" w:pos="5103"/>
        </w:tabs>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06EC868" w:rsidR="005E6C44" w:rsidRPr="004C3A0B" w:rsidRDefault="00BD0E61" w:rsidP="003F6F7B">
            <w:pPr>
              <w:rPr>
                <w:rFonts w:ascii="Arial" w:hAnsi="Arial" w:cs="Arial"/>
                <w:sz w:val="22"/>
                <w:szCs w:val="22"/>
              </w:rPr>
            </w:pPr>
            <w:r>
              <w:rPr>
                <w:rFonts w:ascii="Arial" w:hAnsi="Arial" w:cs="Arial"/>
                <w:sz w:val="22"/>
                <w:szCs w:val="22"/>
              </w:rPr>
              <w:t>Md Al Amin Sarkar Reday</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ECA045A" w:rsidR="005E6C44" w:rsidRPr="004C3A0B" w:rsidRDefault="00BD0E61" w:rsidP="003F6F7B">
            <w:pPr>
              <w:rPr>
                <w:rFonts w:ascii="Arial" w:hAnsi="Arial" w:cs="Arial"/>
                <w:sz w:val="22"/>
                <w:szCs w:val="22"/>
              </w:rPr>
            </w:pPr>
            <w:r>
              <w:rPr>
                <w:rFonts w:ascii="Arial" w:hAnsi="Arial" w:cs="Arial"/>
                <w:sz w:val="22"/>
                <w:szCs w:val="22"/>
              </w:rPr>
              <w:t>2406207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F73F11C" w:rsidR="005E6C44" w:rsidRPr="004C3A0B" w:rsidRDefault="00B86040" w:rsidP="003F6F7B">
            <w:pPr>
              <w:rPr>
                <w:rFonts w:ascii="Arial" w:hAnsi="Arial" w:cs="Arial"/>
                <w:sz w:val="22"/>
                <w:szCs w:val="22"/>
              </w:rPr>
            </w:pPr>
            <w:r>
              <w:rPr>
                <w:rFonts w:ascii="Arial" w:hAnsi="Arial" w:cs="Arial"/>
                <w:sz w:val="22"/>
                <w:szCs w:val="22"/>
              </w:rPr>
              <w:t>2406207@student.uwtsd.ac.uk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02F94EC" w:rsidR="005E6C44" w:rsidRPr="004C3A0B" w:rsidRDefault="00A65FAA" w:rsidP="003F6F7B">
            <w:pPr>
              <w:rPr>
                <w:rFonts w:ascii="Arial" w:hAnsi="Arial" w:cs="Arial"/>
                <w:sz w:val="22"/>
                <w:szCs w:val="22"/>
              </w:rPr>
            </w:pPr>
            <w:r>
              <w:rPr>
                <w:rFonts w:ascii="Arial" w:hAnsi="Arial" w:cs="Arial"/>
                <w:sz w:val="22"/>
                <w:szCs w:val="22"/>
              </w:rPr>
              <w:t>M</w:t>
            </w:r>
            <w:r w:rsidR="00B86040">
              <w:rPr>
                <w:rFonts w:ascii="Arial" w:hAnsi="Arial" w:cs="Arial"/>
                <w:sz w:val="22"/>
                <w:szCs w:val="22"/>
              </w:rPr>
              <w:t>SC in cyber 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2CE4B00" w:rsidR="005E6C44" w:rsidRPr="004C3A0B" w:rsidRDefault="00A65FAA" w:rsidP="003F6F7B">
            <w:pPr>
              <w:rPr>
                <w:rFonts w:ascii="Arial" w:hAnsi="Arial" w:cs="Arial"/>
                <w:sz w:val="22"/>
                <w:szCs w:val="22"/>
              </w:rPr>
            </w:pPr>
            <w:r>
              <w:rPr>
                <w:rFonts w:ascii="Arial" w:hAnsi="Arial" w:cs="Arial"/>
              </w:rPr>
              <w:t xml:space="preserve">Dr. Suresh </w:t>
            </w:r>
            <w:proofErr w:type="spellStart"/>
            <w:r>
              <w:rPr>
                <w:rFonts w:ascii="Arial" w:hAnsi="Arial" w:cs="Arial"/>
              </w:rPr>
              <w:t>S</w:t>
            </w:r>
            <w:r w:rsidRPr="00A65FAA">
              <w:rPr>
                <w:rFonts w:ascii="Arial" w:hAnsi="Arial" w:cs="Arial"/>
              </w:rPr>
              <w:t>hanmugasunadaram</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D4C226C" w:rsidR="005E6C44" w:rsidRPr="00DD0929" w:rsidRDefault="00A65FA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ACF3F2D" w:rsidR="005E6C44" w:rsidRPr="004C3A0B" w:rsidRDefault="00A65FA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19778280" w:rsidR="005E6C44" w:rsidRPr="004C3A0B" w:rsidRDefault="00EE5BF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725FACA" w14:textId="77777777" w:rsidR="00BD0E61" w:rsidRPr="00BD0E61" w:rsidRDefault="00BD0E61" w:rsidP="003C07E3">
            <w:pPr>
              <w:rPr>
                <w:rFonts w:ascii="Arial" w:hAnsi="Arial" w:cs="Arial"/>
                <w:b/>
                <w:bCs/>
                <w:sz w:val="22"/>
                <w:szCs w:val="22"/>
              </w:rPr>
            </w:pPr>
            <w:r w:rsidRPr="00BD0E61">
              <w:rPr>
                <w:rFonts w:ascii="Arial" w:hAnsi="Arial" w:cs="Arial"/>
                <w:b/>
                <w:bCs/>
                <w:sz w:val="22"/>
                <w:szCs w:val="22"/>
              </w:rPr>
              <w:t> </w:t>
            </w:r>
          </w:p>
          <w:p w14:paraId="05B3623C" w14:textId="77777777" w:rsidR="00BD0E61" w:rsidRDefault="00BD0E61" w:rsidP="00BD0E61">
            <w:pPr>
              <w:pStyle w:val="NormalWeb"/>
              <w:spacing w:after="200"/>
            </w:pPr>
            <w:r>
              <w:rPr>
                <w:rFonts w:ascii="Calibri" w:hAnsi="Calibri" w:cs="Calibri"/>
                <w:b/>
                <w:bCs/>
                <w:color w:val="000000"/>
              </w:rPr>
              <w:t>Enterprise-Wide Maturity Model for Information Security Risk by Aligning ISO 27001 Controls with Strategic Governance.</w:t>
            </w:r>
          </w:p>
          <w:p w14:paraId="44A8F7CA" w14:textId="6712FE42"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65AD959" w:rsidR="004C3D85" w:rsidRPr="00D839CD" w:rsidRDefault="00BD0E61" w:rsidP="003C07E3">
            <w:pPr>
              <w:rPr>
                <w:rFonts w:ascii="Arial" w:hAnsi="Arial" w:cs="Arial"/>
                <w:sz w:val="22"/>
                <w:szCs w:val="22"/>
              </w:rPr>
            </w:pPr>
            <w:r w:rsidRPr="00BD0E61">
              <w:rPr>
                <w:rFonts w:ascii="Arial" w:hAnsi="Arial" w:cs="Arial"/>
                <w:sz w:val="22"/>
                <w:szCs w:val="22"/>
              </w:rPr>
              <w:t>08/10/25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11F0C0F0" w:rsidR="004C3D85" w:rsidRPr="004C3A0B" w:rsidRDefault="00BD0E61" w:rsidP="003C07E3">
            <w:pPr>
              <w:rPr>
                <w:rFonts w:ascii="Arial" w:hAnsi="Arial" w:cs="Arial"/>
                <w:sz w:val="22"/>
                <w:szCs w:val="22"/>
              </w:rPr>
            </w:pPr>
            <w:r w:rsidRPr="00BD0E61">
              <w:rPr>
                <w:rFonts w:ascii="Arial" w:hAnsi="Arial" w:cs="Arial"/>
                <w:sz w:val="22"/>
                <w:szCs w:val="22"/>
              </w:rPr>
              <w:t>09/12/25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lastRenderedPageBreak/>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661FD259" w14:textId="77777777" w:rsidR="00BD0E61" w:rsidRDefault="00BD0E61" w:rsidP="00BD0E61">
            <w:pPr>
              <w:pStyle w:val="NormalWeb"/>
              <w:spacing w:after="200"/>
            </w:pPr>
            <w:r>
              <w:rPr>
                <w:rFonts w:ascii="Calibri" w:hAnsi="Calibri" w:cs="Calibri"/>
                <w:color w:val="000000"/>
              </w:rPr>
              <w:t>The purpose of this research is to conceptually develop and evaluate a novel maturity-based framework that integrates ISO 27001 control objectives with a structured scoring mechanism. This aims to provide organizations with a systematic and reproducible method to measure, compare, and improve their information security risk posture, moving beyond basic compliance to achieve measurable maturity.</w:t>
            </w:r>
          </w:p>
          <w:p w14:paraId="5F64A457" w14:textId="6A12EAF2"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31C1681A" w14:textId="77777777" w:rsidR="00BD0E61" w:rsidRPr="00BD0E61" w:rsidRDefault="00BD0E61" w:rsidP="00BD0E61">
            <w:pPr>
              <w:rPr>
                <w:rFonts w:ascii="Arial" w:hAnsi="Arial" w:cs="Arial"/>
              </w:rPr>
            </w:pPr>
            <w:r w:rsidRPr="00BD0E61">
              <w:rPr>
                <w:rFonts w:ascii="Arial" w:hAnsi="Arial" w:cs="Arial"/>
              </w:rPr>
              <w:t>RQ1: What are the key characteristics, strengths, and limitations of existing ISO 27001-aligned information security risk assessment and maturity models?</w:t>
            </w:r>
          </w:p>
          <w:p w14:paraId="63C36D82" w14:textId="77777777" w:rsidR="00BD0E61" w:rsidRPr="00BD0E61" w:rsidRDefault="00BD0E61" w:rsidP="00BD0E61">
            <w:pPr>
              <w:rPr>
                <w:rFonts w:ascii="Arial" w:hAnsi="Arial" w:cs="Arial"/>
              </w:rPr>
            </w:pPr>
            <w:r w:rsidRPr="00BD0E61">
              <w:rPr>
                <w:rFonts w:ascii="Arial" w:hAnsi="Arial" w:cs="Arial"/>
              </w:rPr>
              <w:t>RQ2: What are the fundamental design principles for an operational maturity framework that measures compliance with ISO 27001?</w:t>
            </w:r>
          </w:p>
          <w:p w14:paraId="5B4CF9AE" w14:textId="77777777" w:rsidR="00BD0E61" w:rsidRPr="00BD0E61" w:rsidRDefault="00BD0E61" w:rsidP="00BD0E61">
            <w:pPr>
              <w:rPr>
                <w:rFonts w:ascii="Arial" w:hAnsi="Arial" w:cs="Arial"/>
              </w:rPr>
            </w:pPr>
            <w:r w:rsidRPr="00BD0E61">
              <w:rPr>
                <w:rFonts w:ascii="Arial" w:hAnsi="Arial" w:cs="Arial"/>
              </w:rPr>
              <w:t>RQ3: How can a structured scoring mechanism be conceptually integrated with ISO 27001's Annex A?</w:t>
            </w:r>
          </w:p>
          <w:p w14:paraId="33135FCE" w14:textId="77777777" w:rsidR="00BD0E61" w:rsidRPr="00BD0E61" w:rsidRDefault="00BD0E61" w:rsidP="00BD0E61">
            <w:pPr>
              <w:rPr>
                <w:rFonts w:ascii="Arial" w:hAnsi="Arial" w:cs="Arial"/>
              </w:rPr>
            </w:pPr>
            <w:r w:rsidRPr="00BD0E61">
              <w:rPr>
                <w:rFonts w:ascii="Arial" w:hAnsi="Arial" w:cs="Arial"/>
              </w:rPr>
              <w:t>RQ4: How does the proposed framework address the identified gaps of inconsistency and poor support for continuous improvement?</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18D6233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9360"/>
            </w:tblGrid>
            <w:tr w:rsidR="00BD0E61" w:rsidRPr="00BD0E61" w14:paraId="0D5AE21D" w14:textId="77777777">
              <w:trPr>
                <w:trHeight w:val="800"/>
              </w:trPr>
              <w:tc>
                <w:tcPr>
                  <w:tcW w:w="9360" w:type="dxa"/>
                  <w:tcMar>
                    <w:top w:w="100" w:type="dxa"/>
                    <w:left w:w="100" w:type="dxa"/>
                    <w:bottom w:w="100" w:type="dxa"/>
                    <w:right w:w="100" w:type="dxa"/>
                  </w:tcMar>
                  <w:hideMark/>
                </w:tcPr>
                <w:p w14:paraId="2A6F5D4B"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develop and theoretically evaluate a maturity-based information security risk assessment framework, grounded in ISO 27001 control objectives.</w:t>
                  </w:r>
                </w:p>
              </w:tc>
            </w:tr>
            <w:tr w:rsidR="00BD0E61" w:rsidRPr="00BD0E61" w14:paraId="2975E732" w14:textId="77777777">
              <w:trPr>
                <w:trHeight w:val="800"/>
              </w:trPr>
              <w:tc>
                <w:tcPr>
                  <w:tcW w:w="9360" w:type="dxa"/>
                  <w:tcMar>
                    <w:top w:w="100" w:type="dxa"/>
                    <w:left w:w="100" w:type="dxa"/>
                    <w:bottom w:w="100" w:type="dxa"/>
                    <w:right w:w="100" w:type="dxa"/>
                  </w:tcMar>
                  <w:hideMark/>
                </w:tcPr>
                <w:p w14:paraId="72A11A2B"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enable a theoretical foundation for organizations to systematically measure, compare, and improve their information security posture.</w:t>
                  </w:r>
                </w:p>
              </w:tc>
            </w:tr>
            <w:tr w:rsidR="00BD0E61" w:rsidRPr="00BD0E61" w14:paraId="6864D19F" w14:textId="77777777">
              <w:trPr>
                <w:trHeight w:val="800"/>
              </w:trPr>
              <w:tc>
                <w:tcPr>
                  <w:tcW w:w="9360" w:type="dxa"/>
                  <w:tcMar>
                    <w:top w:w="100" w:type="dxa"/>
                    <w:left w:w="100" w:type="dxa"/>
                    <w:bottom w:w="100" w:type="dxa"/>
                    <w:right w:w="100" w:type="dxa"/>
                  </w:tcMar>
                  <w:hideMark/>
                </w:tcPr>
                <w:p w14:paraId="2B334182"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bridge the gap between compliance checklists and strategic, measurable security maturity.</w:t>
                  </w:r>
                </w:p>
              </w:tc>
            </w:tr>
          </w:tbl>
          <w:p w14:paraId="68975C9B" w14:textId="77777777" w:rsidR="00F96C3F" w:rsidRDefault="00F96C3F" w:rsidP="00F96C3F">
            <w:pPr>
              <w:rPr>
                <w:rFonts w:ascii="Arial" w:hAnsi="Arial" w:cs="Arial"/>
              </w:rPr>
            </w:pPr>
          </w:p>
          <w:p w14:paraId="574A3C8C" w14:textId="1F2F7B27"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9026"/>
            </w:tblGrid>
            <w:tr w:rsidR="00BD0E61" w:rsidRPr="00BD0E61" w14:paraId="250DD88B" w14:textId="77777777" w:rsidTr="00EC33A6">
              <w:trPr>
                <w:trHeight w:val="800"/>
              </w:trPr>
              <w:tc>
                <w:tcPr>
                  <w:tcW w:w="9026" w:type="dxa"/>
                  <w:tcMar>
                    <w:top w:w="100" w:type="dxa"/>
                    <w:left w:w="100" w:type="dxa"/>
                    <w:bottom w:w="100" w:type="dxa"/>
                    <w:right w:w="100" w:type="dxa"/>
                  </w:tcMar>
                  <w:hideMark/>
                </w:tcPr>
                <w:p w14:paraId="14DE090C"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critically review and synthesize existing information security risk assessment methods and maturity models.</w:t>
                  </w:r>
                </w:p>
              </w:tc>
            </w:tr>
            <w:tr w:rsidR="00BD0E61" w:rsidRPr="00BD0E61" w14:paraId="6BF6E024" w14:textId="77777777" w:rsidTr="00EC33A6">
              <w:trPr>
                <w:trHeight w:val="800"/>
              </w:trPr>
              <w:tc>
                <w:tcPr>
                  <w:tcW w:w="9026" w:type="dxa"/>
                  <w:tcMar>
                    <w:top w:w="100" w:type="dxa"/>
                    <w:left w:w="100" w:type="dxa"/>
                    <w:bottom w:w="100" w:type="dxa"/>
                    <w:right w:w="100" w:type="dxa"/>
                  </w:tcMar>
                  <w:hideMark/>
                </w:tcPr>
                <w:p w14:paraId="1F391567"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identify conceptual gaps and practical limitations in current maturity-based assessment approaches.</w:t>
                  </w:r>
                </w:p>
              </w:tc>
            </w:tr>
            <w:tr w:rsidR="00BD0E61" w:rsidRPr="00BD0E61" w14:paraId="4FC15D87" w14:textId="77777777" w:rsidTr="00EC33A6">
              <w:trPr>
                <w:trHeight w:val="800"/>
              </w:trPr>
              <w:tc>
                <w:tcPr>
                  <w:tcW w:w="9026" w:type="dxa"/>
                  <w:tcMar>
                    <w:top w:w="100" w:type="dxa"/>
                    <w:left w:w="100" w:type="dxa"/>
                    <w:bottom w:w="100" w:type="dxa"/>
                    <w:right w:w="100" w:type="dxa"/>
                  </w:tcMar>
                  <w:hideMark/>
                </w:tcPr>
                <w:p w14:paraId="7901A91B"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lastRenderedPageBreak/>
                    <w:t>To design a conceptual maturity framework that integrates ISO 27001 with a structured scoring mechanism.</w:t>
                  </w:r>
                </w:p>
              </w:tc>
            </w:tr>
            <w:tr w:rsidR="00BD0E61" w:rsidRPr="00BD0E61" w14:paraId="25E1D388" w14:textId="77777777" w:rsidTr="00EC33A6">
              <w:trPr>
                <w:trHeight w:val="515"/>
              </w:trPr>
              <w:tc>
                <w:tcPr>
                  <w:tcW w:w="9026" w:type="dxa"/>
                  <w:tcMar>
                    <w:top w:w="100" w:type="dxa"/>
                    <w:left w:w="100" w:type="dxa"/>
                    <w:bottom w:w="100" w:type="dxa"/>
                    <w:right w:w="100" w:type="dxa"/>
                  </w:tcMar>
                  <w:hideMark/>
                </w:tcPr>
                <w:p w14:paraId="482DF376"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demonstrate the application of the proposed framework through a conceptual evaluation.</w:t>
                  </w:r>
                </w:p>
              </w:tc>
            </w:tr>
            <w:tr w:rsidR="00BD0E61" w:rsidRPr="00BD0E61" w14:paraId="438B5B69" w14:textId="77777777" w:rsidTr="00EC33A6">
              <w:trPr>
                <w:trHeight w:val="515"/>
              </w:trPr>
              <w:tc>
                <w:tcPr>
                  <w:tcW w:w="9026" w:type="dxa"/>
                  <w:tcMar>
                    <w:top w:w="100" w:type="dxa"/>
                    <w:left w:w="100" w:type="dxa"/>
                    <w:bottom w:w="100" w:type="dxa"/>
                    <w:right w:w="100" w:type="dxa"/>
                  </w:tcMar>
                  <w:hideMark/>
                </w:tcPr>
                <w:p w14:paraId="637CBDD4" w14:textId="77777777" w:rsidR="00BD0E61" w:rsidRPr="00BD0E61" w:rsidRDefault="00BD0E61" w:rsidP="00BD0E61">
                  <w:pPr>
                    <w:spacing w:after="200"/>
                    <w:jc w:val="both"/>
                    <w:rPr>
                      <w:sz w:val="24"/>
                      <w:szCs w:val="24"/>
                      <w:lang w:eastAsia="en-GB"/>
                    </w:rPr>
                  </w:pPr>
                  <w:r w:rsidRPr="00BD0E61">
                    <w:rPr>
                      <w:rFonts w:ascii="Calibri" w:hAnsi="Calibri" w:cs="Calibri"/>
                      <w:color w:val="000000"/>
                      <w:sz w:val="24"/>
                      <w:szCs w:val="24"/>
                      <w:lang w:eastAsia="en-GB"/>
                    </w:rPr>
                    <w:t>To derive guidelines for the theoretical adoption and enhancement of the framework.</w:t>
                  </w:r>
                </w:p>
              </w:tc>
            </w:tr>
          </w:tbl>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04CDAD40"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tbl>
            <w:tblPr>
              <w:tblW w:w="0" w:type="auto"/>
              <w:tblCellMar>
                <w:top w:w="15" w:type="dxa"/>
                <w:left w:w="15" w:type="dxa"/>
                <w:bottom w:w="15" w:type="dxa"/>
                <w:right w:w="15" w:type="dxa"/>
              </w:tblCellMar>
              <w:tblLook w:val="04A0" w:firstRow="1" w:lastRow="0" w:firstColumn="1" w:lastColumn="0" w:noHBand="0" w:noVBand="1"/>
            </w:tblPr>
            <w:tblGrid>
              <w:gridCol w:w="220"/>
            </w:tblGrid>
            <w:tr w:rsidR="00A65FAA" w:rsidRPr="008E552A" w14:paraId="350615D7" w14:textId="77777777" w:rsidTr="00A65FAA">
              <w:trPr>
                <w:trHeight w:val="4265"/>
              </w:trPr>
              <w:tc>
                <w:tcPr>
                  <w:tcW w:w="220" w:type="dxa"/>
                  <w:tcMar>
                    <w:top w:w="100" w:type="dxa"/>
                    <w:left w:w="100" w:type="dxa"/>
                    <w:bottom w:w="100" w:type="dxa"/>
                    <w:right w:w="100" w:type="dxa"/>
                  </w:tcMar>
                  <w:hideMark/>
                </w:tcPr>
                <w:p w14:paraId="0AD06536" w14:textId="77777777" w:rsidR="00A65FAA" w:rsidRPr="008E552A" w:rsidRDefault="00A65FAA" w:rsidP="008E552A">
                  <w:pPr>
                    <w:rPr>
                      <w:sz w:val="24"/>
                      <w:szCs w:val="24"/>
                      <w:lang w:eastAsia="en-GB"/>
                    </w:rPr>
                  </w:pPr>
                </w:p>
              </w:tc>
            </w:tr>
          </w:tbl>
          <w:p w14:paraId="580C33AD" w14:textId="2AB8B3A4" w:rsidR="00F96C3F" w:rsidRPr="004C3A0B" w:rsidRDefault="00F96C3F" w:rsidP="00F96C3F">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291B1C31" w14:textId="77777777" w:rsidR="00A65FAA" w:rsidRPr="008E552A" w:rsidRDefault="00A65FAA" w:rsidP="00A65FAA">
            <w:pPr>
              <w:spacing w:after="200"/>
              <w:rPr>
                <w:sz w:val="24"/>
                <w:szCs w:val="24"/>
                <w:lang w:eastAsia="en-GB"/>
              </w:rPr>
            </w:pPr>
            <w:r w:rsidRPr="008E552A">
              <w:rPr>
                <w:rFonts w:ascii="Calibri" w:hAnsi="Calibri" w:cs="Calibri"/>
                <w:color w:val="000000"/>
                <w:sz w:val="24"/>
                <w:szCs w:val="24"/>
                <w:lang w:eastAsia="en-GB"/>
              </w:rPr>
              <w:t>This research is entirely theoretical and conceptual. It does not involve the collection of primary data from organizations or individuals. All "data" is derived from existing, publicly available sources. The methods are:</w:t>
            </w:r>
          </w:p>
          <w:p w14:paraId="10155301" w14:textId="77777777" w:rsidR="00A65FAA" w:rsidRPr="008E552A" w:rsidRDefault="00A65FAA" w:rsidP="00A65FAA">
            <w:pPr>
              <w:spacing w:after="200"/>
              <w:rPr>
                <w:sz w:val="24"/>
                <w:szCs w:val="24"/>
                <w:lang w:eastAsia="en-GB"/>
              </w:rPr>
            </w:pPr>
            <w:r w:rsidRPr="008E552A">
              <w:rPr>
                <w:rFonts w:ascii="Calibri" w:hAnsi="Calibri" w:cs="Calibri"/>
                <w:color w:val="000000"/>
                <w:sz w:val="24"/>
                <w:szCs w:val="24"/>
                <w:lang w:eastAsia="en-GB"/>
              </w:rPr>
              <w:t xml:space="preserve">1. </w:t>
            </w:r>
            <w:r w:rsidRPr="008E552A">
              <w:rPr>
                <w:rFonts w:ascii="Calibri" w:hAnsi="Calibri" w:cs="Calibri"/>
                <w:b/>
                <w:bCs/>
                <w:color w:val="000000"/>
                <w:sz w:val="24"/>
                <w:szCs w:val="24"/>
                <w:lang w:eastAsia="en-GB"/>
              </w:rPr>
              <w:t>Systematic Literature Review:</w:t>
            </w:r>
            <w:r w:rsidRPr="008E552A">
              <w:rPr>
                <w:rFonts w:ascii="Calibri" w:hAnsi="Calibri" w:cs="Calibri"/>
                <w:color w:val="000000"/>
                <w:sz w:val="24"/>
                <w:szCs w:val="24"/>
                <w:lang w:eastAsia="en-GB"/>
              </w:rPr>
              <w:t xml:space="preserve"> Comprehensive collection and critical analysis of existing academic literature, industry white papers, and official standards documentation (e.g., ISO 27001, NIST publications) related to information security risk assessment, maturity models, and ISO 27001 implementation.</w:t>
            </w:r>
          </w:p>
          <w:p w14:paraId="1D1E009E" w14:textId="77777777" w:rsidR="00A65FAA" w:rsidRPr="008E552A" w:rsidRDefault="00A65FAA" w:rsidP="00A65FAA">
            <w:pPr>
              <w:spacing w:after="200"/>
              <w:rPr>
                <w:sz w:val="24"/>
                <w:szCs w:val="24"/>
                <w:lang w:eastAsia="en-GB"/>
              </w:rPr>
            </w:pPr>
            <w:r w:rsidRPr="008E552A">
              <w:rPr>
                <w:rFonts w:ascii="Calibri" w:hAnsi="Calibri" w:cs="Calibri"/>
                <w:color w:val="000000"/>
                <w:sz w:val="24"/>
                <w:szCs w:val="24"/>
                <w:lang w:eastAsia="en-GB"/>
              </w:rPr>
              <w:t xml:space="preserve">2. </w:t>
            </w:r>
            <w:r w:rsidRPr="008E552A">
              <w:rPr>
                <w:rFonts w:ascii="Calibri" w:hAnsi="Calibri" w:cs="Calibri"/>
                <w:b/>
                <w:bCs/>
                <w:color w:val="000000"/>
                <w:sz w:val="24"/>
                <w:szCs w:val="24"/>
                <w:lang w:eastAsia="en-GB"/>
              </w:rPr>
              <w:t>Conceptual Framework Design:</w:t>
            </w:r>
            <w:r w:rsidRPr="008E552A">
              <w:rPr>
                <w:rFonts w:ascii="Calibri" w:hAnsi="Calibri" w:cs="Calibri"/>
                <w:color w:val="000000"/>
                <w:sz w:val="24"/>
                <w:szCs w:val="24"/>
                <w:lang w:eastAsia="en-GB"/>
              </w:rPr>
              <w:t xml:space="preserve"> Synthesis of the literature review findings to design a novel maturity framework. This involves defining maturity levels, creating a mapping between ISO 27001:2022 Annex A controls and a scoring mechanism, and developing the logic for generating maturity scores and improvement recommendations.</w:t>
            </w:r>
          </w:p>
          <w:p w14:paraId="108EF2F7" w14:textId="6DCA8C9C" w:rsidR="00F96C3F" w:rsidRPr="004C3A0B" w:rsidRDefault="00A65FAA" w:rsidP="00A65FAA">
            <w:pPr>
              <w:rPr>
                <w:rFonts w:ascii="Arial" w:hAnsi="Arial" w:cs="Arial"/>
                <w:b/>
                <w:sz w:val="22"/>
                <w:szCs w:val="22"/>
              </w:rPr>
            </w:pPr>
            <w:r w:rsidRPr="008E552A">
              <w:rPr>
                <w:rFonts w:ascii="Calibri" w:hAnsi="Calibri" w:cs="Calibri"/>
                <w:color w:val="000000"/>
                <w:sz w:val="24"/>
                <w:szCs w:val="24"/>
                <w:lang w:eastAsia="en-GB"/>
              </w:rPr>
              <w:t xml:space="preserve">3. </w:t>
            </w:r>
            <w:r w:rsidRPr="008E552A">
              <w:rPr>
                <w:rFonts w:ascii="Calibri" w:hAnsi="Calibri" w:cs="Calibri"/>
                <w:b/>
                <w:bCs/>
                <w:color w:val="000000"/>
                <w:sz w:val="24"/>
                <w:szCs w:val="24"/>
                <w:lang w:eastAsia="en-GB"/>
              </w:rPr>
              <w:t>Conceptual Evaluation:</w:t>
            </w:r>
            <w:r w:rsidRPr="008E552A">
              <w:rPr>
                <w:rFonts w:ascii="Calibri" w:hAnsi="Calibri" w:cs="Calibri"/>
                <w:color w:val="000000"/>
                <w:sz w:val="24"/>
                <w:szCs w:val="24"/>
                <w:lang w:eastAsia="en-GB"/>
              </w:rPr>
              <w:t xml:space="preserve"> Application of the proposed framework to a hypothetical organizational scenario to demonstrate its utility in generating a maturity score and prioritized action plan, thereby theoretically validating its design.</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8A994B4" w:rsidR="00C11423" w:rsidRPr="004C3A0B" w:rsidRDefault="008E55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465AF3E6" w:rsidR="00C11423" w:rsidRPr="004C3A0B" w:rsidRDefault="008E552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D1405A4" w:rsidR="00770C66" w:rsidRDefault="008E55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A1365A8" w:rsidR="00770C66" w:rsidRPr="004C3A0B" w:rsidRDefault="008E55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276221A6" w:rsidR="00D107AC" w:rsidRDefault="008E552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DC6D7D2" w:rsidR="00770C66" w:rsidRPr="004C3A0B" w:rsidRDefault="008E55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0B0323B3" w:rsidR="00770C66" w:rsidRPr="004C3A0B" w:rsidRDefault="008E55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D3D6DCF" w:rsidR="00770C66" w:rsidRPr="004C3A0B" w:rsidRDefault="008E55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E926BE4" w:rsidR="00770C66" w:rsidRPr="004C3A0B" w:rsidRDefault="008E55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596DF7C" w:rsidR="00770C66" w:rsidRPr="004C3A0B" w:rsidRDefault="008E552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2BBD48A" w:rsidR="00770C66" w:rsidRPr="004C3A0B" w:rsidRDefault="008E55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D8A1F94" w:rsidR="00770C66" w:rsidRPr="004C3A0B" w:rsidRDefault="008E55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0DB43E52" w:rsidR="00770C66" w:rsidRPr="004C3A0B" w:rsidRDefault="008E55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39E6206" w:rsidR="00770C66" w:rsidRPr="004C3A0B" w:rsidRDefault="008E55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28958806" w:rsidR="00770C66" w:rsidRPr="004C3A0B" w:rsidRDefault="008E552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B35EB12" w:rsidR="00770C66" w:rsidRDefault="008E55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E3D9341" w:rsidR="00770C66" w:rsidRPr="006C1FDD" w:rsidRDefault="008E552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0F6DCAAC"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3ED3AEF1"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r w:rsidR="002A5FF1">
        <w:rPr>
          <w:rFonts w:ascii="Arial" w:hAnsi="Arial" w:cs="Arial"/>
          <w:bCs/>
          <w:iCs/>
          <w:sz w:val="22"/>
          <w:szCs w:val="22"/>
        </w:rPr>
        <w:t>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359607E" w:rsidR="00ED0C59" w:rsidRPr="004C3A0B" w:rsidRDefault="002A5FF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2DCED740" w:rsidR="00ED0C59" w:rsidRPr="004C3A0B" w:rsidRDefault="002A5FF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AB4F052" w:rsidR="00ED0C59" w:rsidRPr="004C3A0B" w:rsidRDefault="002A5FF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0EBB7681" w:rsidR="00ED0C59" w:rsidRPr="004C3A0B" w:rsidRDefault="002A5FF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95F9C16" w:rsidR="00ED0C59" w:rsidRPr="004C3A0B" w:rsidRDefault="002A5FF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BF3A7FB" w:rsidR="00ED0C59" w:rsidRPr="004C3A0B" w:rsidRDefault="002A5FF1"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2932C002" w:rsidR="00ED0C59" w:rsidRPr="004C3A0B" w:rsidRDefault="002A5FF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E57D1B2" w:rsidR="00ED0C59" w:rsidRPr="004C3A0B" w:rsidRDefault="002A5FF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432BEDB9" w:rsidR="00ED0C59" w:rsidRPr="004C3A0B" w:rsidRDefault="002A5FF1"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6257083F" w14:textId="3AD1CA8B" w:rsidR="00ED0C59" w:rsidRPr="004C3A0B" w:rsidRDefault="00ED0C59" w:rsidP="00ED0C59">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25C192BC" w:rsidR="00025F69" w:rsidRPr="002A5FF1" w:rsidRDefault="002A5FF1" w:rsidP="003257BD">
            <w:pPr>
              <w:rPr>
                <w:rFonts w:ascii="Arial" w:hAnsi="Arial" w:cs="Arial"/>
                <w:sz w:val="22"/>
                <w:szCs w:val="22"/>
              </w:rPr>
            </w:pPr>
            <w:r w:rsidRPr="002A5FF1">
              <w:rPr>
                <w:rFonts w:ascii="Arial" w:hAnsi="Arial" w:cs="Arial"/>
                <w:sz w:val="22"/>
              </w:rPr>
              <w:t>N/A</w:t>
            </w:r>
          </w:p>
          <w:p w14:paraId="6F476CC9" w14:textId="77777777" w:rsidR="00025F69" w:rsidRPr="004C3A0B" w:rsidRDefault="00025F69" w:rsidP="003257BD">
            <w:pPr>
              <w:rPr>
                <w:rFonts w:ascii="Arial" w:hAnsi="Arial" w:cs="Arial"/>
                <w:sz w:val="22"/>
                <w:szCs w:val="22"/>
              </w:rPr>
            </w:pPr>
          </w:p>
          <w:p w14:paraId="22254D4A" w14:textId="1D54131C" w:rsidR="00025F69" w:rsidRPr="004C3A0B" w:rsidRDefault="00025F69" w:rsidP="003257BD">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3B8985AA"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5D585C8A" w14:textId="7F5002D4"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25D98DF8"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404B1A3D" w14:textId="675CA29A"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051D305" w:rsidR="00025F69" w:rsidRPr="004C3A0B" w:rsidRDefault="002A5FF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7E1F2D51"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4D5F9079"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4B34CC39"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58D537C8"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08C8DCB3"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285009C1"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20B92895"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68E0BBAC" w:rsidR="00025F69" w:rsidRPr="004C3A0B" w:rsidRDefault="002A5FF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7F3488DA" w:rsidR="00382031" w:rsidRPr="004C3A0B" w:rsidRDefault="002A5F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5FA8653C" w:rsidR="00382031" w:rsidRPr="004C3A0B" w:rsidRDefault="002A5F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7C3EDEEC" w:rsidR="00382031" w:rsidRPr="004C3A0B" w:rsidRDefault="002A5F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1A50D97" w:rsidR="00382031" w:rsidRPr="004C3A0B" w:rsidRDefault="002A5FF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83D19BB" w14:textId="74072588"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278605F"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6645975A" w14:textId="5137BDC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
        </w:tc>
        <w:tc>
          <w:tcPr>
            <w:tcW w:w="4932" w:type="dxa"/>
            <w:tcBorders>
              <w:top w:val="single" w:sz="4" w:space="0" w:color="auto"/>
              <w:bottom w:val="single" w:sz="4" w:space="0" w:color="auto"/>
            </w:tcBorders>
          </w:tcPr>
          <w:p w14:paraId="48C98A2B"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5D00AF2B" w14:textId="3F15F7A0"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3650AECE"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27D860D6" w14:textId="76C673AD"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F946F9A"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0435A036" w14:textId="504EF186"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6419F4C2"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4416A3BD" w14:textId="7C8A638C" w:rsidR="00003E64" w:rsidRPr="004C3A0B" w:rsidRDefault="00003E64" w:rsidP="003257BD">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1C32F60"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3CC70174" w14:textId="52CF9CE7"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05D1F741"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035C5940" w14:textId="37FD271B"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06E566"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03328CC0" w14:textId="4BD9365A"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241C6C93"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2D9B576E" w14:textId="630724D2"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87B2386"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3E747859" w14:textId="0E9B5792"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C1B2128"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39FFDC65" w14:textId="270EC152"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78A6E5B" w14:textId="77777777" w:rsidR="002A5FF1" w:rsidRPr="002A5FF1" w:rsidRDefault="002A5FF1" w:rsidP="002A5FF1">
            <w:pPr>
              <w:rPr>
                <w:rFonts w:ascii="Arial" w:hAnsi="Arial" w:cs="Arial"/>
                <w:sz w:val="22"/>
                <w:szCs w:val="22"/>
              </w:rPr>
            </w:pPr>
            <w:r w:rsidRPr="002A5FF1">
              <w:rPr>
                <w:rFonts w:ascii="Arial" w:hAnsi="Arial" w:cs="Arial"/>
                <w:sz w:val="22"/>
              </w:rPr>
              <w:t>N/A</w:t>
            </w:r>
          </w:p>
          <w:p w14:paraId="4B749E1A" w14:textId="37D3E87A"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2128234773"/>
              <w14:checkbox>
                <w14:checked w14:val="1"/>
                <w14:checkedState w14:val="2612" w14:font="MS Gothic"/>
                <w14:uncheckedState w14:val="2610" w14:font="MS Gothic"/>
              </w14:checkbox>
            </w:sdtPr>
            <w:sdtContent>
              <w:p w14:paraId="66510AAD" w14:textId="77777777" w:rsidR="008E552A" w:rsidRDefault="008E552A" w:rsidP="008E552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4E138083"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62566298"/>
              <w14:checkbox>
                <w14:checked w14:val="1"/>
                <w14:checkedState w14:val="2612" w14:font="MS Gothic"/>
                <w14:uncheckedState w14:val="2610" w14:font="MS Gothic"/>
              </w14:checkbox>
            </w:sdtPr>
            <w:sdtContent>
              <w:p w14:paraId="57171DE0" w14:textId="77777777" w:rsidR="008E552A" w:rsidRDefault="008E552A" w:rsidP="008E552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5D36107B"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748AC654" w:rsidR="004D0161" w:rsidRPr="004C3A0B" w:rsidRDefault="008E55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6E6B3D8F" w:rsidR="004D0161" w:rsidRPr="004C3A0B" w:rsidRDefault="008E55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F6A5B6F" w:rsidR="004D0161" w:rsidRPr="004C3A0B" w:rsidRDefault="008E552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D3195EE" w:rsidR="004D0161" w:rsidRPr="004C3A0B" w:rsidRDefault="008E55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7F4E0304" w:rsidR="004D0161" w:rsidRPr="004C3A0B" w:rsidRDefault="008E55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3ACE6B07" w:rsidR="004D0161" w:rsidRPr="004C3A0B" w:rsidRDefault="008E552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62943258" w:rsidR="004D0161" w:rsidRPr="004C3A0B" w:rsidRDefault="008E552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7F8E1FED" w:rsidR="004D0161" w:rsidRPr="00600503" w:rsidRDefault="00600503" w:rsidP="003257BD">
            <w:pPr>
              <w:rPr>
                <w:rFonts w:ascii="Arial" w:hAnsi="Arial" w:cs="Arial"/>
                <w:sz w:val="22"/>
                <w:szCs w:val="22"/>
              </w:rPr>
            </w:pPr>
            <w:r w:rsidRPr="00600503">
              <w:rPr>
                <w:rFonts w:ascii="Arial" w:hAnsi="Arial" w:cs="Arial"/>
                <w:i/>
                <w:sz w:val="22"/>
                <w:szCs w:val="22"/>
                <w:lang w:eastAsia="en-GB"/>
              </w:rPr>
              <w:t xml:space="preserve">All research artifacts (literature sources, framework design documents, conceptual models, and the dissertation itself) will be stored on the University's password-protected OneDrive cloud storage. Any local copies on a personal laptop will be stored on an encrypted hard drive. USBs, if used, will </w:t>
            </w:r>
            <w:r w:rsidRPr="00600503">
              <w:rPr>
                <w:rFonts w:ascii="Arial" w:hAnsi="Arial" w:cs="Arial"/>
                <w:i/>
                <w:sz w:val="22"/>
                <w:szCs w:val="22"/>
                <w:lang w:eastAsia="en-GB"/>
              </w:rPr>
              <w:lastRenderedPageBreak/>
              <w:t>be encrypted and password-protected. The data consists solely of the researcher's own work and publicly available documents, containing no confidential or personal data.</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38CC658C" w:rsidR="004D0161" w:rsidRPr="004C3A0B" w:rsidRDefault="0060050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52F95819" w:rsidR="004D0161" w:rsidRPr="004C3A0B" w:rsidRDefault="006005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DC15A29" w:rsidR="004D0161" w:rsidRPr="004C3A0B" w:rsidRDefault="006005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54FAA9B" w:rsidR="004D0161" w:rsidRPr="004C3A0B" w:rsidRDefault="006005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553B48B" w:rsidR="004D0161" w:rsidRPr="004C3A0B" w:rsidRDefault="006005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E306E9F" w:rsidR="004D0161" w:rsidRPr="004C3A0B" w:rsidRDefault="006005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tbl>
            <w:tblPr>
              <w:tblW w:w="0" w:type="auto"/>
              <w:tblCellMar>
                <w:top w:w="15" w:type="dxa"/>
                <w:left w:w="15" w:type="dxa"/>
                <w:bottom w:w="15" w:type="dxa"/>
                <w:right w:w="15" w:type="dxa"/>
              </w:tblCellMar>
              <w:tblLook w:val="04A0" w:firstRow="1" w:lastRow="0" w:firstColumn="1" w:lastColumn="0" w:noHBand="0" w:noVBand="1"/>
            </w:tblPr>
            <w:tblGrid>
              <w:gridCol w:w="206"/>
              <w:gridCol w:w="9501"/>
            </w:tblGrid>
            <w:tr w:rsidR="00600503" w:rsidRPr="00600503" w14:paraId="3B614892" w14:textId="77777777">
              <w:trPr>
                <w:trHeight w:val="1670"/>
              </w:trPr>
              <w:tc>
                <w:tcPr>
                  <w:tcW w:w="0" w:type="auto"/>
                  <w:tcMar>
                    <w:top w:w="100" w:type="dxa"/>
                    <w:left w:w="100" w:type="dxa"/>
                    <w:bottom w:w="100" w:type="dxa"/>
                    <w:right w:w="100" w:type="dxa"/>
                  </w:tcMar>
                  <w:hideMark/>
                </w:tcPr>
                <w:p w14:paraId="3203E16B" w14:textId="77777777" w:rsidR="00600503" w:rsidRPr="00600503" w:rsidRDefault="00600503" w:rsidP="00600503">
                  <w:pPr>
                    <w:rPr>
                      <w:sz w:val="24"/>
                      <w:szCs w:val="24"/>
                      <w:lang w:eastAsia="en-GB"/>
                    </w:rPr>
                  </w:pPr>
                </w:p>
              </w:tc>
              <w:tc>
                <w:tcPr>
                  <w:tcW w:w="0" w:type="auto"/>
                  <w:tcMar>
                    <w:top w:w="100" w:type="dxa"/>
                    <w:left w:w="100" w:type="dxa"/>
                    <w:bottom w:w="100" w:type="dxa"/>
                    <w:right w:w="100" w:type="dxa"/>
                  </w:tcMar>
                  <w:hideMark/>
                </w:tcPr>
                <w:p w14:paraId="59EB852F" w14:textId="77777777" w:rsidR="00600503" w:rsidRPr="00600503" w:rsidRDefault="00600503" w:rsidP="00600503">
                  <w:pPr>
                    <w:spacing w:after="200"/>
                    <w:jc w:val="both"/>
                    <w:rPr>
                      <w:sz w:val="24"/>
                      <w:szCs w:val="24"/>
                      <w:lang w:eastAsia="en-GB"/>
                    </w:rPr>
                  </w:pPr>
                  <w:r w:rsidRPr="00600503">
                    <w:rPr>
                      <w:rFonts w:ascii="Calibri" w:hAnsi="Calibri" w:cs="Calibri"/>
                      <w:color w:val="000000"/>
                      <w:sz w:val="24"/>
                      <w:szCs w:val="24"/>
                      <w:lang w:eastAsia="en-GB"/>
                    </w:rPr>
                    <w:t>The only electronic transfer will be the submission of the dissertation to the University's submission portal and sharing drafts with the supervisor for feedback. This data is the conceptual output of the research and contains no personal or confidential information. All transfers will use secure, university-approved methods.</w:t>
                  </w:r>
                </w:p>
              </w:tc>
            </w:tr>
          </w:tbl>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7777777" w:rsidR="004D0161" w:rsidRPr="00354F34" w:rsidRDefault="004D0161" w:rsidP="003257BD">
            <w:pPr>
              <w:autoSpaceDE w:val="0"/>
              <w:autoSpaceDN w:val="0"/>
              <w:adjustRightInd w:val="0"/>
              <w:rPr>
                <w:rFonts w:ascii="Arial" w:hAnsi="Arial" w:cs="Arial"/>
                <w:sz w:val="22"/>
                <w:szCs w:val="22"/>
              </w:rPr>
            </w:pPr>
          </w:p>
          <w:p w14:paraId="1D9AAFE3" w14:textId="77777777" w:rsidR="00600503" w:rsidRPr="00397CCE" w:rsidRDefault="00600503" w:rsidP="003257BD">
            <w:pPr>
              <w:autoSpaceDE w:val="0"/>
              <w:autoSpaceDN w:val="0"/>
              <w:adjustRightInd w:val="0"/>
              <w:rPr>
                <w:i/>
                <w:color w:val="808080"/>
                <w:sz w:val="18"/>
                <w:szCs w:val="18"/>
              </w:rPr>
            </w:pPr>
          </w:p>
          <w:p w14:paraId="6DFF6574" w14:textId="51FACE79" w:rsidR="00600503" w:rsidRPr="0092293B" w:rsidRDefault="00600503" w:rsidP="003257BD">
            <w:pPr>
              <w:autoSpaceDE w:val="0"/>
              <w:autoSpaceDN w:val="0"/>
              <w:adjustRightInd w:val="0"/>
              <w:rPr>
                <w:i/>
                <w:sz w:val="24"/>
                <w:szCs w:val="24"/>
              </w:rPr>
            </w:pPr>
            <w:r w:rsidRPr="0092293B">
              <w:rPr>
                <w:i/>
                <w:sz w:val="24"/>
                <w:szCs w:val="24"/>
              </w:rPr>
              <w:t>Principal Researcher</w:t>
            </w:r>
            <w:r w:rsidR="0092293B">
              <w:rPr>
                <w:i/>
                <w:sz w:val="24"/>
                <w:szCs w:val="24"/>
              </w:rPr>
              <w:t xml:space="preserve">, the </w:t>
            </w:r>
            <w:r w:rsidRPr="0092293B">
              <w:rPr>
                <w:i/>
                <w:sz w:val="24"/>
                <w:szCs w:val="24"/>
              </w:rPr>
              <w:t xml:space="preserve">Supervisor </w:t>
            </w:r>
            <w:r w:rsidR="0092293B">
              <w:rPr>
                <w:i/>
                <w:sz w:val="24"/>
                <w:szCs w:val="24"/>
              </w:rPr>
              <w:t>and the second marker</w:t>
            </w:r>
            <w:r w:rsidRPr="0092293B">
              <w:rPr>
                <w:i/>
                <w:sz w:val="24"/>
                <w:szCs w:val="24"/>
              </w:rPr>
              <w:t>.</w:t>
            </w:r>
          </w:p>
          <w:p w14:paraId="7F9CFD02" w14:textId="74B67957"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7D28C0A8" w:rsidR="004D0161" w:rsidRPr="004C3A0B" w:rsidRDefault="0092293B" w:rsidP="003257BD">
            <w:pPr>
              <w:autoSpaceDE w:val="0"/>
              <w:autoSpaceDN w:val="0"/>
              <w:adjustRightInd w:val="0"/>
              <w:rPr>
                <w:rFonts w:ascii="Arial" w:hAnsi="Arial" w:cs="Arial"/>
                <w:sz w:val="22"/>
                <w:szCs w:val="22"/>
              </w:rPr>
            </w:pPr>
            <w:r w:rsidRPr="0092293B">
              <w:rPr>
                <w:i/>
                <w:sz w:val="24"/>
                <w:szCs w:val="24"/>
              </w:rPr>
              <w:t>Principal Researcher</w:t>
            </w:r>
            <w:r>
              <w:rPr>
                <w:i/>
                <w:sz w:val="24"/>
                <w:szCs w:val="24"/>
              </w:rPr>
              <w:t xml:space="preserve">, the </w:t>
            </w:r>
            <w:r w:rsidRPr="0092293B">
              <w:rPr>
                <w:i/>
                <w:sz w:val="24"/>
                <w:szCs w:val="24"/>
              </w:rPr>
              <w:t>Supervisor</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1F027AF7" w:rsidR="004D0161" w:rsidRPr="004C3A0B" w:rsidRDefault="0092293B" w:rsidP="003257BD">
            <w:pPr>
              <w:autoSpaceDE w:val="0"/>
              <w:autoSpaceDN w:val="0"/>
              <w:adjustRightInd w:val="0"/>
              <w:rPr>
                <w:rFonts w:ascii="Arial" w:hAnsi="Arial" w:cs="Arial"/>
                <w:sz w:val="22"/>
                <w:szCs w:val="22"/>
              </w:rPr>
            </w:pPr>
            <w:r w:rsidRPr="0092293B">
              <w:rPr>
                <w:i/>
                <w:sz w:val="24"/>
                <w:szCs w:val="24"/>
              </w:rPr>
              <w:t>Principal Researcher</w:t>
            </w:r>
            <w:r>
              <w:rPr>
                <w:i/>
                <w:sz w:val="24"/>
                <w:szCs w:val="24"/>
              </w:rPr>
              <w:t xml:space="preserve">, the </w:t>
            </w:r>
            <w:r w:rsidRPr="0092293B">
              <w:rPr>
                <w:i/>
                <w:sz w:val="24"/>
                <w:szCs w:val="24"/>
              </w:rPr>
              <w:t>Supervisor</w:t>
            </w:r>
            <w:r w:rsidRPr="004C3A0B">
              <w:rPr>
                <w:rFonts w:ascii="Arial" w:hAnsi="Arial" w:cs="Arial"/>
                <w:sz w:val="22"/>
                <w:szCs w:val="22"/>
              </w:rPr>
              <w:t xml:space="preserve"> </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30D0D7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65FA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69666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65FA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918E737" w:rsidR="004D0161" w:rsidRPr="004C3A0B" w:rsidRDefault="00A65FAA" w:rsidP="00694EA8">
            <w:pPr>
              <w:spacing w:before="100" w:beforeAutospacing="1" w:after="100" w:afterAutospacing="1"/>
              <w:rPr>
                <w:rFonts w:ascii="Arial" w:hAnsi="Arial" w:cs="Arial"/>
                <w:sz w:val="22"/>
                <w:szCs w:val="22"/>
              </w:rPr>
            </w:pPr>
            <w:r>
              <w:rPr>
                <w:rFonts w:ascii="Arial" w:hAnsi="Arial" w:cs="Arial"/>
                <w:sz w:val="22"/>
                <w:szCs w:val="22"/>
              </w:rPr>
              <w:t>Md Al Amin Sarkar Reday</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6B349A90" w:rsidR="004D0161" w:rsidRPr="004C3A0B" w:rsidRDefault="00683DFA" w:rsidP="00694EA8">
            <w:pPr>
              <w:spacing w:before="100" w:beforeAutospacing="1" w:after="100" w:afterAutospacing="1"/>
              <w:rPr>
                <w:rFonts w:ascii="Arial" w:hAnsi="Arial" w:cs="Arial"/>
                <w:sz w:val="22"/>
                <w:szCs w:val="22"/>
              </w:rPr>
            </w:pPr>
            <w:r>
              <w:rPr>
                <w:rFonts w:ascii="Arial" w:hAnsi="Arial" w:cs="Arial"/>
                <w:sz w:val="22"/>
                <w:szCs w:val="22"/>
              </w:rPr>
              <w:t>23/10/2025</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38DC4DA" w:rsidR="00AA7E42" w:rsidRPr="004C3A0B" w:rsidRDefault="00A65FAA" w:rsidP="00CA7241">
            <w:pPr>
              <w:pStyle w:val="ListParagraph"/>
              <w:ind w:left="0"/>
              <w:rPr>
                <w:rFonts w:ascii="Arial" w:hAnsi="Arial" w:cs="Arial"/>
              </w:rPr>
            </w:pPr>
            <w:r>
              <w:rPr>
                <w:rFonts w:ascii="Arial" w:hAnsi="Arial" w:cs="Arial"/>
              </w:rPr>
              <w:t xml:space="preserve">Dr. Suresh </w:t>
            </w:r>
            <w:proofErr w:type="spellStart"/>
            <w:r>
              <w:rPr>
                <w:rFonts w:ascii="Arial" w:hAnsi="Arial" w:cs="Arial"/>
              </w:rPr>
              <w:t>S</w:t>
            </w:r>
            <w:r w:rsidRPr="00A65FAA">
              <w:rPr>
                <w:rFonts w:ascii="Arial" w:hAnsi="Arial" w:cs="Arial"/>
              </w:rPr>
              <w:t>hanmugasunadaram</w:t>
            </w:r>
            <w:proofErr w:type="spellEnd"/>
          </w:p>
        </w:tc>
        <w:tc>
          <w:tcPr>
            <w:tcW w:w="2123" w:type="dxa"/>
            <w:vMerge w:val="restart"/>
          </w:tcPr>
          <w:p w14:paraId="7F9ED398" w14:textId="77777777" w:rsidR="00AA7E42" w:rsidRDefault="00AA7E42" w:rsidP="0092487B">
            <w:pPr>
              <w:pStyle w:val="ListParagraph"/>
              <w:ind w:left="0"/>
              <w:rPr>
                <w:rFonts w:ascii="Arial" w:hAnsi="Arial" w:cs="Arial"/>
                <w:b/>
                <w:bCs/>
              </w:rPr>
            </w:pPr>
            <w:r w:rsidRPr="004C3A0B">
              <w:rPr>
                <w:rFonts w:ascii="Arial" w:hAnsi="Arial" w:cs="Arial"/>
                <w:b/>
                <w:bCs/>
              </w:rPr>
              <w:t>Date:</w:t>
            </w:r>
          </w:p>
          <w:p w14:paraId="7BA89991" w14:textId="7023F7C3" w:rsidR="00683DFA" w:rsidRPr="004C3A0B" w:rsidRDefault="00683DFA" w:rsidP="0092487B">
            <w:pPr>
              <w:pStyle w:val="ListParagraph"/>
              <w:ind w:left="0"/>
              <w:rPr>
                <w:rFonts w:ascii="Arial" w:hAnsi="Arial" w:cs="Arial"/>
              </w:rPr>
            </w:pPr>
            <w:r>
              <w:rPr>
                <w:rFonts w:ascii="Arial" w:hAnsi="Arial" w:cs="Arial"/>
                <w:b/>
                <w:bCs/>
              </w:rPr>
              <w:t>23/10/2025</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20916ADA" w14:textId="3F99EC8A" w:rsidR="00AA7E42" w:rsidRPr="004C3A0B" w:rsidRDefault="00EE5BF5" w:rsidP="0092487B">
            <w:pPr>
              <w:pStyle w:val="ListParagraph"/>
              <w:ind w:left="0"/>
              <w:rPr>
                <w:rFonts w:ascii="Arial" w:hAnsi="Arial" w:cs="Arial"/>
              </w:rPr>
            </w:pPr>
            <w:r>
              <w:rPr>
                <w:rFonts w:ascii="Arial" w:hAnsi="Arial" w:cs="Arial"/>
              </w:rPr>
              <w:t>Md Al Amin Sarkar Reday</w:t>
            </w: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65240" w14:textId="77777777" w:rsidR="000130B9" w:rsidRDefault="000130B9" w:rsidP="00390251">
      <w:r>
        <w:separator/>
      </w:r>
    </w:p>
    <w:p w14:paraId="31EE1E9E" w14:textId="77777777" w:rsidR="000130B9" w:rsidRDefault="000130B9"/>
  </w:endnote>
  <w:endnote w:type="continuationSeparator" w:id="0">
    <w:p w14:paraId="4424BE7B" w14:textId="77777777" w:rsidR="000130B9" w:rsidRDefault="000130B9" w:rsidP="00390251">
      <w:r>
        <w:continuationSeparator/>
      </w:r>
    </w:p>
    <w:p w14:paraId="50AC4DFF" w14:textId="77777777" w:rsidR="000130B9" w:rsidRDefault="000130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13792" w14:textId="77777777" w:rsidR="000130B9" w:rsidRDefault="000130B9" w:rsidP="00390251">
      <w:r>
        <w:separator/>
      </w:r>
    </w:p>
    <w:p w14:paraId="47DDB787" w14:textId="77777777" w:rsidR="000130B9" w:rsidRDefault="000130B9"/>
  </w:footnote>
  <w:footnote w:type="continuationSeparator" w:id="0">
    <w:p w14:paraId="041B9122" w14:textId="77777777" w:rsidR="000130B9" w:rsidRDefault="000130B9" w:rsidP="00390251">
      <w:r>
        <w:continuationSeparator/>
      </w:r>
    </w:p>
    <w:p w14:paraId="309B7575" w14:textId="77777777" w:rsidR="000130B9" w:rsidRDefault="000130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0"/>
  </w:num>
  <w:num w:numId="2" w16cid:durableId="1205562046">
    <w:abstractNumId w:val="19"/>
  </w:num>
  <w:num w:numId="3" w16cid:durableId="1134450786">
    <w:abstractNumId w:val="2"/>
  </w:num>
  <w:num w:numId="4" w16cid:durableId="1932473352">
    <w:abstractNumId w:val="24"/>
  </w:num>
  <w:num w:numId="5" w16cid:durableId="186023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3"/>
  </w:num>
  <w:num w:numId="9" w16cid:durableId="1670449813">
    <w:abstractNumId w:val="7"/>
  </w:num>
  <w:num w:numId="10" w16cid:durableId="58673760">
    <w:abstractNumId w:val="8"/>
  </w:num>
  <w:num w:numId="11" w16cid:durableId="487525022">
    <w:abstractNumId w:val="22"/>
  </w:num>
  <w:num w:numId="12" w16cid:durableId="197164175">
    <w:abstractNumId w:val="20"/>
  </w:num>
  <w:num w:numId="13" w16cid:durableId="1030376574">
    <w:abstractNumId w:val="21"/>
  </w:num>
  <w:num w:numId="14" w16cid:durableId="266279575">
    <w:abstractNumId w:val="0"/>
  </w:num>
  <w:num w:numId="15" w16cid:durableId="398867126">
    <w:abstractNumId w:val="5"/>
  </w:num>
  <w:num w:numId="16" w16cid:durableId="392118109">
    <w:abstractNumId w:val="6"/>
  </w:num>
  <w:num w:numId="17" w16cid:durableId="1603613574">
    <w:abstractNumId w:val="11"/>
  </w:num>
  <w:num w:numId="18" w16cid:durableId="1601374685">
    <w:abstractNumId w:val="13"/>
  </w:num>
  <w:num w:numId="19" w16cid:durableId="1068960534">
    <w:abstractNumId w:val="23"/>
  </w:num>
  <w:num w:numId="20" w16cid:durableId="448284117">
    <w:abstractNumId w:val="4"/>
  </w:num>
  <w:num w:numId="21" w16cid:durableId="869949742">
    <w:abstractNumId w:val="14"/>
  </w:num>
  <w:num w:numId="22" w16cid:durableId="1730611831">
    <w:abstractNumId w:val="18"/>
  </w:num>
  <w:num w:numId="23" w16cid:durableId="140580996">
    <w:abstractNumId w:val="1"/>
  </w:num>
  <w:num w:numId="24" w16cid:durableId="1757554988">
    <w:abstractNumId w:val="9"/>
  </w:num>
  <w:num w:numId="25" w16cid:durableId="603999806">
    <w:abstractNumId w:val="12"/>
  </w:num>
  <w:num w:numId="26" w16cid:durableId="2123959779">
    <w:abstractNumId w:val="25"/>
  </w:num>
  <w:num w:numId="27" w16cid:durableId="149934365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30B9"/>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B68FE"/>
    <w:rsid w:val="001C0035"/>
    <w:rsid w:val="001C09E8"/>
    <w:rsid w:val="001C269D"/>
    <w:rsid w:val="001C3CC4"/>
    <w:rsid w:val="001C7C72"/>
    <w:rsid w:val="001D1817"/>
    <w:rsid w:val="001D3BD1"/>
    <w:rsid w:val="001E35F9"/>
    <w:rsid w:val="001F1357"/>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5FF1"/>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97CCE"/>
    <w:rsid w:val="003A09CB"/>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363CE"/>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0B72"/>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BD3"/>
    <w:rsid w:val="005E6C44"/>
    <w:rsid w:val="005F4E36"/>
    <w:rsid w:val="005F677A"/>
    <w:rsid w:val="00600503"/>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DFA"/>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190"/>
    <w:rsid w:val="008D0BC1"/>
    <w:rsid w:val="008E0B2C"/>
    <w:rsid w:val="008E552A"/>
    <w:rsid w:val="008F29DD"/>
    <w:rsid w:val="008F6555"/>
    <w:rsid w:val="009003C5"/>
    <w:rsid w:val="00901498"/>
    <w:rsid w:val="00903B3C"/>
    <w:rsid w:val="00903C1A"/>
    <w:rsid w:val="009043CA"/>
    <w:rsid w:val="00905E68"/>
    <w:rsid w:val="0090725E"/>
    <w:rsid w:val="00910B57"/>
    <w:rsid w:val="00913567"/>
    <w:rsid w:val="00913C80"/>
    <w:rsid w:val="00920981"/>
    <w:rsid w:val="0092293B"/>
    <w:rsid w:val="0092487B"/>
    <w:rsid w:val="009300F7"/>
    <w:rsid w:val="0094056C"/>
    <w:rsid w:val="009440D0"/>
    <w:rsid w:val="00947984"/>
    <w:rsid w:val="0095110A"/>
    <w:rsid w:val="00952DE4"/>
    <w:rsid w:val="00954452"/>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E6B"/>
    <w:rsid w:val="009F3C38"/>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5FAA"/>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5D80"/>
    <w:rsid w:val="00B57F60"/>
    <w:rsid w:val="00B6265F"/>
    <w:rsid w:val="00B640BB"/>
    <w:rsid w:val="00B65EC6"/>
    <w:rsid w:val="00B70B72"/>
    <w:rsid w:val="00B71FC2"/>
    <w:rsid w:val="00B72775"/>
    <w:rsid w:val="00B7789F"/>
    <w:rsid w:val="00B86040"/>
    <w:rsid w:val="00B90B2A"/>
    <w:rsid w:val="00B91DEA"/>
    <w:rsid w:val="00B93605"/>
    <w:rsid w:val="00BA1A32"/>
    <w:rsid w:val="00BA346E"/>
    <w:rsid w:val="00BB1B85"/>
    <w:rsid w:val="00BB26B7"/>
    <w:rsid w:val="00BB3142"/>
    <w:rsid w:val="00BC301B"/>
    <w:rsid w:val="00BC6251"/>
    <w:rsid w:val="00BD0E61"/>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97EE7"/>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DF493E"/>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5BF5"/>
    <w:rsid w:val="00EF0051"/>
    <w:rsid w:val="00EF6306"/>
    <w:rsid w:val="00F039C7"/>
    <w:rsid w:val="00F12CDD"/>
    <w:rsid w:val="00F230F0"/>
    <w:rsid w:val="00F2387C"/>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2830</Words>
  <Characters>16131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18924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Md Al Amin Sarkar Reday (2406207)</cp:lastModifiedBy>
  <cp:revision>11</cp:revision>
  <cp:lastPrinted>2016-10-24T12:21:00Z</cp:lastPrinted>
  <dcterms:created xsi:type="dcterms:W3CDTF">2025-12-03T12:08:00Z</dcterms:created>
  <dcterms:modified xsi:type="dcterms:W3CDTF">2025-12-04T14:37:00Z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