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F88B7B7" w:rsidR="7908378C" w:rsidRDefault="7908378C" w:rsidP="33572C6E">
            <w:pPr>
              <w:ind w:right="237"/>
              <w:rPr>
                <w:b/>
                <w:bCs/>
                <w:color w:val="auto"/>
                <w:sz w:val="32"/>
                <w:szCs w:val="32"/>
              </w:rPr>
            </w:pPr>
            <w:r w:rsidRPr="33572C6E">
              <w:rPr>
                <w:b/>
                <w:bCs/>
                <w:color w:val="auto"/>
                <w:sz w:val="32"/>
                <w:szCs w:val="32"/>
              </w:rPr>
              <w:t>Learner name: _</w:t>
            </w:r>
            <w:r w:rsidR="00D0299D">
              <w:rPr>
                <w:b/>
                <w:bCs/>
                <w:color w:val="auto"/>
                <w:sz w:val="32"/>
                <w:szCs w:val="32"/>
              </w:rPr>
              <w:t xml:space="preserve">Cristina Jones </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0299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E55E735"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40C31A88" w:rsidR="5B843AF0" w:rsidRDefault="5B843AF0" w:rsidP="5B843AF0">
      <w:pPr>
        <w:ind w:right="237"/>
        <w:jc w:val="both"/>
        <w:rPr>
          <w:rFonts w:eastAsia="Arial"/>
          <w:color w:val="000000" w:themeColor="text1"/>
          <w:sz w:val="24"/>
          <w:szCs w:val="24"/>
        </w:rPr>
      </w:pPr>
    </w:p>
    <w:p w14:paraId="5121EC00" w14:textId="36B53F46" w:rsidR="00180513" w:rsidRDefault="00180513" w:rsidP="00180513">
      <w:pPr>
        <w:ind w:right="237" w:firstLine="720"/>
        <w:jc w:val="both"/>
        <w:rPr>
          <w:rFonts w:eastAsia="Arial"/>
          <w:color w:val="000000" w:themeColor="text1"/>
          <w:sz w:val="24"/>
          <w:szCs w:val="24"/>
        </w:rPr>
      </w:pPr>
      <w:r>
        <w:rPr>
          <w:rFonts w:eastAsia="Arial"/>
          <w:color w:val="000000" w:themeColor="text1"/>
          <w:sz w:val="24"/>
          <w:szCs w:val="24"/>
        </w:rPr>
        <w:t>This essay will present a complex policing incident and my role</w:t>
      </w:r>
      <w:r w:rsidR="00114C54">
        <w:rPr>
          <w:rFonts w:eastAsia="Arial"/>
          <w:color w:val="000000" w:themeColor="text1"/>
          <w:sz w:val="24"/>
          <w:szCs w:val="24"/>
        </w:rPr>
        <w:t xml:space="preserve"> </w:t>
      </w:r>
      <w:r>
        <w:rPr>
          <w:rFonts w:eastAsia="Arial"/>
          <w:color w:val="000000" w:themeColor="text1"/>
          <w:sz w:val="24"/>
          <w:szCs w:val="24"/>
        </w:rPr>
        <w:t>in the investigation. The essay will explore the relevant social and legislative context of the incident, the approaches used by the police in supporting vulnerable people involved as well a</w:t>
      </w:r>
      <w:r w:rsidR="00FA4DFB">
        <w:rPr>
          <w:rFonts w:eastAsia="Arial"/>
          <w:color w:val="000000" w:themeColor="text1"/>
          <w:sz w:val="24"/>
          <w:szCs w:val="24"/>
        </w:rPr>
        <w:t>s approaches to manage repeat victimisation and repeat offending</w:t>
      </w:r>
      <w:r w:rsidR="00CB36E6">
        <w:rPr>
          <w:rFonts w:eastAsia="Arial"/>
          <w:color w:val="000000" w:themeColor="text1"/>
          <w:sz w:val="24"/>
          <w:szCs w:val="24"/>
        </w:rPr>
        <w:t>, specifically in relation to hate crime.</w:t>
      </w:r>
    </w:p>
    <w:p w14:paraId="6648C839" w14:textId="77777777" w:rsidR="00180513" w:rsidRDefault="00180513" w:rsidP="00667244">
      <w:pPr>
        <w:ind w:right="237" w:firstLine="720"/>
        <w:jc w:val="both"/>
        <w:rPr>
          <w:rFonts w:eastAsia="Arial"/>
          <w:color w:val="000000" w:themeColor="text1"/>
          <w:sz w:val="24"/>
          <w:szCs w:val="24"/>
        </w:rPr>
      </w:pPr>
    </w:p>
    <w:p w14:paraId="52FF9B3C" w14:textId="4B4424BD" w:rsidR="00603163" w:rsidRDefault="00203B4A" w:rsidP="00180513">
      <w:pPr>
        <w:ind w:right="237"/>
        <w:jc w:val="both"/>
        <w:rPr>
          <w:rFonts w:eastAsia="Arial"/>
          <w:color w:val="000000" w:themeColor="text1"/>
          <w:sz w:val="24"/>
          <w:szCs w:val="24"/>
        </w:rPr>
      </w:pPr>
      <w:r>
        <w:rPr>
          <w:rFonts w:eastAsia="Arial"/>
          <w:color w:val="000000" w:themeColor="text1"/>
          <w:sz w:val="24"/>
          <w:szCs w:val="24"/>
        </w:rPr>
        <w:t xml:space="preserve">I was </w:t>
      </w:r>
      <w:r w:rsidR="00180513">
        <w:rPr>
          <w:rFonts w:eastAsia="Arial"/>
          <w:color w:val="000000" w:themeColor="text1"/>
          <w:sz w:val="24"/>
          <w:szCs w:val="24"/>
        </w:rPr>
        <w:t xml:space="preserve">part of </w:t>
      </w:r>
      <w:r w:rsidR="00FA4DFB">
        <w:rPr>
          <w:rFonts w:eastAsia="Arial"/>
          <w:color w:val="000000" w:themeColor="text1"/>
          <w:sz w:val="24"/>
          <w:szCs w:val="24"/>
        </w:rPr>
        <w:t>the team</w:t>
      </w:r>
      <w:r>
        <w:rPr>
          <w:rFonts w:eastAsia="Arial"/>
          <w:color w:val="000000" w:themeColor="text1"/>
          <w:sz w:val="24"/>
          <w:szCs w:val="24"/>
        </w:rPr>
        <w:t xml:space="preserve"> that responded to the report of a man</w:t>
      </w:r>
      <w:r w:rsidR="00FA4DFB">
        <w:rPr>
          <w:rFonts w:eastAsia="Arial"/>
          <w:color w:val="000000" w:themeColor="text1"/>
          <w:sz w:val="24"/>
          <w:szCs w:val="24"/>
        </w:rPr>
        <w:t xml:space="preserve"> who had been</w:t>
      </w:r>
      <w:r>
        <w:rPr>
          <w:rFonts w:eastAsia="Arial"/>
          <w:color w:val="000000" w:themeColor="text1"/>
          <w:sz w:val="24"/>
          <w:szCs w:val="24"/>
        </w:rPr>
        <w:t xml:space="preserve"> found dead</w:t>
      </w:r>
      <w:r w:rsidR="00FA4DFB">
        <w:rPr>
          <w:rFonts w:eastAsia="Arial"/>
          <w:color w:val="000000" w:themeColor="text1"/>
          <w:sz w:val="24"/>
          <w:szCs w:val="24"/>
        </w:rPr>
        <w:t xml:space="preserve"> in suspicious circumstances</w:t>
      </w:r>
      <w:r w:rsidR="00603163">
        <w:rPr>
          <w:rFonts w:eastAsia="Arial"/>
          <w:color w:val="000000" w:themeColor="text1"/>
          <w:sz w:val="24"/>
          <w:szCs w:val="24"/>
        </w:rPr>
        <w:t>.</w:t>
      </w:r>
      <w:r>
        <w:rPr>
          <w:rFonts w:eastAsia="Arial"/>
          <w:color w:val="000000" w:themeColor="text1"/>
          <w:sz w:val="24"/>
          <w:szCs w:val="24"/>
        </w:rPr>
        <w:t xml:space="preserve"> </w:t>
      </w:r>
      <w:r w:rsidR="00FA4DFB">
        <w:rPr>
          <w:rFonts w:eastAsia="Arial"/>
          <w:color w:val="000000" w:themeColor="text1"/>
          <w:sz w:val="24"/>
          <w:szCs w:val="24"/>
        </w:rPr>
        <w:t>During</w:t>
      </w:r>
      <w:r w:rsidR="00180513">
        <w:rPr>
          <w:rFonts w:eastAsia="Arial"/>
          <w:color w:val="000000" w:themeColor="text1"/>
          <w:sz w:val="24"/>
          <w:szCs w:val="24"/>
        </w:rPr>
        <w:t xml:space="preserve"> the early stages of the investigation, </w:t>
      </w:r>
      <w:r w:rsidR="00114C54">
        <w:rPr>
          <w:rFonts w:eastAsia="Arial"/>
          <w:color w:val="000000" w:themeColor="text1"/>
          <w:sz w:val="24"/>
          <w:szCs w:val="24"/>
        </w:rPr>
        <w:t>the evidence indicated</w:t>
      </w:r>
      <w:r w:rsidR="00FA4DFB">
        <w:rPr>
          <w:rFonts w:eastAsia="Arial"/>
          <w:color w:val="000000" w:themeColor="text1"/>
          <w:sz w:val="24"/>
          <w:szCs w:val="24"/>
        </w:rPr>
        <w:t xml:space="preserve"> that the death was a homicide</w:t>
      </w:r>
      <w:r>
        <w:rPr>
          <w:rFonts w:eastAsia="Arial"/>
          <w:color w:val="000000" w:themeColor="text1"/>
          <w:sz w:val="24"/>
          <w:szCs w:val="24"/>
        </w:rPr>
        <w:t xml:space="preserve">. The </w:t>
      </w:r>
      <w:r w:rsidR="00FA4DFB">
        <w:rPr>
          <w:rFonts w:eastAsia="Arial"/>
          <w:color w:val="000000" w:themeColor="text1"/>
          <w:sz w:val="24"/>
          <w:szCs w:val="24"/>
        </w:rPr>
        <w:t>incident</w:t>
      </w:r>
      <w:r>
        <w:rPr>
          <w:rFonts w:eastAsia="Arial"/>
          <w:color w:val="000000" w:themeColor="text1"/>
          <w:sz w:val="24"/>
          <w:szCs w:val="24"/>
        </w:rPr>
        <w:t xml:space="preserve"> attracted media attention</w:t>
      </w:r>
      <w:r w:rsidR="0085474B">
        <w:rPr>
          <w:rFonts w:eastAsia="Arial"/>
          <w:color w:val="000000" w:themeColor="text1"/>
          <w:sz w:val="24"/>
          <w:szCs w:val="24"/>
        </w:rPr>
        <w:t xml:space="preserve"> due to the crime scene being in a </w:t>
      </w:r>
      <w:r w:rsidR="00FA4DFB">
        <w:rPr>
          <w:rFonts w:eastAsia="Arial"/>
          <w:color w:val="000000" w:themeColor="text1"/>
          <w:sz w:val="24"/>
          <w:szCs w:val="24"/>
        </w:rPr>
        <w:t>prominent</w:t>
      </w:r>
      <w:r w:rsidR="0085474B">
        <w:rPr>
          <w:rFonts w:eastAsia="Arial"/>
          <w:color w:val="000000" w:themeColor="text1"/>
          <w:sz w:val="24"/>
          <w:szCs w:val="24"/>
        </w:rPr>
        <w:t xml:space="preserve"> location and</w:t>
      </w:r>
      <w:r>
        <w:rPr>
          <w:rFonts w:eastAsia="Arial"/>
          <w:color w:val="000000" w:themeColor="text1"/>
          <w:sz w:val="24"/>
          <w:szCs w:val="24"/>
        </w:rPr>
        <w:t xml:space="preserve"> the victim </w:t>
      </w:r>
      <w:r w:rsidR="00FA4DFB">
        <w:rPr>
          <w:rFonts w:eastAsia="Arial"/>
          <w:color w:val="000000" w:themeColor="text1"/>
          <w:sz w:val="24"/>
          <w:szCs w:val="24"/>
        </w:rPr>
        <w:t>being a</w:t>
      </w:r>
      <w:r>
        <w:rPr>
          <w:rFonts w:eastAsia="Arial"/>
          <w:color w:val="000000" w:themeColor="text1"/>
          <w:sz w:val="24"/>
          <w:szCs w:val="24"/>
        </w:rPr>
        <w:t xml:space="preserve"> </w:t>
      </w:r>
      <w:r w:rsidR="00FA4DFB">
        <w:rPr>
          <w:rFonts w:eastAsia="Arial"/>
          <w:color w:val="000000" w:themeColor="text1"/>
          <w:sz w:val="24"/>
          <w:szCs w:val="24"/>
        </w:rPr>
        <w:t>member of the LGBT community</w:t>
      </w:r>
      <w:r>
        <w:rPr>
          <w:rFonts w:eastAsia="Arial"/>
          <w:color w:val="000000" w:themeColor="text1"/>
          <w:sz w:val="24"/>
          <w:szCs w:val="24"/>
        </w:rPr>
        <w:t>.</w:t>
      </w:r>
      <w:r w:rsidR="0085474B">
        <w:rPr>
          <w:rFonts w:eastAsia="Arial"/>
          <w:color w:val="000000" w:themeColor="text1"/>
          <w:sz w:val="24"/>
          <w:szCs w:val="24"/>
        </w:rPr>
        <w:t xml:space="preserve"> Lesbian, gay, bisexual and transgender (LGBT) people are widely acknowledged as</w:t>
      </w:r>
      <w:r w:rsidR="002024C8">
        <w:rPr>
          <w:rFonts w:eastAsia="Arial"/>
          <w:color w:val="000000" w:themeColor="text1"/>
          <w:sz w:val="24"/>
          <w:szCs w:val="24"/>
        </w:rPr>
        <w:t xml:space="preserve"> a</w:t>
      </w:r>
      <w:r w:rsidR="0085474B">
        <w:rPr>
          <w:rFonts w:eastAsia="Arial"/>
          <w:color w:val="000000" w:themeColor="text1"/>
          <w:sz w:val="24"/>
          <w:szCs w:val="24"/>
        </w:rPr>
        <w:t xml:space="preserve"> category at risk of victimisation and discrimination (Dwyer,A.,  2014).  </w:t>
      </w:r>
      <w:r w:rsidR="00603163">
        <w:rPr>
          <w:rFonts w:eastAsia="Arial"/>
          <w:color w:val="000000" w:themeColor="text1"/>
          <w:sz w:val="24"/>
          <w:szCs w:val="24"/>
        </w:rPr>
        <w:t xml:space="preserve">The </w:t>
      </w:r>
      <w:r w:rsidR="00FA4DFB">
        <w:rPr>
          <w:rFonts w:eastAsia="Arial"/>
          <w:color w:val="000000" w:themeColor="text1"/>
          <w:sz w:val="24"/>
          <w:szCs w:val="24"/>
        </w:rPr>
        <w:t>subsequent media appeals</w:t>
      </w:r>
      <w:r w:rsidR="00603163">
        <w:rPr>
          <w:rFonts w:eastAsia="Arial"/>
          <w:color w:val="000000" w:themeColor="text1"/>
          <w:sz w:val="24"/>
          <w:szCs w:val="24"/>
        </w:rPr>
        <w:t xml:space="preserve"> attracted </w:t>
      </w:r>
      <w:r w:rsidR="00FA4DFB">
        <w:rPr>
          <w:rFonts w:eastAsia="Arial"/>
          <w:color w:val="000000" w:themeColor="text1"/>
          <w:sz w:val="24"/>
          <w:szCs w:val="24"/>
        </w:rPr>
        <w:t>a discriminatory response from some members of the community</w:t>
      </w:r>
      <w:r w:rsidR="00603163">
        <w:rPr>
          <w:rFonts w:eastAsia="Arial"/>
          <w:color w:val="000000" w:themeColor="text1"/>
          <w:sz w:val="24"/>
          <w:szCs w:val="24"/>
        </w:rPr>
        <w:t xml:space="preserve"> </w:t>
      </w:r>
      <w:r w:rsidR="002024C8">
        <w:rPr>
          <w:rFonts w:eastAsia="Arial"/>
          <w:color w:val="000000" w:themeColor="text1"/>
          <w:sz w:val="24"/>
          <w:szCs w:val="24"/>
        </w:rPr>
        <w:t xml:space="preserve">towards the deceased and his partner, </w:t>
      </w:r>
      <w:r w:rsidR="00603163">
        <w:rPr>
          <w:rFonts w:eastAsia="Arial"/>
          <w:color w:val="000000" w:themeColor="text1"/>
          <w:sz w:val="24"/>
          <w:szCs w:val="24"/>
        </w:rPr>
        <w:t>as well as speculat</w:t>
      </w:r>
      <w:r w:rsidR="00FA4DFB">
        <w:rPr>
          <w:rFonts w:eastAsia="Arial"/>
          <w:color w:val="000000" w:themeColor="text1"/>
          <w:sz w:val="24"/>
          <w:szCs w:val="24"/>
        </w:rPr>
        <w:t xml:space="preserve">ion that </w:t>
      </w:r>
      <w:r w:rsidR="00603163">
        <w:rPr>
          <w:rFonts w:eastAsia="Arial"/>
          <w:color w:val="000000" w:themeColor="text1"/>
          <w:sz w:val="24"/>
          <w:szCs w:val="24"/>
        </w:rPr>
        <w:t>this may have been a planned</w:t>
      </w:r>
      <w:r w:rsidR="00FA4DFB">
        <w:rPr>
          <w:rFonts w:eastAsia="Arial"/>
          <w:color w:val="000000" w:themeColor="text1"/>
          <w:sz w:val="24"/>
          <w:szCs w:val="24"/>
        </w:rPr>
        <w:t xml:space="preserve"> and</w:t>
      </w:r>
      <w:r w:rsidR="00603163">
        <w:rPr>
          <w:rFonts w:eastAsia="Arial"/>
          <w:color w:val="000000" w:themeColor="text1"/>
          <w:sz w:val="24"/>
          <w:szCs w:val="24"/>
        </w:rPr>
        <w:t xml:space="preserve"> targeted attack due to </w:t>
      </w:r>
      <w:r w:rsidR="001A085A">
        <w:rPr>
          <w:rFonts w:eastAsia="Arial"/>
          <w:color w:val="000000" w:themeColor="text1"/>
          <w:sz w:val="24"/>
          <w:szCs w:val="24"/>
        </w:rPr>
        <w:t>the</w:t>
      </w:r>
      <w:r w:rsidR="00603163">
        <w:rPr>
          <w:rFonts w:eastAsia="Arial"/>
          <w:color w:val="000000" w:themeColor="text1"/>
          <w:sz w:val="24"/>
          <w:szCs w:val="24"/>
        </w:rPr>
        <w:t xml:space="preserve"> sexual </w:t>
      </w:r>
      <w:r w:rsidR="00FA4DFB">
        <w:rPr>
          <w:rFonts w:eastAsia="Arial"/>
          <w:color w:val="000000" w:themeColor="text1"/>
          <w:sz w:val="24"/>
          <w:szCs w:val="24"/>
        </w:rPr>
        <w:t xml:space="preserve">orientation of the </w:t>
      </w:r>
      <w:r w:rsidR="001A085A">
        <w:rPr>
          <w:rFonts w:eastAsia="Arial"/>
          <w:color w:val="000000" w:themeColor="text1"/>
          <w:sz w:val="24"/>
          <w:szCs w:val="24"/>
        </w:rPr>
        <w:t>deceased</w:t>
      </w:r>
      <w:r w:rsidR="00FA4DFB">
        <w:rPr>
          <w:rFonts w:eastAsia="Arial"/>
          <w:color w:val="000000" w:themeColor="text1"/>
          <w:sz w:val="24"/>
          <w:szCs w:val="24"/>
        </w:rPr>
        <w:t>.</w:t>
      </w:r>
    </w:p>
    <w:p w14:paraId="13291444" w14:textId="28DA877E" w:rsidR="00684D8C" w:rsidRDefault="00603163" w:rsidP="00603163">
      <w:pPr>
        <w:ind w:right="237"/>
        <w:jc w:val="both"/>
        <w:rPr>
          <w:rFonts w:eastAsia="Arial"/>
          <w:color w:val="000000" w:themeColor="text1"/>
          <w:sz w:val="24"/>
          <w:szCs w:val="24"/>
        </w:rPr>
      </w:pPr>
      <w:r>
        <w:rPr>
          <w:rFonts w:eastAsia="Arial"/>
          <w:color w:val="000000" w:themeColor="text1"/>
          <w:sz w:val="24"/>
          <w:szCs w:val="24"/>
        </w:rPr>
        <w:t xml:space="preserve">Therefore, </w:t>
      </w:r>
      <w:r w:rsidR="00FA4DFB">
        <w:rPr>
          <w:rFonts w:eastAsia="Arial"/>
          <w:color w:val="000000" w:themeColor="text1"/>
          <w:sz w:val="24"/>
          <w:szCs w:val="24"/>
        </w:rPr>
        <w:t>the incident was identified as a potential</w:t>
      </w:r>
      <w:r>
        <w:rPr>
          <w:rFonts w:eastAsia="Arial"/>
          <w:color w:val="000000" w:themeColor="text1"/>
          <w:sz w:val="24"/>
          <w:szCs w:val="24"/>
        </w:rPr>
        <w:t xml:space="preserve"> hate crime and </w:t>
      </w:r>
      <w:r w:rsidR="00FA4DFB">
        <w:rPr>
          <w:rFonts w:eastAsia="Arial"/>
          <w:color w:val="000000" w:themeColor="text1"/>
          <w:sz w:val="24"/>
          <w:szCs w:val="24"/>
        </w:rPr>
        <w:t xml:space="preserve">the </w:t>
      </w:r>
      <w:r w:rsidR="001A085A">
        <w:rPr>
          <w:rFonts w:eastAsia="Arial"/>
          <w:color w:val="000000" w:themeColor="text1"/>
          <w:sz w:val="24"/>
          <w:szCs w:val="24"/>
        </w:rPr>
        <w:t>deceased</w:t>
      </w:r>
      <w:r w:rsidR="00FA4DFB">
        <w:rPr>
          <w:rFonts w:eastAsia="Arial"/>
          <w:color w:val="000000" w:themeColor="text1"/>
          <w:sz w:val="24"/>
          <w:szCs w:val="24"/>
        </w:rPr>
        <w:t xml:space="preserve"> and his partner were identified as </w:t>
      </w:r>
      <w:r>
        <w:rPr>
          <w:rFonts w:eastAsia="Arial"/>
          <w:color w:val="000000" w:themeColor="text1"/>
          <w:sz w:val="24"/>
          <w:szCs w:val="24"/>
        </w:rPr>
        <w:t xml:space="preserve">repeat victims. </w:t>
      </w:r>
      <w:r w:rsidR="00684D8C">
        <w:rPr>
          <w:rFonts w:eastAsia="Arial"/>
          <w:color w:val="000000" w:themeColor="text1"/>
          <w:sz w:val="24"/>
          <w:szCs w:val="24"/>
        </w:rPr>
        <w:t>Specialist teams</w:t>
      </w:r>
      <w:r w:rsidR="00FA4DFB">
        <w:rPr>
          <w:rFonts w:eastAsia="Arial"/>
          <w:color w:val="000000" w:themeColor="text1"/>
          <w:sz w:val="24"/>
          <w:szCs w:val="24"/>
        </w:rPr>
        <w:t xml:space="preserve"> </w:t>
      </w:r>
      <w:r w:rsidR="00114C54">
        <w:rPr>
          <w:rFonts w:eastAsia="Arial"/>
          <w:color w:val="000000" w:themeColor="text1"/>
          <w:sz w:val="24"/>
          <w:szCs w:val="24"/>
        </w:rPr>
        <w:t>examined</w:t>
      </w:r>
      <w:r w:rsidR="00684D8C">
        <w:rPr>
          <w:rFonts w:eastAsia="Arial"/>
          <w:color w:val="000000" w:themeColor="text1"/>
          <w:sz w:val="24"/>
          <w:szCs w:val="24"/>
        </w:rPr>
        <w:t xml:space="preserve"> CCTV </w:t>
      </w:r>
      <w:r w:rsidR="00114C54">
        <w:rPr>
          <w:rFonts w:eastAsia="Arial"/>
          <w:color w:val="000000" w:themeColor="text1"/>
          <w:sz w:val="24"/>
          <w:szCs w:val="24"/>
        </w:rPr>
        <w:t>footage</w:t>
      </w:r>
      <w:r w:rsidR="00684D8C">
        <w:rPr>
          <w:rFonts w:eastAsia="Arial"/>
          <w:color w:val="000000" w:themeColor="text1"/>
          <w:sz w:val="24"/>
          <w:szCs w:val="24"/>
        </w:rPr>
        <w:t xml:space="preserve"> </w:t>
      </w:r>
      <w:r w:rsidR="00C61597">
        <w:rPr>
          <w:rFonts w:eastAsia="Arial"/>
          <w:color w:val="000000" w:themeColor="text1"/>
          <w:sz w:val="24"/>
          <w:szCs w:val="24"/>
        </w:rPr>
        <w:t>which captured a male who was categorised as a potential suspect.</w:t>
      </w:r>
    </w:p>
    <w:p w14:paraId="15BEC2A9" w14:textId="36B2680D" w:rsidR="00684D8C" w:rsidRDefault="00684D8C" w:rsidP="00684D8C">
      <w:pPr>
        <w:ind w:right="237"/>
        <w:jc w:val="both"/>
        <w:rPr>
          <w:rFonts w:eastAsia="Arial"/>
          <w:color w:val="000000" w:themeColor="text1"/>
          <w:sz w:val="24"/>
          <w:szCs w:val="24"/>
        </w:rPr>
      </w:pPr>
      <w:r>
        <w:rPr>
          <w:rFonts w:eastAsia="Arial"/>
          <w:color w:val="000000" w:themeColor="text1"/>
          <w:sz w:val="24"/>
          <w:szCs w:val="24"/>
        </w:rPr>
        <w:t>I was assigned the task of supporting the husband of the deceased, together with a Family Liaison officer.</w:t>
      </w:r>
    </w:p>
    <w:p w14:paraId="6EB07C56" w14:textId="77777777" w:rsidR="00603163" w:rsidRDefault="00603163" w:rsidP="00603163">
      <w:pPr>
        <w:ind w:right="237"/>
        <w:jc w:val="both"/>
        <w:rPr>
          <w:rFonts w:eastAsia="Arial"/>
          <w:color w:val="000000" w:themeColor="text1"/>
          <w:sz w:val="24"/>
          <w:szCs w:val="24"/>
        </w:rPr>
      </w:pPr>
    </w:p>
    <w:p w14:paraId="571A6DD5" w14:textId="7238FB0A" w:rsidR="003E3E18" w:rsidRDefault="00C269C5" w:rsidP="00E10C46">
      <w:pPr>
        <w:ind w:right="237" w:firstLine="720"/>
        <w:jc w:val="both"/>
        <w:rPr>
          <w:rFonts w:eastAsia="Arial"/>
          <w:color w:val="000000" w:themeColor="text1"/>
          <w:sz w:val="24"/>
          <w:szCs w:val="24"/>
        </w:rPr>
      </w:pPr>
      <w:r>
        <w:rPr>
          <w:rFonts w:eastAsia="Arial"/>
          <w:color w:val="000000" w:themeColor="text1"/>
          <w:sz w:val="24"/>
          <w:szCs w:val="24"/>
        </w:rPr>
        <w:t xml:space="preserve">According to </w:t>
      </w:r>
      <w:r w:rsidR="003E3E18">
        <w:rPr>
          <w:rFonts w:eastAsia="Arial"/>
          <w:color w:val="000000" w:themeColor="text1"/>
          <w:sz w:val="24"/>
          <w:szCs w:val="24"/>
        </w:rPr>
        <w:t>the UK Government Code of Practice for Victims of Crime (2021)</w:t>
      </w:r>
      <w:r>
        <w:rPr>
          <w:rFonts w:eastAsia="Arial"/>
          <w:color w:val="000000" w:themeColor="text1"/>
          <w:sz w:val="24"/>
          <w:szCs w:val="24"/>
        </w:rPr>
        <w:t xml:space="preserve">, a </w:t>
      </w:r>
      <w:r w:rsidR="00553D61">
        <w:rPr>
          <w:rFonts w:eastAsia="Arial"/>
          <w:color w:val="000000" w:themeColor="text1"/>
          <w:sz w:val="24"/>
          <w:szCs w:val="24"/>
        </w:rPr>
        <w:t xml:space="preserve">victim isn’t just the person who is subjected to a criminal offence but also </w:t>
      </w:r>
      <w:r w:rsidR="00553D61">
        <w:rPr>
          <w:rFonts w:eastAsia="Arial"/>
          <w:color w:val="000000" w:themeColor="text1"/>
          <w:sz w:val="24"/>
          <w:szCs w:val="24"/>
        </w:rPr>
        <w:lastRenderedPageBreak/>
        <w:t xml:space="preserve">their </w:t>
      </w:r>
      <w:r>
        <w:rPr>
          <w:rFonts w:eastAsia="Arial"/>
          <w:color w:val="000000" w:themeColor="text1"/>
          <w:sz w:val="24"/>
          <w:szCs w:val="24"/>
        </w:rPr>
        <w:t>close relative</w:t>
      </w:r>
      <w:r w:rsidR="00553D61">
        <w:rPr>
          <w:rFonts w:eastAsia="Arial"/>
          <w:color w:val="000000" w:themeColor="text1"/>
          <w:sz w:val="24"/>
          <w:szCs w:val="24"/>
        </w:rPr>
        <w:t xml:space="preserve">s and family who </w:t>
      </w:r>
      <w:r w:rsidR="004C5097">
        <w:rPr>
          <w:rFonts w:eastAsia="Arial"/>
          <w:color w:val="000000" w:themeColor="text1"/>
          <w:sz w:val="24"/>
          <w:szCs w:val="24"/>
        </w:rPr>
        <w:t>c</w:t>
      </w:r>
      <w:r w:rsidR="00553D61">
        <w:rPr>
          <w:rFonts w:eastAsia="Arial"/>
          <w:color w:val="000000" w:themeColor="text1"/>
          <w:sz w:val="24"/>
          <w:szCs w:val="24"/>
        </w:rPr>
        <w:t xml:space="preserve">ould be affected. </w:t>
      </w:r>
      <w:r>
        <w:rPr>
          <w:rFonts w:eastAsia="Arial"/>
          <w:color w:val="000000" w:themeColor="text1"/>
          <w:sz w:val="24"/>
          <w:szCs w:val="24"/>
        </w:rPr>
        <w:t xml:space="preserve">Offering </w:t>
      </w:r>
      <w:r w:rsidR="003E3E18">
        <w:rPr>
          <w:rFonts w:eastAsia="Arial"/>
          <w:color w:val="000000" w:themeColor="text1"/>
          <w:sz w:val="24"/>
          <w:szCs w:val="24"/>
        </w:rPr>
        <w:t xml:space="preserve">the </w:t>
      </w:r>
      <w:r w:rsidR="00CB36E6">
        <w:rPr>
          <w:rFonts w:eastAsia="Arial"/>
          <w:color w:val="000000" w:themeColor="text1"/>
          <w:sz w:val="24"/>
          <w:szCs w:val="24"/>
        </w:rPr>
        <w:t xml:space="preserve">partner </w:t>
      </w:r>
      <w:r w:rsidR="003E3E18">
        <w:rPr>
          <w:rFonts w:eastAsia="Arial"/>
          <w:color w:val="000000" w:themeColor="text1"/>
          <w:sz w:val="24"/>
          <w:szCs w:val="24"/>
        </w:rPr>
        <w:t>a</w:t>
      </w:r>
      <w:r>
        <w:rPr>
          <w:rFonts w:eastAsia="Arial"/>
          <w:color w:val="000000" w:themeColor="text1"/>
          <w:sz w:val="24"/>
          <w:szCs w:val="24"/>
        </w:rPr>
        <w:t xml:space="preserve"> single point of contact and support </w:t>
      </w:r>
      <w:r w:rsidR="003E3E18">
        <w:rPr>
          <w:rFonts w:eastAsia="Arial"/>
          <w:color w:val="000000" w:themeColor="text1"/>
          <w:sz w:val="24"/>
          <w:szCs w:val="24"/>
        </w:rPr>
        <w:t>was key in establishing a rapport early on which enabled the Family Liaison Officer</w:t>
      </w:r>
      <w:r w:rsidR="004C5097">
        <w:rPr>
          <w:rFonts w:eastAsia="Arial"/>
          <w:color w:val="000000" w:themeColor="text1"/>
          <w:sz w:val="24"/>
          <w:szCs w:val="24"/>
        </w:rPr>
        <w:t xml:space="preserve"> and I</w:t>
      </w:r>
      <w:r w:rsidR="003E3E18">
        <w:rPr>
          <w:rFonts w:eastAsia="Arial"/>
          <w:color w:val="000000" w:themeColor="text1"/>
          <w:sz w:val="24"/>
          <w:szCs w:val="24"/>
        </w:rPr>
        <w:t xml:space="preserve"> to </w:t>
      </w:r>
      <w:r w:rsidR="004B30A6">
        <w:rPr>
          <w:rFonts w:eastAsia="Arial"/>
          <w:color w:val="000000" w:themeColor="text1"/>
          <w:sz w:val="24"/>
          <w:szCs w:val="24"/>
        </w:rPr>
        <w:t>arrange</w:t>
      </w:r>
      <w:r>
        <w:rPr>
          <w:rFonts w:eastAsia="Arial"/>
          <w:color w:val="000000" w:themeColor="text1"/>
          <w:sz w:val="24"/>
          <w:szCs w:val="24"/>
        </w:rPr>
        <w:t xml:space="preserve"> appropriate support to help him deal with </w:t>
      </w:r>
      <w:r w:rsidR="00C817AF">
        <w:rPr>
          <w:rFonts w:eastAsia="Arial"/>
          <w:color w:val="000000" w:themeColor="text1"/>
          <w:sz w:val="24"/>
          <w:szCs w:val="24"/>
        </w:rPr>
        <w:t>short- and long-term</w:t>
      </w:r>
      <w:r>
        <w:rPr>
          <w:rFonts w:eastAsia="Arial"/>
          <w:color w:val="000000" w:themeColor="text1"/>
          <w:sz w:val="24"/>
          <w:szCs w:val="24"/>
        </w:rPr>
        <w:t xml:space="preserve"> effects</w:t>
      </w:r>
      <w:r w:rsidR="00C817AF">
        <w:rPr>
          <w:rFonts w:eastAsia="Arial"/>
          <w:color w:val="000000" w:themeColor="text1"/>
          <w:sz w:val="24"/>
          <w:szCs w:val="24"/>
        </w:rPr>
        <w:t xml:space="preserve"> of this event</w:t>
      </w:r>
      <w:r w:rsidR="003E3E18">
        <w:rPr>
          <w:rFonts w:eastAsia="Arial"/>
          <w:color w:val="000000" w:themeColor="text1"/>
          <w:sz w:val="24"/>
          <w:szCs w:val="24"/>
        </w:rPr>
        <w:t xml:space="preserve">. </w:t>
      </w:r>
      <w:r w:rsidR="00187878">
        <w:rPr>
          <w:rFonts w:eastAsia="Arial"/>
          <w:color w:val="000000" w:themeColor="text1"/>
          <w:sz w:val="24"/>
          <w:szCs w:val="24"/>
        </w:rPr>
        <w:t>Under the Victim’s Code (2021)</w:t>
      </w:r>
      <w:r w:rsidR="006D3B95">
        <w:rPr>
          <w:rFonts w:eastAsia="Arial"/>
          <w:color w:val="000000" w:themeColor="text1"/>
          <w:sz w:val="24"/>
          <w:szCs w:val="24"/>
        </w:rPr>
        <w:t xml:space="preserve"> developed in the UK as part of victim services to help dealing with victimisation and trauma (Spalek, 2017)</w:t>
      </w:r>
      <w:r w:rsidR="00114C54">
        <w:rPr>
          <w:rFonts w:eastAsia="Arial"/>
          <w:color w:val="000000" w:themeColor="text1"/>
          <w:sz w:val="24"/>
          <w:szCs w:val="24"/>
        </w:rPr>
        <w:t xml:space="preserve"> Police are responsible</w:t>
      </w:r>
      <w:r w:rsidR="00187878">
        <w:rPr>
          <w:rFonts w:eastAsia="Arial"/>
          <w:color w:val="000000" w:themeColor="text1"/>
          <w:sz w:val="24"/>
          <w:szCs w:val="24"/>
        </w:rPr>
        <w:t xml:space="preserve"> for treating all victims with</w:t>
      </w:r>
      <w:r w:rsidR="003E3E18">
        <w:rPr>
          <w:rFonts w:eastAsia="Arial"/>
          <w:color w:val="000000" w:themeColor="text1"/>
          <w:sz w:val="24"/>
          <w:szCs w:val="24"/>
        </w:rPr>
        <w:t xml:space="preserve"> “respect, dignity, </w:t>
      </w:r>
      <w:r w:rsidR="00684D8C">
        <w:rPr>
          <w:rFonts w:eastAsia="Arial"/>
          <w:color w:val="000000" w:themeColor="text1"/>
          <w:sz w:val="24"/>
          <w:szCs w:val="24"/>
        </w:rPr>
        <w:t>sensitivity,</w:t>
      </w:r>
      <w:r w:rsidR="003E3E18">
        <w:rPr>
          <w:rFonts w:eastAsia="Arial"/>
          <w:color w:val="000000" w:themeColor="text1"/>
          <w:sz w:val="24"/>
          <w:szCs w:val="24"/>
        </w:rPr>
        <w:t xml:space="preserve"> compassion and courtesy”,</w:t>
      </w:r>
      <w:r w:rsidR="00187878">
        <w:rPr>
          <w:rFonts w:eastAsia="Arial"/>
          <w:color w:val="000000" w:themeColor="text1"/>
          <w:sz w:val="24"/>
          <w:szCs w:val="24"/>
        </w:rPr>
        <w:t xml:space="preserve"> and </w:t>
      </w:r>
      <w:r w:rsidR="00684D8C">
        <w:rPr>
          <w:rFonts w:eastAsia="Arial"/>
          <w:color w:val="000000" w:themeColor="text1"/>
          <w:sz w:val="24"/>
          <w:szCs w:val="24"/>
        </w:rPr>
        <w:t>always respect</w:t>
      </w:r>
      <w:r w:rsidR="004C5097">
        <w:rPr>
          <w:rFonts w:eastAsia="Arial"/>
          <w:color w:val="000000" w:themeColor="text1"/>
          <w:sz w:val="24"/>
          <w:szCs w:val="24"/>
        </w:rPr>
        <w:t>ing</w:t>
      </w:r>
      <w:r w:rsidR="00684D8C">
        <w:rPr>
          <w:rFonts w:eastAsia="Arial"/>
          <w:color w:val="000000" w:themeColor="text1"/>
          <w:sz w:val="24"/>
          <w:szCs w:val="24"/>
        </w:rPr>
        <w:t xml:space="preserve"> the </w:t>
      </w:r>
      <w:r w:rsidR="00577BA8">
        <w:rPr>
          <w:rFonts w:eastAsia="Arial"/>
          <w:color w:val="000000" w:themeColor="text1"/>
          <w:sz w:val="24"/>
          <w:szCs w:val="24"/>
        </w:rPr>
        <w:t xml:space="preserve">privacy of the </w:t>
      </w:r>
      <w:r w:rsidR="00684D8C">
        <w:rPr>
          <w:rFonts w:eastAsia="Arial"/>
          <w:color w:val="000000" w:themeColor="text1"/>
          <w:sz w:val="24"/>
          <w:szCs w:val="24"/>
        </w:rPr>
        <w:t>victim</w:t>
      </w:r>
      <w:r w:rsidR="00577BA8">
        <w:rPr>
          <w:rFonts w:eastAsia="Arial"/>
          <w:color w:val="000000" w:themeColor="text1"/>
          <w:sz w:val="24"/>
          <w:szCs w:val="24"/>
        </w:rPr>
        <w:t xml:space="preserve"> and their family</w:t>
      </w:r>
      <w:r w:rsidR="003E3E18">
        <w:rPr>
          <w:rFonts w:eastAsia="Arial"/>
          <w:color w:val="000000" w:themeColor="text1"/>
          <w:sz w:val="24"/>
          <w:szCs w:val="24"/>
        </w:rPr>
        <w:t>.</w:t>
      </w:r>
      <w:r w:rsidR="00684D8C">
        <w:rPr>
          <w:rFonts w:eastAsia="Arial"/>
          <w:color w:val="000000" w:themeColor="text1"/>
          <w:sz w:val="24"/>
          <w:szCs w:val="24"/>
        </w:rPr>
        <w:t xml:space="preserve"> </w:t>
      </w:r>
    </w:p>
    <w:p w14:paraId="5BC9516B" w14:textId="1F17D6F6" w:rsidR="00A90A80" w:rsidRDefault="00692CB9" w:rsidP="00A90A80">
      <w:pPr>
        <w:jc w:val="both"/>
        <w:rPr>
          <w:rFonts w:eastAsia="Arial"/>
          <w:color w:val="000000" w:themeColor="text1"/>
          <w:sz w:val="24"/>
          <w:szCs w:val="24"/>
        </w:rPr>
      </w:pPr>
      <w:r>
        <w:rPr>
          <w:rFonts w:eastAsia="Arial"/>
          <w:color w:val="000000" w:themeColor="text1"/>
          <w:sz w:val="24"/>
          <w:szCs w:val="24"/>
        </w:rPr>
        <w:t xml:space="preserve">Prior to visiting the </w:t>
      </w:r>
      <w:r w:rsidR="00E10C46">
        <w:rPr>
          <w:rFonts w:eastAsia="Arial"/>
          <w:color w:val="000000" w:themeColor="text1"/>
          <w:sz w:val="24"/>
          <w:szCs w:val="24"/>
        </w:rPr>
        <w:t>victim</w:t>
      </w:r>
      <w:r>
        <w:rPr>
          <w:rFonts w:eastAsia="Arial"/>
          <w:color w:val="000000" w:themeColor="text1"/>
          <w:sz w:val="24"/>
          <w:szCs w:val="24"/>
        </w:rPr>
        <w:t>, I review</w:t>
      </w:r>
      <w:r w:rsidR="004C5097">
        <w:rPr>
          <w:rFonts w:eastAsia="Arial"/>
          <w:color w:val="000000" w:themeColor="text1"/>
          <w:sz w:val="24"/>
          <w:szCs w:val="24"/>
        </w:rPr>
        <w:t>ed</w:t>
      </w:r>
      <w:r>
        <w:rPr>
          <w:rFonts w:eastAsia="Arial"/>
          <w:color w:val="000000" w:themeColor="text1"/>
          <w:sz w:val="24"/>
          <w:szCs w:val="24"/>
        </w:rPr>
        <w:t xml:space="preserve"> all information available </w:t>
      </w:r>
      <w:r w:rsidR="00CB36E6">
        <w:rPr>
          <w:rFonts w:eastAsia="Arial"/>
          <w:color w:val="000000" w:themeColor="text1"/>
          <w:sz w:val="24"/>
          <w:szCs w:val="24"/>
        </w:rPr>
        <w:t xml:space="preserve">which included both positive </w:t>
      </w:r>
      <w:r w:rsidR="001A085A">
        <w:rPr>
          <w:rFonts w:eastAsia="Arial"/>
          <w:color w:val="000000" w:themeColor="text1"/>
          <w:sz w:val="24"/>
          <w:szCs w:val="24"/>
        </w:rPr>
        <w:t>and discriminatory</w:t>
      </w:r>
      <w:r>
        <w:rPr>
          <w:rFonts w:eastAsia="Arial"/>
          <w:color w:val="000000" w:themeColor="text1"/>
          <w:sz w:val="24"/>
          <w:szCs w:val="24"/>
        </w:rPr>
        <w:t xml:space="preserve"> social media posts relating to the </w:t>
      </w:r>
      <w:r w:rsidR="00114C54">
        <w:rPr>
          <w:rFonts w:eastAsia="Arial"/>
          <w:color w:val="000000" w:themeColor="text1"/>
          <w:sz w:val="24"/>
          <w:szCs w:val="24"/>
        </w:rPr>
        <w:t>deceased</w:t>
      </w:r>
      <w:r>
        <w:rPr>
          <w:rFonts w:eastAsia="Arial"/>
          <w:color w:val="000000" w:themeColor="text1"/>
          <w:sz w:val="24"/>
          <w:szCs w:val="24"/>
        </w:rPr>
        <w:t xml:space="preserve">. </w:t>
      </w:r>
      <w:r w:rsidR="00CB36E6">
        <w:rPr>
          <w:rFonts w:eastAsia="Arial"/>
          <w:color w:val="000000" w:themeColor="text1"/>
          <w:sz w:val="24"/>
          <w:szCs w:val="24"/>
        </w:rPr>
        <w:t xml:space="preserve">The </w:t>
      </w:r>
      <w:r w:rsidR="00C817AF">
        <w:rPr>
          <w:rFonts w:eastAsia="Arial"/>
          <w:color w:val="000000" w:themeColor="text1"/>
          <w:sz w:val="24"/>
          <w:szCs w:val="24"/>
        </w:rPr>
        <w:t>deceased</w:t>
      </w:r>
      <w:r>
        <w:rPr>
          <w:rFonts w:eastAsia="Arial"/>
          <w:color w:val="000000" w:themeColor="text1"/>
          <w:sz w:val="24"/>
          <w:szCs w:val="24"/>
        </w:rPr>
        <w:t xml:space="preserve"> and his </w:t>
      </w:r>
      <w:r w:rsidR="00CB36E6">
        <w:rPr>
          <w:rFonts w:eastAsia="Arial"/>
          <w:color w:val="000000" w:themeColor="text1"/>
          <w:sz w:val="24"/>
          <w:szCs w:val="24"/>
        </w:rPr>
        <w:t>partner</w:t>
      </w:r>
      <w:r>
        <w:rPr>
          <w:rFonts w:eastAsia="Arial"/>
          <w:color w:val="000000" w:themeColor="text1"/>
          <w:sz w:val="24"/>
          <w:szCs w:val="24"/>
        </w:rPr>
        <w:t xml:space="preserve"> had been targeted on social media prior</w:t>
      </w:r>
      <w:r w:rsidR="004C5097">
        <w:rPr>
          <w:rFonts w:eastAsia="Arial"/>
          <w:color w:val="000000" w:themeColor="text1"/>
          <w:sz w:val="24"/>
          <w:szCs w:val="24"/>
        </w:rPr>
        <w:t xml:space="preserve"> to</w:t>
      </w:r>
      <w:r>
        <w:rPr>
          <w:rFonts w:eastAsia="Arial"/>
          <w:color w:val="000000" w:themeColor="text1"/>
          <w:sz w:val="24"/>
          <w:szCs w:val="24"/>
        </w:rPr>
        <w:t xml:space="preserve"> and </w:t>
      </w:r>
      <w:r w:rsidR="004C5097">
        <w:rPr>
          <w:rFonts w:eastAsia="Arial"/>
          <w:color w:val="000000" w:themeColor="text1"/>
          <w:sz w:val="24"/>
          <w:szCs w:val="24"/>
        </w:rPr>
        <w:t>following</w:t>
      </w:r>
      <w:r>
        <w:rPr>
          <w:rFonts w:eastAsia="Arial"/>
          <w:color w:val="000000" w:themeColor="text1"/>
          <w:sz w:val="24"/>
          <w:szCs w:val="24"/>
        </w:rPr>
        <w:t xml:space="preserve"> the incident</w:t>
      </w:r>
      <w:r w:rsidR="00114C54">
        <w:rPr>
          <w:rFonts w:eastAsia="Arial"/>
          <w:color w:val="000000" w:themeColor="text1"/>
          <w:sz w:val="24"/>
          <w:szCs w:val="24"/>
        </w:rPr>
        <w:t xml:space="preserve"> </w:t>
      </w:r>
      <w:r w:rsidR="001A085A">
        <w:rPr>
          <w:rFonts w:eastAsia="Arial"/>
          <w:color w:val="000000" w:themeColor="text1"/>
          <w:sz w:val="24"/>
          <w:szCs w:val="24"/>
        </w:rPr>
        <w:t xml:space="preserve">due to </w:t>
      </w:r>
      <w:r w:rsidR="00114C54">
        <w:rPr>
          <w:rFonts w:eastAsia="Arial"/>
          <w:color w:val="000000" w:themeColor="text1"/>
          <w:sz w:val="24"/>
          <w:szCs w:val="24"/>
        </w:rPr>
        <w:t>their membership</w:t>
      </w:r>
      <w:r w:rsidR="001A085A">
        <w:rPr>
          <w:rFonts w:eastAsia="Arial"/>
          <w:color w:val="000000" w:themeColor="text1"/>
          <w:sz w:val="24"/>
          <w:szCs w:val="24"/>
        </w:rPr>
        <w:t xml:space="preserve"> of the LGBT community</w:t>
      </w:r>
      <w:r w:rsidR="002024C8">
        <w:rPr>
          <w:rFonts w:eastAsia="Arial"/>
          <w:color w:val="000000" w:themeColor="text1"/>
          <w:sz w:val="24"/>
          <w:szCs w:val="24"/>
        </w:rPr>
        <w:t xml:space="preserve"> and </w:t>
      </w:r>
      <w:r w:rsidR="00CB36E6">
        <w:rPr>
          <w:rFonts w:eastAsia="Arial"/>
          <w:color w:val="000000" w:themeColor="text1"/>
          <w:sz w:val="24"/>
          <w:szCs w:val="24"/>
        </w:rPr>
        <w:t>were</w:t>
      </w:r>
      <w:r w:rsidR="002024C8">
        <w:rPr>
          <w:rFonts w:eastAsia="Arial"/>
          <w:color w:val="000000" w:themeColor="text1"/>
          <w:sz w:val="24"/>
          <w:szCs w:val="24"/>
        </w:rPr>
        <w:t xml:space="preserve"> categorised as repeat victims of Hate Crime.</w:t>
      </w:r>
      <w:r>
        <w:rPr>
          <w:rFonts w:eastAsia="Arial"/>
          <w:color w:val="000000" w:themeColor="text1"/>
          <w:sz w:val="24"/>
          <w:szCs w:val="24"/>
        </w:rPr>
        <w:t xml:space="preserve"> </w:t>
      </w:r>
      <w:r w:rsidR="00114C54">
        <w:rPr>
          <w:rFonts w:eastAsia="Arial"/>
          <w:color w:val="000000" w:themeColor="text1"/>
          <w:sz w:val="24"/>
          <w:szCs w:val="24"/>
        </w:rPr>
        <w:t>The</w:t>
      </w:r>
      <w:r w:rsidR="004C5097">
        <w:rPr>
          <w:rFonts w:eastAsia="Arial"/>
          <w:color w:val="000000" w:themeColor="text1"/>
          <w:sz w:val="24"/>
          <w:szCs w:val="24"/>
        </w:rPr>
        <w:t xml:space="preserve"> </w:t>
      </w:r>
      <w:r w:rsidR="002024C8">
        <w:rPr>
          <w:rFonts w:eastAsia="Arial"/>
          <w:color w:val="000000" w:themeColor="text1"/>
          <w:sz w:val="24"/>
          <w:szCs w:val="24"/>
        </w:rPr>
        <w:t>death was initially</w:t>
      </w:r>
      <w:r w:rsidR="004C5097">
        <w:rPr>
          <w:rFonts w:eastAsia="Arial"/>
          <w:color w:val="000000" w:themeColor="text1"/>
          <w:sz w:val="24"/>
          <w:szCs w:val="24"/>
        </w:rPr>
        <w:t xml:space="preserve"> treated as a homicide. Therefore,</w:t>
      </w:r>
      <w:r w:rsidR="00C817AF">
        <w:rPr>
          <w:rFonts w:eastAsia="Arial"/>
          <w:color w:val="000000" w:themeColor="text1"/>
          <w:sz w:val="24"/>
          <w:szCs w:val="24"/>
        </w:rPr>
        <w:t xml:space="preserve"> the husband</w:t>
      </w:r>
      <w:r w:rsidR="004C5097">
        <w:rPr>
          <w:rFonts w:eastAsia="Arial"/>
          <w:color w:val="000000" w:themeColor="text1"/>
          <w:sz w:val="24"/>
          <w:szCs w:val="24"/>
        </w:rPr>
        <w:t xml:space="preserve"> of the deceased</w:t>
      </w:r>
      <w:r w:rsidR="00C817AF">
        <w:rPr>
          <w:rFonts w:eastAsia="Arial"/>
          <w:color w:val="000000" w:themeColor="text1"/>
          <w:sz w:val="24"/>
          <w:szCs w:val="24"/>
        </w:rPr>
        <w:t xml:space="preserve"> became a vulnerable victim and</w:t>
      </w:r>
      <w:r w:rsidR="004C5097">
        <w:rPr>
          <w:rFonts w:eastAsia="Arial"/>
          <w:color w:val="000000" w:themeColor="text1"/>
          <w:sz w:val="24"/>
          <w:szCs w:val="24"/>
        </w:rPr>
        <w:t xml:space="preserve"> was</w:t>
      </w:r>
      <w:r w:rsidR="00C817AF">
        <w:rPr>
          <w:rFonts w:eastAsia="Arial"/>
          <w:color w:val="000000" w:themeColor="text1"/>
          <w:sz w:val="24"/>
          <w:szCs w:val="24"/>
        </w:rPr>
        <w:t xml:space="preserve"> entitled to enhanced rights under the Victim Code (2021). </w:t>
      </w:r>
    </w:p>
    <w:p w14:paraId="709E5BA8" w14:textId="77777777" w:rsidR="00CB36E6" w:rsidRDefault="00CB36E6" w:rsidP="00A90A80">
      <w:pPr>
        <w:jc w:val="both"/>
        <w:rPr>
          <w:rFonts w:eastAsia="Arial"/>
          <w:color w:val="000000" w:themeColor="text1"/>
          <w:sz w:val="24"/>
          <w:szCs w:val="24"/>
        </w:rPr>
      </w:pPr>
    </w:p>
    <w:p w14:paraId="650DA1FF" w14:textId="702F9577" w:rsidR="00C95E6D" w:rsidRDefault="00692CB9" w:rsidP="5B843AF0">
      <w:pPr>
        <w:ind w:right="237"/>
        <w:jc w:val="both"/>
        <w:rPr>
          <w:rFonts w:eastAsia="Arial"/>
          <w:color w:val="000000" w:themeColor="text1"/>
          <w:sz w:val="24"/>
          <w:szCs w:val="24"/>
        </w:rPr>
      </w:pPr>
      <w:r>
        <w:rPr>
          <w:rFonts w:eastAsia="Arial"/>
          <w:color w:val="000000" w:themeColor="text1"/>
          <w:sz w:val="24"/>
          <w:szCs w:val="24"/>
        </w:rPr>
        <w:t>I established contact</w:t>
      </w:r>
      <w:r w:rsidR="001A085A">
        <w:rPr>
          <w:rFonts w:eastAsia="Arial"/>
          <w:color w:val="000000" w:themeColor="text1"/>
          <w:sz w:val="24"/>
          <w:szCs w:val="24"/>
        </w:rPr>
        <w:t xml:space="preserve"> with the victim</w:t>
      </w:r>
      <w:r>
        <w:rPr>
          <w:rFonts w:eastAsia="Arial"/>
          <w:color w:val="000000" w:themeColor="text1"/>
          <w:sz w:val="24"/>
          <w:szCs w:val="24"/>
        </w:rPr>
        <w:t xml:space="preserve"> and made </w:t>
      </w:r>
      <w:r w:rsidR="00C95E6D">
        <w:rPr>
          <w:rFonts w:eastAsia="Arial"/>
          <w:color w:val="000000" w:themeColor="text1"/>
          <w:sz w:val="24"/>
          <w:szCs w:val="24"/>
        </w:rPr>
        <w:t xml:space="preserve">the </w:t>
      </w:r>
      <w:r>
        <w:rPr>
          <w:rFonts w:eastAsia="Arial"/>
          <w:color w:val="000000" w:themeColor="text1"/>
          <w:sz w:val="24"/>
          <w:szCs w:val="24"/>
        </w:rPr>
        <w:t>necessary introduction</w:t>
      </w:r>
      <w:r w:rsidR="00C95E6D">
        <w:rPr>
          <w:rFonts w:eastAsia="Arial"/>
          <w:color w:val="000000" w:themeColor="text1"/>
          <w:sz w:val="24"/>
          <w:szCs w:val="24"/>
        </w:rPr>
        <w:t>s</w:t>
      </w:r>
      <w:r>
        <w:rPr>
          <w:rFonts w:eastAsia="Arial"/>
          <w:color w:val="000000" w:themeColor="text1"/>
          <w:sz w:val="24"/>
          <w:szCs w:val="24"/>
        </w:rPr>
        <w:t xml:space="preserve"> to ensure </w:t>
      </w:r>
      <w:r w:rsidR="00C95E6D">
        <w:rPr>
          <w:rFonts w:eastAsia="Arial"/>
          <w:color w:val="000000" w:themeColor="text1"/>
          <w:sz w:val="24"/>
          <w:szCs w:val="24"/>
        </w:rPr>
        <w:t>the victim understood my role and my presenc</w:t>
      </w:r>
      <w:r w:rsidR="00CB36E6">
        <w:rPr>
          <w:rFonts w:eastAsia="Arial"/>
          <w:color w:val="000000" w:themeColor="text1"/>
          <w:sz w:val="24"/>
          <w:szCs w:val="24"/>
        </w:rPr>
        <w:t>e</w:t>
      </w:r>
      <w:r w:rsidR="00114C54">
        <w:rPr>
          <w:rFonts w:eastAsia="Arial"/>
          <w:color w:val="000000" w:themeColor="text1"/>
          <w:sz w:val="24"/>
          <w:szCs w:val="24"/>
        </w:rPr>
        <w:t xml:space="preserve">. </w:t>
      </w:r>
      <w:r>
        <w:rPr>
          <w:rFonts w:eastAsia="Arial"/>
          <w:color w:val="000000" w:themeColor="text1"/>
          <w:sz w:val="24"/>
          <w:szCs w:val="24"/>
        </w:rPr>
        <w:t>Th</w:t>
      </w:r>
      <w:r w:rsidR="00C95E6D">
        <w:rPr>
          <w:rFonts w:eastAsia="Arial"/>
          <w:color w:val="000000" w:themeColor="text1"/>
          <w:sz w:val="24"/>
          <w:szCs w:val="24"/>
        </w:rPr>
        <w:t>is gave me an indication of the mental and emotional state of the victim</w:t>
      </w:r>
      <w:r>
        <w:rPr>
          <w:rFonts w:eastAsia="Arial"/>
          <w:color w:val="000000" w:themeColor="text1"/>
          <w:sz w:val="24"/>
          <w:szCs w:val="24"/>
        </w:rPr>
        <w:t xml:space="preserve"> </w:t>
      </w:r>
      <w:r w:rsidR="00C95E6D">
        <w:rPr>
          <w:rFonts w:eastAsia="Arial"/>
          <w:color w:val="000000" w:themeColor="text1"/>
          <w:sz w:val="24"/>
          <w:szCs w:val="24"/>
        </w:rPr>
        <w:t xml:space="preserve">and gave </w:t>
      </w:r>
      <w:r w:rsidR="00114C54">
        <w:rPr>
          <w:rFonts w:eastAsia="Arial"/>
          <w:color w:val="000000" w:themeColor="text1"/>
          <w:sz w:val="24"/>
          <w:szCs w:val="24"/>
        </w:rPr>
        <w:t>him</w:t>
      </w:r>
      <w:r w:rsidR="00C95E6D">
        <w:rPr>
          <w:rFonts w:eastAsia="Arial"/>
          <w:color w:val="000000" w:themeColor="text1"/>
          <w:sz w:val="24"/>
          <w:szCs w:val="24"/>
        </w:rPr>
        <w:t xml:space="preserve"> the opportunity to </w:t>
      </w:r>
      <w:r>
        <w:rPr>
          <w:rFonts w:eastAsia="Arial"/>
          <w:color w:val="000000" w:themeColor="text1"/>
          <w:sz w:val="24"/>
          <w:szCs w:val="24"/>
        </w:rPr>
        <w:t xml:space="preserve">ask me </w:t>
      </w:r>
      <w:r w:rsidR="00114C54">
        <w:rPr>
          <w:rFonts w:eastAsia="Arial"/>
          <w:color w:val="000000" w:themeColor="text1"/>
          <w:sz w:val="24"/>
          <w:szCs w:val="24"/>
        </w:rPr>
        <w:t>some</w:t>
      </w:r>
      <w:r>
        <w:rPr>
          <w:rFonts w:eastAsia="Arial"/>
          <w:color w:val="000000" w:themeColor="text1"/>
          <w:sz w:val="24"/>
          <w:szCs w:val="24"/>
        </w:rPr>
        <w:t xml:space="preserve"> questions </w:t>
      </w:r>
      <w:r w:rsidR="00CB36E6">
        <w:rPr>
          <w:rFonts w:eastAsia="Arial"/>
          <w:color w:val="000000" w:themeColor="text1"/>
          <w:sz w:val="24"/>
          <w:szCs w:val="24"/>
        </w:rPr>
        <w:t>about the investigative process which I was able to clarify.</w:t>
      </w:r>
    </w:p>
    <w:p w14:paraId="3179C182" w14:textId="2701682D" w:rsidR="00CB1500" w:rsidRDefault="00CB1500" w:rsidP="5B843AF0">
      <w:pPr>
        <w:ind w:right="237"/>
        <w:jc w:val="both"/>
        <w:rPr>
          <w:rFonts w:eastAsia="Arial"/>
          <w:color w:val="000000" w:themeColor="text1"/>
          <w:sz w:val="24"/>
          <w:szCs w:val="24"/>
        </w:rPr>
      </w:pPr>
    </w:p>
    <w:p w14:paraId="7C0658EA" w14:textId="18DB3868" w:rsidR="00CB1500" w:rsidRDefault="00CB1500" w:rsidP="5B843AF0">
      <w:pPr>
        <w:ind w:right="237"/>
        <w:jc w:val="both"/>
      </w:pPr>
      <w:r>
        <w:rPr>
          <w:rFonts w:eastAsia="Arial"/>
          <w:color w:val="000000" w:themeColor="text1"/>
          <w:sz w:val="24"/>
          <w:szCs w:val="24"/>
        </w:rPr>
        <w:t>The Family Liaison Officer (FLO) plays a significant investigative role in a Homicide investigation. While the main objective of their role is to gather information and intelligence from the family of the victim, securing the trust and confidence of the family is</w:t>
      </w:r>
      <w:r w:rsidR="00114C54">
        <w:rPr>
          <w:rFonts w:eastAsia="Arial"/>
          <w:color w:val="000000" w:themeColor="text1"/>
          <w:sz w:val="24"/>
          <w:szCs w:val="24"/>
        </w:rPr>
        <w:t xml:space="preserve"> also</w:t>
      </w:r>
      <w:r>
        <w:rPr>
          <w:rFonts w:eastAsia="Arial"/>
          <w:color w:val="000000" w:themeColor="text1"/>
          <w:sz w:val="24"/>
          <w:szCs w:val="24"/>
        </w:rPr>
        <w:t xml:space="preserve"> crucial in order to ensure a two-way flow of information. The FLO also provides guidance and support to members of a victim’s family under the direction of the Senior Investigating Officer (SIO). </w:t>
      </w:r>
      <w:r w:rsidRPr="005E4B0B">
        <w:rPr>
          <w:rFonts w:eastAsia="Arial"/>
          <w:color w:val="000000" w:themeColor="text1"/>
          <w:sz w:val="24"/>
          <w:szCs w:val="24"/>
        </w:rPr>
        <w:t>College of Policing (2023).</w:t>
      </w:r>
      <w:r>
        <w:rPr>
          <w:rFonts w:eastAsia="Arial"/>
          <w:color w:val="000000" w:themeColor="text1"/>
          <w:sz w:val="24"/>
          <w:szCs w:val="24"/>
        </w:rPr>
        <w:t xml:space="preserve"> </w:t>
      </w:r>
    </w:p>
    <w:p w14:paraId="6C828406" w14:textId="660FCE17" w:rsidR="00CB1500" w:rsidRDefault="00CB1500" w:rsidP="5B843AF0">
      <w:pPr>
        <w:ind w:right="237"/>
        <w:jc w:val="both"/>
      </w:pPr>
    </w:p>
    <w:p w14:paraId="487B3774" w14:textId="77777777" w:rsidR="00B41A5F" w:rsidRDefault="00B41A5F" w:rsidP="5B843AF0">
      <w:pPr>
        <w:ind w:right="237"/>
        <w:jc w:val="both"/>
        <w:rPr>
          <w:rFonts w:eastAsia="Arial"/>
          <w:color w:val="000000" w:themeColor="text1"/>
          <w:sz w:val="24"/>
          <w:szCs w:val="24"/>
        </w:rPr>
      </w:pPr>
    </w:p>
    <w:p w14:paraId="7558BF99" w14:textId="5D48D060" w:rsidR="0085474B" w:rsidRDefault="00692CB9" w:rsidP="5B843AF0">
      <w:pPr>
        <w:ind w:right="237"/>
        <w:jc w:val="both"/>
        <w:rPr>
          <w:rFonts w:eastAsia="Arial"/>
          <w:color w:val="000000" w:themeColor="text1"/>
          <w:sz w:val="24"/>
          <w:szCs w:val="24"/>
        </w:rPr>
      </w:pPr>
      <w:r>
        <w:rPr>
          <w:rFonts w:eastAsia="Arial"/>
          <w:color w:val="000000" w:themeColor="text1"/>
          <w:sz w:val="24"/>
          <w:szCs w:val="24"/>
        </w:rPr>
        <w:t xml:space="preserve">The surviving </w:t>
      </w:r>
      <w:r w:rsidR="00CB36E6">
        <w:rPr>
          <w:rFonts w:eastAsia="Arial"/>
          <w:color w:val="000000" w:themeColor="text1"/>
          <w:sz w:val="24"/>
          <w:szCs w:val="24"/>
        </w:rPr>
        <w:t>partner</w:t>
      </w:r>
      <w:r>
        <w:rPr>
          <w:rFonts w:eastAsia="Arial"/>
          <w:color w:val="000000" w:themeColor="text1"/>
          <w:sz w:val="24"/>
          <w:szCs w:val="24"/>
        </w:rPr>
        <w:t xml:space="preserve"> </w:t>
      </w:r>
      <w:r w:rsidR="001201A6">
        <w:rPr>
          <w:rFonts w:eastAsia="Arial"/>
          <w:color w:val="000000" w:themeColor="text1"/>
          <w:sz w:val="24"/>
          <w:szCs w:val="24"/>
        </w:rPr>
        <w:t>was identified as</w:t>
      </w:r>
      <w:r w:rsidR="009F18B9">
        <w:rPr>
          <w:rFonts w:eastAsia="Arial"/>
          <w:color w:val="000000" w:themeColor="text1"/>
          <w:sz w:val="24"/>
          <w:szCs w:val="24"/>
        </w:rPr>
        <w:t xml:space="preserve"> a vulnerable person</w:t>
      </w:r>
      <w:r w:rsidR="00CB36E6">
        <w:rPr>
          <w:rFonts w:eastAsia="Arial"/>
          <w:color w:val="000000" w:themeColor="text1"/>
          <w:sz w:val="24"/>
          <w:szCs w:val="24"/>
        </w:rPr>
        <w:t xml:space="preserve"> and a repeat hate crime victim. </w:t>
      </w:r>
      <w:r w:rsidR="00B41A5F">
        <w:rPr>
          <w:rFonts w:eastAsia="Arial"/>
          <w:color w:val="000000" w:themeColor="text1"/>
          <w:sz w:val="24"/>
          <w:szCs w:val="24"/>
        </w:rPr>
        <w:t>According to the Ministry of Justice (2015), in the criminal justice system, a vulnerable person is eligible for special measures in Court</w:t>
      </w:r>
      <w:r w:rsidR="00961EB2">
        <w:rPr>
          <w:rFonts w:eastAsia="Arial"/>
          <w:color w:val="000000" w:themeColor="text1"/>
          <w:sz w:val="24"/>
          <w:szCs w:val="24"/>
        </w:rPr>
        <w:t>, based on mental or physical characteristics of the person</w:t>
      </w:r>
      <w:r w:rsidR="005025DF">
        <w:rPr>
          <w:rFonts w:eastAsia="Arial"/>
          <w:color w:val="000000" w:themeColor="text1"/>
          <w:sz w:val="24"/>
          <w:szCs w:val="24"/>
        </w:rPr>
        <w:t xml:space="preserve"> or according to the Safeguarding Vulnerable Groups Act (2006)</w:t>
      </w:r>
      <w:r w:rsidR="00B41A5F">
        <w:rPr>
          <w:rFonts w:eastAsia="Arial"/>
          <w:color w:val="000000" w:themeColor="text1"/>
          <w:sz w:val="24"/>
          <w:szCs w:val="24"/>
        </w:rPr>
        <w:t>.</w:t>
      </w:r>
      <w:r w:rsidR="00961EB2">
        <w:rPr>
          <w:rFonts w:eastAsia="Arial"/>
          <w:color w:val="000000" w:themeColor="text1"/>
          <w:sz w:val="24"/>
          <w:szCs w:val="24"/>
        </w:rPr>
        <w:t xml:space="preserve"> In this situation, the </w:t>
      </w:r>
      <w:r w:rsidR="00CB36E6">
        <w:rPr>
          <w:rFonts w:eastAsia="Arial"/>
          <w:color w:val="000000" w:themeColor="text1"/>
          <w:sz w:val="24"/>
          <w:szCs w:val="24"/>
        </w:rPr>
        <w:t>partner</w:t>
      </w:r>
      <w:r w:rsidR="00961EB2">
        <w:rPr>
          <w:rFonts w:eastAsia="Arial"/>
          <w:color w:val="000000" w:themeColor="text1"/>
          <w:sz w:val="24"/>
          <w:szCs w:val="24"/>
        </w:rPr>
        <w:t xml:space="preserve"> was vulnerable </w:t>
      </w:r>
      <w:r w:rsidR="00CB36E6">
        <w:rPr>
          <w:rFonts w:eastAsia="Arial"/>
          <w:color w:val="000000" w:themeColor="text1"/>
          <w:sz w:val="24"/>
          <w:szCs w:val="24"/>
        </w:rPr>
        <w:t xml:space="preserve">due to </w:t>
      </w:r>
      <w:r w:rsidR="00961EB2">
        <w:rPr>
          <w:rFonts w:eastAsia="Arial"/>
          <w:color w:val="000000" w:themeColor="text1"/>
          <w:sz w:val="24"/>
          <w:szCs w:val="24"/>
        </w:rPr>
        <w:t xml:space="preserve"> the potential risk of victimisation </w:t>
      </w:r>
      <w:r w:rsidR="00114C54">
        <w:rPr>
          <w:rFonts w:eastAsia="Arial"/>
          <w:color w:val="000000" w:themeColor="text1"/>
          <w:sz w:val="24"/>
          <w:szCs w:val="24"/>
        </w:rPr>
        <w:t>towards</w:t>
      </w:r>
      <w:r w:rsidR="00961EB2">
        <w:rPr>
          <w:rFonts w:eastAsia="Arial"/>
          <w:color w:val="000000" w:themeColor="text1"/>
          <w:sz w:val="24"/>
          <w:szCs w:val="24"/>
        </w:rPr>
        <w:t xml:space="preserve"> him and his family or the harm caused by victimisation to his </w:t>
      </w:r>
      <w:r w:rsidR="00CB36E6">
        <w:rPr>
          <w:rFonts w:eastAsia="Arial"/>
          <w:color w:val="000000" w:themeColor="text1"/>
          <w:sz w:val="24"/>
          <w:szCs w:val="24"/>
        </w:rPr>
        <w:t>partner</w:t>
      </w:r>
      <w:r w:rsidR="00961EB2">
        <w:rPr>
          <w:rFonts w:eastAsia="Arial"/>
          <w:color w:val="000000" w:themeColor="text1"/>
          <w:sz w:val="24"/>
          <w:szCs w:val="24"/>
        </w:rPr>
        <w:t>, the deceased</w:t>
      </w:r>
      <w:r w:rsidR="00A8352F">
        <w:rPr>
          <w:rFonts w:eastAsia="Arial"/>
          <w:color w:val="000000" w:themeColor="text1"/>
          <w:sz w:val="24"/>
          <w:szCs w:val="24"/>
        </w:rPr>
        <w:t xml:space="preserve"> (</w:t>
      </w:r>
      <w:r w:rsidR="00F90453">
        <w:rPr>
          <w:rFonts w:eastAsia="Arial"/>
          <w:color w:val="000000" w:themeColor="text1"/>
          <w:sz w:val="24"/>
          <w:szCs w:val="24"/>
        </w:rPr>
        <w:t xml:space="preserve">Asquith &amp; </w:t>
      </w:r>
      <w:r w:rsidR="00A8352F">
        <w:rPr>
          <w:rFonts w:eastAsia="Arial"/>
          <w:color w:val="000000" w:themeColor="text1"/>
          <w:sz w:val="24"/>
          <w:szCs w:val="24"/>
        </w:rPr>
        <w:t>Bartkowiak-Theron, 2020)</w:t>
      </w:r>
      <w:r w:rsidR="00961EB2">
        <w:rPr>
          <w:rFonts w:eastAsia="Arial"/>
          <w:color w:val="000000" w:themeColor="text1"/>
          <w:sz w:val="24"/>
          <w:szCs w:val="24"/>
        </w:rPr>
        <w:t>.</w:t>
      </w:r>
      <w:r w:rsidR="00B41A5F">
        <w:rPr>
          <w:rFonts w:eastAsia="Arial"/>
          <w:color w:val="000000" w:themeColor="text1"/>
          <w:sz w:val="24"/>
          <w:szCs w:val="24"/>
        </w:rPr>
        <w:t xml:space="preserve"> </w:t>
      </w:r>
    </w:p>
    <w:p w14:paraId="6DB65245" w14:textId="0E561F6B" w:rsidR="00C269C5" w:rsidRDefault="009F18B9" w:rsidP="5B843AF0">
      <w:pPr>
        <w:ind w:right="237"/>
        <w:jc w:val="both"/>
        <w:rPr>
          <w:rFonts w:eastAsia="Arial"/>
          <w:color w:val="000000" w:themeColor="text1"/>
          <w:sz w:val="24"/>
          <w:szCs w:val="24"/>
        </w:rPr>
      </w:pPr>
      <w:r>
        <w:rPr>
          <w:rFonts w:eastAsia="Arial"/>
          <w:color w:val="000000" w:themeColor="text1"/>
          <w:sz w:val="24"/>
          <w:szCs w:val="24"/>
        </w:rPr>
        <w:t xml:space="preserve">I offered support </w:t>
      </w:r>
      <w:r w:rsidR="00CB36E6">
        <w:rPr>
          <w:rFonts w:eastAsia="Arial"/>
          <w:color w:val="000000" w:themeColor="text1"/>
          <w:sz w:val="24"/>
          <w:szCs w:val="24"/>
        </w:rPr>
        <w:t>by</w:t>
      </w:r>
      <w:r>
        <w:rPr>
          <w:rFonts w:eastAsia="Arial"/>
          <w:color w:val="000000" w:themeColor="text1"/>
          <w:sz w:val="24"/>
          <w:szCs w:val="24"/>
        </w:rPr>
        <w:t xml:space="preserve"> </w:t>
      </w:r>
      <w:r w:rsidR="00114C54">
        <w:rPr>
          <w:rFonts w:eastAsia="Arial"/>
          <w:color w:val="000000" w:themeColor="text1"/>
          <w:sz w:val="24"/>
          <w:szCs w:val="24"/>
        </w:rPr>
        <w:t>maintaining</w:t>
      </w:r>
      <w:r>
        <w:rPr>
          <w:rFonts w:eastAsia="Arial"/>
          <w:color w:val="000000" w:themeColor="text1"/>
          <w:sz w:val="24"/>
          <w:szCs w:val="24"/>
        </w:rPr>
        <w:t xml:space="preserve"> contact, listening to his worries, questions and requests and making relevant referrals to support services ranging from</w:t>
      </w:r>
      <w:r w:rsidR="00114C54">
        <w:rPr>
          <w:rFonts w:eastAsia="Arial"/>
          <w:color w:val="000000" w:themeColor="text1"/>
          <w:sz w:val="24"/>
          <w:szCs w:val="24"/>
        </w:rPr>
        <w:t xml:space="preserve"> specialist</w:t>
      </w:r>
      <w:r>
        <w:rPr>
          <w:rFonts w:eastAsia="Arial"/>
          <w:color w:val="000000" w:themeColor="text1"/>
          <w:sz w:val="24"/>
          <w:szCs w:val="24"/>
        </w:rPr>
        <w:t xml:space="preserve"> counselling to support with finances</w:t>
      </w:r>
      <w:r w:rsidR="00A72DC7">
        <w:rPr>
          <w:rFonts w:eastAsia="Arial"/>
          <w:color w:val="000000" w:themeColor="text1"/>
          <w:sz w:val="24"/>
          <w:szCs w:val="24"/>
        </w:rPr>
        <w:t xml:space="preserve"> as these were issues I could not directly support him with myself.</w:t>
      </w:r>
      <w:r>
        <w:rPr>
          <w:rFonts w:eastAsia="Arial"/>
          <w:color w:val="000000" w:themeColor="text1"/>
          <w:sz w:val="24"/>
          <w:szCs w:val="24"/>
        </w:rPr>
        <w:t xml:space="preserve"> I scheduled </w:t>
      </w:r>
      <w:r w:rsidR="00CB36E6">
        <w:rPr>
          <w:rFonts w:eastAsia="Arial"/>
          <w:color w:val="000000" w:themeColor="text1"/>
          <w:sz w:val="24"/>
          <w:szCs w:val="24"/>
        </w:rPr>
        <w:t>contact</w:t>
      </w:r>
      <w:r>
        <w:rPr>
          <w:rFonts w:eastAsia="Arial"/>
          <w:color w:val="000000" w:themeColor="text1"/>
          <w:sz w:val="24"/>
          <w:szCs w:val="24"/>
        </w:rPr>
        <w:t xml:space="preserve"> </w:t>
      </w:r>
      <w:r w:rsidR="001201A6">
        <w:rPr>
          <w:rFonts w:eastAsia="Arial"/>
          <w:color w:val="000000" w:themeColor="text1"/>
          <w:sz w:val="24"/>
          <w:szCs w:val="24"/>
        </w:rPr>
        <w:t>over coming days</w:t>
      </w:r>
      <w:r>
        <w:rPr>
          <w:rFonts w:eastAsia="Arial"/>
          <w:color w:val="000000" w:themeColor="text1"/>
          <w:sz w:val="24"/>
          <w:szCs w:val="24"/>
        </w:rPr>
        <w:t xml:space="preserve"> to reassure him of any new developments in the investigation and to reassure him of the commitment</w:t>
      </w:r>
      <w:r w:rsidR="00E01088">
        <w:rPr>
          <w:rFonts w:eastAsia="Arial"/>
          <w:color w:val="000000" w:themeColor="text1"/>
          <w:sz w:val="24"/>
          <w:szCs w:val="24"/>
        </w:rPr>
        <w:t xml:space="preserve"> of</w:t>
      </w:r>
      <w:r>
        <w:rPr>
          <w:rFonts w:eastAsia="Arial"/>
          <w:color w:val="000000" w:themeColor="text1"/>
          <w:sz w:val="24"/>
          <w:szCs w:val="24"/>
        </w:rPr>
        <w:t xml:space="preserve"> South Wales Police </w:t>
      </w:r>
      <w:r w:rsidR="001201A6">
        <w:rPr>
          <w:rFonts w:eastAsia="Arial"/>
          <w:color w:val="000000" w:themeColor="text1"/>
          <w:sz w:val="24"/>
          <w:szCs w:val="24"/>
        </w:rPr>
        <w:t>to</w:t>
      </w:r>
      <w:r>
        <w:rPr>
          <w:rFonts w:eastAsia="Arial"/>
          <w:color w:val="000000" w:themeColor="text1"/>
          <w:sz w:val="24"/>
          <w:szCs w:val="24"/>
        </w:rPr>
        <w:t xml:space="preserve"> the investigation. </w:t>
      </w:r>
      <w:r w:rsidR="00114C54">
        <w:rPr>
          <w:rFonts w:eastAsia="Arial"/>
          <w:color w:val="000000" w:themeColor="text1"/>
          <w:sz w:val="24"/>
          <w:szCs w:val="24"/>
        </w:rPr>
        <w:t xml:space="preserve">Visiting him </w:t>
      </w:r>
      <w:r>
        <w:rPr>
          <w:rFonts w:eastAsia="Arial"/>
          <w:color w:val="000000" w:themeColor="text1"/>
          <w:sz w:val="24"/>
          <w:szCs w:val="24"/>
        </w:rPr>
        <w:t>with the Family Liaison Officer was a</w:t>
      </w:r>
      <w:r w:rsidR="00114C54">
        <w:rPr>
          <w:rFonts w:eastAsia="Arial"/>
          <w:color w:val="000000" w:themeColor="text1"/>
          <w:sz w:val="24"/>
          <w:szCs w:val="24"/>
        </w:rPr>
        <w:t>n</w:t>
      </w:r>
      <w:r>
        <w:rPr>
          <w:rFonts w:eastAsia="Arial"/>
          <w:color w:val="000000" w:themeColor="text1"/>
          <w:sz w:val="24"/>
          <w:szCs w:val="24"/>
        </w:rPr>
        <w:t xml:space="preserve"> opportunity to gather </w:t>
      </w:r>
      <w:r w:rsidR="00114C54">
        <w:rPr>
          <w:rFonts w:eastAsia="Arial"/>
          <w:color w:val="000000" w:themeColor="text1"/>
          <w:sz w:val="24"/>
          <w:szCs w:val="24"/>
        </w:rPr>
        <w:t>any</w:t>
      </w:r>
      <w:r>
        <w:rPr>
          <w:rFonts w:eastAsia="Arial"/>
          <w:color w:val="000000" w:themeColor="text1"/>
          <w:sz w:val="24"/>
          <w:szCs w:val="24"/>
        </w:rPr>
        <w:t xml:space="preserve"> relevant information from hi</w:t>
      </w:r>
      <w:r w:rsidR="00114C54">
        <w:rPr>
          <w:rFonts w:eastAsia="Arial"/>
          <w:color w:val="000000" w:themeColor="text1"/>
          <w:sz w:val="24"/>
          <w:szCs w:val="24"/>
        </w:rPr>
        <w:t>m</w:t>
      </w:r>
      <w:r>
        <w:rPr>
          <w:rFonts w:eastAsia="Arial"/>
          <w:color w:val="000000" w:themeColor="text1"/>
          <w:sz w:val="24"/>
          <w:szCs w:val="24"/>
        </w:rPr>
        <w:t xml:space="preserve">. </w:t>
      </w:r>
      <w:r w:rsidR="00C95E6D">
        <w:rPr>
          <w:rFonts w:eastAsia="Arial"/>
          <w:color w:val="000000" w:themeColor="text1"/>
          <w:sz w:val="24"/>
          <w:szCs w:val="24"/>
        </w:rPr>
        <w:t xml:space="preserve">It </w:t>
      </w:r>
      <w:r w:rsidR="00114C54">
        <w:rPr>
          <w:rFonts w:eastAsia="Arial"/>
          <w:color w:val="000000" w:themeColor="text1"/>
          <w:sz w:val="24"/>
          <w:szCs w:val="24"/>
        </w:rPr>
        <w:t>was</w:t>
      </w:r>
      <w:r w:rsidR="00C95E6D">
        <w:rPr>
          <w:rFonts w:eastAsia="Arial"/>
          <w:color w:val="000000" w:themeColor="text1"/>
          <w:sz w:val="24"/>
          <w:szCs w:val="24"/>
        </w:rPr>
        <w:t xml:space="preserve"> i</w:t>
      </w:r>
      <w:r w:rsidR="00C269C5">
        <w:rPr>
          <w:rFonts w:eastAsia="Arial"/>
          <w:color w:val="000000" w:themeColor="text1"/>
          <w:sz w:val="24"/>
          <w:szCs w:val="24"/>
        </w:rPr>
        <w:t>mportant</w:t>
      </w:r>
      <w:r w:rsidR="00114C54">
        <w:rPr>
          <w:rFonts w:eastAsia="Arial"/>
          <w:color w:val="000000" w:themeColor="text1"/>
          <w:sz w:val="24"/>
          <w:szCs w:val="24"/>
        </w:rPr>
        <w:t xml:space="preserve"> that</w:t>
      </w:r>
      <w:r w:rsidR="00C269C5">
        <w:rPr>
          <w:rFonts w:eastAsia="Arial"/>
          <w:color w:val="000000" w:themeColor="text1"/>
          <w:sz w:val="24"/>
          <w:szCs w:val="24"/>
        </w:rPr>
        <w:t xml:space="preserve"> I kept accurate records and informed supervisors of any developments following every meeting with the victim – such as specific funeral requests. </w:t>
      </w:r>
    </w:p>
    <w:p w14:paraId="18FFF875" w14:textId="77777777" w:rsidR="00CB36E6" w:rsidRDefault="00CB36E6" w:rsidP="5B843AF0">
      <w:pPr>
        <w:ind w:right="237"/>
        <w:jc w:val="both"/>
        <w:rPr>
          <w:rFonts w:eastAsia="Arial"/>
          <w:color w:val="000000" w:themeColor="text1"/>
          <w:sz w:val="24"/>
          <w:szCs w:val="24"/>
        </w:rPr>
      </w:pPr>
    </w:p>
    <w:p w14:paraId="253E8F1E" w14:textId="2CEEE9DF" w:rsidR="00C95E6D" w:rsidRDefault="00C95E6D" w:rsidP="5B843AF0">
      <w:pPr>
        <w:ind w:right="237"/>
        <w:jc w:val="both"/>
        <w:rPr>
          <w:rFonts w:eastAsia="Arial"/>
          <w:color w:val="000000" w:themeColor="text1"/>
          <w:sz w:val="24"/>
          <w:szCs w:val="24"/>
        </w:rPr>
      </w:pPr>
      <w:r>
        <w:rPr>
          <w:rFonts w:eastAsia="Arial"/>
          <w:color w:val="000000" w:themeColor="text1"/>
          <w:sz w:val="24"/>
          <w:szCs w:val="24"/>
        </w:rPr>
        <w:t xml:space="preserve">I monitored and evaluated the appropriateness of my interactions with the victim from his tone of voice, reactions, willingness to communicate and cooperate. I </w:t>
      </w:r>
      <w:r w:rsidR="00E01088">
        <w:rPr>
          <w:rFonts w:eastAsia="Arial"/>
          <w:color w:val="000000" w:themeColor="text1"/>
          <w:sz w:val="24"/>
          <w:szCs w:val="24"/>
        </w:rPr>
        <w:t xml:space="preserve">made myself </w:t>
      </w:r>
      <w:r>
        <w:rPr>
          <w:rFonts w:eastAsia="Arial"/>
          <w:color w:val="000000" w:themeColor="text1"/>
          <w:sz w:val="24"/>
          <w:szCs w:val="24"/>
        </w:rPr>
        <w:t xml:space="preserve">available to </w:t>
      </w:r>
      <w:r w:rsidR="00E01088">
        <w:rPr>
          <w:rFonts w:eastAsia="Arial"/>
          <w:color w:val="000000" w:themeColor="text1"/>
          <w:sz w:val="24"/>
          <w:szCs w:val="24"/>
        </w:rPr>
        <w:t>speak</w:t>
      </w:r>
      <w:r>
        <w:rPr>
          <w:rFonts w:eastAsia="Arial"/>
          <w:color w:val="000000" w:themeColor="text1"/>
          <w:sz w:val="24"/>
          <w:szCs w:val="24"/>
        </w:rPr>
        <w:t xml:space="preserve"> over the phone, offer updates and reassure but always managing expectations by being professional and maintaining </w:t>
      </w:r>
      <w:r w:rsidR="00E01088">
        <w:rPr>
          <w:rFonts w:eastAsia="Arial"/>
          <w:color w:val="000000" w:themeColor="text1"/>
          <w:sz w:val="24"/>
          <w:szCs w:val="24"/>
        </w:rPr>
        <w:t xml:space="preserve">professional </w:t>
      </w:r>
      <w:r w:rsidR="00E01088">
        <w:rPr>
          <w:rFonts w:eastAsia="Arial"/>
          <w:color w:val="000000" w:themeColor="text1"/>
          <w:sz w:val="24"/>
          <w:szCs w:val="24"/>
        </w:rPr>
        <w:lastRenderedPageBreak/>
        <w:t>boundaries</w:t>
      </w:r>
      <w:r>
        <w:rPr>
          <w:rFonts w:eastAsia="Arial"/>
          <w:color w:val="000000" w:themeColor="text1"/>
          <w:sz w:val="24"/>
          <w:szCs w:val="24"/>
        </w:rPr>
        <w:t xml:space="preserve"> to avoid the victim becoming dependent on police support</w:t>
      </w:r>
      <w:r w:rsidR="00A72DC7">
        <w:rPr>
          <w:rFonts w:eastAsia="Arial"/>
          <w:color w:val="000000" w:themeColor="text1"/>
          <w:sz w:val="24"/>
          <w:szCs w:val="24"/>
        </w:rPr>
        <w:t>. This was important as</w:t>
      </w:r>
      <w:r>
        <w:rPr>
          <w:rFonts w:eastAsia="Arial"/>
          <w:color w:val="000000" w:themeColor="text1"/>
          <w:sz w:val="24"/>
          <w:szCs w:val="24"/>
        </w:rPr>
        <w:t xml:space="preserve"> </w:t>
      </w:r>
      <w:r w:rsidR="00D761F5">
        <w:rPr>
          <w:rFonts w:eastAsia="Arial"/>
          <w:color w:val="000000" w:themeColor="text1"/>
          <w:sz w:val="24"/>
          <w:szCs w:val="24"/>
        </w:rPr>
        <w:t xml:space="preserve"> </w:t>
      </w:r>
      <w:r w:rsidR="00A72DC7">
        <w:rPr>
          <w:rFonts w:eastAsia="Arial"/>
          <w:color w:val="000000" w:themeColor="text1"/>
          <w:sz w:val="24"/>
          <w:szCs w:val="24"/>
        </w:rPr>
        <w:t xml:space="preserve">the level and clarity of communication and updates provided to a victim of crime can have a significant impact on their levels of satisfaction according to research by Wedlock and Tapley (2016). While I </w:t>
      </w:r>
      <w:r w:rsidR="00D761F5">
        <w:rPr>
          <w:rFonts w:eastAsia="Arial"/>
          <w:color w:val="000000" w:themeColor="text1"/>
          <w:sz w:val="24"/>
          <w:szCs w:val="24"/>
        </w:rPr>
        <w:t>established</w:t>
      </w:r>
      <w:r w:rsidR="00A72DC7">
        <w:rPr>
          <w:rFonts w:eastAsia="Arial"/>
          <w:color w:val="000000" w:themeColor="text1"/>
          <w:sz w:val="24"/>
          <w:szCs w:val="24"/>
        </w:rPr>
        <w:t xml:space="preserve"> a</w:t>
      </w:r>
      <w:r w:rsidR="00D761F5">
        <w:rPr>
          <w:rFonts w:eastAsia="Arial"/>
          <w:color w:val="000000" w:themeColor="text1"/>
          <w:sz w:val="24"/>
          <w:szCs w:val="24"/>
        </w:rPr>
        <w:t xml:space="preserve"> good working relationship</w:t>
      </w:r>
      <w:r w:rsidR="00A72DC7">
        <w:rPr>
          <w:rFonts w:eastAsia="Arial"/>
          <w:color w:val="000000" w:themeColor="text1"/>
          <w:sz w:val="24"/>
          <w:szCs w:val="24"/>
        </w:rPr>
        <w:t xml:space="preserve"> with the victim, I also</w:t>
      </w:r>
      <w:r w:rsidR="00D761F5">
        <w:rPr>
          <w:rFonts w:eastAsia="Arial"/>
          <w:color w:val="000000" w:themeColor="text1"/>
          <w:sz w:val="24"/>
          <w:szCs w:val="24"/>
        </w:rPr>
        <w:t xml:space="preserve"> </w:t>
      </w:r>
      <w:r w:rsidR="00A72DC7">
        <w:rPr>
          <w:rFonts w:eastAsia="Arial"/>
          <w:color w:val="000000" w:themeColor="text1"/>
          <w:sz w:val="24"/>
          <w:szCs w:val="24"/>
        </w:rPr>
        <w:t xml:space="preserve">sought his agreement </w:t>
      </w:r>
      <w:r w:rsidR="00D761F5">
        <w:rPr>
          <w:rFonts w:eastAsia="Arial"/>
          <w:color w:val="000000" w:themeColor="text1"/>
          <w:sz w:val="24"/>
          <w:szCs w:val="24"/>
        </w:rPr>
        <w:t>o</w:t>
      </w:r>
      <w:r w:rsidR="00A72DC7">
        <w:rPr>
          <w:rFonts w:eastAsia="Arial"/>
          <w:color w:val="000000" w:themeColor="text1"/>
          <w:sz w:val="24"/>
          <w:szCs w:val="24"/>
        </w:rPr>
        <w:t>n other agencies being available to provide</w:t>
      </w:r>
      <w:r w:rsidR="00D761F5">
        <w:rPr>
          <w:rFonts w:eastAsia="Arial"/>
          <w:color w:val="000000" w:themeColor="text1"/>
          <w:sz w:val="24"/>
          <w:szCs w:val="24"/>
        </w:rPr>
        <w:t xml:space="preserve"> appropriate support</w:t>
      </w:r>
      <w:r w:rsidR="00A72DC7">
        <w:rPr>
          <w:rFonts w:eastAsia="Arial"/>
          <w:color w:val="000000" w:themeColor="text1"/>
          <w:sz w:val="24"/>
          <w:szCs w:val="24"/>
        </w:rPr>
        <w:t xml:space="preserve"> for</w:t>
      </w:r>
      <w:r w:rsidR="00D761F5">
        <w:rPr>
          <w:rFonts w:eastAsia="Arial"/>
          <w:color w:val="000000" w:themeColor="text1"/>
          <w:sz w:val="24"/>
          <w:szCs w:val="24"/>
        </w:rPr>
        <w:t xml:space="preserve"> the victim</w:t>
      </w:r>
      <w:r w:rsidR="00A72DC7">
        <w:rPr>
          <w:rFonts w:eastAsia="Arial"/>
          <w:color w:val="000000" w:themeColor="text1"/>
          <w:sz w:val="24"/>
          <w:szCs w:val="24"/>
        </w:rPr>
        <w:t xml:space="preserve"> to ensure that he did not become overly dependant or unrealistic about the level of support provided by Police.</w:t>
      </w:r>
    </w:p>
    <w:p w14:paraId="110E671B" w14:textId="70962556" w:rsidR="00EF506E" w:rsidRDefault="00EF506E" w:rsidP="5B843AF0">
      <w:pPr>
        <w:ind w:right="237"/>
        <w:jc w:val="both"/>
        <w:rPr>
          <w:rFonts w:eastAsia="Arial"/>
          <w:color w:val="000000" w:themeColor="text1"/>
          <w:sz w:val="24"/>
          <w:szCs w:val="24"/>
        </w:rPr>
      </w:pPr>
    </w:p>
    <w:p w14:paraId="53E203DB" w14:textId="04F49DCC" w:rsidR="00663BDB" w:rsidRDefault="00EF506E" w:rsidP="5B843AF0">
      <w:pPr>
        <w:ind w:right="237"/>
        <w:jc w:val="both"/>
        <w:rPr>
          <w:rFonts w:eastAsia="Arial"/>
          <w:color w:val="000000" w:themeColor="text1"/>
          <w:sz w:val="24"/>
          <w:szCs w:val="24"/>
        </w:rPr>
      </w:pPr>
      <w:r>
        <w:rPr>
          <w:rFonts w:eastAsia="Arial"/>
          <w:color w:val="000000" w:themeColor="text1"/>
          <w:sz w:val="24"/>
          <w:szCs w:val="24"/>
        </w:rPr>
        <w:t xml:space="preserve">A YouGov survey of over 5,000 LGBT people indicates that during the previous twelve months, 20% of LGBT people and 40% of trans people had experienced a hate crime due to their </w:t>
      </w:r>
      <w:r w:rsidR="00663BDB">
        <w:rPr>
          <w:rFonts w:eastAsia="Arial"/>
          <w:color w:val="000000" w:themeColor="text1"/>
          <w:sz w:val="24"/>
          <w:szCs w:val="24"/>
        </w:rPr>
        <w:t xml:space="preserve">sexual orientation or gender, although the majority, particularly those experienced by younger people, went unreported to Police. Stonewall (2023). </w:t>
      </w:r>
    </w:p>
    <w:p w14:paraId="37565CAC" w14:textId="072E09DB" w:rsidR="00812227" w:rsidRDefault="00812227" w:rsidP="5B843AF0">
      <w:pPr>
        <w:ind w:right="237"/>
        <w:jc w:val="both"/>
        <w:rPr>
          <w:rFonts w:eastAsia="Arial"/>
          <w:color w:val="000000" w:themeColor="text1"/>
          <w:sz w:val="24"/>
          <w:szCs w:val="24"/>
        </w:rPr>
      </w:pPr>
    </w:p>
    <w:p w14:paraId="11EEDAA7" w14:textId="6E35ACA8" w:rsidR="00812227" w:rsidRDefault="00812227" w:rsidP="00812227">
      <w:pPr>
        <w:ind w:right="237"/>
        <w:jc w:val="both"/>
        <w:rPr>
          <w:sz w:val="24"/>
          <w:szCs w:val="24"/>
        </w:rPr>
      </w:pPr>
      <w:r>
        <w:rPr>
          <w:sz w:val="24"/>
          <w:szCs w:val="24"/>
        </w:rPr>
        <w:t>14% of victims of stranger crimes were categorised as repeat victims and 27% of crimes where the victim and offender were acquainted involved repeat victimisation</w:t>
      </w:r>
      <w:r w:rsidR="00A72DC7">
        <w:rPr>
          <w:sz w:val="24"/>
          <w:szCs w:val="24"/>
        </w:rPr>
        <w:t xml:space="preserve">, as documented by the </w:t>
      </w:r>
      <w:r>
        <w:rPr>
          <w:sz w:val="24"/>
          <w:szCs w:val="24"/>
        </w:rPr>
        <w:t xml:space="preserve">Office for National Statistics </w:t>
      </w:r>
      <w:r w:rsidRPr="00812227">
        <w:rPr>
          <w:sz w:val="24"/>
          <w:szCs w:val="24"/>
        </w:rPr>
        <w:t>Crime Survey for England and Wales (2019 / 20).</w:t>
      </w:r>
      <w:r w:rsidR="00A72DC7">
        <w:rPr>
          <w:sz w:val="24"/>
          <w:szCs w:val="24"/>
        </w:rPr>
        <w:t xml:space="preserve"> </w:t>
      </w:r>
    </w:p>
    <w:p w14:paraId="0C3CC218" w14:textId="77777777" w:rsidR="00812227" w:rsidRDefault="00812227" w:rsidP="5B843AF0">
      <w:pPr>
        <w:ind w:right="237"/>
        <w:jc w:val="both"/>
        <w:rPr>
          <w:rStyle w:val="Hyperlink"/>
        </w:rPr>
      </w:pPr>
    </w:p>
    <w:p w14:paraId="32287B6F" w14:textId="56142A43" w:rsidR="00ED6E55" w:rsidRDefault="00ED6E55" w:rsidP="5B843AF0">
      <w:pPr>
        <w:ind w:right="237"/>
        <w:jc w:val="both"/>
        <w:rPr>
          <w:rStyle w:val="Hyperlink"/>
        </w:rPr>
      </w:pPr>
    </w:p>
    <w:p w14:paraId="1EF7EFD0" w14:textId="5CC2C126" w:rsidR="00ED6E55" w:rsidRDefault="00ED6E55" w:rsidP="5B843AF0">
      <w:pPr>
        <w:ind w:right="237"/>
        <w:jc w:val="both"/>
        <w:rPr>
          <w:spacing w:val="3"/>
          <w:sz w:val="24"/>
          <w:szCs w:val="24"/>
          <w:shd w:val="clear" w:color="auto" w:fill="F4F4F4"/>
        </w:rPr>
      </w:pPr>
      <w:r>
        <w:rPr>
          <w:sz w:val="24"/>
          <w:szCs w:val="24"/>
        </w:rPr>
        <w:t>Research indicates that overall, 5% of victims experience 60% of all crime which tends to support the argument that the majority of crimes involve repeat victimisation.</w:t>
      </w:r>
      <w:r w:rsidR="00812227">
        <w:rPr>
          <w:sz w:val="24"/>
          <w:szCs w:val="24"/>
        </w:rPr>
        <w:t xml:space="preserve"> The research indicates that providing sufficient support and crime prevention strategies for repeat victims can be an effective means of reducing the likelihood of repeat victimisation</w:t>
      </w:r>
      <w:r w:rsidR="00A72DC7">
        <w:rPr>
          <w:sz w:val="24"/>
          <w:szCs w:val="24"/>
        </w:rPr>
        <w:t xml:space="preserve"> and encouraging reporting of crime</w:t>
      </w:r>
      <w:r w:rsidR="00812227">
        <w:rPr>
          <w:sz w:val="24"/>
          <w:szCs w:val="24"/>
        </w:rPr>
        <w:t xml:space="preserve">. </w:t>
      </w:r>
      <w:r w:rsidR="009B324D">
        <w:rPr>
          <w:sz w:val="24"/>
          <w:szCs w:val="24"/>
        </w:rPr>
        <w:t>Supportive p</w:t>
      </w:r>
      <w:r w:rsidR="00812227">
        <w:rPr>
          <w:sz w:val="24"/>
          <w:szCs w:val="24"/>
        </w:rPr>
        <w:t xml:space="preserve">rogrammes to </w:t>
      </w:r>
      <w:r w:rsidR="009B324D">
        <w:rPr>
          <w:sz w:val="24"/>
          <w:szCs w:val="24"/>
        </w:rPr>
        <w:t>deter</w:t>
      </w:r>
      <w:r w:rsidR="00812227">
        <w:rPr>
          <w:sz w:val="24"/>
          <w:szCs w:val="24"/>
        </w:rPr>
        <w:t xml:space="preserve"> repeat offenders can also be effective, but are more likely to be successful</w:t>
      </w:r>
      <w:r w:rsidR="009B324D">
        <w:rPr>
          <w:sz w:val="24"/>
          <w:szCs w:val="24"/>
        </w:rPr>
        <w:t xml:space="preserve"> where the subject demonstrates a willingness to change offending behaviour, such as when they are able to demonstrate empathy towards others or when they have support of family</w:t>
      </w:r>
      <w:r w:rsidR="00812227">
        <w:rPr>
          <w:sz w:val="24"/>
          <w:szCs w:val="24"/>
        </w:rPr>
        <w:t xml:space="preserve"> </w:t>
      </w:r>
      <w:r>
        <w:rPr>
          <w:sz w:val="24"/>
          <w:szCs w:val="24"/>
        </w:rPr>
        <w:t xml:space="preserve"> </w:t>
      </w:r>
      <w:r w:rsidRPr="007F69D8">
        <w:rPr>
          <w:sz w:val="24"/>
          <w:szCs w:val="24"/>
        </w:rPr>
        <w:t>(</w:t>
      </w:r>
      <w:r w:rsidRPr="007F69D8">
        <w:rPr>
          <w:spacing w:val="3"/>
          <w:sz w:val="24"/>
          <w:szCs w:val="24"/>
          <w:shd w:val="clear" w:color="auto" w:fill="F4F4F4"/>
        </w:rPr>
        <w:t>SooHyun and others, 2017).</w:t>
      </w:r>
    </w:p>
    <w:p w14:paraId="03B267DB" w14:textId="6E46E6F7" w:rsidR="0025101C" w:rsidRDefault="0025101C" w:rsidP="5B843AF0">
      <w:pPr>
        <w:ind w:right="237"/>
        <w:jc w:val="both"/>
        <w:rPr>
          <w:sz w:val="24"/>
          <w:szCs w:val="24"/>
        </w:rPr>
      </w:pPr>
    </w:p>
    <w:p w14:paraId="4F82909B" w14:textId="5EF26904" w:rsidR="00663BDB" w:rsidRDefault="00663BDB" w:rsidP="5B843AF0">
      <w:pPr>
        <w:ind w:right="237"/>
        <w:jc w:val="both"/>
      </w:pPr>
    </w:p>
    <w:p w14:paraId="778D2933" w14:textId="5E738E04" w:rsidR="00E441AB" w:rsidRDefault="001749C2" w:rsidP="5B843AF0">
      <w:pPr>
        <w:ind w:right="237"/>
        <w:jc w:val="both"/>
        <w:rPr>
          <w:rFonts w:eastAsia="Arial"/>
          <w:color w:val="000000" w:themeColor="text1"/>
          <w:sz w:val="24"/>
          <w:szCs w:val="24"/>
        </w:rPr>
      </w:pPr>
      <w:r>
        <w:rPr>
          <w:rFonts w:eastAsia="Arial"/>
          <w:color w:val="000000" w:themeColor="text1"/>
          <w:sz w:val="24"/>
          <w:szCs w:val="24"/>
        </w:rPr>
        <w:t>South Wales Police has a policy for dealing with Hate Crime and Hate incidents</w:t>
      </w:r>
      <w:r w:rsidR="0025101C">
        <w:rPr>
          <w:rFonts w:eastAsia="Arial"/>
          <w:color w:val="000000" w:themeColor="text1"/>
          <w:sz w:val="24"/>
          <w:szCs w:val="24"/>
        </w:rPr>
        <w:t>, which includes processes for correctly supporting repeat hate crime victims.</w:t>
      </w:r>
      <w:r>
        <w:rPr>
          <w:rFonts w:eastAsia="Arial"/>
          <w:color w:val="000000" w:themeColor="text1"/>
          <w:sz w:val="24"/>
          <w:szCs w:val="24"/>
        </w:rPr>
        <w:t xml:space="preserve"> The policy includes requirements for initial attending officers, supervisors and managers ensuring that investigative lines of enquiry are progressed promptly and that positive action is taken in respect of offenders. The policy also ensures that </w:t>
      </w:r>
      <w:r w:rsidR="00E441AB">
        <w:rPr>
          <w:rFonts w:eastAsia="Arial"/>
          <w:color w:val="000000" w:themeColor="text1"/>
          <w:sz w:val="24"/>
          <w:szCs w:val="24"/>
        </w:rPr>
        <w:t xml:space="preserve">dedicated Hate Crime officers and Neighbourhood Policing Inspectors oversee follow up actions such as referring victims to support services, conducting Community Impact Assessments and implement action plans for repeat victims. </w:t>
      </w:r>
      <w:r w:rsidR="00282BA5">
        <w:rPr>
          <w:rFonts w:eastAsia="Arial"/>
          <w:color w:val="000000" w:themeColor="text1"/>
          <w:sz w:val="24"/>
          <w:szCs w:val="24"/>
        </w:rPr>
        <w:t xml:space="preserve">Implementing these measures ensures that repeat victims are correctly identified and that measures are put in place to adequately support them. </w:t>
      </w:r>
      <w:r w:rsidR="00E441AB">
        <w:rPr>
          <w:rFonts w:eastAsia="Arial"/>
          <w:color w:val="000000" w:themeColor="text1"/>
          <w:sz w:val="24"/>
          <w:szCs w:val="24"/>
        </w:rPr>
        <w:t>South Wales Police policies and procedures (2022).</w:t>
      </w:r>
      <w:r w:rsidR="00282BA5">
        <w:rPr>
          <w:rFonts w:eastAsia="Arial"/>
          <w:color w:val="000000" w:themeColor="text1"/>
          <w:sz w:val="24"/>
          <w:szCs w:val="24"/>
        </w:rPr>
        <w:t xml:space="preserve"> </w:t>
      </w:r>
    </w:p>
    <w:p w14:paraId="41D73FA1" w14:textId="79B0D023" w:rsidR="00C95E6D" w:rsidRDefault="00C95E6D" w:rsidP="5B843AF0">
      <w:pPr>
        <w:ind w:right="237"/>
        <w:jc w:val="both"/>
        <w:rPr>
          <w:rFonts w:eastAsia="Arial"/>
          <w:color w:val="000000" w:themeColor="text1"/>
          <w:sz w:val="24"/>
          <w:szCs w:val="24"/>
        </w:rPr>
      </w:pPr>
    </w:p>
    <w:p w14:paraId="3286C755" w14:textId="0F950DB9" w:rsidR="0093773D" w:rsidRDefault="00C95E6D" w:rsidP="006D3B95">
      <w:pPr>
        <w:ind w:right="237"/>
        <w:jc w:val="both"/>
        <w:rPr>
          <w:sz w:val="24"/>
          <w:szCs w:val="24"/>
        </w:rPr>
      </w:pPr>
      <w:r>
        <w:rPr>
          <w:rFonts w:eastAsia="Arial"/>
          <w:color w:val="000000" w:themeColor="text1"/>
          <w:sz w:val="24"/>
          <w:szCs w:val="24"/>
        </w:rPr>
        <w:t xml:space="preserve">In this case, the evidence </w:t>
      </w:r>
      <w:r w:rsidR="00E01088">
        <w:rPr>
          <w:rFonts w:eastAsia="Arial"/>
          <w:color w:val="000000" w:themeColor="text1"/>
          <w:sz w:val="24"/>
          <w:szCs w:val="24"/>
        </w:rPr>
        <w:t>gathered</w:t>
      </w:r>
      <w:r>
        <w:rPr>
          <w:rFonts w:eastAsia="Arial"/>
          <w:color w:val="000000" w:themeColor="text1"/>
          <w:sz w:val="24"/>
          <w:szCs w:val="24"/>
        </w:rPr>
        <w:t xml:space="preserve"> within the first few days of the investigation and following an initial post-mortem</w:t>
      </w:r>
      <w:r w:rsidR="00E01088">
        <w:rPr>
          <w:rFonts w:eastAsia="Arial"/>
          <w:color w:val="000000" w:themeColor="text1"/>
          <w:sz w:val="24"/>
          <w:szCs w:val="24"/>
        </w:rPr>
        <w:t xml:space="preserve"> indicated </w:t>
      </w:r>
      <w:r>
        <w:rPr>
          <w:rFonts w:eastAsia="Arial"/>
          <w:color w:val="000000" w:themeColor="text1"/>
          <w:sz w:val="24"/>
          <w:szCs w:val="24"/>
        </w:rPr>
        <w:t xml:space="preserve">that </w:t>
      </w:r>
      <w:r w:rsidR="00E01088">
        <w:rPr>
          <w:rFonts w:eastAsia="Arial"/>
          <w:color w:val="000000" w:themeColor="text1"/>
          <w:sz w:val="24"/>
          <w:szCs w:val="24"/>
        </w:rPr>
        <w:t>t</w:t>
      </w:r>
      <w:r>
        <w:rPr>
          <w:rFonts w:eastAsia="Arial"/>
          <w:color w:val="000000" w:themeColor="text1"/>
          <w:sz w:val="24"/>
          <w:szCs w:val="24"/>
        </w:rPr>
        <w:t xml:space="preserve">he cause of death could not be confirmed. Therefore, the investigation focused on an unexplained death which was incredibly difficult to accept for the </w:t>
      </w:r>
      <w:r w:rsidR="00A72DC7">
        <w:rPr>
          <w:rFonts w:eastAsia="Arial"/>
          <w:color w:val="000000" w:themeColor="text1"/>
          <w:sz w:val="24"/>
          <w:szCs w:val="24"/>
        </w:rPr>
        <w:t>partner</w:t>
      </w:r>
      <w:r w:rsidR="00361E81">
        <w:rPr>
          <w:rFonts w:eastAsia="Arial"/>
          <w:color w:val="000000" w:themeColor="text1"/>
          <w:sz w:val="24"/>
          <w:szCs w:val="24"/>
        </w:rPr>
        <w:t xml:space="preserve"> of the deceased</w:t>
      </w:r>
      <w:r>
        <w:rPr>
          <w:rFonts w:eastAsia="Arial"/>
          <w:color w:val="000000" w:themeColor="text1"/>
          <w:sz w:val="24"/>
          <w:szCs w:val="24"/>
        </w:rPr>
        <w:t xml:space="preserve">. </w:t>
      </w:r>
      <w:r w:rsidR="00B709C2">
        <w:rPr>
          <w:rFonts w:eastAsia="Arial"/>
          <w:color w:val="000000" w:themeColor="text1"/>
          <w:sz w:val="24"/>
          <w:szCs w:val="24"/>
        </w:rPr>
        <w:t>Within Western culture, death is usually seen as a final concept with people expressing in relation to death and dying</w:t>
      </w:r>
      <w:r w:rsidR="00E10C46">
        <w:rPr>
          <w:rFonts w:eastAsia="Arial"/>
          <w:color w:val="000000" w:themeColor="text1"/>
          <w:sz w:val="24"/>
          <w:szCs w:val="24"/>
        </w:rPr>
        <w:t>. In</w:t>
      </w:r>
      <w:r w:rsidR="00B709C2">
        <w:rPr>
          <w:rFonts w:eastAsia="Arial"/>
          <w:color w:val="000000" w:themeColor="text1"/>
          <w:sz w:val="24"/>
          <w:szCs w:val="24"/>
        </w:rPr>
        <w:t xml:space="preserve"> other religio</w:t>
      </w:r>
      <w:r w:rsidR="006D3B95">
        <w:rPr>
          <w:rFonts w:eastAsia="Arial"/>
          <w:color w:val="000000" w:themeColor="text1"/>
          <w:sz w:val="24"/>
          <w:szCs w:val="24"/>
        </w:rPr>
        <w:t>us</w:t>
      </w:r>
      <w:r w:rsidR="00B709C2">
        <w:rPr>
          <w:rFonts w:eastAsia="Arial"/>
          <w:color w:val="000000" w:themeColor="text1"/>
          <w:sz w:val="24"/>
          <w:szCs w:val="24"/>
        </w:rPr>
        <w:t xml:space="preserve">-socio-cultural, contexts </w:t>
      </w:r>
      <w:r w:rsidR="00E10C46">
        <w:rPr>
          <w:rFonts w:eastAsia="Arial"/>
          <w:color w:val="000000" w:themeColor="text1"/>
          <w:sz w:val="24"/>
          <w:szCs w:val="24"/>
        </w:rPr>
        <w:t>death is given different meanings which can sometimes result in</w:t>
      </w:r>
      <w:r w:rsidR="00B709C2">
        <w:rPr>
          <w:rFonts w:eastAsia="Arial"/>
          <w:color w:val="000000" w:themeColor="text1"/>
          <w:sz w:val="24"/>
          <w:szCs w:val="24"/>
        </w:rPr>
        <w:t xml:space="preserve"> victims </w:t>
      </w:r>
      <w:r w:rsidR="00E10C46">
        <w:rPr>
          <w:rFonts w:eastAsia="Arial"/>
          <w:color w:val="000000" w:themeColor="text1"/>
          <w:sz w:val="24"/>
          <w:szCs w:val="24"/>
        </w:rPr>
        <w:t>being</w:t>
      </w:r>
      <w:r w:rsidR="00B709C2">
        <w:rPr>
          <w:rFonts w:eastAsia="Arial"/>
          <w:color w:val="000000" w:themeColor="text1"/>
          <w:sz w:val="24"/>
          <w:szCs w:val="24"/>
        </w:rPr>
        <w:t xml:space="preserve"> able to cope</w:t>
      </w:r>
      <w:r w:rsidR="00E10C46">
        <w:rPr>
          <w:rFonts w:eastAsia="Arial"/>
          <w:color w:val="000000" w:themeColor="text1"/>
          <w:sz w:val="24"/>
          <w:szCs w:val="24"/>
        </w:rPr>
        <w:t xml:space="preserve"> better</w:t>
      </w:r>
      <w:r w:rsidR="00B709C2">
        <w:rPr>
          <w:rFonts w:eastAsia="Arial"/>
          <w:color w:val="000000" w:themeColor="text1"/>
          <w:sz w:val="24"/>
          <w:szCs w:val="24"/>
        </w:rPr>
        <w:t xml:space="preserve"> with the </w:t>
      </w:r>
      <w:r w:rsidR="00B709C2">
        <w:rPr>
          <w:rFonts w:eastAsia="Arial"/>
          <w:color w:val="000000" w:themeColor="text1"/>
          <w:sz w:val="24"/>
          <w:szCs w:val="24"/>
        </w:rPr>
        <w:lastRenderedPageBreak/>
        <w:t>death of loved ones</w:t>
      </w:r>
      <w:r w:rsidR="00883EBD">
        <w:rPr>
          <w:rFonts w:eastAsia="Arial"/>
          <w:color w:val="000000" w:themeColor="text1"/>
          <w:sz w:val="24"/>
          <w:szCs w:val="24"/>
        </w:rPr>
        <w:t xml:space="preserve"> (Spalek, 2017). </w:t>
      </w:r>
      <w:r w:rsidR="00B709C2">
        <w:rPr>
          <w:rFonts w:eastAsia="Arial"/>
          <w:color w:val="000000" w:themeColor="text1"/>
          <w:sz w:val="24"/>
          <w:szCs w:val="24"/>
        </w:rPr>
        <w:t>For example, in Japan there is a belief that dead relatives live on in spirit and are always close by to guide the living which offers some comfort an</w:t>
      </w:r>
      <w:r w:rsidR="00E10C46">
        <w:rPr>
          <w:rFonts w:eastAsia="Arial"/>
          <w:color w:val="000000" w:themeColor="text1"/>
          <w:sz w:val="24"/>
          <w:szCs w:val="24"/>
        </w:rPr>
        <w:t>d</w:t>
      </w:r>
      <w:r w:rsidR="00B709C2">
        <w:rPr>
          <w:rFonts w:eastAsia="Arial"/>
          <w:color w:val="000000" w:themeColor="text1"/>
          <w:sz w:val="24"/>
          <w:szCs w:val="24"/>
        </w:rPr>
        <w:t xml:space="preserve"> peace and possibly helps people to cope better with </w:t>
      </w:r>
      <w:r w:rsidR="00E10C46">
        <w:rPr>
          <w:rFonts w:eastAsia="Arial"/>
          <w:color w:val="000000" w:themeColor="text1"/>
          <w:sz w:val="24"/>
          <w:szCs w:val="24"/>
        </w:rPr>
        <w:t xml:space="preserve">the </w:t>
      </w:r>
      <w:r w:rsidR="00B709C2">
        <w:rPr>
          <w:rFonts w:eastAsia="Arial"/>
          <w:color w:val="000000" w:themeColor="text1"/>
          <w:sz w:val="24"/>
          <w:szCs w:val="24"/>
        </w:rPr>
        <w:t xml:space="preserve">death of loved ones </w:t>
      </w:r>
      <w:r w:rsidR="00E10C46">
        <w:rPr>
          <w:rFonts w:eastAsia="Arial"/>
          <w:color w:val="000000" w:themeColor="text1"/>
          <w:sz w:val="24"/>
          <w:szCs w:val="24"/>
        </w:rPr>
        <w:t>as well as</w:t>
      </w:r>
      <w:r w:rsidR="00B709C2">
        <w:rPr>
          <w:rFonts w:eastAsia="Arial"/>
          <w:color w:val="000000" w:themeColor="text1"/>
          <w:sz w:val="24"/>
          <w:szCs w:val="24"/>
        </w:rPr>
        <w:t xml:space="preserve"> with questions of their own death (Rees, 2015)</w:t>
      </w:r>
      <w:r w:rsidR="00E10C46">
        <w:rPr>
          <w:rFonts w:eastAsia="Arial"/>
          <w:color w:val="000000" w:themeColor="text1"/>
          <w:sz w:val="24"/>
          <w:szCs w:val="24"/>
        </w:rPr>
        <w:t>;</w:t>
      </w:r>
      <w:r w:rsidR="0093773D">
        <w:rPr>
          <w:rFonts w:eastAsia="Arial"/>
          <w:color w:val="000000" w:themeColor="text1"/>
          <w:sz w:val="24"/>
          <w:szCs w:val="24"/>
        </w:rPr>
        <w:t xml:space="preserve"> some minority ethnic communities may prefer not to speak about negative and </w:t>
      </w:r>
      <w:r w:rsidR="00E10C46">
        <w:rPr>
          <w:rFonts w:eastAsia="Arial"/>
          <w:color w:val="000000" w:themeColor="text1"/>
          <w:sz w:val="24"/>
          <w:szCs w:val="24"/>
        </w:rPr>
        <w:t>distressing</w:t>
      </w:r>
      <w:r w:rsidR="0093773D">
        <w:rPr>
          <w:rFonts w:eastAsia="Arial"/>
          <w:color w:val="000000" w:themeColor="text1"/>
          <w:sz w:val="24"/>
          <w:szCs w:val="24"/>
        </w:rPr>
        <w:t xml:space="preserve"> events (Spalek, 200</w:t>
      </w:r>
      <w:r w:rsidR="00B428EB">
        <w:rPr>
          <w:rFonts w:eastAsia="Arial"/>
          <w:color w:val="000000" w:themeColor="text1"/>
          <w:sz w:val="24"/>
          <w:szCs w:val="24"/>
        </w:rPr>
        <w:t>2</w:t>
      </w:r>
      <w:r w:rsidR="0093773D">
        <w:rPr>
          <w:rFonts w:eastAsia="Arial"/>
          <w:color w:val="000000" w:themeColor="text1"/>
          <w:sz w:val="24"/>
          <w:szCs w:val="24"/>
        </w:rPr>
        <w:t>)</w:t>
      </w:r>
      <w:r w:rsidR="00E10C46">
        <w:rPr>
          <w:rFonts w:eastAsia="Arial"/>
          <w:color w:val="000000" w:themeColor="text1"/>
          <w:sz w:val="24"/>
          <w:szCs w:val="24"/>
        </w:rPr>
        <w:t xml:space="preserve">. </w:t>
      </w:r>
      <w:r w:rsidR="00B709C2" w:rsidRPr="00B709C2">
        <w:rPr>
          <w:sz w:val="24"/>
          <w:szCs w:val="24"/>
        </w:rPr>
        <w:t>Death can cause traumatic reactions in victims and grief can manifest in various complex ways</w:t>
      </w:r>
      <w:r w:rsidR="00B709C2">
        <w:rPr>
          <w:sz w:val="24"/>
          <w:szCs w:val="24"/>
        </w:rPr>
        <w:t xml:space="preserve"> especially in the cases of sudden shocking </w:t>
      </w:r>
      <w:r w:rsidR="00E10C46">
        <w:rPr>
          <w:sz w:val="24"/>
          <w:szCs w:val="24"/>
        </w:rPr>
        <w:t xml:space="preserve">fatalities </w:t>
      </w:r>
      <w:r w:rsidR="00B709C2">
        <w:rPr>
          <w:sz w:val="24"/>
          <w:szCs w:val="24"/>
        </w:rPr>
        <w:t xml:space="preserve">as was the case in this investigation. Grief can be complicated further </w:t>
      </w:r>
      <w:r w:rsidR="00E10C46">
        <w:rPr>
          <w:sz w:val="24"/>
          <w:szCs w:val="24"/>
        </w:rPr>
        <w:t>complicated in</w:t>
      </w:r>
      <w:r w:rsidR="00B709C2">
        <w:rPr>
          <w:sz w:val="24"/>
          <w:szCs w:val="24"/>
        </w:rPr>
        <w:t xml:space="preserve"> social context</w:t>
      </w:r>
      <w:r w:rsidR="00E10C46">
        <w:rPr>
          <w:sz w:val="24"/>
          <w:szCs w:val="24"/>
        </w:rPr>
        <w:t>s</w:t>
      </w:r>
      <w:r w:rsidR="00B709C2">
        <w:rPr>
          <w:sz w:val="24"/>
          <w:szCs w:val="24"/>
        </w:rPr>
        <w:t xml:space="preserve"> where the bereavement is not socially recognised</w:t>
      </w:r>
      <w:r w:rsidR="00E10C46">
        <w:rPr>
          <w:sz w:val="24"/>
          <w:szCs w:val="24"/>
        </w:rPr>
        <w:t xml:space="preserve"> (Doka, 1999)</w:t>
      </w:r>
      <w:r w:rsidR="00B709C2">
        <w:rPr>
          <w:sz w:val="24"/>
          <w:szCs w:val="24"/>
        </w:rPr>
        <w:t xml:space="preserve"> or supported</w:t>
      </w:r>
      <w:r w:rsidR="00E10C46">
        <w:rPr>
          <w:sz w:val="24"/>
          <w:szCs w:val="24"/>
        </w:rPr>
        <w:t xml:space="preserve"> by the local community</w:t>
      </w:r>
      <w:r w:rsidR="00B709C2">
        <w:rPr>
          <w:sz w:val="24"/>
          <w:szCs w:val="24"/>
        </w:rPr>
        <w:t xml:space="preserve"> which is how the victim in this situation perceived the situation to be</w:t>
      </w:r>
      <w:r w:rsidR="00E10C46">
        <w:rPr>
          <w:sz w:val="24"/>
          <w:szCs w:val="24"/>
        </w:rPr>
        <w:t xml:space="preserve">. </w:t>
      </w:r>
      <w:r w:rsidR="00361E81">
        <w:rPr>
          <w:sz w:val="24"/>
          <w:szCs w:val="24"/>
        </w:rPr>
        <w:t>I considered this when determining how</w:t>
      </w:r>
      <w:r w:rsidR="00E10C46">
        <w:rPr>
          <w:sz w:val="24"/>
          <w:szCs w:val="24"/>
        </w:rPr>
        <w:t xml:space="preserve"> to support the husband of the deceased as there was an increased likelihood for him to</w:t>
      </w:r>
      <w:r w:rsidR="003046AC">
        <w:rPr>
          <w:sz w:val="24"/>
          <w:szCs w:val="24"/>
        </w:rPr>
        <w:t xml:space="preserve"> experience existential isolation</w:t>
      </w:r>
      <w:r w:rsidR="00E10C46">
        <w:rPr>
          <w:sz w:val="24"/>
          <w:szCs w:val="24"/>
        </w:rPr>
        <w:t xml:space="preserve">. Although I always supported the victim as </w:t>
      </w:r>
      <w:r w:rsidR="00361E81">
        <w:rPr>
          <w:sz w:val="24"/>
          <w:szCs w:val="24"/>
        </w:rPr>
        <w:t>part of my investigative function</w:t>
      </w:r>
      <w:r w:rsidR="00E10C46">
        <w:rPr>
          <w:sz w:val="24"/>
          <w:szCs w:val="24"/>
        </w:rPr>
        <w:t>, I was always prepared to listen and encourage the victim to be a</w:t>
      </w:r>
      <w:r w:rsidR="003046AC">
        <w:rPr>
          <w:sz w:val="24"/>
          <w:szCs w:val="24"/>
        </w:rPr>
        <w:t xml:space="preserve">ware of </w:t>
      </w:r>
      <w:r w:rsidR="00B44201">
        <w:rPr>
          <w:sz w:val="24"/>
          <w:szCs w:val="24"/>
        </w:rPr>
        <w:t>their</w:t>
      </w:r>
      <w:r w:rsidR="00E10C46">
        <w:rPr>
          <w:sz w:val="24"/>
          <w:szCs w:val="24"/>
        </w:rPr>
        <w:t xml:space="preserve"> </w:t>
      </w:r>
      <w:r w:rsidR="003046AC">
        <w:rPr>
          <w:sz w:val="24"/>
          <w:szCs w:val="24"/>
        </w:rPr>
        <w:t>emotions</w:t>
      </w:r>
      <w:r w:rsidR="00361E81">
        <w:rPr>
          <w:sz w:val="24"/>
          <w:szCs w:val="24"/>
        </w:rPr>
        <w:t xml:space="preserve"> and devlop</w:t>
      </w:r>
      <w:r w:rsidR="003046AC">
        <w:rPr>
          <w:sz w:val="24"/>
          <w:szCs w:val="24"/>
        </w:rPr>
        <w:t xml:space="preserve"> coping mechanisms</w:t>
      </w:r>
      <w:r w:rsidR="00E10C46">
        <w:rPr>
          <w:sz w:val="24"/>
          <w:szCs w:val="24"/>
        </w:rPr>
        <w:t xml:space="preserve">. According to the World Health Organisation (2013) this is a </w:t>
      </w:r>
      <w:r w:rsidR="00282585">
        <w:rPr>
          <w:sz w:val="24"/>
          <w:szCs w:val="24"/>
        </w:rPr>
        <w:t>useful strategy</w:t>
      </w:r>
      <w:r w:rsidR="003046AC">
        <w:rPr>
          <w:sz w:val="24"/>
          <w:szCs w:val="24"/>
        </w:rPr>
        <w:t xml:space="preserve"> for police officers and all practitioners involved </w:t>
      </w:r>
      <w:r w:rsidR="00282585">
        <w:rPr>
          <w:sz w:val="24"/>
          <w:szCs w:val="24"/>
        </w:rPr>
        <w:t>in supporting victims of serious crime. According to Spalek (2017), another key aspect in our approach was to reassure the victim they still retain some a</w:t>
      </w:r>
      <w:r w:rsidR="0093773D">
        <w:rPr>
          <w:sz w:val="24"/>
          <w:szCs w:val="24"/>
        </w:rPr>
        <w:t>utonomy and control in the situation</w:t>
      </w:r>
      <w:r w:rsidR="00282585">
        <w:rPr>
          <w:sz w:val="24"/>
          <w:szCs w:val="24"/>
        </w:rPr>
        <w:t>, such as</w:t>
      </w:r>
      <w:r w:rsidR="00361E81">
        <w:rPr>
          <w:sz w:val="24"/>
          <w:szCs w:val="24"/>
        </w:rPr>
        <w:t xml:space="preserve"> being in control of</w:t>
      </w:r>
      <w:r w:rsidR="00282585">
        <w:rPr>
          <w:sz w:val="24"/>
          <w:szCs w:val="24"/>
        </w:rPr>
        <w:t xml:space="preserve"> funeral arrangements</w:t>
      </w:r>
      <w:r w:rsidR="00361E81">
        <w:rPr>
          <w:sz w:val="24"/>
          <w:szCs w:val="24"/>
        </w:rPr>
        <w:t>,</w:t>
      </w:r>
      <w:r w:rsidR="00282585">
        <w:rPr>
          <w:sz w:val="24"/>
          <w:szCs w:val="24"/>
        </w:rPr>
        <w:t xml:space="preserve"> </w:t>
      </w:r>
      <w:r w:rsidR="0093773D">
        <w:rPr>
          <w:sz w:val="24"/>
          <w:szCs w:val="24"/>
        </w:rPr>
        <w:t>or make appropriate referrals for support</w:t>
      </w:r>
      <w:r w:rsidR="00282585">
        <w:rPr>
          <w:sz w:val="24"/>
          <w:szCs w:val="24"/>
        </w:rPr>
        <w:t xml:space="preserve"> to ensure this was possible.</w:t>
      </w:r>
    </w:p>
    <w:p w14:paraId="1EF24D48" w14:textId="508B93B4" w:rsidR="00B44201" w:rsidRDefault="00B44201" w:rsidP="006D3B95">
      <w:pPr>
        <w:ind w:right="237"/>
        <w:jc w:val="both"/>
        <w:rPr>
          <w:sz w:val="24"/>
          <w:szCs w:val="24"/>
        </w:rPr>
      </w:pPr>
    </w:p>
    <w:p w14:paraId="15AE4459" w14:textId="5A0C0F14" w:rsidR="00B44201" w:rsidRDefault="00B44201" w:rsidP="006D3B95">
      <w:pPr>
        <w:ind w:right="237"/>
        <w:jc w:val="both"/>
        <w:rPr>
          <w:sz w:val="24"/>
          <w:szCs w:val="24"/>
        </w:rPr>
      </w:pPr>
      <w:r>
        <w:rPr>
          <w:sz w:val="24"/>
          <w:szCs w:val="24"/>
        </w:rPr>
        <w:t>Research by Wong and Christmann (undated) indicates that Police remain the overwhelming agency of choice (61% of respondents) when reporting hate crime victimisation, although this can be diminished amongst those who had previous negative experiences involving Police</w:t>
      </w:r>
      <w:r w:rsidR="000F692E">
        <w:rPr>
          <w:sz w:val="24"/>
          <w:szCs w:val="24"/>
        </w:rPr>
        <w:t>. This is despite there being an awareness of reporting methods to other agencies such as Victim Support or local authorities who re also able to offer support to victims.</w:t>
      </w:r>
    </w:p>
    <w:p w14:paraId="395CF5C5" w14:textId="3E4D52EB" w:rsidR="00D97CF2" w:rsidRDefault="00D97CF2" w:rsidP="006D3B95">
      <w:pPr>
        <w:ind w:right="237"/>
        <w:jc w:val="both"/>
        <w:rPr>
          <w:sz w:val="24"/>
          <w:szCs w:val="24"/>
        </w:rPr>
      </w:pPr>
    </w:p>
    <w:p w14:paraId="557B3DE1" w14:textId="5412BAFB" w:rsidR="00B84ECA" w:rsidRDefault="001F3596" w:rsidP="006D3B95">
      <w:pPr>
        <w:ind w:right="237"/>
        <w:jc w:val="both"/>
        <w:rPr>
          <w:sz w:val="24"/>
          <w:szCs w:val="24"/>
        </w:rPr>
      </w:pPr>
      <w:r>
        <w:rPr>
          <w:sz w:val="24"/>
          <w:szCs w:val="24"/>
        </w:rPr>
        <w:t xml:space="preserve">The Victims Code (2021) states that victims of crime have the right to be referred to services to support their needs. </w:t>
      </w:r>
      <w:r w:rsidR="00D97CF2">
        <w:rPr>
          <w:sz w:val="24"/>
          <w:szCs w:val="24"/>
        </w:rPr>
        <w:t>While Police officers have a</w:t>
      </w:r>
      <w:r>
        <w:rPr>
          <w:sz w:val="24"/>
          <w:szCs w:val="24"/>
        </w:rPr>
        <w:t xml:space="preserve"> direct</w:t>
      </w:r>
      <w:r w:rsidR="00D97CF2">
        <w:rPr>
          <w:sz w:val="24"/>
          <w:szCs w:val="24"/>
        </w:rPr>
        <w:t xml:space="preserve"> role to play in </w:t>
      </w:r>
      <w:r>
        <w:rPr>
          <w:sz w:val="24"/>
          <w:szCs w:val="24"/>
        </w:rPr>
        <w:t>this process</w:t>
      </w:r>
      <w:r w:rsidR="00D97CF2">
        <w:rPr>
          <w:sz w:val="24"/>
          <w:szCs w:val="24"/>
        </w:rPr>
        <w:t>, they can also signpost people to other agencies who provide specialist suppor</w:t>
      </w:r>
      <w:r w:rsidR="00361E81">
        <w:rPr>
          <w:sz w:val="24"/>
          <w:szCs w:val="24"/>
        </w:rPr>
        <w:t>t</w:t>
      </w:r>
      <w:r w:rsidR="00D97CF2">
        <w:rPr>
          <w:sz w:val="24"/>
          <w:szCs w:val="24"/>
        </w:rPr>
        <w:t xml:space="preserve">. Bereaved families who have experienced a murder or manslaughter can be referred to Victim Support, who will appoint a Homicide Caseworker who can offer practical help and support as well as arranging specialist trauma therapy and bereavement counselling. </w:t>
      </w:r>
      <w:r w:rsidR="00D97CF2" w:rsidRPr="009B324D">
        <w:rPr>
          <w:sz w:val="24"/>
          <w:szCs w:val="24"/>
        </w:rPr>
        <w:t>Victim Support (2023).</w:t>
      </w:r>
    </w:p>
    <w:p w14:paraId="6D9C1A54" w14:textId="18AAFEFB" w:rsidR="00B84ECA" w:rsidRDefault="00B84ECA" w:rsidP="006D3B95">
      <w:pPr>
        <w:ind w:right="237"/>
        <w:jc w:val="both"/>
        <w:rPr>
          <w:sz w:val="24"/>
          <w:szCs w:val="24"/>
        </w:rPr>
      </w:pPr>
    </w:p>
    <w:p w14:paraId="73049D66" w14:textId="73C6C77D" w:rsidR="00B84ECA" w:rsidRDefault="00105A84" w:rsidP="006D3B95">
      <w:pPr>
        <w:ind w:right="237"/>
        <w:jc w:val="both"/>
        <w:rPr>
          <w:sz w:val="24"/>
          <w:szCs w:val="24"/>
        </w:rPr>
      </w:pPr>
      <w:r>
        <w:rPr>
          <w:sz w:val="24"/>
          <w:szCs w:val="24"/>
        </w:rPr>
        <w:t>While specialist Police officers such as FLOs and Hate Crime Officers can offer a degree of specialist support,</w:t>
      </w:r>
      <w:r w:rsidR="008659E6">
        <w:rPr>
          <w:sz w:val="24"/>
          <w:szCs w:val="24"/>
        </w:rPr>
        <w:t xml:space="preserve"> research by</w:t>
      </w:r>
      <w:r>
        <w:rPr>
          <w:sz w:val="24"/>
          <w:szCs w:val="24"/>
        </w:rPr>
        <w:t xml:space="preserve"> </w:t>
      </w:r>
      <w:r w:rsidR="008659E6">
        <w:rPr>
          <w:sz w:val="24"/>
          <w:szCs w:val="24"/>
        </w:rPr>
        <w:t xml:space="preserve">Wedlock and Tapley (2016) indicates that victims of crime would benefit from a single, professional and consistent point of contact to provide advocacy </w:t>
      </w:r>
      <w:r w:rsidR="00B44201">
        <w:rPr>
          <w:sz w:val="24"/>
          <w:szCs w:val="24"/>
        </w:rPr>
        <w:t>and specialised support to them.</w:t>
      </w:r>
      <w:r w:rsidR="008659E6">
        <w:rPr>
          <w:sz w:val="24"/>
          <w:szCs w:val="24"/>
        </w:rPr>
        <w:t xml:space="preserve"> </w:t>
      </w:r>
    </w:p>
    <w:p w14:paraId="2BDFEBF1" w14:textId="486B34D2" w:rsidR="00690369" w:rsidRDefault="00690369" w:rsidP="006D3B95">
      <w:pPr>
        <w:ind w:right="237"/>
        <w:jc w:val="both"/>
        <w:rPr>
          <w:sz w:val="24"/>
          <w:szCs w:val="24"/>
        </w:rPr>
      </w:pPr>
    </w:p>
    <w:p w14:paraId="05A8CF59" w14:textId="0E7F101E" w:rsidR="00D97CF2" w:rsidRDefault="00690369" w:rsidP="006D3B95">
      <w:pPr>
        <w:ind w:right="237"/>
        <w:jc w:val="both"/>
        <w:rPr>
          <w:sz w:val="24"/>
          <w:szCs w:val="24"/>
        </w:rPr>
      </w:pPr>
      <w:r>
        <w:rPr>
          <w:sz w:val="24"/>
          <w:szCs w:val="24"/>
        </w:rPr>
        <w:t>The European Crime Prevention Network (2022) recommends a victim centred approach to preventing repeat hate crime victimisation of LGBTI people through focusing on people who have already fallen victim to hate crime and preventing them from being victimised again</w:t>
      </w:r>
      <w:r w:rsidR="001608A6">
        <w:rPr>
          <w:sz w:val="24"/>
          <w:szCs w:val="24"/>
        </w:rPr>
        <w:t xml:space="preserve"> in part, through mitigating the fear of crime and encouraging reporting. Providing adequate protection and emotional and psychological support are cited as ways of empowering victims and restoring their confidence in the criminal justice process along with identifying victims and areas at high risk of repeat victimisation. </w:t>
      </w:r>
    </w:p>
    <w:p w14:paraId="3B9A04EC" w14:textId="1EBBAA27" w:rsidR="00E23EB3" w:rsidRDefault="00E23EB3" w:rsidP="006D3B95">
      <w:pPr>
        <w:ind w:right="237"/>
        <w:jc w:val="both"/>
        <w:rPr>
          <w:sz w:val="24"/>
          <w:szCs w:val="24"/>
        </w:rPr>
      </w:pPr>
    </w:p>
    <w:p w14:paraId="207B5A89" w14:textId="0A511618" w:rsidR="00E23EB3" w:rsidRDefault="00E23EB3" w:rsidP="006D3B95">
      <w:pPr>
        <w:ind w:right="237"/>
        <w:jc w:val="both"/>
      </w:pPr>
      <w:r>
        <w:rPr>
          <w:sz w:val="24"/>
          <w:szCs w:val="24"/>
        </w:rPr>
        <w:lastRenderedPageBreak/>
        <w:t>Nagin (2013) states in “Deterrence in the Twenty First Century” that the certainty of being apprehended for a crime acts as a greater means of preventing repeat offending than the severity of the punishment. Therefore, increasing the reporting of repeat offences (in this case, hate crime) increases the opportunity for offender apprehension.</w:t>
      </w:r>
    </w:p>
    <w:p w14:paraId="14DD009D" w14:textId="7D6D4080" w:rsidR="0093773D" w:rsidRDefault="0093773D" w:rsidP="006D3B95">
      <w:pPr>
        <w:ind w:right="237"/>
        <w:jc w:val="both"/>
        <w:rPr>
          <w:sz w:val="24"/>
          <w:szCs w:val="24"/>
        </w:rPr>
      </w:pPr>
    </w:p>
    <w:p w14:paraId="2D61F0FA" w14:textId="566EDCDB" w:rsidR="003B665D" w:rsidRDefault="003B665D" w:rsidP="00AF339A">
      <w:pPr>
        <w:ind w:right="237" w:firstLine="720"/>
        <w:jc w:val="both"/>
        <w:rPr>
          <w:sz w:val="24"/>
          <w:szCs w:val="24"/>
        </w:rPr>
      </w:pPr>
      <w:r>
        <w:rPr>
          <w:sz w:val="24"/>
          <w:szCs w:val="24"/>
        </w:rPr>
        <w:t>It</w:t>
      </w:r>
      <w:r w:rsidR="00AF339A">
        <w:rPr>
          <w:sz w:val="24"/>
          <w:szCs w:val="24"/>
        </w:rPr>
        <w:t xml:space="preserve"> was important that the supportive steps I followed in </w:t>
      </w:r>
      <w:r w:rsidR="001F3596">
        <w:rPr>
          <w:sz w:val="24"/>
          <w:szCs w:val="24"/>
        </w:rPr>
        <w:t>managing</w:t>
      </w:r>
      <w:r w:rsidR="00AF339A">
        <w:rPr>
          <w:sz w:val="24"/>
          <w:szCs w:val="24"/>
        </w:rPr>
        <w:t xml:space="preserve"> the victim f</w:t>
      </w:r>
      <w:r w:rsidR="0093773D">
        <w:rPr>
          <w:sz w:val="24"/>
          <w:szCs w:val="24"/>
        </w:rPr>
        <w:t>ollow</w:t>
      </w:r>
      <w:r w:rsidR="00AF339A">
        <w:rPr>
          <w:sz w:val="24"/>
          <w:szCs w:val="24"/>
        </w:rPr>
        <w:t>ed</w:t>
      </w:r>
      <w:r w:rsidR="0093773D">
        <w:rPr>
          <w:sz w:val="24"/>
          <w:szCs w:val="24"/>
        </w:rPr>
        <w:t xml:space="preserve"> the </w:t>
      </w:r>
      <w:r w:rsidR="001F3596">
        <w:rPr>
          <w:sz w:val="24"/>
          <w:szCs w:val="24"/>
        </w:rPr>
        <w:t>correct</w:t>
      </w:r>
      <w:r w:rsidR="0093773D">
        <w:rPr>
          <w:sz w:val="24"/>
          <w:szCs w:val="24"/>
        </w:rPr>
        <w:t xml:space="preserve"> legislation</w:t>
      </w:r>
      <w:r w:rsidR="00AF339A">
        <w:rPr>
          <w:sz w:val="24"/>
          <w:szCs w:val="24"/>
        </w:rPr>
        <w:t xml:space="preserve"> and codes of practice</w:t>
      </w:r>
      <w:r>
        <w:rPr>
          <w:sz w:val="24"/>
          <w:szCs w:val="24"/>
        </w:rPr>
        <w:t xml:space="preserve">. </w:t>
      </w:r>
      <w:r w:rsidR="00EF506E">
        <w:rPr>
          <w:sz w:val="24"/>
          <w:szCs w:val="24"/>
        </w:rPr>
        <w:t>Spalek (2017), argues that diversity issues (‘race’, ethnicity, gender or sexuality, faith etc.) amongst crime victims, ha</w:t>
      </w:r>
      <w:r w:rsidR="00361E81">
        <w:rPr>
          <w:sz w:val="24"/>
          <w:szCs w:val="24"/>
        </w:rPr>
        <w:t>ve</w:t>
      </w:r>
      <w:r w:rsidR="00EF506E">
        <w:rPr>
          <w:sz w:val="24"/>
          <w:szCs w:val="24"/>
        </w:rPr>
        <w:t xml:space="preserve"> historically not been addressed appropriately</w:t>
      </w:r>
      <w:r w:rsidR="00361E81">
        <w:rPr>
          <w:sz w:val="24"/>
          <w:szCs w:val="24"/>
        </w:rPr>
        <w:t>, therefore,</w:t>
      </w:r>
      <w:r w:rsidR="00EF506E">
        <w:rPr>
          <w:sz w:val="24"/>
          <w:szCs w:val="24"/>
        </w:rPr>
        <w:t xml:space="preserve"> taking </w:t>
      </w:r>
      <w:r w:rsidR="002024C8">
        <w:rPr>
          <w:sz w:val="24"/>
          <w:szCs w:val="24"/>
        </w:rPr>
        <w:t>the victim’s specific needs</w:t>
      </w:r>
      <w:r>
        <w:rPr>
          <w:sz w:val="24"/>
          <w:szCs w:val="24"/>
        </w:rPr>
        <w:t xml:space="preserve"> and membership of the LGBT community</w:t>
      </w:r>
      <w:r w:rsidR="002024C8">
        <w:rPr>
          <w:sz w:val="24"/>
          <w:szCs w:val="24"/>
        </w:rPr>
        <w:t xml:space="preserve"> into consideration was important.</w:t>
      </w:r>
    </w:p>
    <w:p w14:paraId="5A525311" w14:textId="10A508F5" w:rsidR="009B324D" w:rsidRDefault="009B324D" w:rsidP="009B324D">
      <w:pPr>
        <w:ind w:right="237"/>
        <w:jc w:val="both"/>
        <w:rPr>
          <w:sz w:val="24"/>
          <w:szCs w:val="24"/>
        </w:rPr>
      </w:pPr>
      <w:r>
        <w:rPr>
          <w:sz w:val="24"/>
          <w:szCs w:val="24"/>
        </w:rPr>
        <w:t>The research by SooHyun and others (2017) demonstrates that supporting victims and preventing them from becoming targeted</w:t>
      </w:r>
      <w:r w:rsidR="000F692E">
        <w:rPr>
          <w:sz w:val="24"/>
          <w:szCs w:val="24"/>
        </w:rPr>
        <w:t xml:space="preserve"> can be</w:t>
      </w:r>
      <w:r>
        <w:rPr>
          <w:sz w:val="24"/>
          <w:szCs w:val="24"/>
        </w:rPr>
        <w:t xml:space="preserve"> effective </w:t>
      </w:r>
      <w:r w:rsidR="00361E81">
        <w:rPr>
          <w:sz w:val="24"/>
          <w:szCs w:val="24"/>
        </w:rPr>
        <w:t>in</w:t>
      </w:r>
      <w:r>
        <w:rPr>
          <w:sz w:val="24"/>
          <w:szCs w:val="24"/>
        </w:rPr>
        <w:t xml:space="preserve"> preventing repeat offending. </w:t>
      </w:r>
      <w:r w:rsidR="000F692E">
        <w:rPr>
          <w:sz w:val="24"/>
          <w:szCs w:val="24"/>
        </w:rPr>
        <w:t>While Police have a role to play in providing support, which would also</w:t>
      </w:r>
      <w:r>
        <w:rPr>
          <w:sz w:val="24"/>
          <w:szCs w:val="24"/>
        </w:rPr>
        <w:t xml:space="preserve"> encourage non-reporting victims referenced by Stonewall to themselves come forward and report crime</w:t>
      </w:r>
      <w:r w:rsidR="000F692E">
        <w:rPr>
          <w:sz w:val="24"/>
          <w:szCs w:val="24"/>
        </w:rPr>
        <w:t>, this support cannot solely be the responsibility of the Police</w:t>
      </w:r>
      <w:r w:rsidR="002024C8">
        <w:rPr>
          <w:sz w:val="24"/>
          <w:szCs w:val="24"/>
        </w:rPr>
        <w:t>. A</w:t>
      </w:r>
      <w:r w:rsidR="000F692E">
        <w:rPr>
          <w:sz w:val="24"/>
          <w:szCs w:val="24"/>
        </w:rPr>
        <w:t xml:space="preserve">s referenced by </w:t>
      </w:r>
      <w:r w:rsidR="002024C8">
        <w:rPr>
          <w:sz w:val="24"/>
          <w:szCs w:val="24"/>
        </w:rPr>
        <w:t>Wedlock and Tapley (2016), separate and specialist advocacy would be beneficial to victims</w:t>
      </w:r>
      <w:r w:rsidR="003B665D">
        <w:rPr>
          <w:sz w:val="24"/>
          <w:szCs w:val="24"/>
        </w:rPr>
        <w:t xml:space="preserve"> and would allow victims to achieve their right to be provided with specialist support as documented in the Victims Code of Practice.</w:t>
      </w:r>
    </w:p>
    <w:p w14:paraId="6FD95344" w14:textId="4BAA4706" w:rsidR="00DC3FC3" w:rsidRPr="00B709C2" w:rsidRDefault="002024C8" w:rsidP="009B324D">
      <w:pPr>
        <w:ind w:right="237"/>
        <w:jc w:val="both"/>
        <w:rPr>
          <w:sz w:val="24"/>
          <w:szCs w:val="24"/>
        </w:rPr>
      </w:pPr>
      <w:r>
        <w:rPr>
          <w:sz w:val="24"/>
          <w:szCs w:val="24"/>
        </w:rPr>
        <w:t xml:space="preserve">This </w:t>
      </w:r>
      <w:r w:rsidR="003B665D">
        <w:rPr>
          <w:sz w:val="24"/>
          <w:szCs w:val="24"/>
        </w:rPr>
        <w:t>approach would allow Police to follow the</w:t>
      </w:r>
      <w:r w:rsidR="001F3596">
        <w:rPr>
          <w:sz w:val="24"/>
          <w:szCs w:val="24"/>
        </w:rPr>
        <w:t xml:space="preserve"> College of Policing</w:t>
      </w:r>
      <w:r w:rsidR="003B665D">
        <w:rPr>
          <w:sz w:val="24"/>
          <w:szCs w:val="24"/>
        </w:rPr>
        <w:t xml:space="preserve"> guidelines</w:t>
      </w:r>
      <w:r w:rsidR="001F3596">
        <w:rPr>
          <w:sz w:val="24"/>
          <w:szCs w:val="24"/>
        </w:rPr>
        <w:t xml:space="preserve"> which indicate that the role of the FLO is primarily investigative</w:t>
      </w:r>
      <w:r w:rsidR="00282BA5">
        <w:rPr>
          <w:sz w:val="24"/>
          <w:szCs w:val="24"/>
        </w:rPr>
        <w:t>.</w:t>
      </w:r>
      <w:r w:rsidR="00EF506E">
        <w:rPr>
          <w:sz w:val="24"/>
          <w:szCs w:val="24"/>
        </w:rPr>
        <w:t xml:space="preserve"> </w:t>
      </w:r>
      <w:r w:rsidR="003B665D">
        <w:rPr>
          <w:sz w:val="24"/>
          <w:szCs w:val="24"/>
        </w:rPr>
        <w:t>In conclusion</w:t>
      </w:r>
      <w:r w:rsidR="00EF506E">
        <w:rPr>
          <w:sz w:val="24"/>
          <w:szCs w:val="24"/>
        </w:rPr>
        <w:t>,</w:t>
      </w:r>
      <w:r w:rsidR="00282BA5">
        <w:rPr>
          <w:sz w:val="24"/>
          <w:szCs w:val="24"/>
        </w:rPr>
        <w:t xml:space="preserve"> following guidelines set out in the Victims Code of Practice and the South Wales Police Hate Crime policy</w:t>
      </w:r>
      <w:r w:rsidR="000003E4">
        <w:rPr>
          <w:sz w:val="24"/>
          <w:szCs w:val="24"/>
        </w:rPr>
        <w:t xml:space="preserve"> that victims should be referred for specialist support </w:t>
      </w:r>
      <w:r w:rsidR="009B324D">
        <w:rPr>
          <w:sz w:val="24"/>
          <w:szCs w:val="24"/>
        </w:rPr>
        <w:t>is</w:t>
      </w:r>
      <w:r w:rsidR="000003E4">
        <w:rPr>
          <w:sz w:val="24"/>
          <w:szCs w:val="24"/>
        </w:rPr>
        <w:t xml:space="preserve"> important to ensure that the correct balance between investigative and supportive activity by Police officers</w:t>
      </w:r>
      <w:r w:rsidR="009B324D">
        <w:rPr>
          <w:sz w:val="24"/>
          <w:szCs w:val="24"/>
        </w:rPr>
        <w:t xml:space="preserve"> is achieved and that the level of support provided to victims is tailored to their individual needs</w:t>
      </w:r>
      <w:r>
        <w:rPr>
          <w:sz w:val="24"/>
          <w:szCs w:val="24"/>
        </w:rPr>
        <w:t xml:space="preserve"> through specialist agencies</w:t>
      </w:r>
      <w:r w:rsidR="00E23EB3">
        <w:rPr>
          <w:sz w:val="24"/>
          <w:szCs w:val="24"/>
        </w:rPr>
        <w:t>, which in turn, increases reporting of hate crime and opportunities for apprehension as referenced by Nagin (2013).</w:t>
      </w:r>
    </w:p>
    <w:p w14:paraId="186CC0BA" w14:textId="36256081" w:rsidR="00DC3FC3" w:rsidRDefault="00DC3FC3" w:rsidP="009F18B9">
      <w:pPr>
        <w:ind w:right="237"/>
        <w:rPr>
          <w:b/>
          <w:bCs/>
          <w:sz w:val="24"/>
          <w:szCs w:val="24"/>
        </w:rPr>
      </w:pPr>
    </w:p>
    <w:p w14:paraId="5E701527" w14:textId="77777777" w:rsidR="00B709C2" w:rsidRPr="00E676F7" w:rsidRDefault="00B709C2" w:rsidP="009F18B9">
      <w:pPr>
        <w:ind w:right="237"/>
        <w:rPr>
          <w:b/>
          <w:bCs/>
          <w:sz w:val="24"/>
          <w:szCs w:val="24"/>
        </w:rPr>
      </w:pPr>
    </w:p>
    <w:p w14:paraId="68317E39" w14:textId="597D65FA" w:rsidR="00E676F7" w:rsidRDefault="002C5742">
      <w:pPr>
        <w:overflowPunct/>
        <w:autoSpaceDE/>
        <w:autoSpaceDN/>
        <w:adjustRightInd/>
        <w:textAlignment w:val="auto"/>
        <w:rPr>
          <w:b/>
          <w:bCs/>
          <w:sz w:val="24"/>
          <w:szCs w:val="24"/>
        </w:rPr>
      </w:pPr>
      <w:r>
        <w:rPr>
          <w:b/>
          <w:bCs/>
          <w:sz w:val="24"/>
          <w:szCs w:val="24"/>
        </w:rPr>
        <w:t>Wordcount = 2,197</w:t>
      </w:r>
    </w:p>
    <w:p w14:paraId="5E27908F" w14:textId="2EE1965E" w:rsidR="00C3754D" w:rsidRDefault="00C3754D">
      <w:pPr>
        <w:overflowPunct/>
        <w:autoSpaceDE/>
        <w:autoSpaceDN/>
        <w:adjustRightInd/>
        <w:textAlignment w:val="auto"/>
        <w:rPr>
          <w:b/>
          <w:bCs/>
          <w:sz w:val="24"/>
          <w:szCs w:val="24"/>
        </w:rPr>
      </w:pPr>
    </w:p>
    <w:p w14:paraId="1B4F8CC2" w14:textId="55D79F2E" w:rsidR="001A085A" w:rsidRDefault="001A085A" w:rsidP="00C61EF6">
      <w:pPr>
        <w:overflowPunct/>
        <w:autoSpaceDE/>
        <w:autoSpaceDN/>
        <w:adjustRightInd/>
        <w:jc w:val="both"/>
        <w:textAlignment w:val="auto"/>
        <w:rPr>
          <w:sz w:val="24"/>
          <w:szCs w:val="24"/>
        </w:rPr>
      </w:pPr>
    </w:p>
    <w:p w14:paraId="793531EE" w14:textId="08C9616A" w:rsidR="00DC3FC3" w:rsidRPr="00C61EF6" w:rsidRDefault="00DC3FC3" w:rsidP="00C61EF6">
      <w:pPr>
        <w:overflowPunct/>
        <w:autoSpaceDE/>
        <w:autoSpaceDN/>
        <w:adjustRightInd/>
        <w:jc w:val="both"/>
        <w:textAlignment w:val="auto"/>
        <w:rPr>
          <w:sz w:val="24"/>
          <w:szCs w:val="24"/>
        </w:rPr>
      </w:pPr>
    </w:p>
    <w:p w14:paraId="4041C5EA" w14:textId="022493FB" w:rsidR="001608A6" w:rsidRPr="00E23EB3" w:rsidRDefault="001608A6" w:rsidP="00F90453">
      <w:pPr>
        <w:shd w:val="clear" w:color="auto" w:fill="FFFFFF"/>
        <w:overflowPunct/>
        <w:autoSpaceDE/>
        <w:autoSpaceDN/>
        <w:adjustRightInd/>
        <w:jc w:val="both"/>
        <w:textAlignment w:val="auto"/>
        <w:rPr>
          <w:rStyle w:val="ls12"/>
          <w:color w:val="auto"/>
          <w:spacing w:val="3"/>
          <w:sz w:val="24"/>
          <w:szCs w:val="24"/>
          <w:shd w:val="clear" w:color="auto" w:fill="FFFFFF"/>
        </w:rPr>
      </w:pPr>
    </w:p>
    <w:p w14:paraId="6E961D9A" w14:textId="0FFAA219" w:rsidR="00E23EB3" w:rsidRDefault="00E23EB3" w:rsidP="00C61EF6">
      <w:pPr>
        <w:overflowPunct/>
        <w:autoSpaceDE/>
        <w:autoSpaceDN/>
        <w:adjustRightInd/>
        <w:jc w:val="both"/>
        <w:textAlignment w:val="auto"/>
        <w:rPr>
          <w:sz w:val="24"/>
          <w:szCs w:val="24"/>
        </w:rPr>
      </w:pPr>
    </w:p>
    <w:p w14:paraId="40858A97" w14:textId="5E22A708" w:rsidR="00EF5A7E" w:rsidRDefault="00EF5A7E" w:rsidP="00C61EF6">
      <w:pPr>
        <w:overflowPunct/>
        <w:autoSpaceDE/>
        <w:autoSpaceDN/>
        <w:adjustRightInd/>
        <w:jc w:val="both"/>
        <w:textAlignment w:val="auto"/>
        <w:rPr>
          <w:sz w:val="24"/>
          <w:szCs w:val="24"/>
        </w:rPr>
      </w:pPr>
    </w:p>
    <w:p w14:paraId="22CD490B" w14:textId="3877FCD2" w:rsidR="00D57362" w:rsidRDefault="00D57362" w:rsidP="00C61EF6">
      <w:pPr>
        <w:overflowPunct/>
        <w:autoSpaceDE/>
        <w:autoSpaceDN/>
        <w:adjustRightInd/>
        <w:jc w:val="both"/>
        <w:textAlignment w:val="auto"/>
        <w:rPr>
          <w:color w:val="auto"/>
          <w:sz w:val="24"/>
          <w:szCs w:val="24"/>
        </w:rPr>
      </w:pPr>
    </w:p>
    <w:p w14:paraId="6E2AC540" w14:textId="0B0141B9" w:rsidR="00D57362" w:rsidRPr="007F69D8" w:rsidRDefault="00D57362" w:rsidP="00C61EF6">
      <w:pPr>
        <w:overflowPunct/>
        <w:autoSpaceDE/>
        <w:autoSpaceDN/>
        <w:adjustRightInd/>
        <w:jc w:val="both"/>
        <w:textAlignment w:val="auto"/>
        <w:rPr>
          <w:color w:val="auto"/>
          <w:sz w:val="24"/>
          <w:szCs w:val="24"/>
        </w:rPr>
      </w:pPr>
    </w:p>
    <w:p w14:paraId="4A9C72C5" w14:textId="6EEBC9D1" w:rsidR="00B428EB" w:rsidRPr="00C61EF6" w:rsidRDefault="00B428EB" w:rsidP="00C61EF6">
      <w:pPr>
        <w:overflowPunct/>
        <w:autoSpaceDE/>
        <w:autoSpaceDN/>
        <w:adjustRightInd/>
        <w:jc w:val="both"/>
        <w:textAlignment w:val="auto"/>
        <w:rPr>
          <w:sz w:val="24"/>
          <w:szCs w:val="24"/>
        </w:rPr>
      </w:pPr>
    </w:p>
    <w:p w14:paraId="52AE8738" w14:textId="0C86473D" w:rsidR="00961EB2" w:rsidRDefault="00961EB2" w:rsidP="00C61EF6">
      <w:pPr>
        <w:overflowPunct/>
        <w:autoSpaceDE/>
        <w:autoSpaceDN/>
        <w:adjustRightInd/>
        <w:jc w:val="both"/>
        <w:textAlignment w:val="auto"/>
        <w:rPr>
          <w:color w:val="3A3A3A"/>
          <w:sz w:val="24"/>
          <w:szCs w:val="24"/>
          <w:shd w:val="clear" w:color="auto" w:fill="FFFFFF"/>
        </w:rPr>
      </w:pPr>
    </w:p>
    <w:p w14:paraId="625954F7" w14:textId="77777777" w:rsidR="00F90453" w:rsidRDefault="00F90453" w:rsidP="00C61EF6">
      <w:pPr>
        <w:overflowPunct/>
        <w:autoSpaceDE/>
        <w:autoSpaceDN/>
        <w:adjustRightInd/>
        <w:jc w:val="both"/>
        <w:textAlignment w:val="auto"/>
        <w:rPr>
          <w:sz w:val="24"/>
          <w:szCs w:val="24"/>
        </w:rPr>
      </w:pPr>
    </w:p>
    <w:p w14:paraId="083C263D" w14:textId="0693B753" w:rsidR="001D2BBD" w:rsidRDefault="001D2BBD" w:rsidP="00C61EF6">
      <w:pPr>
        <w:overflowPunct/>
        <w:autoSpaceDE/>
        <w:autoSpaceDN/>
        <w:adjustRightInd/>
        <w:jc w:val="both"/>
        <w:textAlignment w:val="auto"/>
        <w:rPr>
          <w:sz w:val="24"/>
          <w:szCs w:val="24"/>
        </w:rPr>
      </w:pPr>
    </w:p>
    <w:p w14:paraId="32DE13A2" w14:textId="0CA4043F" w:rsidR="009B324D" w:rsidRDefault="009B324D" w:rsidP="00C61EF6">
      <w:pPr>
        <w:overflowPunct/>
        <w:autoSpaceDE/>
        <w:autoSpaceDN/>
        <w:adjustRightInd/>
        <w:jc w:val="both"/>
        <w:textAlignment w:val="auto"/>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954E603" w:rsidR="13AD8C62" w:rsidRDefault="001D7679" w:rsidP="0FF883D4">
      <w:pPr>
        <w:ind w:right="237"/>
        <w:jc w:val="both"/>
        <w:rPr>
          <w:b/>
          <w:bCs/>
          <w:color w:val="000000" w:themeColor="text1"/>
          <w:sz w:val="28"/>
          <w:szCs w:val="28"/>
        </w:rPr>
      </w:pPr>
      <w:r>
        <w:rPr>
          <w:b/>
          <w:bCs/>
          <w:color w:val="000000" w:themeColor="text1"/>
          <w:sz w:val="28"/>
          <w:szCs w:val="28"/>
        </w:rPr>
        <w:t xml:space="preserve">DRAFT </w:t>
      </w:r>
      <w:r w:rsidR="13AD8C62" w:rsidRPr="0FF883D4">
        <w:rPr>
          <w:b/>
          <w:bCs/>
          <w:color w:val="000000" w:themeColor="text1"/>
          <w:sz w:val="28"/>
          <w:szCs w:val="28"/>
        </w:rPr>
        <w:t xml:space="preserve">Answer: </w:t>
      </w:r>
    </w:p>
    <w:p w14:paraId="66D27FA2" w14:textId="74C13E1D" w:rsidR="0FF883D4" w:rsidRDefault="0FF883D4" w:rsidP="0FF883D4">
      <w:pPr>
        <w:ind w:right="237"/>
        <w:jc w:val="both"/>
        <w:rPr>
          <w:color w:val="000000" w:themeColor="text1"/>
          <w:sz w:val="24"/>
          <w:szCs w:val="24"/>
        </w:rPr>
      </w:pPr>
    </w:p>
    <w:p w14:paraId="14DA5F2B" w14:textId="149E7C4F" w:rsidR="009A0B74" w:rsidRDefault="009A0B74" w:rsidP="009A0B74">
      <w:pPr>
        <w:jc w:val="both"/>
        <w:rPr>
          <w:sz w:val="24"/>
          <w:szCs w:val="24"/>
        </w:rPr>
      </w:pPr>
    </w:p>
    <w:p w14:paraId="780A1DD8" w14:textId="39A2C835" w:rsidR="008705A8" w:rsidRDefault="00863076" w:rsidP="009A0B74">
      <w:pPr>
        <w:ind w:firstLine="720"/>
        <w:jc w:val="both"/>
        <w:rPr>
          <w:sz w:val="24"/>
          <w:szCs w:val="24"/>
        </w:rPr>
      </w:pPr>
      <w:r>
        <w:rPr>
          <w:sz w:val="24"/>
          <w:szCs w:val="24"/>
        </w:rPr>
        <w:t>As part of my role in the</w:t>
      </w:r>
      <w:r w:rsidR="00181EC9">
        <w:rPr>
          <w:sz w:val="24"/>
          <w:szCs w:val="24"/>
        </w:rPr>
        <w:t xml:space="preserve"> Investigative</w:t>
      </w:r>
      <w:r>
        <w:rPr>
          <w:sz w:val="24"/>
          <w:szCs w:val="24"/>
        </w:rPr>
        <w:t xml:space="preserve"> Hub</w:t>
      </w:r>
      <w:r w:rsidR="00181EC9">
        <w:rPr>
          <w:sz w:val="24"/>
          <w:szCs w:val="24"/>
        </w:rPr>
        <w:t>, I was allocated a Stalking investigation</w:t>
      </w:r>
      <w:r>
        <w:rPr>
          <w:sz w:val="24"/>
          <w:szCs w:val="24"/>
        </w:rPr>
        <w:t>.</w:t>
      </w:r>
      <w:r w:rsidR="00181EC9">
        <w:rPr>
          <w:sz w:val="24"/>
          <w:szCs w:val="24"/>
        </w:rPr>
        <w:t xml:space="preserve"> I assumed ownership of the case after the arrest of the suspect</w:t>
      </w:r>
      <w:r>
        <w:rPr>
          <w:sz w:val="24"/>
          <w:szCs w:val="24"/>
        </w:rPr>
        <w:t xml:space="preserve"> </w:t>
      </w:r>
      <w:r w:rsidR="00181EC9">
        <w:rPr>
          <w:sz w:val="24"/>
          <w:szCs w:val="24"/>
        </w:rPr>
        <w:t>which allowed me to</w:t>
      </w:r>
      <w:r>
        <w:rPr>
          <w:sz w:val="24"/>
          <w:szCs w:val="24"/>
        </w:rPr>
        <w:t xml:space="preserve"> be involved in all</w:t>
      </w:r>
      <w:r w:rsidR="00181EC9">
        <w:rPr>
          <w:sz w:val="24"/>
          <w:szCs w:val="24"/>
        </w:rPr>
        <w:t xml:space="preserve"> onward</w:t>
      </w:r>
      <w:r>
        <w:rPr>
          <w:sz w:val="24"/>
          <w:szCs w:val="24"/>
        </w:rPr>
        <w:t xml:space="preserve"> stages of the investigation</w:t>
      </w:r>
      <w:r w:rsidR="00181EC9">
        <w:rPr>
          <w:sz w:val="24"/>
          <w:szCs w:val="24"/>
        </w:rPr>
        <w:t>.</w:t>
      </w:r>
      <w:r w:rsidR="0039055C">
        <w:rPr>
          <w:sz w:val="24"/>
          <w:szCs w:val="24"/>
        </w:rPr>
        <w:t xml:space="preserve"> </w:t>
      </w:r>
      <w:r w:rsidR="008705A8">
        <w:rPr>
          <w:sz w:val="24"/>
          <w:szCs w:val="24"/>
        </w:rPr>
        <w:t>Investigative Hubs take ownership of investigations into priority cases where suspects are in custody. The initial golden hour and fast track actions will have been conducted by the initial attending officer and officers attached to the Investigative Hub progress all post-arrest enquiries.</w:t>
      </w:r>
    </w:p>
    <w:p w14:paraId="11EC77DB" w14:textId="77777777" w:rsidR="008705A8" w:rsidRDefault="008705A8" w:rsidP="009A0B74">
      <w:pPr>
        <w:ind w:firstLine="720"/>
        <w:jc w:val="both"/>
        <w:rPr>
          <w:sz w:val="24"/>
          <w:szCs w:val="24"/>
        </w:rPr>
      </w:pPr>
    </w:p>
    <w:p w14:paraId="1BFA4AED" w14:textId="6BF78EC0" w:rsidR="00863076" w:rsidRDefault="0039055C" w:rsidP="009A0B74">
      <w:pPr>
        <w:ind w:firstLine="720"/>
        <w:jc w:val="both"/>
        <w:rPr>
          <w:sz w:val="24"/>
          <w:szCs w:val="24"/>
        </w:rPr>
      </w:pPr>
      <w:r>
        <w:rPr>
          <w:sz w:val="24"/>
          <w:szCs w:val="24"/>
        </w:rPr>
        <w:t>The case involved stalking where the suspect, who had previously known the victim but had not had any contact with her for many years, trace</w:t>
      </w:r>
      <w:r w:rsidR="00EF4E68">
        <w:rPr>
          <w:sz w:val="24"/>
          <w:szCs w:val="24"/>
        </w:rPr>
        <w:t>d</w:t>
      </w:r>
      <w:r>
        <w:rPr>
          <w:sz w:val="24"/>
          <w:szCs w:val="24"/>
        </w:rPr>
        <w:t xml:space="preserve"> her on social media</w:t>
      </w:r>
      <w:r w:rsidR="00EF4E68">
        <w:rPr>
          <w:sz w:val="24"/>
          <w:szCs w:val="24"/>
        </w:rPr>
        <w:t xml:space="preserve"> </w:t>
      </w:r>
      <w:r>
        <w:rPr>
          <w:sz w:val="24"/>
          <w:szCs w:val="24"/>
        </w:rPr>
        <w:t xml:space="preserve">with a view to starting a relationship. When these messages were rejected, the suspect </w:t>
      </w:r>
      <w:r w:rsidR="00EF4E68">
        <w:rPr>
          <w:sz w:val="24"/>
          <w:szCs w:val="24"/>
        </w:rPr>
        <w:t>identified</w:t>
      </w:r>
      <w:r>
        <w:rPr>
          <w:sz w:val="24"/>
          <w:szCs w:val="24"/>
        </w:rPr>
        <w:t xml:space="preserve"> her </w:t>
      </w:r>
      <w:r w:rsidR="00EF4E68">
        <w:rPr>
          <w:sz w:val="24"/>
          <w:szCs w:val="24"/>
        </w:rPr>
        <w:t>area</w:t>
      </w:r>
      <w:r>
        <w:rPr>
          <w:sz w:val="24"/>
          <w:szCs w:val="24"/>
        </w:rPr>
        <w:t xml:space="preserve"> of residence which was in a different part of the UK, and visit</w:t>
      </w:r>
      <w:r w:rsidR="00EF4E68">
        <w:rPr>
          <w:sz w:val="24"/>
          <w:szCs w:val="24"/>
        </w:rPr>
        <w:t>ed</w:t>
      </w:r>
      <w:r>
        <w:rPr>
          <w:sz w:val="24"/>
          <w:szCs w:val="24"/>
        </w:rPr>
        <w:t xml:space="preserve"> it with a view to locating the victim</w:t>
      </w:r>
      <w:r w:rsidR="00EF4E68">
        <w:rPr>
          <w:sz w:val="24"/>
          <w:szCs w:val="24"/>
        </w:rPr>
        <w:t>.</w:t>
      </w:r>
    </w:p>
    <w:p w14:paraId="0DEEC0F9" w14:textId="77777777" w:rsidR="00181EC9" w:rsidRDefault="00181EC9" w:rsidP="009A0B74">
      <w:pPr>
        <w:ind w:firstLine="720"/>
        <w:jc w:val="both"/>
        <w:rPr>
          <w:sz w:val="24"/>
          <w:szCs w:val="24"/>
        </w:rPr>
      </w:pPr>
    </w:p>
    <w:p w14:paraId="1D696660" w14:textId="3020F11A" w:rsidR="00863076" w:rsidRDefault="00181EC9" w:rsidP="009A0B74">
      <w:pPr>
        <w:jc w:val="both"/>
        <w:rPr>
          <w:sz w:val="24"/>
          <w:szCs w:val="24"/>
        </w:rPr>
      </w:pPr>
      <w:r>
        <w:rPr>
          <w:sz w:val="24"/>
          <w:szCs w:val="24"/>
        </w:rPr>
        <w:lastRenderedPageBreak/>
        <w:t>I reviewed the evidence that had been gathered and the fast-track actions that had b</w:t>
      </w:r>
      <w:r w:rsidR="0039055C">
        <w:rPr>
          <w:sz w:val="24"/>
          <w:szCs w:val="24"/>
        </w:rPr>
        <w:t>e</w:t>
      </w:r>
      <w:r>
        <w:rPr>
          <w:sz w:val="24"/>
          <w:szCs w:val="24"/>
        </w:rPr>
        <w:t>en conducted during the initial period in custody.</w:t>
      </w:r>
      <w:r w:rsidR="00863076">
        <w:rPr>
          <w:sz w:val="24"/>
          <w:szCs w:val="24"/>
        </w:rPr>
        <w:t xml:space="preserve"> </w:t>
      </w:r>
      <w:r w:rsidR="00EF4E68">
        <w:rPr>
          <w:sz w:val="24"/>
          <w:szCs w:val="24"/>
        </w:rPr>
        <w:t>I</w:t>
      </w:r>
      <w:r w:rsidR="0039055C">
        <w:rPr>
          <w:sz w:val="24"/>
          <w:szCs w:val="24"/>
        </w:rPr>
        <w:t xml:space="preserve"> review</w:t>
      </w:r>
      <w:r w:rsidR="00EF4E68">
        <w:rPr>
          <w:sz w:val="24"/>
          <w:szCs w:val="24"/>
        </w:rPr>
        <w:t>ed</w:t>
      </w:r>
      <w:r w:rsidR="0039055C">
        <w:rPr>
          <w:sz w:val="24"/>
          <w:szCs w:val="24"/>
        </w:rPr>
        <w:t xml:space="preserve"> the ‘999’ call made to Police by the victim, the statement made by the victim, bodyworn video footage of the arrest of the suspect and exhibits seized by the initial attending officers</w:t>
      </w:r>
      <w:r w:rsidR="00EF4E68">
        <w:rPr>
          <w:sz w:val="24"/>
          <w:szCs w:val="24"/>
        </w:rPr>
        <w:t>.</w:t>
      </w:r>
    </w:p>
    <w:p w14:paraId="492EF176" w14:textId="28F21003" w:rsidR="0039055C" w:rsidRDefault="0039055C" w:rsidP="009A0B74">
      <w:pPr>
        <w:jc w:val="both"/>
        <w:rPr>
          <w:sz w:val="24"/>
          <w:szCs w:val="24"/>
        </w:rPr>
      </w:pPr>
    </w:p>
    <w:p w14:paraId="36C52C53" w14:textId="3755115A" w:rsidR="008705A8" w:rsidRDefault="0039055C" w:rsidP="009A0B74">
      <w:pPr>
        <w:jc w:val="both"/>
        <w:rPr>
          <w:sz w:val="24"/>
          <w:szCs w:val="24"/>
        </w:rPr>
      </w:pPr>
      <w:r>
        <w:rPr>
          <w:sz w:val="24"/>
          <w:szCs w:val="24"/>
        </w:rPr>
        <w:t xml:space="preserve">I critically analysed the fast-track actions which had been conducted. I </w:t>
      </w:r>
      <w:r w:rsidR="006A506A">
        <w:rPr>
          <w:sz w:val="24"/>
          <w:szCs w:val="24"/>
        </w:rPr>
        <w:t>identified</w:t>
      </w:r>
      <w:r>
        <w:rPr>
          <w:sz w:val="24"/>
          <w:szCs w:val="24"/>
        </w:rPr>
        <w:t xml:space="preserve"> evidential gaps and enquiries that </w:t>
      </w:r>
      <w:r w:rsidR="006A506A">
        <w:rPr>
          <w:sz w:val="24"/>
          <w:szCs w:val="24"/>
        </w:rPr>
        <w:t>were required</w:t>
      </w:r>
      <w:r>
        <w:rPr>
          <w:sz w:val="24"/>
          <w:szCs w:val="24"/>
        </w:rPr>
        <w:t xml:space="preserve">. </w:t>
      </w:r>
      <w:r w:rsidR="00EF4E68">
        <w:rPr>
          <w:sz w:val="24"/>
          <w:szCs w:val="24"/>
        </w:rPr>
        <w:t>From</w:t>
      </w:r>
      <w:r>
        <w:rPr>
          <w:sz w:val="24"/>
          <w:szCs w:val="24"/>
        </w:rPr>
        <w:t xml:space="preserve"> reviewing the bodyworn video footage, I could see that an electron</w:t>
      </w:r>
      <w:r w:rsidR="00EF4E68">
        <w:rPr>
          <w:sz w:val="24"/>
          <w:szCs w:val="24"/>
        </w:rPr>
        <w:t>i</w:t>
      </w:r>
      <w:r>
        <w:rPr>
          <w:sz w:val="24"/>
          <w:szCs w:val="24"/>
        </w:rPr>
        <w:t xml:space="preserve">c device was present which had not been seized by the arresting officers, even though they could have been justified in doing so under section 32 of PACE. As a result, I obtained the authority of an Inspector to search the premises under s.18 (1) of PACE in order to retrieve </w:t>
      </w:r>
      <w:r w:rsidR="00EF4E68">
        <w:rPr>
          <w:sz w:val="24"/>
          <w:szCs w:val="24"/>
        </w:rPr>
        <w:t>the item.</w:t>
      </w:r>
      <w:r w:rsidR="008705A8">
        <w:rPr>
          <w:sz w:val="24"/>
          <w:szCs w:val="24"/>
        </w:rPr>
        <w:t xml:space="preserve"> I also recovered a notebook which contained concerning writings which supported the allegation of stalking made by the victim</w:t>
      </w:r>
      <w:r w:rsidR="00EF4E68">
        <w:rPr>
          <w:sz w:val="24"/>
          <w:szCs w:val="24"/>
        </w:rPr>
        <w:t xml:space="preserve"> and utilised powers under the Police and Criminal Evidence Act (1984).</w:t>
      </w:r>
    </w:p>
    <w:p w14:paraId="170BBAE9" w14:textId="77777777" w:rsidR="008705A8" w:rsidRDefault="008705A8" w:rsidP="009A0B74">
      <w:pPr>
        <w:jc w:val="both"/>
        <w:rPr>
          <w:sz w:val="24"/>
          <w:szCs w:val="24"/>
        </w:rPr>
      </w:pPr>
    </w:p>
    <w:p w14:paraId="5A39836D" w14:textId="5FB1FB64" w:rsidR="0039055C" w:rsidRDefault="0039055C" w:rsidP="009A0B74">
      <w:pPr>
        <w:jc w:val="both"/>
        <w:rPr>
          <w:sz w:val="24"/>
          <w:szCs w:val="24"/>
        </w:rPr>
      </w:pPr>
      <w:r>
        <w:rPr>
          <w:sz w:val="24"/>
          <w:szCs w:val="24"/>
        </w:rPr>
        <w:t xml:space="preserve">I also identified a number of other witnesses and CCTV opportunities at </w:t>
      </w:r>
      <w:r w:rsidR="0025585E">
        <w:rPr>
          <w:sz w:val="24"/>
          <w:szCs w:val="24"/>
        </w:rPr>
        <w:t>premises</w:t>
      </w:r>
      <w:r>
        <w:rPr>
          <w:sz w:val="24"/>
          <w:szCs w:val="24"/>
        </w:rPr>
        <w:t xml:space="preserve"> the suspect had visited in the hope of locating the victim</w:t>
      </w:r>
      <w:r w:rsidR="0025585E">
        <w:rPr>
          <w:sz w:val="24"/>
          <w:szCs w:val="24"/>
        </w:rPr>
        <w:t>.</w:t>
      </w:r>
    </w:p>
    <w:p w14:paraId="479A466A" w14:textId="048C2076" w:rsidR="008705A8" w:rsidRDefault="008705A8" w:rsidP="009A0B74">
      <w:pPr>
        <w:jc w:val="both"/>
        <w:rPr>
          <w:sz w:val="24"/>
          <w:szCs w:val="24"/>
        </w:rPr>
      </w:pPr>
    </w:p>
    <w:p w14:paraId="03256652" w14:textId="2B019183" w:rsidR="0025585E" w:rsidRDefault="008705A8" w:rsidP="009A0B74">
      <w:pPr>
        <w:jc w:val="both"/>
        <w:rPr>
          <w:sz w:val="24"/>
          <w:szCs w:val="24"/>
        </w:rPr>
      </w:pPr>
      <w:r>
        <w:rPr>
          <w:sz w:val="24"/>
          <w:szCs w:val="24"/>
        </w:rPr>
        <w:t>From reviewing the actions conducted and those required, I was able to identify which fast track actions</w:t>
      </w:r>
      <w:r w:rsidR="006A506A">
        <w:rPr>
          <w:sz w:val="24"/>
          <w:szCs w:val="24"/>
        </w:rPr>
        <w:t xml:space="preserve"> were</w:t>
      </w:r>
      <w:r>
        <w:rPr>
          <w:sz w:val="24"/>
          <w:szCs w:val="24"/>
        </w:rPr>
        <w:t xml:space="preserve"> </w:t>
      </w:r>
      <w:r w:rsidR="0025585E">
        <w:rPr>
          <w:sz w:val="24"/>
          <w:szCs w:val="24"/>
        </w:rPr>
        <w:t>necessary</w:t>
      </w:r>
      <w:r>
        <w:rPr>
          <w:sz w:val="24"/>
          <w:szCs w:val="24"/>
        </w:rPr>
        <w:t xml:space="preserve"> whilst the suspect was in custody for legislative reasons (such as the section 18 (1) PACE search)</w:t>
      </w:r>
      <w:r w:rsidR="0025585E">
        <w:rPr>
          <w:sz w:val="24"/>
          <w:szCs w:val="24"/>
        </w:rPr>
        <w:t xml:space="preserve"> </w:t>
      </w:r>
      <w:r>
        <w:rPr>
          <w:sz w:val="24"/>
          <w:szCs w:val="24"/>
        </w:rPr>
        <w:t>to prevent interference with the administration of justice (such as ensuring initial accounts were obtained from potential witnesses)</w:t>
      </w:r>
      <w:r w:rsidR="0025585E">
        <w:rPr>
          <w:sz w:val="24"/>
          <w:szCs w:val="24"/>
        </w:rPr>
        <w:t xml:space="preserve"> and those which were likely to establish important facts or lead to a prompt resolution of the investigation as specified in the College of Policing Authorised Professional Practice for Investigations (2013). </w:t>
      </w:r>
      <w:r>
        <w:rPr>
          <w:sz w:val="24"/>
          <w:szCs w:val="24"/>
        </w:rPr>
        <w:t xml:space="preserve"> I was also able to identify which actions could be conducted at a slower pace,</w:t>
      </w:r>
      <w:r w:rsidR="0025585E">
        <w:rPr>
          <w:sz w:val="24"/>
          <w:szCs w:val="24"/>
        </w:rPr>
        <w:t xml:space="preserve"> such as </w:t>
      </w:r>
      <w:r>
        <w:rPr>
          <w:sz w:val="24"/>
          <w:szCs w:val="24"/>
        </w:rPr>
        <w:t>obtaining statements from witnesses who had not directly witnessed event, and conducing a full download of the phone of the victim.</w:t>
      </w:r>
      <w:r w:rsidR="0025585E">
        <w:rPr>
          <w:sz w:val="24"/>
          <w:szCs w:val="24"/>
        </w:rPr>
        <w:t xml:space="preserve"> </w:t>
      </w:r>
    </w:p>
    <w:p w14:paraId="4A6BB944" w14:textId="77777777" w:rsidR="0039055C" w:rsidRDefault="0039055C" w:rsidP="009A0B74">
      <w:pPr>
        <w:jc w:val="both"/>
        <w:rPr>
          <w:sz w:val="24"/>
          <w:szCs w:val="24"/>
        </w:rPr>
      </w:pPr>
    </w:p>
    <w:p w14:paraId="6F8924CC" w14:textId="5064D2A4" w:rsidR="00863076" w:rsidRDefault="006A506A" w:rsidP="00863076">
      <w:pPr>
        <w:jc w:val="both"/>
        <w:rPr>
          <w:sz w:val="24"/>
          <w:szCs w:val="24"/>
        </w:rPr>
      </w:pPr>
      <w:r>
        <w:rPr>
          <w:sz w:val="24"/>
          <w:szCs w:val="24"/>
        </w:rPr>
        <w:t>In preparation</w:t>
      </w:r>
      <w:r w:rsidR="00863076">
        <w:rPr>
          <w:sz w:val="24"/>
          <w:szCs w:val="24"/>
        </w:rPr>
        <w:t xml:space="preserve"> for interview, I reviewed </w:t>
      </w:r>
      <w:r w:rsidR="008705A8">
        <w:rPr>
          <w:sz w:val="24"/>
          <w:szCs w:val="24"/>
        </w:rPr>
        <w:t>the custody record of the suspect to see if he had made any significant comments on arriving at custody, to establish which of his rights and entitlements he wishes to exercise and to establish whether he had disclosed any</w:t>
      </w:r>
      <w:r w:rsidR="00863076">
        <w:rPr>
          <w:sz w:val="24"/>
          <w:szCs w:val="24"/>
        </w:rPr>
        <w:t xml:space="preserve"> health </w:t>
      </w:r>
      <w:r w:rsidR="008705A8">
        <w:rPr>
          <w:sz w:val="24"/>
          <w:szCs w:val="24"/>
        </w:rPr>
        <w:t>issues</w:t>
      </w:r>
      <w:r w:rsidR="00863076">
        <w:rPr>
          <w:sz w:val="24"/>
          <w:szCs w:val="24"/>
        </w:rPr>
        <w:t xml:space="preserve">. Based on </w:t>
      </w:r>
      <w:r>
        <w:rPr>
          <w:sz w:val="24"/>
          <w:szCs w:val="24"/>
        </w:rPr>
        <w:t>this</w:t>
      </w:r>
      <w:r w:rsidR="00863076">
        <w:rPr>
          <w:sz w:val="24"/>
          <w:szCs w:val="24"/>
        </w:rPr>
        <w:t>, I arranged for a legal representative to attend for the intervie</w:t>
      </w:r>
      <w:r>
        <w:rPr>
          <w:sz w:val="24"/>
          <w:szCs w:val="24"/>
        </w:rPr>
        <w:t>w</w:t>
      </w:r>
      <w:r w:rsidR="008705A8">
        <w:rPr>
          <w:sz w:val="24"/>
          <w:szCs w:val="24"/>
        </w:rPr>
        <w:t>. I then</w:t>
      </w:r>
      <w:r w:rsidR="00863076">
        <w:rPr>
          <w:sz w:val="24"/>
          <w:szCs w:val="24"/>
        </w:rPr>
        <w:t xml:space="preserve"> conducted a legal representative briefing followed by the interview with the suspect using appropriate recording systems.</w:t>
      </w:r>
    </w:p>
    <w:p w14:paraId="635CCB76" w14:textId="77777777" w:rsidR="008705A8" w:rsidRDefault="008705A8" w:rsidP="00863076">
      <w:pPr>
        <w:jc w:val="both"/>
        <w:rPr>
          <w:sz w:val="24"/>
          <w:szCs w:val="24"/>
        </w:rPr>
      </w:pPr>
    </w:p>
    <w:p w14:paraId="7B55A197" w14:textId="08444B0D" w:rsidR="00863076" w:rsidRDefault="00863076" w:rsidP="00863076">
      <w:pPr>
        <w:jc w:val="both"/>
      </w:pPr>
      <w:r>
        <w:rPr>
          <w:sz w:val="24"/>
          <w:szCs w:val="24"/>
        </w:rPr>
        <w:t>At various stages throughout the initial stages of the investigation and during the suspect’s</w:t>
      </w:r>
      <w:r w:rsidR="008705A8">
        <w:rPr>
          <w:sz w:val="24"/>
          <w:szCs w:val="24"/>
        </w:rPr>
        <w:t xml:space="preserve"> initial period</w:t>
      </w:r>
      <w:r>
        <w:rPr>
          <w:sz w:val="24"/>
          <w:szCs w:val="24"/>
        </w:rPr>
        <w:t xml:space="preserve"> in Custody, I kept the victim updated</w:t>
      </w:r>
      <w:r w:rsidR="008705A8">
        <w:rPr>
          <w:sz w:val="24"/>
          <w:szCs w:val="24"/>
        </w:rPr>
        <w:t>.</w:t>
      </w:r>
      <w:r>
        <w:rPr>
          <w:sz w:val="24"/>
          <w:szCs w:val="24"/>
        </w:rPr>
        <w:t xml:space="preserve"> In doing so I ensured I adhered to the </w:t>
      </w:r>
      <w:r w:rsidRPr="0025585E">
        <w:rPr>
          <w:sz w:val="24"/>
          <w:szCs w:val="24"/>
        </w:rPr>
        <w:t>NPCC Victim’s Code of Practice (</w:t>
      </w:r>
      <w:r w:rsidR="009A0B74" w:rsidRPr="0025585E">
        <w:t xml:space="preserve"> </w:t>
      </w:r>
      <w:r w:rsidR="009A0B74" w:rsidRPr="0025585E">
        <w:rPr>
          <w:sz w:val="24"/>
          <w:szCs w:val="24"/>
        </w:rPr>
        <w:t>2021</w:t>
      </w:r>
      <w:r w:rsidR="0025585E">
        <w:rPr>
          <w:sz w:val="24"/>
          <w:szCs w:val="24"/>
        </w:rPr>
        <w:t>).</w:t>
      </w:r>
      <w:r>
        <w:rPr>
          <w:sz w:val="24"/>
          <w:szCs w:val="24"/>
        </w:rPr>
        <w:t xml:space="preserve"> This was important as I was presented with what seemed to be a vulnerable victim of</w:t>
      </w:r>
      <w:r w:rsidR="0025585E">
        <w:rPr>
          <w:sz w:val="24"/>
          <w:szCs w:val="24"/>
        </w:rPr>
        <w:t xml:space="preserve"> </w:t>
      </w:r>
      <w:r>
        <w:rPr>
          <w:sz w:val="24"/>
          <w:szCs w:val="24"/>
        </w:rPr>
        <w:t>stalking</w:t>
      </w:r>
      <w:r w:rsidR="0025585E">
        <w:rPr>
          <w:sz w:val="24"/>
          <w:szCs w:val="24"/>
        </w:rPr>
        <w:t>.</w:t>
      </w:r>
    </w:p>
    <w:p w14:paraId="1F2504E2" w14:textId="77777777" w:rsidR="00863076" w:rsidRDefault="00863076" w:rsidP="00863076">
      <w:pPr>
        <w:jc w:val="both"/>
        <w:rPr>
          <w:sz w:val="24"/>
          <w:szCs w:val="24"/>
        </w:rPr>
      </w:pPr>
    </w:p>
    <w:p w14:paraId="5A723C96" w14:textId="04F4EE14" w:rsidR="00D62AC7" w:rsidRDefault="006A506A" w:rsidP="00863076">
      <w:pPr>
        <w:jc w:val="both"/>
        <w:rPr>
          <w:sz w:val="24"/>
          <w:szCs w:val="24"/>
        </w:rPr>
      </w:pPr>
      <w:r>
        <w:rPr>
          <w:sz w:val="24"/>
          <w:szCs w:val="24"/>
        </w:rPr>
        <w:t>Prior to the</w:t>
      </w:r>
      <w:r w:rsidR="00863076">
        <w:rPr>
          <w:sz w:val="24"/>
          <w:szCs w:val="24"/>
        </w:rPr>
        <w:t xml:space="preserve"> interview</w:t>
      </w:r>
      <w:r>
        <w:rPr>
          <w:sz w:val="24"/>
          <w:szCs w:val="24"/>
        </w:rPr>
        <w:t xml:space="preserve"> of the suspect</w:t>
      </w:r>
      <w:r w:rsidR="00863076">
        <w:rPr>
          <w:sz w:val="24"/>
          <w:szCs w:val="24"/>
        </w:rPr>
        <w:t xml:space="preserve">, I prioritised liaising with </w:t>
      </w:r>
      <w:r w:rsidR="0025585E">
        <w:rPr>
          <w:sz w:val="24"/>
          <w:szCs w:val="24"/>
        </w:rPr>
        <w:t>Digital Media Investi</w:t>
      </w:r>
      <w:r w:rsidR="008C7A7F">
        <w:rPr>
          <w:sz w:val="24"/>
          <w:szCs w:val="24"/>
        </w:rPr>
        <w:t>g</w:t>
      </w:r>
      <w:r w:rsidR="0025585E">
        <w:rPr>
          <w:sz w:val="24"/>
          <w:szCs w:val="24"/>
        </w:rPr>
        <w:t xml:space="preserve">ators </w:t>
      </w:r>
      <w:r w:rsidR="00863076">
        <w:rPr>
          <w:sz w:val="24"/>
          <w:szCs w:val="24"/>
        </w:rPr>
        <w:t xml:space="preserve">in order to </w:t>
      </w:r>
      <w:r w:rsidR="00D62AC7">
        <w:rPr>
          <w:sz w:val="24"/>
          <w:szCs w:val="24"/>
        </w:rPr>
        <w:t xml:space="preserve">download communication </w:t>
      </w:r>
      <w:r>
        <w:rPr>
          <w:sz w:val="24"/>
          <w:szCs w:val="24"/>
        </w:rPr>
        <w:t>from</w:t>
      </w:r>
      <w:r w:rsidR="00D62AC7">
        <w:rPr>
          <w:sz w:val="24"/>
          <w:szCs w:val="24"/>
        </w:rPr>
        <w:t xml:space="preserve"> the suspect’s electronic devices for the previous two days, which was identified as the material timeframe</w:t>
      </w:r>
      <w:r w:rsidR="008C7A7F">
        <w:rPr>
          <w:sz w:val="24"/>
          <w:szCs w:val="24"/>
        </w:rPr>
        <w:t>.</w:t>
      </w:r>
    </w:p>
    <w:p w14:paraId="6A3922A6" w14:textId="5A79B2F2" w:rsidR="00863076" w:rsidRDefault="00863076" w:rsidP="00863076">
      <w:pPr>
        <w:jc w:val="both"/>
        <w:rPr>
          <w:sz w:val="24"/>
          <w:szCs w:val="24"/>
        </w:rPr>
      </w:pPr>
      <w:r>
        <w:rPr>
          <w:sz w:val="24"/>
          <w:szCs w:val="24"/>
        </w:rPr>
        <w:t xml:space="preserve">Although a full download and review of relevant content would be lengthy, prior to the interview </w:t>
      </w:r>
      <w:r w:rsidR="00D62AC7">
        <w:rPr>
          <w:sz w:val="24"/>
          <w:szCs w:val="24"/>
        </w:rPr>
        <w:t xml:space="preserve">it was necessary </w:t>
      </w:r>
      <w:r>
        <w:rPr>
          <w:sz w:val="24"/>
          <w:szCs w:val="24"/>
        </w:rPr>
        <w:t xml:space="preserve">to review any relevant information that could </w:t>
      </w:r>
      <w:r w:rsidR="00D62AC7">
        <w:rPr>
          <w:sz w:val="24"/>
          <w:szCs w:val="24"/>
        </w:rPr>
        <w:t>be</w:t>
      </w:r>
      <w:r>
        <w:rPr>
          <w:sz w:val="24"/>
          <w:szCs w:val="24"/>
        </w:rPr>
        <w:t xml:space="preserve"> addressed and </w:t>
      </w:r>
      <w:r w:rsidR="00D62AC7">
        <w:rPr>
          <w:sz w:val="24"/>
          <w:szCs w:val="24"/>
        </w:rPr>
        <w:t>which would give an indication of an offence having been committed.</w:t>
      </w:r>
      <w:r>
        <w:rPr>
          <w:sz w:val="24"/>
          <w:szCs w:val="24"/>
        </w:rPr>
        <w:t xml:space="preserve"> I </w:t>
      </w:r>
      <w:r w:rsidR="008C7A7F">
        <w:rPr>
          <w:sz w:val="24"/>
          <w:szCs w:val="24"/>
        </w:rPr>
        <w:t>o</w:t>
      </w:r>
      <w:r>
        <w:rPr>
          <w:sz w:val="24"/>
          <w:szCs w:val="24"/>
        </w:rPr>
        <w:t xml:space="preserve">btained the approval of </w:t>
      </w:r>
      <w:r w:rsidR="008C7A7F">
        <w:rPr>
          <w:sz w:val="24"/>
          <w:szCs w:val="24"/>
        </w:rPr>
        <w:t>an</w:t>
      </w:r>
      <w:r>
        <w:rPr>
          <w:sz w:val="24"/>
          <w:szCs w:val="24"/>
        </w:rPr>
        <w:t xml:space="preserve"> </w:t>
      </w:r>
      <w:r w:rsidR="008C7A7F">
        <w:rPr>
          <w:sz w:val="24"/>
          <w:szCs w:val="24"/>
        </w:rPr>
        <w:t>I</w:t>
      </w:r>
      <w:r>
        <w:rPr>
          <w:sz w:val="24"/>
          <w:szCs w:val="24"/>
        </w:rPr>
        <w:t>nspector and fast tracked this action</w:t>
      </w:r>
      <w:r w:rsidR="006A506A">
        <w:rPr>
          <w:sz w:val="24"/>
          <w:szCs w:val="24"/>
        </w:rPr>
        <w:t>.</w:t>
      </w:r>
    </w:p>
    <w:p w14:paraId="30A15640" w14:textId="387698C3" w:rsidR="00342893" w:rsidRDefault="00342893" w:rsidP="00863076">
      <w:pPr>
        <w:jc w:val="both"/>
        <w:rPr>
          <w:sz w:val="24"/>
          <w:szCs w:val="24"/>
        </w:rPr>
      </w:pPr>
    </w:p>
    <w:p w14:paraId="38CF3D91" w14:textId="1378DDF9" w:rsidR="00342893" w:rsidRDefault="00342893" w:rsidP="00863076">
      <w:pPr>
        <w:jc w:val="both"/>
        <w:rPr>
          <w:sz w:val="24"/>
          <w:szCs w:val="24"/>
        </w:rPr>
      </w:pPr>
      <w:r>
        <w:rPr>
          <w:sz w:val="24"/>
          <w:szCs w:val="24"/>
        </w:rPr>
        <w:lastRenderedPageBreak/>
        <w:t>Once the interview had be</w:t>
      </w:r>
      <w:r w:rsidR="008C7A7F">
        <w:rPr>
          <w:sz w:val="24"/>
          <w:szCs w:val="24"/>
        </w:rPr>
        <w:t>e</w:t>
      </w:r>
      <w:r>
        <w:rPr>
          <w:sz w:val="24"/>
          <w:szCs w:val="24"/>
        </w:rPr>
        <w:t>n con</w:t>
      </w:r>
      <w:r w:rsidR="008C7A7F">
        <w:rPr>
          <w:sz w:val="24"/>
          <w:szCs w:val="24"/>
        </w:rPr>
        <w:t>ducted</w:t>
      </w:r>
      <w:r>
        <w:rPr>
          <w:sz w:val="24"/>
          <w:szCs w:val="24"/>
        </w:rPr>
        <w:t xml:space="preserve">, I </w:t>
      </w:r>
      <w:r w:rsidR="008C7A7F">
        <w:rPr>
          <w:sz w:val="24"/>
          <w:szCs w:val="24"/>
        </w:rPr>
        <w:t xml:space="preserve">made </w:t>
      </w:r>
      <w:r>
        <w:rPr>
          <w:sz w:val="24"/>
          <w:szCs w:val="24"/>
        </w:rPr>
        <w:t xml:space="preserve">an assessment as to how best the victim could be protected while the investigation continued. I considered remanding the suspect in custody, however, to do so would have required a belief that if bailed, he would commit further offences, fail to surrender to custody or interfere with the administration of justice and the legal presumption is in favour of bail. Despite the concerning nature of his offending and the vulnerability of the victim, the suspect did not have an offending history which supported </w:t>
      </w:r>
      <w:r w:rsidR="008C7A7F">
        <w:rPr>
          <w:sz w:val="24"/>
          <w:szCs w:val="24"/>
        </w:rPr>
        <w:t>this</w:t>
      </w:r>
      <w:r>
        <w:rPr>
          <w:sz w:val="24"/>
          <w:szCs w:val="24"/>
        </w:rPr>
        <w:t>. Therefore, a period of bail was authorised by the Inspector, with conditions</w:t>
      </w:r>
      <w:r w:rsidR="007E4F28">
        <w:rPr>
          <w:sz w:val="24"/>
          <w:szCs w:val="24"/>
        </w:rPr>
        <w:t xml:space="preserve"> such as non-contact, residency and limitations on travel</w:t>
      </w:r>
      <w:r>
        <w:rPr>
          <w:sz w:val="24"/>
          <w:szCs w:val="24"/>
        </w:rPr>
        <w:t xml:space="preserve"> imposed to safeguard the victim while the outstanding enquiries were completed</w:t>
      </w:r>
      <w:r w:rsidR="008C7A7F">
        <w:rPr>
          <w:sz w:val="24"/>
          <w:szCs w:val="24"/>
        </w:rPr>
        <w:t>, as referenced in the Policing and Crime Act (2017) which was the applicable legislation at that time.</w:t>
      </w:r>
    </w:p>
    <w:p w14:paraId="4ACEFF8B" w14:textId="546AE8B8" w:rsidR="00D62AC7" w:rsidRDefault="00D62AC7" w:rsidP="00863076">
      <w:pPr>
        <w:jc w:val="both"/>
        <w:rPr>
          <w:sz w:val="24"/>
          <w:szCs w:val="24"/>
        </w:rPr>
      </w:pPr>
    </w:p>
    <w:p w14:paraId="246ECFA9" w14:textId="5033D8A3" w:rsidR="00342893" w:rsidRDefault="00342893" w:rsidP="00863076">
      <w:pPr>
        <w:jc w:val="both"/>
        <w:rPr>
          <w:sz w:val="24"/>
          <w:szCs w:val="24"/>
        </w:rPr>
      </w:pPr>
      <w:r>
        <w:rPr>
          <w:sz w:val="24"/>
          <w:szCs w:val="24"/>
        </w:rPr>
        <w:t xml:space="preserve">Had a remand in custody been sought, the evidence would have been presented to the </w:t>
      </w:r>
      <w:r w:rsidR="007E4F28">
        <w:rPr>
          <w:sz w:val="24"/>
          <w:szCs w:val="24"/>
        </w:rPr>
        <w:t>Crown Prosecution Service for a charging decision to be made under the ‘threshold test’</w:t>
      </w:r>
      <w:r w:rsidR="008C7A7F">
        <w:rPr>
          <w:sz w:val="24"/>
          <w:szCs w:val="24"/>
        </w:rPr>
        <w:t xml:space="preserve"> as highlighted in the Code for Crown Prosecutors (2018).</w:t>
      </w:r>
      <w:r w:rsidR="007E4F28">
        <w:rPr>
          <w:sz w:val="24"/>
          <w:szCs w:val="24"/>
        </w:rPr>
        <w:t xml:space="preserve"> </w:t>
      </w:r>
      <w:r w:rsidR="008C7A7F">
        <w:rPr>
          <w:sz w:val="24"/>
          <w:szCs w:val="24"/>
        </w:rPr>
        <w:t>As a</w:t>
      </w:r>
      <w:r w:rsidR="007E4F28">
        <w:rPr>
          <w:sz w:val="24"/>
          <w:szCs w:val="24"/>
        </w:rPr>
        <w:t xml:space="preserve"> period of bail had been authorised, the evidence gathering was to continue during the applicable bail period prior to a ‘full code test’ decision being made by the CPS, which requires the OIC to present all evidence to the CPS. The outstanding enquiries identified included full downloads of electronic devices of the victim and suspect, obtaining statements from witnesses who saw the suspect in the area where the victim resides prior to his arrest and obtaining CCTV footage from premises visited by the suspect in order to formulate a timeline of his movements in respect of the stalking offence.</w:t>
      </w:r>
    </w:p>
    <w:p w14:paraId="270729CC" w14:textId="77777777" w:rsidR="007E4F28" w:rsidRDefault="007E4F28" w:rsidP="00863076">
      <w:pPr>
        <w:jc w:val="both"/>
        <w:rPr>
          <w:sz w:val="24"/>
          <w:szCs w:val="24"/>
        </w:rPr>
      </w:pPr>
    </w:p>
    <w:p w14:paraId="05DCAFA8" w14:textId="141A2CEB" w:rsidR="00863076" w:rsidRDefault="00863076" w:rsidP="00863076">
      <w:pPr>
        <w:jc w:val="both"/>
        <w:rPr>
          <w:sz w:val="24"/>
          <w:szCs w:val="24"/>
        </w:rPr>
      </w:pPr>
      <w:r>
        <w:rPr>
          <w:sz w:val="24"/>
          <w:szCs w:val="24"/>
        </w:rPr>
        <w:t>Following the initial fast track actions</w:t>
      </w:r>
      <w:r w:rsidR="007E4F28">
        <w:rPr>
          <w:sz w:val="24"/>
          <w:szCs w:val="24"/>
        </w:rPr>
        <w:t xml:space="preserve"> conducte</w:t>
      </w:r>
      <w:r w:rsidR="006A506A">
        <w:rPr>
          <w:sz w:val="24"/>
          <w:szCs w:val="24"/>
        </w:rPr>
        <w:t>d</w:t>
      </w:r>
      <w:r w:rsidR="007E4F28">
        <w:rPr>
          <w:sz w:val="24"/>
          <w:szCs w:val="24"/>
        </w:rPr>
        <w:t>,</w:t>
      </w:r>
      <w:r>
        <w:rPr>
          <w:sz w:val="24"/>
          <w:szCs w:val="24"/>
        </w:rPr>
        <w:t xml:space="preserve"> I continued </w:t>
      </w:r>
      <w:r w:rsidR="007E4F28">
        <w:rPr>
          <w:sz w:val="24"/>
          <w:szCs w:val="24"/>
        </w:rPr>
        <w:t xml:space="preserve">conducting relevant investigative enquiries and evidence gathering which included reviewing downloads of electronic devices and the diary of the suspect to identify further lines of enquiry, obtaining statements from witnesses, gathering CCTV footage, obtaining a </w:t>
      </w:r>
      <w:r w:rsidR="00AF00A3">
        <w:rPr>
          <w:sz w:val="24"/>
          <w:szCs w:val="24"/>
        </w:rPr>
        <w:t>victim personal statement</w:t>
      </w:r>
      <w:r w:rsidR="007E4F28">
        <w:rPr>
          <w:sz w:val="24"/>
          <w:szCs w:val="24"/>
        </w:rPr>
        <w:t>, providing the victim with regular progress updates</w:t>
      </w:r>
      <w:r w:rsidR="00AF00A3">
        <w:rPr>
          <w:sz w:val="24"/>
          <w:szCs w:val="24"/>
        </w:rPr>
        <w:t xml:space="preserve"> and building a case file for consideration of a charging decision by the CPS. </w:t>
      </w:r>
    </w:p>
    <w:p w14:paraId="595ECE9A" w14:textId="77777777" w:rsidR="00863076" w:rsidRPr="00633EF1" w:rsidRDefault="00863076" w:rsidP="00633EF1">
      <w:pPr>
        <w:jc w:val="both"/>
        <w:rPr>
          <w:sz w:val="24"/>
          <w:szCs w:val="24"/>
        </w:rPr>
      </w:pPr>
    </w:p>
    <w:p w14:paraId="32F7F16E" w14:textId="6E3DA6C2" w:rsidR="00AF00A3" w:rsidRDefault="00863076" w:rsidP="00863076">
      <w:pPr>
        <w:jc w:val="both"/>
        <w:rPr>
          <w:sz w:val="24"/>
          <w:szCs w:val="24"/>
        </w:rPr>
      </w:pPr>
      <w:r>
        <w:rPr>
          <w:sz w:val="24"/>
          <w:szCs w:val="24"/>
        </w:rPr>
        <w:t>This was a complex investigation</w:t>
      </w:r>
      <w:r w:rsidR="00AF00A3">
        <w:rPr>
          <w:sz w:val="24"/>
          <w:szCs w:val="24"/>
        </w:rPr>
        <w:t xml:space="preserve"> </w:t>
      </w:r>
      <w:r w:rsidR="006A506A">
        <w:rPr>
          <w:sz w:val="24"/>
          <w:szCs w:val="24"/>
        </w:rPr>
        <w:t>because the</w:t>
      </w:r>
      <w:r w:rsidR="00AF00A3">
        <w:rPr>
          <w:sz w:val="24"/>
          <w:szCs w:val="24"/>
        </w:rPr>
        <w:t xml:space="preserve"> suspect had persistently monitored and researched the social media accounts of the victim in order to identify her location and movements, before travelling a long distance to visit her without her knowledge. </w:t>
      </w:r>
      <w:r w:rsidR="006A506A">
        <w:rPr>
          <w:sz w:val="24"/>
          <w:szCs w:val="24"/>
        </w:rPr>
        <w:t>This meant that the outstanding enquiries were protracted and varied.</w:t>
      </w:r>
      <w:r w:rsidR="00AF00A3">
        <w:rPr>
          <w:sz w:val="24"/>
          <w:szCs w:val="24"/>
        </w:rPr>
        <w:t xml:space="preserve">The evidence gathering prior to submitting the case to the CPS required me to </w:t>
      </w:r>
      <w:r w:rsidR="00BE627C">
        <w:rPr>
          <w:sz w:val="24"/>
          <w:szCs w:val="24"/>
        </w:rPr>
        <w:t xml:space="preserve">follow all reasonable lines of enquiry, </w:t>
      </w:r>
      <w:r w:rsidR="00AF00A3">
        <w:rPr>
          <w:sz w:val="24"/>
          <w:szCs w:val="24"/>
        </w:rPr>
        <w:t>regardless of whether it supported or undermined the prosecution case</w:t>
      </w:r>
      <w:r w:rsidR="00BE627C">
        <w:rPr>
          <w:sz w:val="24"/>
          <w:szCs w:val="24"/>
        </w:rPr>
        <w:t>, as specified in the Criminal Procedure and Investigations Act (1996).</w:t>
      </w:r>
    </w:p>
    <w:p w14:paraId="03F39DF7" w14:textId="77777777" w:rsidR="00AF00A3" w:rsidRDefault="00863076" w:rsidP="00863076">
      <w:pPr>
        <w:jc w:val="both"/>
        <w:rPr>
          <w:sz w:val="24"/>
          <w:szCs w:val="24"/>
        </w:rPr>
      </w:pPr>
      <w:r>
        <w:rPr>
          <w:sz w:val="24"/>
          <w:szCs w:val="24"/>
        </w:rPr>
        <w:t xml:space="preserve"> </w:t>
      </w:r>
    </w:p>
    <w:p w14:paraId="66FE155F" w14:textId="237B4BAF" w:rsidR="00AF00A3" w:rsidRDefault="00AF00A3" w:rsidP="00863076">
      <w:pPr>
        <w:jc w:val="both"/>
        <w:rPr>
          <w:sz w:val="24"/>
          <w:szCs w:val="24"/>
        </w:rPr>
      </w:pPr>
      <w:r>
        <w:rPr>
          <w:sz w:val="24"/>
          <w:szCs w:val="24"/>
        </w:rPr>
        <w:t>During the initial bail period, I ensured support was in place for the victim, suspect and witnesses in the case. I ha</w:t>
      </w:r>
      <w:r w:rsidR="00BE627C">
        <w:rPr>
          <w:sz w:val="24"/>
          <w:szCs w:val="24"/>
        </w:rPr>
        <w:t>d</w:t>
      </w:r>
      <w:r>
        <w:rPr>
          <w:sz w:val="24"/>
          <w:szCs w:val="24"/>
        </w:rPr>
        <w:t xml:space="preserve"> a duty of care to all involved in the investigation </w:t>
      </w:r>
      <w:r w:rsidR="00BE627C">
        <w:rPr>
          <w:sz w:val="24"/>
          <w:szCs w:val="24"/>
        </w:rPr>
        <w:t xml:space="preserve">under Article 2 of the Human Rights Act which places a duty on </w:t>
      </w:r>
      <w:r w:rsidR="005605BC">
        <w:rPr>
          <w:sz w:val="24"/>
          <w:szCs w:val="24"/>
        </w:rPr>
        <w:t>Police to put appropriate measures in place to safeguard life under the Human Rights Act (1996).</w:t>
      </w:r>
    </w:p>
    <w:p w14:paraId="418343EF" w14:textId="77777777" w:rsidR="00AF00A3" w:rsidRDefault="00AF00A3" w:rsidP="00863076">
      <w:pPr>
        <w:jc w:val="both"/>
        <w:rPr>
          <w:sz w:val="24"/>
          <w:szCs w:val="24"/>
        </w:rPr>
      </w:pPr>
    </w:p>
    <w:p w14:paraId="7998C040" w14:textId="0305BCD3" w:rsidR="00AF00A3" w:rsidRDefault="00AF00A3" w:rsidP="00863076">
      <w:pPr>
        <w:jc w:val="both"/>
        <w:rPr>
          <w:sz w:val="24"/>
          <w:szCs w:val="24"/>
        </w:rPr>
      </w:pPr>
      <w:r>
        <w:rPr>
          <w:sz w:val="24"/>
          <w:szCs w:val="24"/>
        </w:rPr>
        <w:t>After the suspect had been released from custody, I liaised with the Police force in the area where he resided</w:t>
      </w:r>
      <w:r w:rsidR="004538BE">
        <w:rPr>
          <w:sz w:val="24"/>
          <w:szCs w:val="24"/>
        </w:rPr>
        <w:t>,</w:t>
      </w:r>
      <w:r>
        <w:rPr>
          <w:sz w:val="24"/>
          <w:szCs w:val="24"/>
        </w:rPr>
        <w:t xml:space="preserve"> in order to notify them of mental concerns I had for the suspect and to notify them of his bail conditions. </w:t>
      </w:r>
      <w:r w:rsidR="00863076">
        <w:rPr>
          <w:sz w:val="24"/>
          <w:szCs w:val="24"/>
        </w:rPr>
        <w:t xml:space="preserve">Due to the </w:t>
      </w:r>
      <w:r>
        <w:rPr>
          <w:sz w:val="24"/>
          <w:szCs w:val="24"/>
        </w:rPr>
        <w:t xml:space="preserve">concerning </w:t>
      </w:r>
      <w:r w:rsidR="00863076">
        <w:rPr>
          <w:sz w:val="24"/>
          <w:szCs w:val="24"/>
        </w:rPr>
        <w:t>nature of some of the notes found on his phone</w:t>
      </w:r>
      <w:r>
        <w:rPr>
          <w:sz w:val="24"/>
          <w:szCs w:val="24"/>
        </w:rPr>
        <w:t xml:space="preserve"> </w:t>
      </w:r>
      <w:r w:rsidR="005605BC">
        <w:rPr>
          <w:sz w:val="24"/>
          <w:szCs w:val="24"/>
        </w:rPr>
        <w:t xml:space="preserve">relating to </w:t>
      </w:r>
      <w:r>
        <w:rPr>
          <w:sz w:val="24"/>
          <w:szCs w:val="24"/>
        </w:rPr>
        <w:t>right wing ideology,</w:t>
      </w:r>
      <w:r w:rsidR="00863076">
        <w:rPr>
          <w:sz w:val="24"/>
          <w:szCs w:val="24"/>
        </w:rPr>
        <w:t xml:space="preserve"> I made a referral to </w:t>
      </w:r>
      <w:r>
        <w:rPr>
          <w:sz w:val="24"/>
          <w:szCs w:val="24"/>
        </w:rPr>
        <w:t>Counter Terrorism Policing Wales</w:t>
      </w:r>
      <w:r w:rsidR="005605BC">
        <w:rPr>
          <w:sz w:val="24"/>
          <w:szCs w:val="24"/>
        </w:rPr>
        <w:t xml:space="preserve"> </w:t>
      </w:r>
      <w:r>
        <w:rPr>
          <w:sz w:val="24"/>
          <w:szCs w:val="24"/>
        </w:rPr>
        <w:t>and</w:t>
      </w:r>
      <w:r w:rsidR="00863076">
        <w:rPr>
          <w:sz w:val="24"/>
          <w:szCs w:val="24"/>
        </w:rPr>
        <w:t xml:space="preserve"> then established contact with the Prevent terrorism programme in North England</w:t>
      </w:r>
      <w:r>
        <w:rPr>
          <w:sz w:val="24"/>
          <w:szCs w:val="24"/>
        </w:rPr>
        <w:t xml:space="preserve"> to make them aware of my concerns.</w:t>
      </w:r>
    </w:p>
    <w:p w14:paraId="4D09BC44" w14:textId="77777777" w:rsidR="00AF00A3" w:rsidRDefault="00AF00A3" w:rsidP="00863076">
      <w:pPr>
        <w:jc w:val="both"/>
        <w:rPr>
          <w:sz w:val="24"/>
          <w:szCs w:val="24"/>
        </w:rPr>
      </w:pPr>
    </w:p>
    <w:p w14:paraId="2528C044" w14:textId="48B49C38" w:rsidR="00863076" w:rsidRDefault="00491D88" w:rsidP="00863076">
      <w:pPr>
        <w:jc w:val="both"/>
        <w:rPr>
          <w:sz w:val="24"/>
          <w:szCs w:val="24"/>
        </w:rPr>
      </w:pPr>
      <w:r>
        <w:rPr>
          <w:sz w:val="24"/>
          <w:szCs w:val="24"/>
        </w:rPr>
        <w:lastRenderedPageBreak/>
        <w:t xml:space="preserve">I </w:t>
      </w:r>
      <w:r w:rsidR="00863076">
        <w:rPr>
          <w:sz w:val="24"/>
          <w:szCs w:val="24"/>
        </w:rPr>
        <w:t>was then contacted by Mental Health</w:t>
      </w:r>
      <w:r w:rsidR="004538BE">
        <w:rPr>
          <w:sz w:val="24"/>
          <w:szCs w:val="24"/>
        </w:rPr>
        <w:t xml:space="preserve"> services</w:t>
      </w:r>
      <w:r w:rsidR="00863076">
        <w:rPr>
          <w:sz w:val="24"/>
          <w:szCs w:val="24"/>
        </w:rPr>
        <w:t xml:space="preserve"> who </w:t>
      </w:r>
      <w:r w:rsidR="004538BE">
        <w:rPr>
          <w:sz w:val="24"/>
          <w:szCs w:val="24"/>
        </w:rPr>
        <w:t>were supporting the suspect</w:t>
      </w:r>
      <w:r w:rsidR="00863076">
        <w:rPr>
          <w:sz w:val="24"/>
          <w:szCs w:val="24"/>
        </w:rPr>
        <w:t xml:space="preserve"> and I started</w:t>
      </w:r>
      <w:r w:rsidR="004538BE">
        <w:rPr>
          <w:sz w:val="24"/>
          <w:szCs w:val="24"/>
        </w:rPr>
        <w:t xml:space="preserve"> remotely</w:t>
      </w:r>
      <w:r w:rsidR="00863076">
        <w:rPr>
          <w:sz w:val="24"/>
          <w:szCs w:val="24"/>
        </w:rPr>
        <w:t xml:space="preserve"> attending regular Safeguarding meetings regarding his welfare. This enabled me to keep up to date with the </w:t>
      </w:r>
      <w:r w:rsidR="004538BE">
        <w:rPr>
          <w:sz w:val="24"/>
          <w:szCs w:val="24"/>
        </w:rPr>
        <w:t>suspect</w:t>
      </w:r>
      <w:r w:rsidR="00863076">
        <w:rPr>
          <w:sz w:val="24"/>
          <w:szCs w:val="24"/>
        </w:rPr>
        <w:t xml:space="preserve">’s progress and equally update his health workers with the progress of </w:t>
      </w:r>
      <w:r w:rsidR="00AB069C">
        <w:rPr>
          <w:sz w:val="24"/>
          <w:szCs w:val="24"/>
        </w:rPr>
        <w:t xml:space="preserve">the investigation. </w:t>
      </w:r>
      <w:r w:rsidR="004538BE">
        <w:rPr>
          <w:sz w:val="24"/>
          <w:szCs w:val="24"/>
        </w:rPr>
        <w:t>The outcome was that he was detained under section 2 of the Mental Health Act due to experiencing acute psychosis. I maintained contact with the Consultant Psychologist responsible for his care as my updates about the case were useful in managing the suspect’s care, while updates regarding his status and capability were also useful for the CPS when considering a charging decision.</w:t>
      </w:r>
    </w:p>
    <w:p w14:paraId="7E06D1BE" w14:textId="66A9646D" w:rsidR="004538BE" w:rsidRDefault="004538BE" w:rsidP="00863076">
      <w:pPr>
        <w:jc w:val="both"/>
        <w:rPr>
          <w:sz w:val="24"/>
          <w:szCs w:val="24"/>
        </w:rPr>
      </w:pPr>
    </w:p>
    <w:p w14:paraId="0B7E93ED" w14:textId="0E29A1E1" w:rsidR="004538BE" w:rsidRDefault="004538BE" w:rsidP="00863076">
      <w:pPr>
        <w:jc w:val="both"/>
        <w:rPr>
          <w:sz w:val="24"/>
          <w:szCs w:val="24"/>
        </w:rPr>
      </w:pPr>
      <w:r>
        <w:rPr>
          <w:sz w:val="24"/>
          <w:szCs w:val="24"/>
        </w:rPr>
        <w:t>The sharing of information with the other Police Force and the Mental Health services was important as it allowed Police forces in the areas where the victim and suspect resided, along with Mental Health services, to be aware of all information relating to the suspect’s state of mind and to put appropriate measures in place which would safeguard both he and the victim.</w:t>
      </w:r>
      <w:r w:rsidR="005605BC">
        <w:rPr>
          <w:sz w:val="24"/>
          <w:szCs w:val="24"/>
        </w:rPr>
        <w:t xml:space="preserve"> </w:t>
      </w:r>
    </w:p>
    <w:p w14:paraId="1A07B533" w14:textId="34BF1C73" w:rsidR="004538BE" w:rsidRDefault="004538BE" w:rsidP="00863076">
      <w:pPr>
        <w:jc w:val="both"/>
        <w:rPr>
          <w:sz w:val="24"/>
          <w:szCs w:val="24"/>
        </w:rPr>
      </w:pPr>
    </w:p>
    <w:p w14:paraId="22B34717" w14:textId="324EFF28" w:rsidR="004538BE" w:rsidRDefault="004538BE" w:rsidP="00863076">
      <w:pPr>
        <w:jc w:val="both"/>
        <w:rPr>
          <w:sz w:val="24"/>
          <w:szCs w:val="24"/>
        </w:rPr>
      </w:pPr>
      <w:r>
        <w:rPr>
          <w:sz w:val="24"/>
          <w:szCs w:val="24"/>
        </w:rPr>
        <w:t>There were specific safeguarding measures I put in place in order to support the victim. For example, I referred her to Victim Support</w:t>
      </w:r>
      <w:r w:rsidR="00633EF1">
        <w:rPr>
          <w:sz w:val="24"/>
          <w:szCs w:val="24"/>
        </w:rPr>
        <w:t xml:space="preserve"> who can provide support and advice to stalking victims,</w:t>
      </w:r>
      <w:r>
        <w:rPr>
          <w:sz w:val="24"/>
          <w:szCs w:val="24"/>
        </w:rPr>
        <w:t xml:space="preserve"> and also signposted her to other agencies such as the </w:t>
      </w:r>
      <w:r w:rsidR="00D618E6">
        <w:rPr>
          <w:sz w:val="24"/>
          <w:szCs w:val="24"/>
        </w:rPr>
        <w:t>Suzy Lamplugh Trust for specific advice and support in relation to Stalking</w:t>
      </w:r>
      <w:r w:rsidR="005605BC">
        <w:rPr>
          <w:sz w:val="24"/>
          <w:szCs w:val="24"/>
        </w:rPr>
        <w:t xml:space="preserve"> which complies with the rights provided to the victim under the Codes of Practice for Victims</w:t>
      </w:r>
      <w:r w:rsidR="00633EF1">
        <w:rPr>
          <w:sz w:val="24"/>
          <w:szCs w:val="24"/>
        </w:rPr>
        <w:t>, to be referred to specialist agencies for support.</w:t>
      </w:r>
    </w:p>
    <w:p w14:paraId="0D866A7D" w14:textId="77777777" w:rsidR="00D618E6" w:rsidRDefault="00D618E6" w:rsidP="00863076">
      <w:pPr>
        <w:jc w:val="both"/>
        <w:rPr>
          <w:sz w:val="24"/>
          <w:szCs w:val="24"/>
        </w:rPr>
      </w:pPr>
    </w:p>
    <w:p w14:paraId="0FC79101" w14:textId="3E5E9DB3" w:rsidR="00D618E6" w:rsidRDefault="00D618E6" w:rsidP="00863076">
      <w:pPr>
        <w:jc w:val="both"/>
        <w:rPr>
          <w:sz w:val="24"/>
          <w:szCs w:val="24"/>
        </w:rPr>
      </w:pPr>
      <w:r>
        <w:rPr>
          <w:sz w:val="24"/>
          <w:szCs w:val="24"/>
        </w:rPr>
        <w:t xml:space="preserve">I ensured that the victim was aware of the bail </w:t>
      </w:r>
      <w:r w:rsidR="00C27501">
        <w:rPr>
          <w:sz w:val="24"/>
          <w:szCs w:val="24"/>
        </w:rPr>
        <w:t xml:space="preserve">conditions </w:t>
      </w:r>
      <w:r>
        <w:rPr>
          <w:sz w:val="24"/>
          <w:szCs w:val="24"/>
        </w:rPr>
        <w:t>and kept her updated of the progress of the investigation at recognised sta</w:t>
      </w:r>
      <w:r w:rsidR="00E01090">
        <w:rPr>
          <w:sz w:val="24"/>
          <w:szCs w:val="24"/>
        </w:rPr>
        <w:t>g</w:t>
      </w:r>
      <w:r>
        <w:rPr>
          <w:sz w:val="24"/>
          <w:szCs w:val="24"/>
        </w:rPr>
        <w:t>es. I then maintained contact with her throughout the court process, including when an indefinite civil harassment order was suggested by the CPS instead of pursuing a conviction</w:t>
      </w:r>
      <w:r w:rsidR="00AB069C">
        <w:rPr>
          <w:sz w:val="24"/>
          <w:szCs w:val="24"/>
        </w:rPr>
        <w:t>.</w:t>
      </w:r>
    </w:p>
    <w:p w14:paraId="1524A86F" w14:textId="40A42FF0" w:rsidR="00D618E6" w:rsidRDefault="00D618E6" w:rsidP="00863076">
      <w:pPr>
        <w:jc w:val="both"/>
        <w:rPr>
          <w:sz w:val="24"/>
          <w:szCs w:val="24"/>
        </w:rPr>
      </w:pPr>
    </w:p>
    <w:p w14:paraId="41CFFC0D" w14:textId="067F000E" w:rsidR="00F775C5" w:rsidRDefault="00F775C5" w:rsidP="00863076">
      <w:pPr>
        <w:jc w:val="both"/>
        <w:rPr>
          <w:sz w:val="24"/>
          <w:szCs w:val="24"/>
        </w:rPr>
      </w:pPr>
      <w:r>
        <w:rPr>
          <w:sz w:val="24"/>
          <w:szCs w:val="24"/>
        </w:rPr>
        <w:t xml:space="preserve">Research by Wedlock and Tapley (2016) states that long term research over a 35 year period indicates that victims of crime tend to see the Police as their primary during criminal justice proceedings. A victim’s overall satisfaction could be determined by the initial Police response, although there was a tendency for contact and support to drop off as an investigation progressed over time. </w:t>
      </w:r>
      <w:r w:rsidR="006C55DE">
        <w:rPr>
          <w:sz w:val="24"/>
          <w:szCs w:val="24"/>
        </w:rPr>
        <w:t>Therefore,</w:t>
      </w:r>
      <w:r>
        <w:rPr>
          <w:sz w:val="24"/>
          <w:szCs w:val="24"/>
        </w:rPr>
        <w:t xml:space="preserve"> I ensured that not only did I make my first contact with a victim a positive one, but I also maintained contact over time, providing her with </w:t>
      </w:r>
      <w:r w:rsidR="006C55DE">
        <w:rPr>
          <w:sz w:val="24"/>
          <w:szCs w:val="24"/>
        </w:rPr>
        <w:t>timely and relevant updates so</w:t>
      </w:r>
      <w:r>
        <w:rPr>
          <w:sz w:val="24"/>
          <w:szCs w:val="24"/>
        </w:rPr>
        <w:t xml:space="preserve"> that her satisfaction levels were maintained.</w:t>
      </w:r>
    </w:p>
    <w:p w14:paraId="38A06C28" w14:textId="0BACBC50" w:rsidR="00F775C5" w:rsidRDefault="00F775C5" w:rsidP="00863076">
      <w:pPr>
        <w:jc w:val="both"/>
        <w:rPr>
          <w:sz w:val="24"/>
          <w:szCs w:val="24"/>
        </w:rPr>
      </w:pPr>
      <w:r>
        <w:rPr>
          <w:sz w:val="24"/>
          <w:szCs w:val="24"/>
        </w:rPr>
        <w:t>Furthermore, affording victims their entitlements, communicating effectiv</w:t>
      </w:r>
      <w:r w:rsidR="00AB069C">
        <w:rPr>
          <w:sz w:val="24"/>
          <w:szCs w:val="24"/>
        </w:rPr>
        <w:t>e</w:t>
      </w:r>
      <w:r>
        <w:rPr>
          <w:sz w:val="24"/>
          <w:szCs w:val="24"/>
        </w:rPr>
        <w:t xml:space="preserve">ly and ensuring they are treated fairly throughout the investigation can positively impact their satisfaction more than the outcome of the investigation. </w:t>
      </w:r>
    </w:p>
    <w:p w14:paraId="5DBAE073" w14:textId="63F10E3D" w:rsidR="00E01090" w:rsidRDefault="00E01090" w:rsidP="00863076">
      <w:pPr>
        <w:jc w:val="both"/>
        <w:rPr>
          <w:sz w:val="24"/>
          <w:szCs w:val="24"/>
        </w:rPr>
      </w:pPr>
      <w:r>
        <w:rPr>
          <w:sz w:val="24"/>
          <w:szCs w:val="24"/>
        </w:rPr>
        <w:t>SooHyun and others (2017) argue that providing sufficient and tailored support to victims can prevent them from becoming repeat victims of crime. This is relevant due to the fact that the majority of crime is committed against a small minority of victims. This research also argues that education of offenders can reduce repeat victimisation, but only if the suspect was willing to be rehabilitated.</w:t>
      </w:r>
      <w:r w:rsidR="00F775C5">
        <w:rPr>
          <w:sz w:val="24"/>
          <w:szCs w:val="24"/>
        </w:rPr>
        <w:t xml:space="preserve"> Therefore, I ensured that the victim was signposted to the correct support services and liaised with agencies providing ongoing support to the suspect.</w:t>
      </w:r>
    </w:p>
    <w:p w14:paraId="7C8D6463" w14:textId="77777777" w:rsidR="00F775C5" w:rsidRDefault="00F775C5" w:rsidP="00863076">
      <w:pPr>
        <w:jc w:val="both"/>
        <w:rPr>
          <w:sz w:val="24"/>
          <w:szCs w:val="24"/>
        </w:rPr>
      </w:pPr>
    </w:p>
    <w:p w14:paraId="226AA4AA" w14:textId="0492087F" w:rsidR="00D618E6" w:rsidRDefault="00D618E6" w:rsidP="00863076">
      <w:pPr>
        <w:jc w:val="both"/>
        <w:rPr>
          <w:sz w:val="24"/>
          <w:szCs w:val="24"/>
        </w:rPr>
      </w:pPr>
      <w:r>
        <w:rPr>
          <w:sz w:val="24"/>
          <w:szCs w:val="24"/>
        </w:rPr>
        <w:t xml:space="preserve">This case represented the first investigation I managed as an Officer in the Case. The investigation allowed me to consider some of my own personal values and attitudes in </w:t>
      </w:r>
      <w:r>
        <w:rPr>
          <w:sz w:val="24"/>
          <w:szCs w:val="24"/>
        </w:rPr>
        <w:lastRenderedPageBreak/>
        <w:t>respect of stalking offences, violence against women, mental health and the criminal justice process.</w:t>
      </w:r>
    </w:p>
    <w:p w14:paraId="765DF4BE" w14:textId="0D8301F5" w:rsidR="00D618E6" w:rsidRDefault="00D618E6" w:rsidP="00863076">
      <w:pPr>
        <w:jc w:val="both"/>
        <w:rPr>
          <w:sz w:val="24"/>
          <w:szCs w:val="24"/>
        </w:rPr>
      </w:pPr>
    </w:p>
    <w:p w14:paraId="75EEBAE4" w14:textId="2EF1A686" w:rsidR="00D618E6" w:rsidRDefault="00D618E6" w:rsidP="00863076">
      <w:pPr>
        <w:jc w:val="both"/>
        <w:rPr>
          <w:sz w:val="24"/>
          <w:szCs w:val="24"/>
        </w:rPr>
      </w:pPr>
      <w:r>
        <w:rPr>
          <w:sz w:val="24"/>
          <w:szCs w:val="24"/>
        </w:rPr>
        <w:t>As a female</w:t>
      </w:r>
      <w:r w:rsidR="00A027A9">
        <w:rPr>
          <w:sz w:val="24"/>
          <w:szCs w:val="24"/>
        </w:rPr>
        <w:t xml:space="preserve"> officer</w:t>
      </w:r>
      <w:r>
        <w:rPr>
          <w:sz w:val="24"/>
          <w:szCs w:val="24"/>
        </w:rPr>
        <w:t xml:space="preserve"> who was able to empathise with the victim, I </w:t>
      </w:r>
      <w:r w:rsidR="00AB069C">
        <w:rPr>
          <w:sz w:val="24"/>
          <w:szCs w:val="24"/>
        </w:rPr>
        <w:t>needed to</w:t>
      </w:r>
      <w:r>
        <w:rPr>
          <w:sz w:val="24"/>
          <w:szCs w:val="24"/>
        </w:rPr>
        <w:t xml:space="preserve"> remind myself of the need to remain impartial as an investigator</w:t>
      </w:r>
      <w:r w:rsidR="00AB069C">
        <w:rPr>
          <w:sz w:val="24"/>
          <w:szCs w:val="24"/>
        </w:rPr>
        <w:t xml:space="preserve">. </w:t>
      </w:r>
      <w:r>
        <w:rPr>
          <w:sz w:val="24"/>
          <w:szCs w:val="24"/>
        </w:rPr>
        <w:t xml:space="preserve">This was despite the unusual and determined manner in which </w:t>
      </w:r>
      <w:r w:rsidR="00AB069C">
        <w:rPr>
          <w:sz w:val="24"/>
          <w:szCs w:val="24"/>
        </w:rPr>
        <w:t>she was stalked</w:t>
      </w:r>
      <w:r>
        <w:rPr>
          <w:sz w:val="24"/>
          <w:szCs w:val="24"/>
        </w:rPr>
        <w:t xml:space="preserve">. </w:t>
      </w:r>
      <w:r w:rsidR="00A027A9">
        <w:rPr>
          <w:sz w:val="24"/>
          <w:szCs w:val="24"/>
        </w:rPr>
        <w:t>It was important that through my interactions with the victim, I did not become too emotionally involved</w:t>
      </w:r>
      <w:r w:rsidR="00AB069C">
        <w:rPr>
          <w:sz w:val="24"/>
          <w:szCs w:val="24"/>
        </w:rPr>
        <w:t>,</w:t>
      </w:r>
      <w:r w:rsidR="00A027A9">
        <w:rPr>
          <w:sz w:val="24"/>
          <w:szCs w:val="24"/>
        </w:rPr>
        <w:t xml:space="preserve"> while still maintaining my compassionate nature. As a result, I found that signposting her to other agencies for specific support allowed me to maintain professional boundar</w:t>
      </w:r>
      <w:r w:rsidR="00C27501">
        <w:rPr>
          <w:sz w:val="24"/>
          <w:szCs w:val="24"/>
        </w:rPr>
        <w:t>ie</w:t>
      </w:r>
      <w:r w:rsidR="00AB069C">
        <w:rPr>
          <w:sz w:val="24"/>
          <w:szCs w:val="24"/>
        </w:rPr>
        <w:t>s</w:t>
      </w:r>
      <w:r w:rsidR="00A027A9">
        <w:rPr>
          <w:sz w:val="24"/>
          <w:szCs w:val="24"/>
        </w:rPr>
        <w:t xml:space="preserve"> while also ensuring that </w:t>
      </w:r>
      <w:r w:rsidR="00AB069C">
        <w:rPr>
          <w:sz w:val="24"/>
          <w:szCs w:val="24"/>
        </w:rPr>
        <w:t>she</w:t>
      </w:r>
      <w:r w:rsidR="00A027A9">
        <w:rPr>
          <w:sz w:val="24"/>
          <w:szCs w:val="24"/>
        </w:rPr>
        <w:t xml:space="preserve"> was receiving sufficient support.</w:t>
      </w:r>
    </w:p>
    <w:p w14:paraId="6E2BF194" w14:textId="26DFAAB6" w:rsidR="00A027A9" w:rsidRDefault="00A027A9" w:rsidP="00863076">
      <w:pPr>
        <w:jc w:val="both"/>
        <w:rPr>
          <w:sz w:val="24"/>
          <w:szCs w:val="24"/>
        </w:rPr>
      </w:pPr>
    </w:p>
    <w:p w14:paraId="6DA4C9FA" w14:textId="131D51BC" w:rsidR="00A027A9" w:rsidRDefault="00A027A9" w:rsidP="00863076">
      <w:pPr>
        <w:jc w:val="both"/>
        <w:rPr>
          <w:sz w:val="24"/>
          <w:szCs w:val="24"/>
        </w:rPr>
      </w:pPr>
      <w:r>
        <w:rPr>
          <w:sz w:val="24"/>
          <w:szCs w:val="24"/>
        </w:rPr>
        <w:t>I considered that due to the suspect’s vulnerability</w:t>
      </w:r>
      <w:r w:rsidR="006C55DE">
        <w:rPr>
          <w:sz w:val="24"/>
          <w:szCs w:val="24"/>
        </w:rPr>
        <w:t xml:space="preserve"> and</w:t>
      </w:r>
      <w:r>
        <w:rPr>
          <w:sz w:val="24"/>
          <w:szCs w:val="24"/>
        </w:rPr>
        <w:t xml:space="preserve"> mental health his </w:t>
      </w:r>
      <w:r w:rsidR="00AB069C">
        <w:rPr>
          <w:sz w:val="24"/>
          <w:szCs w:val="24"/>
        </w:rPr>
        <w:t>intent</w:t>
      </w:r>
      <w:r>
        <w:rPr>
          <w:sz w:val="24"/>
          <w:szCs w:val="24"/>
        </w:rPr>
        <w:t xml:space="preserve"> may have not necessarily been to cause harm to the victim and that he himself was vulnerable. I ensured that when dealing with him, I maintained a professional approach to him and professionals working with him, and was conscious not to criminalise him in my language or approach as he had not actually been convicted of any offences. </w:t>
      </w:r>
    </w:p>
    <w:p w14:paraId="500E7BA4" w14:textId="56AA106D" w:rsidR="00A027A9" w:rsidRDefault="00A027A9" w:rsidP="00863076">
      <w:pPr>
        <w:jc w:val="both"/>
        <w:rPr>
          <w:sz w:val="24"/>
          <w:szCs w:val="24"/>
        </w:rPr>
      </w:pPr>
    </w:p>
    <w:p w14:paraId="55451B3C" w14:textId="69D8813E" w:rsidR="00A027A9" w:rsidRDefault="00A027A9" w:rsidP="00863076">
      <w:pPr>
        <w:jc w:val="both"/>
        <w:rPr>
          <w:sz w:val="24"/>
          <w:szCs w:val="24"/>
        </w:rPr>
      </w:pPr>
      <w:r>
        <w:rPr>
          <w:sz w:val="24"/>
          <w:szCs w:val="24"/>
        </w:rPr>
        <w:t xml:space="preserve">As this was my first experience of progressing a case through the criminal justice process, I became frustrated by the length of time it took to build a case to a standard </w:t>
      </w:r>
      <w:r w:rsidR="006A506A">
        <w:rPr>
          <w:sz w:val="24"/>
          <w:szCs w:val="24"/>
        </w:rPr>
        <w:t>sufficient</w:t>
      </w:r>
      <w:r>
        <w:rPr>
          <w:sz w:val="24"/>
          <w:szCs w:val="24"/>
        </w:rPr>
        <w:t xml:space="preserve"> to be submitted to the CPS and receive a charging</w:t>
      </w:r>
      <w:r w:rsidR="00C27501">
        <w:rPr>
          <w:sz w:val="24"/>
          <w:szCs w:val="24"/>
        </w:rPr>
        <w:t xml:space="preserve"> decision,</w:t>
      </w:r>
      <w:r>
        <w:rPr>
          <w:sz w:val="24"/>
          <w:szCs w:val="24"/>
        </w:rPr>
        <w:t xml:space="preserve"> </w:t>
      </w:r>
      <w:r w:rsidR="00AB069C">
        <w:rPr>
          <w:sz w:val="24"/>
          <w:szCs w:val="24"/>
        </w:rPr>
        <w:t>due</w:t>
      </w:r>
      <w:r w:rsidR="006929BC">
        <w:rPr>
          <w:sz w:val="24"/>
          <w:szCs w:val="24"/>
        </w:rPr>
        <w:t xml:space="preserve"> to the amount of time it took for phone examinations to take place, and delays in communication with the CPS due to their availability. </w:t>
      </w:r>
      <w:r w:rsidR="00491D88">
        <w:rPr>
          <w:sz w:val="24"/>
          <w:szCs w:val="24"/>
        </w:rPr>
        <w:t>This</w:t>
      </w:r>
      <w:r w:rsidR="006929BC">
        <w:rPr>
          <w:sz w:val="24"/>
          <w:szCs w:val="24"/>
        </w:rPr>
        <w:t xml:space="preserve"> had the potential to affect the victim who was anxiously waiting for a</w:t>
      </w:r>
      <w:r w:rsidR="00AB069C">
        <w:rPr>
          <w:sz w:val="24"/>
          <w:szCs w:val="24"/>
        </w:rPr>
        <w:t xml:space="preserve">n outcome. </w:t>
      </w:r>
      <w:r w:rsidR="006929BC">
        <w:rPr>
          <w:sz w:val="24"/>
          <w:szCs w:val="24"/>
        </w:rPr>
        <w:t xml:space="preserve">My regular victim updates supported and reassured her throughout the process. </w:t>
      </w:r>
      <w:r w:rsidR="006A506A">
        <w:rPr>
          <w:sz w:val="24"/>
          <w:szCs w:val="24"/>
        </w:rPr>
        <w:t xml:space="preserve">The </w:t>
      </w:r>
      <w:r w:rsidR="006929BC">
        <w:rPr>
          <w:sz w:val="24"/>
          <w:szCs w:val="24"/>
        </w:rPr>
        <w:t>defendant became involved with support services and started making progress which was hampered by having to answer bail and being charged with the offence, nearly 6 months after the initial arrest.</w:t>
      </w:r>
      <w:r>
        <w:rPr>
          <w:sz w:val="24"/>
          <w:szCs w:val="24"/>
        </w:rPr>
        <w:t xml:space="preserve"> However, I understood the need to build a case where all material had been reviewed and disclosed correctly in line with CPIA</w:t>
      </w:r>
      <w:r w:rsidR="00491D88">
        <w:rPr>
          <w:sz w:val="24"/>
          <w:szCs w:val="24"/>
        </w:rPr>
        <w:t>. T</w:t>
      </w:r>
      <w:r>
        <w:rPr>
          <w:sz w:val="24"/>
          <w:szCs w:val="24"/>
        </w:rPr>
        <w:t>here are examples of cases having been discontinued due to errors with retention and disclosure of material</w:t>
      </w:r>
      <w:r w:rsidR="00633EF1">
        <w:rPr>
          <w:sz w:val="24"/>
          <w:szCs w:val="24"/>
        </w:rPr>
        <w:t>, such as the re-investigation into the murder of Lynette Whit</w:t>
      </w:r>
      <w:r w:rsidR="002821D1">
        <w:rPr>
          <w:sz w:val="24"/>
          <w:szCs w:val="24"/>
        </w:rPr>
        <w:t>e,</w:t>
      </w:r>
      <w:r w:rsidR="00633EF1">
        <w:rPr>
          <w:sz w:val="24"/>
          <w:szCs w:val="24"/>
        </w:rPr>
        <w:t xml:space="preserve"> highlighted in the Mouncher Report (2017).</w:t>
      </w:r>
      <w:r>
        <w:rPr>
          <w:sz w:val="24"/>
          <w:szCs w:val="24"/>
        </w:rPr>
        <w:t xml:space="preserve"> Therefore, a case being discontinued due to such issues would contradict my desire to achieve the correct outcome for all parties involved</w:t>
      </w:r>
      <w:r w:rsidR="006C55DE">
        <w:rPr>
          <w:sz w:val="24"/>
          <w:szCs w:val="24"/>
        </w:rPr>
        <w:t>.</w:t>
      </w:r>
    </w:p>
    <w:p w14:paraId="32E28998" w14:textId="37C55367" w:rsidR="00EF4E68" w:rsidRDefault="00EF4E68" w:rsidP="00863076">
      <w:pPr>
        <w:jc w:val="both"/>
        <w:rPr>
          <w:sz w:val="24"/>
          <w:szCs w:val="24"/>
        </w:rPr>
      </w:pPr>
    </w:p>
    <w:p w14:paraId="281D5F53" w14:textId="0F4C46AF" w:rsidR="00EF4E68" w:rsidRDefault="002C5742" w:rsidP="00863076">
      <w:pPr>
        <w:jc w:val="both"/>
        <w:rPr>
          <w:b/>
          <w:bCs/>
          <w:sz w:val="24"/>
          <w:szCs w:val="24"/>
        </w:rPr>
      </w:pPr>
      <w:r>
        <w:rPr>
          <w:b/>
          <w:bCs/>
          <w:sz w:val="24"/>
          <w:szCs w:val="24"/>
        </w:rPr>
        <w:t>Wordcount = 2,200</w:t>
      </w:r>
    </w:p>
    <w:p w14:paraId="504C449A" w14:textId="18F0A8C2" w:rsidR="00EF4E68" w:rsidRDefault="00EF4E68" w:rsidP="00863076">
      <w:pPr>
        <w:jc w:val="both"/>
        <w:rPr>
          <w:b/>
          <w:bCs/>
          <w:sz w:val="24"/>
          <w:szCs w:val="24"/>
        </w:rPr>
      </w:pPr>
    </w:p>
    <w:p w14:paraId="5EA3FEB4" w14:textId="77777777" w:rsidR="0025585E" w:rsidRDefault="0025585E" w:rsidP="00863076">
      <w:pPr>
        <w:jc w:val="both"/>
        <w:rPr>
          <w:sz w:val="24"/>
          <w:szCs w:val="24"/>
        </w:rPr>
      </w:pPr>
    </w:p>
    <w:p w14:paraId="7DC88CDB" w14:textId="37176948" w:rsidR="005605BC" w:rsidRDefault="005605BC" w:rsidP="00863076">
      <w:pPr>
        <w:jc w:val="both"/>
        <w:rPr>
          <w:sz w:val="24"/>
          <w:szCs w:val="24"/>
        </w:rPr>
      </w:pPr>
      <w:r>
        <w:rPr>
          <w:sz w:val="24"/>
          <w:szCs w:val="24"/>
        </w:rPr>
        <w:t xml:space="preserve">Article 2 Human Rights Act (1996) - </w:t>
      </w:r>
      <w:hyperlink r:id="rId15" w:history="1">
        <w:r>
          <w:rPr>
            <w:rStyle w:val="Hyperlink"/>
          </w:rPr>
          <w:t>Home Page | Equality and Human Rights Commission (equalityhumanrights.com)</w:t>
        </w:r>
      </w:hyperlink>
      <w:r>
        <w:t xml:space="preserve"> – </w:t>
      </w:r>
      <w:r>
        <w:rPr>
          <w:sz w:val="24"/>
          <w:szCs w:val="24"/>
        </w:rPr>
        <w:t>Accessed on 07/05/2023.</w:t>
      </w:r>
    </w:p>
    <w:p w14:paraId="182EC926" w14:textId="55E7700D" w:rsidR="00CB36E6" w:rsidRDefault="00CB36E6" w:rsidP="00863076">
      <w:pPr>
        <w:jc w:val="both"/>
        <w:rPr>
          <w:sz w:val="24"/>
          <w:szCs w:val="24"/>
        </w:rPr>
      </w:pPr>
    </w:p>
    <w:p w14:paraId="00E400FE" w14:textId="77777777" w:rsidR="00CB36E6" w:rsidRPr="00F90453" w:rsidRDefault="00CB36E6" w:rsidP="00CB36E6">
      <w:pPr>
        <w:shd w:val="clear" w:color="auto" w:fill="FFFFFF"/>
        <w:overflowPunct/>
        <w:autoSpaceDE/>
        <w:autoSpaceDN/>
        <w:adjustRightInd/>
        <w:textAlignment w:val="auto"/>
        <w:rPr>
          <w:sz w:val="24"/>
          <w:szCs w:val="24"/>
        </w:rPr>
      </w:pPr>
      <w:r w:rsidRPr="00F90453">
        <w:rPr>
          <w:sz w:val="24"/>
          <w:szCs w:val="24"/>
        </w:rPr>
        <w:t xml:space="preserve">Asquith, NL &amp; Bartkowiak-Théron, I 2017, </w:t>
      </w:r>
      <w:r w:rsidRPr="00F90453">
        <w:rPr>
          <w:spacing w:val="3"/>
          <w:sz w:val="24"/>
          <w:szCs w:val="24"/>
        </w:rPr>
        <w:t>‘</w:t>
      </w:r>
      <w:r w:rsidRPr="00F90453">
        <w:rPr>
          <w:sz w:val="24"/>
          <w:szCs w:val="24"/>
        </w:rPr>
        <w:t>Police as public health interventionists’, in N.L. Asquith, I. Bartkowiak</w:t>
      </w:r>
      <w:r w:rsidRPr="00F90453">
        <w:rPr>
          <w:spacing w:val="5"/>
          <w:sz w:val="24"/>
          <w:szCs w:val="24"/>
        </w:rPr>
        <w:t>-</w:t>
      </w:r>
      <w:r w:rsidRPr="00F90453">
        <w:rPr>
          <w:sz w:val="24"/>
          <w:szCs w:val="24"/>
        </w:rPr>
        <w:t xml:space="preserve">Théron, &amp; K. Roberts (eds), Policing </w:t>
      </w:r>
      <w:r w:rsidRPr="00F90453">
        <w:rPr>
          <w:sz w:val="24"/>
          <w:szCs w:val="24"/>
          <w:shd w:val="clear" w:color="auto" w:fill="FFFFFF"/>
        </w:rPr>
        <w:t>Encounters with Vulnerability</w:t>
      </w:r>
      <w:r w:rsidRPr="00F90453">
        <w:rPr>
          <w:rStyle w:val="ff4"/>
          <w:sz w:val="24"/>
          <w:szCs w:val="24"/>
          <w:shd w:val="clear" w:color="auto" w:fill="FFFFFF"/>
        </w:rPr>
        <w:t>, pp. 145</w:t>
      </w:r>
      <w:r w:rsidRPr="00F90453">
        <w:rPr>
          <w:rStyle w:val="ff1"/>
          <w:spacing w:val="5"/>
          <w:sz w:val="24"/>
          <w:szCs w:val="24"/>
          <w:shd w:val="clear" w:color="auto" w:fill="FFFFFF"/>
        </w:rPr>
        <w:t>-</w:t>
      </w:r>
      <w:r w:rsidRPr="00F90453">
        <w:rPr>
          <w:rStyle w:val="ff4"/>
          <w:sz w:val="24"/>
          <w:szCs w:val="24"/>
          <w:shd w:val="clear" w:color="auto" w:fill="FFFFFF"/>
        </w:rPr>
        <w:t>170, Palgrave, London.</w:t>
      </w:r>
      <w:r>
        <w:rPr>
          <w:rStyle w:val="ff4"/>
          <w:sz w:val="24"/>
          <w:szCs w:val="24"/>
          <w:shd w:val="clear" w:color="auto" w:fill="FFFFFF"/>
        </w:rPr>
        <w:t xml:space="preserve"> </w:t>
      </w:r>
    </w:p>
    <w:p w14:paraId="4606AE9F" w14:textId="77777777" w:rsidR="00CB36E6" w:rsidRPr="00F90453" w:rsidRDefault="00CB36E6" w:rsidP="00CB36E6">
      <w:pPr>
        <w:shd w:val="clear" w:color="auto" w:fill="FFFFFF"/>
        <w:overflowPunct/>
        <w:autoSpaceDE/>
        <w:autoSpaceDN/>
        <w:adjustRightInd/>
        <w:spacing w:line="0" w:lineRule="auto"/>
        <w:textAlignment w:val="auto"/>
        <w:rPr>
          <w:rFonts w:ascii="ff7" w:hAnsi="ff7" w:cs="Times New Roman"/>
          <w:sz w:val="42"/>
          <w:szCs w:val="42"/>
        </w:rPr>
      </w:pPr>
      <w:r w:rsidRPr="00F90453">
        <w:rPr>
          <w:rFonts w:ascii="ff7" w:hAnsi="ff7" w:cs="Times New Roman"/>
          <w:sz w:val="42"/>
          <w:szCs w:val="42"/>
        </w:rPr>
        <w:t>Encounters with Vulnerability</w:t>
      </w:r>
      <w:r w:rsidRPr="00F90453">
        <w:rPr>
          <w:rFonts w:ascii="ff4" w:hAnsi="ff4" w:cs="Times New Roman"/>
          <w:sz w:val="42"/>
          <w:szCs w:val="42"/>
        </w:rPr>
        <w:t>, pp. 145</w:t>
      </w:r>
      <w:r w:rsidRPr="00F90453">
        <w:rPr>
          <w:rFonts w:ascii="ff1" w:hAnsi="ff1" w:cs="Times New Roman"/>
          <w:spacing w:val="5"/>
          <w:sz w:val="42"/>
          <w:szCs w:val="42"/>
        </w:rPr>
        <w:t>-</w:t>
      </w:r>
      <w:r w:rsidRPr="00F90453">
        <w:rPr>
          <w:rFonts w:ascii="ff4" w:hAnsi="ff4" w:cs="Times New Roman"/>
          <w:sz w:val="42"/>
          <w:szCs w:val="42"/>
        </w:rPr>
        <w:t>170, Palgrave, London</w:t>
      </w:r>
    </w:p>
    <w:p w14:paraId="0965D2E6" w14:textId="77777777" w:rsidR="00CB36E6" w:rsidRDefault="00D0299D" w:rsidP="00CB36E6">
      <w:pPr>
        <w:overflowPunct/>
        <w:autoSpaceDE/>
        <w:autoSpaceDN/>
        <w:adjustRightInd/>
        <w:jc w:val="both"/>
        <w:textAlignment w:val="auto"/>
        <w:rPr>
          <w:sz w:val="24"/>
          <w:szCs w:val="24"/>
        </w:rPr>
      </w:pPr>
      <w:hyperlink r:id="rId16" w:history="1">
        <w:r w:rsidR="00CB36E6" w:rsidRPr="00714525">
          <w:rPr>
            <w:rStyle w:val="Hyperlink"/>
            <w:sz w:val="24"/>
            <w:szCs w:val="24"/>
          </w:rPr>
          <w:t>https://www.researchgate.net/publication/353373001_Policing_Vulnerable_People</w:t>
        </w:r>
      </w:hyperlink>
      <w:r w:rsidR="00CB36E6">
        <w:rPr>
          <w:sz w:val="24"/>
          <w:szCs w:val="24"/>
        </w:rPr>
        <w:t xml:space="preserve"> , accessed May 2023 </w:t>
      </w:r>
    </w:p>
    <w:p w14:paraId="599ACE53" w14:textId="22EA28FC" w:rsidR="00CB36E6" w:rsidRDefault="00CB36E6" w:rsidP="00863076">
      <w:pPr>
        <w:jc w:val="both"/>
        <w:rPr>
          <w:sz w:val="24"/>
          <w:szCs w:val="24"/>
        </w:rPr>
      </w:pPr>
    </w:p>
    <w:p w14:paraId="1EC9D42F" w14:textId="77777777" w:rsidR="00CB36E6" w:rsidRDefault="00D0299D" w:rsidP="00CB36E6">
      <w:pPr>
        <w:overflowPunct/>
        <w:autoSpaceDE/>
        <w:autoSpaceDN/>
        <w:adjustRightInd/>
        <w:jc w:val="both"/>
        <w:textAlignment w:val="auto"/>
        <w:rPr>
          <w:sz w:val="24"/>
          <w:szCs w:val="24"/>
        </w:rPr>
      </w:pPr>
      <w:hyperlink r:id="rId17" w:history="1">
        <w:r w:rsidR="00CB36E6" w:rsidRPr="00C61EF6">
          <w:rPr>
            <w:rStyle w:val="Hyperlink"/>
            <w:sz w:val="24"/>
            <w:szCs w:val="24"/>
          </w:rPr>
          <w:t>Code of Practice for Victims of Crime in England and Wales (Victim's Code) - GOV.UK (www.gov.uk)</w:t>
        </w:r>
      </w:hyperlink>
      <w:r w:rsidR="00CB36E6" w:rsidRPr="00C61EF6">
        <w:rPr>
          <w:sz w:val="24"/>
          <w:szCs w:val="24"/>
        </w:rPr>
        <w:t xml:space="preserve"> accessed on 19</w:t>
      </w:r>
      <w:r w:rsidR="00CB36E6" w:rsidRPr="00C61EF6">
        <w:rPr>
          <w:sz w:val="24"/>
          <w:szCs w:val="24"/>
          <w:vertAlign w:val="superscript"/>
        </w:rPr>
        <w:t>th</w:t>
      </w:r>
      <w:r w:rsidR="00CB36E6" w:rsidRPr="00C61EF6">
        <w:rPr>
          <w:sz w:val="24"/>
          <w:szCs w:val="24"/>
        </w:rPr>
        <w:t xml:space="preserve"> of April 2023 </w:t>
      </w:r>
    </w:p>
    <w:p w14:paraId="0B6DBD32" w14:textId="77777777" w:rsidR="005605BC" w:rsidRDefault="005605BC" w:rsidP="00863076">
      <w:pPr>
        <w:jc w:val="both"/>
        <w:rPr>
          <w:sz w:val="24"/>
          <w:szCs w:val="24"/>
        </w:rPr>
      </w:pPr>
    </w:p>
    <w:p w14:paraId="6C916276" w14:textId="11D09EEE" w:rsidR="008C7A7F" w:rsidRPr="008C7A7F" w:rsidRDefault="008C7A7F" w:rsidP="00863076">
      <w:pPr>
        <w:jc w:val="both"/>
        <w:rPr>
          <w:sz w:val="24"/>
          <w:szCs w:val="24"/>
        </w:rPr>
      </w:pPr>
      <w:r>
        <w:rPr>
          <w:sz w:val="24"/>
          <w:szCs w:val="24"/>
        </w:rPr>
        <w:t xml:space="preserve">The Code for Crown Prosecutors (2018) - </w:t>
      </w:r>
      <w:hyperlink r:id="rId18" w:history="1">
        <w:r>
          <w:rPr>
            <w:rStyle w:val="Hyperlink"/>
          </w:rPr>
          <w:t>The Code for Crown Prosecutors | The Crown Prosecution Service (cps.gov.uk)</w:t>
        </w:r>
      </w:hyperlink>
      <w:r>
        <w:t xml:space="preserve"> – </w:t>
      </w:r>
      <w:r>
        <w:rPr>
          <w:sz w:val="24"/>
          <w:szCs w:val="24"/>
        </w:rPr>
        <w:t>Accessed on 06/05/2023.</w:t>
      </w:r>
    </w:p>
    <w:p w14:paraId="3211477F" w14:textId="77777777" w:rsidR="008C7A7F" w:rsidRDefault="008C7A7F" w:rsidP="00863076">
      <w:pPr>
        <w:jc w:val="both"/>
        <w:rPr>
          <w:sz w:val="24"/>
          <w:szCs w:val="24"/>
        </w:rPr>
      </w:pPr>
    </w:p>
    <w:p w14:paraId="471627DC" w14:textId="27ECBE5B" w:rsidR="0025585E" w:rsidRDefault="0025585E" w:rsidP="00863076">
      <w:pPr>
        <w:jc w:val="both"/>
        <w:rPr>
          <w:sz w:val="24"/>
          <w:szCs w:val="24"/>
        </w:rPr>
      </w:pPr>
      <w:r>
        <w:rPr>
          <w:sz w:val="24"/>
          <w:szCs w:val="24"/>
        </w:rPr>
        <w:t xml:space="preserve">College of Policing (2013) – APP Investigations - </w:t>
      </w:r>
      <w:hyperlink r:id="rId19" w:history="1">
        <w:r>
          <w:rPr>
            <w:rStyle w:val="Hyperlink"/>
          </w:rPr>
          <w:t>Investigation process | College of Policing</w:t>
        </w:r>
      </w:hyperlink>
      <w:r>
        <w:t xml:space="preserve"> – </w:t>
      </w:r>
      <w:r>
        <w:rPr>
          <w:sz w:val="24"/>
          <w:szCs w:val="24"/>
        </w:rPr>
        <w:t>Accessed on 07/05/2023.</w:t>
      </w:r>
    </w:p>
    <w:p w14:paraId="404F7423" w14:textId="43273CB4" w:rsidR="00BE627C" w:rsidRDefault="00BE627C" w:rsidP="00863076">
      <w:pPr>
        <w:jc w:val="both"/>
        <w:rPr>
          <w:sz w:val="24"/>
          <w:szCs w:val="24"/>
        </w:rPr>
      </w:pPr>
    </w:p>
    <w:p w14:paraId="5350A500" w14:textId="08CE5AF5" w:rsidR="00BE627C" w:rsidRDefault="00BE627C" w:rsidP="00863076">
      <w:pPr>
        <w:jc w:val="both"/>
        <w:rPr>
          <w:sz w:val="24"/>
          <w:szCs w:val="24"/>
        </w:rPr>
      </w:pPr>
      <w:r>
        <w:rPr>
          <w:sz w:val="24"/>
          <w:szCs w:val="24"/>
        </w:rPr>
        <w:t xml:space="preserve">Criminal Procedures and Investigations Act (1996) (section 23 (1)) - </w:t>
      </w:r>
      <w:hyperlink r:id="rId20" w:history="1">
        <w:r>
          <w:rPr>
            <w:rStyle w:val="Hyperlink"/>
          </w:rPr>
          <w:t>Criminal Procedure and Investigations Act 1996 (section 23(1)) Code of Practice (publishing.service.gov.uk)</w:t>
        </w:r>
      </w:hyperlink>
      <w:r>
        <w:t xml:space="preserve"> – </w:t>
      </w:r>
      <w:r>
        <w:rPr>
          <w:sz w:val="24"/>
          <w:szCs w:val="24"/>
        </w:rPr>
        <w:t>Accessed on 07/05/2023.</w:t>
      </w:r>
    </w:p>
    <w:p w14:paraId="6F840F4A" w14:textId="384B831E" w:rsidR="00CB36E6" w:rsidRDefault="00CB36E6" w:rsidP="00863076">
      <w:pPr>
        <w:jc w:val="both"/>
        <w:rPr>
          <w:sz w:val="24"/>
          <w:szCs w:val="24"/>
        </w:rPr>
      </w:pPr>
    </w:p>
    <w:p w14:paraId="32F17E0F" w14:textId="77777777" w:rsidR="00CB36E6" w:rsidRDefault="00CB36E6" w:rsidP="00CB36E6">
      <w:pPr>
        <w:overflowPunct/>
        <w:autoSpaceDE/>
        <w:autoSpaceDN/>
        <w:adjustRightInd/>
        <w:jc w:val="both"/>
        <w:textAlignment w:val="auto"/>
        <w:rPr>
          <w:sz w:val="24"/>
          <w:szCs w:val="24"/>
        </w:rPr>
      </w:pPr>
      <w:r w:rsidRPr="00C61EF6">
        <w:rPr>
          <w:sz w:val="24"/>
          <w:szCs w:val="24"/>
        </w:rPr>
        <w:t>Doka, K. (1999) ‘Disenfranchised grief’ Bereavement Care 18(3) 37-39</w:t>
      </w:r>
    </w:p>
    <w:p w14:paraId="757DCEF3" w14:textId="77777777" w:rsidR="00CB36E6" w:rsidRDefault="00CB36E6" w:rsidP="00CB36E6">
      <w:pPr>
        <w:overflowPunct/>
        <w:autoSpaceDE/>
        <w:autoSpaceDN/>
        <w:adjustRightInd/>
        <w:jc w:val="both"/>
        <w:textAlignment w:val="auto"/>
        <w:rPr>
          <w:sz w:val="24"/>
          <w:szCs w:val="24"/>
        </w:rPr>
      </w:pPr>
    </w:p>
    <w:p w14:paraId="767947BF" w14:textId="11F9F177" w:rsidR="00CB36E6" w:rsidRDefault="00CB36E6" w:rsidP="00CB36E6">
      <w:pPr>
        <w:shd w:val="clear" w:color="auto" w:fill="FFFFFF"/>
        <w:overflowPunct/>
        <w:autoSpaceDE/>
        <w:autoSpaceDN/>
        <w:adjustRightInd/>
        <w:jc w:val="both"/>
        <w:textAlignment w:val="auto"/>
        <w:rPr>
          <w:rStyle w:val="ls12"/>
          <w:spacing w:val="3"/>
          <w:sz w:val="24"/>
          <w:szCs w:val="24"/>
          <w:shd w:val="clear" w:color="auto" w:fill="FFFFFF"/>
        </w:rPr>
      </w:pPr>
      <w:r w:rsidRPr="00F90453">
        <w:rPr>
          <w:sz w:val="24"/>
          <w:szCs w:val="24"/>
        </w:rPr>
        <w:t>Dwyer,  A  2014,  ‘</w:t>
      </w:r>
      <w:r w:rsidRPr="00F90453">
        <w:rPr>
          <w:spacing w:val="-2"/>
          <w:sz w:val="24"/>
          <w:szCs w:val="24"/>
        </w:rPr>
        <w:t>We</w:t>
      </w:r>
      <w:r w:rsidRPr="00F90453">
        <w:rPr>
          <w:sz w:val="24"/>
          <w:szCs w:val="24"/>
        </w:rPr>
        <w:t>’re  not  like  these weird feather  boa-covered  AIDS</w:t>
      </w:r>
      <w:r w:rsidRPr="00F90453">
        <w:rPr>
          <w:spacing w:val="4"/>
          <w:sz w:val="24"/>
          <w:szCs w:val="24"/>
        </w:rPr>
        <w:t>-</w:t>
      </w:r>
      <w:r w:rsidRPr="00F90453">
        <w:rPr>
          <w:sz w:val="24"/>
          <w:szCs w:val="24"/>
        </w:rPr>
        <w:t xml:space="preserve">spreading  monsters’:  How  LGBT young  people  and  service  providers  think  riskiness  informs LGBT  youth-police  interactions,  Critical  Criminology,  vol.  22, </w:t>
      </w:r>
      <w:r w:rsidRPr="00F90453">
        <w:rPr>
          <w:sz w:val="24"/>
          <w:szCs w:val="24"/>
          <w:shd w:val="clear" w:color="auto" w:fill="FFFFFF"/>
        </w:rPr>
        <w:t>no. 1, pp. 65</w:t>
      </w:r>
      <w:r w:rsidRPr="00F90453">
        <w:rPr>
          <w:rStyle w:val="ff1"/>
          <w:sz w:val="24"/>
          <w:szCs w:val="24"/>
          <w:shd w:val="clear" w:color="auto" w:fill="FFFFFF"/>
        </w:rPr>
        <w:t>-</w:t>
      </w:r>
      <w:r w:rsidRPr="00F90453">
        <w:rPr>
          <w:rStyle w:val="ls12"/>
          <w:spacing w:val="3"/>
          <w:sz w:val="24"/>
          <w:szCs w:val="24"/>
          <w:shd w:val="clear" w:color="auto" w:fill="FFFFFF"/>
        </w:rPr>
        <w:t>79.</w:t>
      </w:r>
    </w:p>
    <w:p w14:paraId="3CB112DC" w14:textId="702D5756" w:rsidR="00CB36E6" w:rsidRDefault="00CB36E6" w:rsidP="00CB36E6">
      <w:pPr>
        <w:shd w:val="clear" w:color="auto" w:fill="FFFFFF"/>
        <w:overflowPunct/>
        <w:autoSpaceDE/>
        <w:autoSpaceDN/>
        <w:adjustRightInd/>
        <w:jc w:val="both"/>
        <w:textAlignment w:val="auto"/>
        <w:rPr>
          <w:rStyle w:val="ls12"/>
          <w:spacing w:val="3"/>
          <w:sz w:val="24"/>
          <w:szCs w:val="24"/>
          <w:shd w:val="clear" w:color="auto" w:fill="FFFFFF"/>
        </w:rPr>
      </w:pPr>
    </w:p>
    <w:p w14:paraId="41732881" w14:textId="77777777" w:rsidR="00CB36E6" w:rsidRPr="001608A6" w:rsidRDefault="00CB36E6" w:rsidP="00CB36E6">
      <w:pPr>
        <w:shd w:val="clear" w:color="auto" w:fill="FFFFFF"/>
        <w:overflowPunct/>
        <w:autoSpaceDE/>
        <w:autoSpaceDN/>
        <w:adjustRightInd/>
        <w:jc w:val="both"/>
        <w:textAlignment w:val="auto"/>
        <w:rPr>
          <w:sz w:val="24"/>
          <w:szCs w:val="24"/>
        </w:rPr>
      </w:pPr>
      <w:r>
        <w:rPr>
          <w:rStyle w:val="ls12"/>
          <w:spacing w:val="3"/>
          <w:sz w:val="24"/>
          <w:szCs w:val="24"/>
          <w:shd w:val="clear" w:color="auto" w:fill="FFFFFF"/>
        </w:rPr>
        <w:t xml:space="preserve">European Crime Prevention Network - </w:t>
      </w:r>
      <w:hyperlink r:id="rId21" w:history="1">
        <w:r>
          <w:rPr>
            <w:rStyle w:val="Hyperlink"/>
          </w:rPr>
          <w:t>2208_PAPER_Victimisation_ENG_LR.pdf (eucpn.org)</w:t>
        </w:r>
      </w:hyperlink>
      <w:r>
        <w:t xml:space="preserve"> – p 18-24 - </w:t>
      </w:r>
      <w:r>
        <w:rPr>
          <w:sz w:val="24"/>
          <w:szCs w:val="24"/>
        </w:rPr>
        <w:t>Accessed on 06/05/2023.</w:t>
      </w:r>
    </w:p>
    <w:p w14:paraId="79E5C250" w14:textId="77777777" w:rsidR="00CB36E6" w:rsidRPr="00C61EF6" w:rsidRDefault="00CB36E6" w:rsidP="00CB36E6">
      <w:pPr>
        <w:overflowPunct/>
        <w:autoSpaceDE/>
        <w:autoSpaceDN/>
        <w:adjustRightInd/>
        <w:jc w:val="both"/>
        <w:textAlignment w:val="auto"/>
        <w:rPr>
          <w:sz w:val="24"/>
          <w:szCs w:val="24"/>
        </w:rPr>
      </w:pPr>
    </w:p>
    <w:p w14:paraId="4C2D77ED" w14:textId="075E9A97" w:rsidR="00CB36E6" w:rsidRDefault="00CB36E6" w:rsidP="00863076">
      <w:pPr>
        <w:jc w:val="both"/>
        <w:rPr>
          <w:sz w:val="24"/>
          <w:szCs w:val="24"/>
        </w:rPr>
      </w:pPr>
    </w:p>
    <w:p w14:paraId="3B20EAE8" w14:textId="7E0E1BC6" w:rsidR="00CB36E6" w:rsidRDefault="00D0299D" w:rsidP="00CB36E6">
      <w:pPr>
        <w:overflowPunct/>
        <w:autoSpaceDE/>
        <w:autoSpaceDN/>
        <w:adjustRightInd/>
        <w:jc w:val="both"/>
        <w:textAlignment w:val="auto"/>
        <w:rPr>
          <w:rStyle w:val="Hyperlink"/>
          <w:color w:val="auto"/>
          <w:sz w:val="24"/>
          <w:szCs w:val="24"/>
          <w:u w:val="none"/>
        </w:rPr>
      </w:pPr>
      <w:hyperlink r:id="rId22" w:history="1">
        <w:r w:rsidR="00CB36E6" w:rsidRPr="001A085A">
          <w:rPr>
            <w:rStyle w:val="Hyperlink"/>
            <w:sz w:val="24"/>
            <w:szCs w:val="24"/>
          </w:rPr>
          <w:t>Family Liaison Officer (FLO) - College of Policing</w:t>
        </w:r>
      </w:hyperlink>
      <w:r w:rsidR="00CB36E6">
        <w:rPr>
          <w:rStyle w:val="Hyperlink"/>
          <w:color w:val="auto"/>
          <w:sz w:val="24"/>
          <w:szCs w:val="24"/>
          <w:u w:val="none"/>
        </w:rPr>
        <w:t xml:space="preserve"> – College of Policing (2023) accessed 07/05/2023.</w:t>
      </w:r>
    </w:p>
    <w:p w14:paraId="7E4C6806" w14:textId="543F9A00" w:rsidR="00CB36E6" w:rsidRDefault="00CB36E6" w:rsidP="00CB36E6">
      <w:pPr>
        <w:overflowPunct/>
        <w:autoSpaceDE/>
        <w:autoSpaceDN/>
        <w:adjustRightInd/>
        <w:jc w:val="both"/>
        <w:textAlignment w:val="auto"/>
        <w:rPr>
          <w:rStyle w:val="Hyperlink"/>
          <w:color w:val="auto"/>
          <w:sz w:val="24"/>
          <w:szCs w:val="24"/>
          <w:u w:val="none"/>
        </w:rPr>
      </w:pPr>
    </w:p>
    <w:p w14:paraId="59E32F6E" w14:textId="77777777" w:rsidR="00CB36E6" w:rsidRDefault="00CB36E6" w:rsidP="00CB36E6">
      <w:pPr>
        <w:overflowPunct/>
        <w:autoSpaceDE/>
        <w:autoSpaceDN/>
        <w:adjustRightInd/>
        <w:jc w:val="both"/>
        <w:textAlignment w:val="auto"/>
        <w:rPr>
          <w:sz w:val="24"/>
          <w:szCs w:val="24"/>
        </w:rPr>
      </w:pPr>
      <w:r w:rsidRPr="00C61EF6">
        <w:rPr>
          <w:sz w:val="24"/>
          <w:szCs w:val="24"/>
        </w:rPr>
        <w:t xml:space="preserve">Guidelines for the Management of Condition Specifically Related to Stress, </w:t>
      </w:r>
      <w:hyperlink r:id="rId23" w:history="1">
        <w:r w:rsidRPr="00C61EF6">
          <w:rPr>
            <w:rStyle w:val="Hyperlink"/>
            <w:sz w:val="24"/>
            <w:szCs w:val="24"/>
          </w:rPr>
          <w:t>www.who.int/entity/mental_health/emergencies/stress_guidelines/en/index.html</w:t>
        </w:r>
      </w:hyperlink>
      <w:r w:rsidRPr="00C61EF6">
        <w:rPr>
          <w:sz w:val="24"/>
          <w:szCs w:val="24"/>
        </w:rPr>
        <w:t xml:space="preserve"> , accessed  </w:t>
      </w:r>
      <w:r>
        <w:rPr>
          <w:sz w:val="24"/>
          <w:szCs w:val="24"/>
        </w:rPr>
        <w:t>April 2023</w:t>
      </w:r>
    </w:p>
    <w:p w14:paraId="535D3E03" w14:textId="77777777" w:rsidR="00CB36E6" w:rsidRPr="00BE627C" w:rsidRDefault="00CB36E6" w:rsidP="00863076">
      <w:pPr>
        <w:jc w:val="both"/>
        <w:rPr>
          <w:sz w:val="24"/>
          <w:szCs w:val="24"/>
        </w:rPr>
      </w:pPr>
    </w:p>
    <w:p w14:paraId="0075357F" w14:textId="2B91EA55" w:rsidR="0025585E" w:rsidRDefault="0025585E" w:rsidP="00863076">
      <w:pPr>
        <w:jc w:val="both"/>
        <w:rPr>
          <w:sz w:val="24"/>
          <w:szCs w:val="24"/>
        </w:rPr>
      </w:pPr>
    </w:p>
    <w:p w14:paraId="17D78444" w14:textId="4C1E4C46" w:rsidR="0025585E" w:rsidRDefault="0025585E" w:rsidP="00863076">
      <w:pPr>
        <w:jc w:val="both"/>
        <w:rPr>
          <w:sz w:val="24"/>
          <w:szCs w:val="24"/>
        </w:rPr>
      </w:pPr>
      <w:r>
        <w:rPr>
          <w:sz w:val="24"/>
          <w:szCs w:val="24"/>
        </w:rPr>
        <w:t xml:space="preserve">Ministry of Justice (2020) – Code of Practice for Victims of Crime in England and Wales - </w:t>
      </w:r>
      <w:hyperlink r:id="rId24" w:history="1">
        <w:r>
          <w:rPr>
            <w:rStyle w:val="Hyperlink"/>
          </w:rPr>
          <w:t>MoJ Victims Code 2020 (publishing.service.gov.uk)</w:t>
        </w:r>
      </w:hyperlink>
      <w:r>
        <w:t xml:space="preserve"> </w:t>
      </w:r>
      <w:r>
        <w:rPr>
          <w:sz w:val="24"/>
          <w:szCs w:val="24"/>
        </w:rPr>
        <w:t>Accessed on 05/05/2023.</w:t>
      </w:r>
    </w:p>
    <w:p w14:paraId="4160F837" w14:textId="401F2734" w:rsidR="00633EF1" w:rsidRDefault="00633EF1" w:rsidP="00863076">
      <w:pPr>
        <w:jc w:val="both"/>
        <w:rPr>
          <w:sz w:val="24"/>
          <w:szCs w:val="24"/>
        </w:rPr>
      </w:pPr>
    </w:p>
    <w:p w14:paraId="062FCBD6" w14:textId="56FEC8B5" w:rsidR="00633EF1" w:rsidRDefault="00633EF1" w:rsidP="00863076">
      <w:pPr>
        <w:jc w:val="both"/>
        <w:rPr>
          <w:sz w:val="24"/>
          <w:szCs w:val="24"/>
        </w:rPr>
      </w:pPr>
      <w:r>
        <w:rPr>
          <w:sz w:val="24"/>
          <w:szCs w:val="24"/>
        </w:rPr>
        <w:t xml:space="preserve">Mouncher investigation report (2017) - </w:t>
      </w:r>
      <w:hyperlink r:id="rId25" w:history="1">
        <w:r>
          <w:rPr>
            <w:rStyle w:val="Hyperlink"/>
          </w:rPr>
          <w:t>Mouncher investigation report - GOV.UK (www.gov.uk)</w:t>
        </w:r>
      </w:hyperlink>
      <w:r>
        <w:t xml:space="preserve"> – </w:t>
      </w:r>
      <w:r>
        <w:rPr>
          <w:sz w:val="24"/>
          <w:szCs w:val="24"/>
        </w:rPr>
        <w:t>Accessed on 08/05/2023.</w:t>
      </w:r>
    </w:p>
    <w:p w14:paraId="0766BE85" w14:textId="0BA7A3F9" w:rsidR="00CB36E6" w:rsidRDefault="00CB36E6" w:rsidP="00863076">
      <w:pPr>
        <w:jc w:val="both"/>
        <w:rPr>
          <w:sz w:val="24"/>
          <w:szCs w:val="24"/>
        </w:rPr>
      </w:pPr>
    </w:p>
    <w:p w14:paraId="72C611D5" w14:textId="355B3A25" w:rsidR="00CB36E6" w:rsidRDefault="00CB36E6" w:rsidP="00CB36E6">
      <w:pPr>
        <w:overflowPunct/>
        <w:autoSpaceDE/>
        <w:autoSpaceDN/>
        <w:adjustRightInd/>
        <w:jc w:val="both"/>
        <w:textAlignment w:val="auto"/>
        <w:rPr>
          <w:sz w:val="24"/>
          <w:szCs w:val="24"/>
        </w:rPr>
      </w:pPr>
      <w:r>
        <w:rPr>
          <w:sz w:val="24"/>
          <w:szCs w:val="24"/>
        </w:rPr>
        <w:t xml:space="preserve">Nagin (2013) - </w:t>
      </w:r>
      <w:hyperlink r:id="rId26" w:history="1">
        <w:r>
          <w:rPr>
            <w:rStyle w:val="Hyperlink"/>
          </w:rPr>
          <w:t>Deterrence in the Twenty-First Century: Crime and Justice: Vol 42 (uchicago.edu)</w:t>
        </w:r>
      </w:hyperlink>
      <w:r>
        <w:t xml:space="preserve"> – </w:t>
      </w:r>
      <w:r w:rsidRPr="00E23EB3">
        <w:rPr>
          <w:sz w:val="24"/>
          <w:szCs w:val="24"/>
        </w:rPr>
        <w:t>Accessed on 05/05/2023.</w:t>
      </w:r>
    </w:p>
    <w:p w14:paraId="33A7203A" w14:textId="77777777" w:rsidR="00CB36E6" w:rsidRDefault="00CB36E6" w:rsidP="00CB36E6">
      <w:pPr>
        <w:overflowPunct/>
        <w:autoSpaceDE/>
        <w:autoSpaceDN/>
        <w:adjustRightInd/>
        <w:jc w:val="both"/>
        <w:textAlignment w:val="auto"/>
        <w:rPr>
          <w:sz w:val="24"/>
          <w:szCs w:val="24"/>
        </w:rPr>
      </w:pPr>
    </w:p>
    <w:p w14:paraId="2D8C10B0" w14:textId="77777777" w:rsidR="00CB36E6" w:rsidRPr="00812227" w:rsidRDefault="00CB36E6" w:rsidP="00CB36E6">
      <w:pPr>
        <w:overflowPunct/>
        <w:autoSpaceDE/>
        <w:autoSpaceDN/>
        <w:adjustRightInd/>
        <w:jc w:val="both"/>
        <w:textAlignment w:val="auto"/>
        <w:rPr>
          <w:color w:val="auto"/>
          <w:sz w:val="24"/>
          <w:szCs w:val="24"/>
        </w:rPr>
      </w:pPr>
      <w:r>
        <w:rPr>
          <w:sz w:val="24"/>
          <w:szCs w:val="24"/>
        </w:rPr>
        <w:t xml:space="preserve">Office for National Statistics – Crime Survey for England and Wales (2019 / 20) </w:t>
      </w:r>
      <w:hyperlink r:id="rId27" w:history="1">
        <w:r>
          <w:rPr>
            <w:rStyle w:val="Hyperlink"/>
          </w:rPr>
          <w:t>Crime and justice - Office for National Statistics (ons.gov.uk)</w:t>
        </w:r>
      </w:hyperlink>
      <w:r>
        <w:t xml:space="preserve"> </w:t>
      </w:r>
      <w:r>
        <w:rPr>
          <w:color w:val="auto"/>
          <w:sz w:val="24"/>
          <w:szCs w:val="24"/>
        </w:rPr>
        <w:t>Accessed 07/05/2023.</w:t>
      </w:r>
    </w:p>
    <w:p w14:paraId="0EF5B4A2" w14:textId="77777777" w:rsidR="0025585E" w:rsidRDefault="0025585E" w:rsidP="00863076">
      <w:pPr>
        <w:jc w:val="both"/>
        <w:rPr>
          <w:sz w:val="24"/>
          <w:szCs w:val="24"/>
        </w:rPr>
      </w:pPr>
    </w:p>
    <w:p w14:paraId="6386D8AA" w14:textId="1EE844F5" w:rsidR="00EF4E68" w:rsidRDefault="00EF4E68" w:rsidP="00863076">
      <w:pPr>
        <w:jc w:val="both"/>
        <w:rPr>
          <w:sz w:val="24"/>
          <w:szCs w:val="24"/>
        </w:rPr>
      </w:pPr>
      <w:r>
        <w:rPr>
          <w:sz w:val="24"/>
          <w:szCs w:val="24"/>
        </w:rPr>
        <w:t xml:space="preserve">Police and Criminal Evidence Act (1984) sections 18 (1) and 32 </w:t>
      </w:r>
      <w:hyperlink r:id="rId28" w:history="1">
        <w:r>
          <w:rPr>
            <w:rStyle w:val="Hyperlink"/>
          </w:rPr>
          <w:t>Police and Criminal Evidence Act 1984 (legislation.gov.uk)</w:t>
        </w:r>
      </w:hyperlink>
      <w:r>
        <w:t xml:space="preserve">. </w:t>
      </w:r>
      <w:r w:rsidRPr="00EF4E68">
        <w:rPr>
          <w:sz w:val="24"/>
          <w:szCs w:val="24"/>
        </w:rPr>
        <w:t>Accessed on 08/05/2023.</w:t>
      </w:r>
    </w:p>
    <w:p w14:paraId="4FAA1C45" w14:textId="4C0B5A2C" w:rsidR="008C7A7F" w:rsidRDefault="008C7A7F" w:rsidP="00863076">
      <w:pPr>
        <w:jc w:val="both"/>
        <w:rPr>
          <w:sz w:val="24"/>
          <w:szCs w:val="24"/>
        </w:rPr>
      </w:pPr>
    </w:p>
    <w:p w14:paraId="6A8F16B5" w14:textId="7378304C" w:rsidR="008C7A7F" w:rsidRDefault="008C7A7F" w:rsidP="00863076">
      <w:pPr>
        <w:jc w:val="both"/>
        <w:rPr>
          <w:sz w:val="24"/>
          <w:szCs w:val="24"/>
        </w:rPr>
      </w:pPr>
      <w:r>
        <w:rPr>
          <w:sz w:val="24"/>
          <w:szCs w:val="24"/>
        </w:rPr>
        <w:t xml:space="preserve">Policing and Crime Act (2017) - </w:t>
      </w:r>
      <w:hyperlink r:id="rId29" w:history="1">
        <w:r>
          <w:rPr>
            <w:rStyle w:val="Hyperlink"/>
          </w:rPr>
          <w:t>Pre-charge bail statutory guidance (accessible) - GOV.UK (www.gov.uk)</w:t>
        </w:r>
      </w:hyperlink>
      <w:r>
        <w:t xml:space="preserve"> </w:t>
      </w:r>
      <w:r>
        <w:rPr>
          <w:sz w:val="24"/>
          <w:szCs w:val="24"/>
        </w:rPr>
        <w:t>Accessed on 06/05/2023.</w:t>
      </w:r>
    </w:p>
    <w:p w14:paraId="64E1BFF4" w14:textId="438DE6A8" w:rsidR="005605BC" w:rsidRDefault="005605BC" w:rsidP="00863076">
      <w:pPr>
        <w:jc w:val="both"/>
        <w:rPr>
          <w:sz w:val="24"/>
          <w:szCs w:val="24"/>
        </w:rPr>
      </w:pPr>
    </w:p>
    <w:p w14:paraId="35D68DE7" w14:textId="34248162" w:rsidR="005605BC" w:rsidRDefault="005605BC" w:rsidP="00863076">
      <w:pPr>
        <w:jc w:val="both"/>
        <w:rPr>
          <w:sz w:val="24"/>
          <w:szCs w:val="24"/>
        </w:rPr>
      </w:pPr>
      <w:r>
        <w:rPr>
          <w:sz w:val="24"/>
          <w:szCs w:val="24"/>
        </w:rPr>
        <w:t xml:space="preserve">Prevent Terrorism Programme (2023) - </w:t>
      </w:r>
      <w:hyperlink r:id="rId30" w:history="1">
        <w:r>
          <w:rPr>
            <w:rStyle w:val="Hyperlink"/>
          </w:rPr>
          <w:t>Prevent | Counter Terrorism Policing</w:t>
        </w:r>
      </w:hyperlink>
      <w:r>
        <w:t xml:space="preserve"> – </w:t>
      </w:r>
      <w:r>
        <w:rPr>
          <w:sz w:val="24"/>
          <w:szCs w:val="24"/>
        </w:rPr>
        <w:t>Accessed on 07/05/2023.</w:t>
      </w:r>
    </w:p>
    <w:p w14:paraId="778469A9" w14:textId="2DD6692A" w:rsidR="00CB36E6" w:rsidRDefault="00CB36E6" w:rsidP="00863076">
      <w:pPr>
        <w:jc w:val="both"/>
        <w:rPr>
          <w:sz w:val="24"/>
          <w:szCs w:val="24"/>
        </w:rPr>
      </w:pPr>
    </w:p>
    <w:p w14:paraId="64C2DC65" w14:textId="58416574" w:rsidR="00CB36E6" w:rsidRDefault="00CB36E6" w:rsidP="00CB36E6">
      <w:pPr>
        <w:overflowPunct/>
        <w:autoSpaceDE/>
        <w:autoSpaceDN/>
        <w:adjustRightInd/>
        <w:jc w:val="both"/>
        <w:textAlignment w:val="auto"/>
        <w:rPr>
          <w:sz w:val="24"/>
          <w:szCs w:val="24"/>
        </w:rPr>
      </w:pPr>
      <w:r>
        <w:rPr>
          <w:sz w:val="24"/>
          <w:szCs w:val="24"/>
        </w:rPr>
        <w:t xml:space="preserve">Rees, G. (2015) ‘Japan a resilient nation?’ European Society for Traumatic Stress Studies </w:t>
      </w:r>
      <w:hyperlink r:id="rId31" w:history="1">
        <w:r w:rsidRPr="00CC4438">
          <w:rPr>
            <w:rStyle w:val="Hyperlink"/>
            <w:sz w:val="24"/>
            <w:szCs w:val="24"/>
          </w:rPr>
          <w:t>www.estss.org/japan-a-relisient-nation/</w:t>
        </w:r>
      </w:hyperlink>
      <w:r>
        <w:rPr>
          <w:sz w:val="24"/>
          <w:szCs w:val="24"/>
        </w:rPr>
        <w:t xml:space="preserve"> date accessed July 15</w:t>
      </w:r>
      <w:r w:rsidRPr="00EF5A7E">
        <w:rPr>
          <w:sz w:val="24"/>
          <w:szCs w:val="24"/>
          <w:vertAlign w:val="superscript"/>
        </w:rPr>
        <w:t>th</w:t>
      </w:r>
      <w:r>
        <w:rPr>
          <w:sz w:val="24"/>
          <w:szCs w:val="24"/>
        </w:rPr>
        <w:t xml:space="preserve"> 2015. </w:t>
      </w:r>
    </w:p>
    <w:p w14:paraId="5FDDFCCA" w14:textId="6237BDF4" w:rsidR="002C5742" w:rsidRDefault="002C5742" w:rsidP="00CB36E6">
      <w:pPr>
        <w:overflowPunct/>
        <w:autoSpaceDE/>
        <w:autoSpaceDN/>
        <w:adjustRightInd/>
        <w:jc w:val="both"/>
        <w:textAlignment w:val="auto"/>
        <w:rPr>
          <w:sz w:val="24"/>
          <w:szCs w:val="24"/>
        </w:rPr>
      </w:pPr>
    </w:p>
    <w:p w14:paraId="1A3D7A4C" w14:textId="77777777" w:rsidR="002C5742" w:rsidRDefault="00D0299D" w:rsidP="002C5742">
      <w:pPr>
        <w:overflowPunct/>
        <w:autoSpaceDE/>
        <w:autoSpaceDN/>
        <w:adjustRightInd/>
        <w:jc w:val="both"/>
        <w:textAlignment w:val="auto"/>
      </w:pPr>
      <w:hyperlink r:id="rId32" w:history="1">
        <w:r w:rsidR="002C5742">
          <w:rPr>
            <w:rStyle w:val="Hyperlink"/>
          </w:rPr>
          <w:t>Safeguarding Vulnerable Groups Act 2006 (legislation.gov.uk)</w:t>
        </w:r>
      </w:hyperlink>
      <w:r w:rsidR="002C5742">
        <w:t xml:space="preserve"> , accessed May 2023</w:t>
      </w:r>
    </w:p>
    <w:p w14:paraId="1D16CDCF" w14:textId="0EE24C6D" w:rsidR="00CB36E6" w:rsidRDefault="00CB36E6" w:rsidP="00863076">
      <w:pPr>
        <w:jc w:val="both"/>
        <w:rPr>
          <w:sz w:val="24"/>
          <w:szCs w:val="24"/>
        </w:rPr>
      </w:pPr>
    </w:p>
    <w:p w14:paraId="3D5EF1AC" w14:textId="507629CD" w:rsidR="00CB36E6" w:rsidRDefault="00CB36E6" w:rsidP="00CB36E6">
      <w:pPr>
        <w:overflowPunct/>
        <w:autoSpaceDE/>
        <w:autoSpaceDN/>
        <w:adjustRightInd/>
        <w:jc w:val="both"/>
        <w:textAlignment w:val="auto"/>
        <w:rPr>
          <w:color w:val="auto"/>
          <w:sz w:val="24"/>
          <w:szCs w:val="24"/>
        </w:rPr>
      </w:pPr>
      <w:r>
        <w:rPr>
          <w:sz w:val="24"/>
          <w:szCs w:val="24"/>
        </w:rPr>
        <w:t xml:space="preserve">SooHyun and others (2017). How concentrated is crime among victims? A systematic view from 1977 to 2014 </w:t>
      </w:r>
      <w:hyperlink r:id="rId33" w:history="1">
        <w:r>
          <w:rPr>
            <w:rStyle w:val="Hyperlink"/>
          </w:rPr>
          <w:t>How concentrated is crime among victims? A systematic review from 1977 to 2014 | Crime Science | Full Text (biomedcentral.com)</w:t>
        </w:r>
      </w:hyperlink>
      <w:r>
        <w:t xml:space="preserve"> </w:t>
      </w:r>
      <w:r>
        <w:rPr>
          <w:color w:val="auto"/>
          <w:sz w:val="24"/>
          <w:szCs w:val="24"/>
        </w:rPr>
        <w:t>Date accessed 07/05/2023.</w:t>
      </w:r>
    </w:p>
    <w:p w14:paraId="602E761C" w14:textId="71760BCD" w:rsidR="002C5742" w:rsidRDefault="002C5742" w:rsidP="00CB36E6">
      <w:pPr>
        <w:overflowPunct/>
        <w:autoSpaceDE/>
        <w:autoSpaceDN/>
        <w:adjustRightInd/>
        <w:jc w:val="both"/>
        <w:textAlignment w:val="auto"/>
        <w:rPr>
          <w:color w:val="auto"/>
          <w:sz w:val="24"/>
          <w:szCs w:val="24"/>
        </w:rPr>
      </w:pPr>
    </w:p>
    <w:p w14:paraId="66770CFE" w14:textId="77777777" w:rsidR="002C5742" w:rsidRDefault="002C5742" w:rsidP="002C5742">
      <w:pPr>
        <w:ind w:right="237"/>
        <w:jc w:val="both"/>
        <w:rPr>
          <w:rFonts w:eastAsia="Arial"/>
          <w:color w:val="000000" w:themeColor="text1"/>
          <w:sz w:val="24"/>
          <w:szCs w:val="24"/>
        </w:rPr>
      </w:pPr>
      <w:r>
        <w:rPr>
          <w:color w:val="auto"/>
          <w:sz w:val="24"/>
          <w:szCs w:val="24"/>
        </w:rPr>
        <w:t xml:space="preserve">South Wales Police Policies and Procedures (2021) </w:t>
      </w:r>
      <w:hyperlink r:id="rId34" w:history="1">
        <w:r>
          <w:rPr>
            <w:rStyle w:val="Hyperlink"/>
          </w:rPr>
          <w:t>Hate Crimes and Hate Incidents (police.int)</w:t>
        </w:r>
      </w:hyperlink>
    </w:p>
    <w:p w14:paraId="489113D1" w14:textId="00B201C3" w:rsidR="00CB36E6" w:rsidRDefault="00CB36E6" w:rsidP="00863076">
      <w:pPr>
        <w:jc w:val="both"/>
        <w:rPr>
          <w:sz w:val="24"/>
          <w:szCs w:val="24"/>
        </w:rPr>
      </w:pPr>
    </w:p>
    <w:p w14:paraId="68BE8FE1" w14:textId="77777777" w:rsidR="00CB36E6" w:rsidRPr="00C61EF6" w:rsidRDefault="00CB36E6" w:rsidP="00CB36E6">
      <w:pPr>
        <w:overflowPunct/>
        <w:autoSpaceDE/>
        <w:autoSpaceDN/>
        <w:adjustRightInd/>
        <w:jc w:val="both"/>
        <w:textAlignment w:val="auto"/>
        <w:rPr>
          <w:sz w:val="24"/>
          <w:szCs w:val="24"/>
        </w:rPr>
      </w:pPr>
      <w:r w:rsidRPr="00C61EF6">
        <w:rPr>
          <w:sz w:val="24"/>
          <w:szCs w:val="24"/>
        </w:rPr>
        <w:t>Spalek (2002) ‘Religious deiversity, British Muslims, crime and victmisation’. In: B. Spalek (ed.) Isalm, Crime and Criminal Justice Cullompton: Willan, 1-15</w:t>
      </w:r>
    </w:p>
    <w:p w14:paraId="71A2A34C" w14:textId="77777777" w:rsidR="00CB36E6" w:rsidRPr="00C61EF6" w:rsidRDefault="00CB36E6" w:rsidP="00CB36E6">
      <w:pPr>
        <w:overflowPunct/>
        <w:autoSpaceDE/>
        <w:autoSpaceDN/>
        <w:adjustRightInd/>
        <w:jc w:val="both"/>
        <w:textAlignment w:val="auto"/>
        <w:rPr>
          <w:sz w:val="24"/>
          <w:szCs w:val="24"/>
        </w:rPr>
      </w:pPr>
    </w:p>
    <w:p w14:paraId="075F7E6B" w14:textId="77777777" w:rsidR="00CB36E6" w:rsidRDefault="00CB36E6" w:rsidP="00CB36E6">
      <w:pPr>
        <w:overflowPunct/>
        <w:autoSpaceDE/>
        <w:autoSpaceDN/>
        <w:adjustRightInd/>
        <w:jc w:val="both"/>
        <w:textAlignment w:val="auto"/>
        <w:rPr>
          <w:color w:val="3A3A3A"/>
          <w:sz w:val="24"/>
          <w:szCs w:val="24"/>
          <w:shd w:val="clear" w:color="auto" w:fill="FFFFFF"/>
        </w:rPr>
      </w:pPr>
      <w:r w:rsidRPr="00C61EF6">
        <w:rPr>
          <w:color w:val="3A3A3A"/>
          <w:sz w:val="24"/>
          <w:szCs w:val="24"/>
          <w:shd w:val="clear" w:color="auto" w:fill="FFFFFF"/>
        </w:rPr>
        <w:t>Spalek. (2017). </w:t>
      </w:r>
      <w:r w:rsidRPr="00C61EF6">
        <w:rPr>
          <w:i/>
          <w:iCs/>
          <w:color w:val="3A3A3A"/>
          <w:sz w:val="24"/>
          <w:szCs w:val="24"/>
          <w:shd w:val="clear" w:color="auto" w:fill="FFFFFF"/>
        </w:rPr>
        <w:t>Crime victims : theory, policy and practice</w:t>
      </w:r>
      <w:r w:rsidRPr="00C61EF6">
        <w:rPr>
          <w:color w:val="3A3A3A"/>
          <w:sz w:val="24"/>
          <w:szCs w:val="24"/>
          <w:shd w:val="clear" w:color="auto" w:fill="FFFFFF"/>
        </w:rPr>
        <w:t> (Second edition.). Palgrave.</w:t>
      </w:r>
    </w:p>
    <w:p w14:paraId="7581803F" w14:textId="77777777" w:rsidR="00CB36E6" w:rsidRDefault="00CB36E6" w:rsidP="00CB36E6">
      <w:pPr>
        <w:overflowPunct/>
        <w:autoSpaceDE/>
        <w:autoSpaceDN/>
        <w:adjustRightInd/>
        <w:jc w:val="both"/>
        <w:textAlignment w:val="auto"/>
        <w:rPr>
          <w:color w:val="3A3A3A"/>
          <w:sz w:val="24"/>
          <w:szCs w:val="24"/>
          <w:shd w:val="clear" w:color="auto" w:fill="FFFFFF"/>
        </w:rPr>
      </w:pPr>
    </w:p>
    <w:p w14:paraId="0421E5A1" w14:textId="77777777" w:rsidR="00CB36E6" w:rsidRPr="007F69D8" w:rsidRDefault="00CB36E6" w:rsidP="00CB36E6">
      <w:pPr>
        <w:overflowPunct/>
        <w:autoSpaceDE/>
        <w:autoSpaceDN/>
        <w:adjustRightInd/>
        <w:jc w:val="both"/>
        <w:textAlignment w:val="auto"/>
        <w:rPr>
          <w:color w:val="3A3A3A"/>
          <w:sz w:val="24"/>
          <w:szCs w:val="24"/>
          <w:shd w:val="clear" w:color="auto" w:fill="FFFFFF"/>
        </w:rPr>
      </w:pPr>
      <w:r>
        <w:rPr>
          <w:color w:val="3A3A3A"/>
          <w:sz w:val="24"/>
          <w:szCs w:val="24"/>
          <w:shd w:val="clear" w:color="auto" w:fill="FFFFFF"/>
        </w:rPr>
        <w:t xml:space="preserve">Stonewall (2023). </w:t>
      </w:r>
      <w:hyperlink r:id="rId35" w:history="1">
        <w:r>
          <w:rPr>
            <w:rStyle w:val="Hyperlink"/>
          </w:rPr>
          <w:t>LGBT in Britain - Hate Crime and Discrimination | Stonewall</w:t>
        </w:r>
      </w:hyperlink>
      <w:r>
        <w:rPr>
          <w:rStyle w:val="Hyperlink"/>
          <w:u w:val="none"/>
        </w:rPr>
        <w:t xml:space="preserve"> </w:t>
      </w:r>
      <w:r w:rsidRPr="007F69D8">
        <w:rPr>
          <w:rStyle w:val="Hyperlink"/>
          <w:color w:val="auto"/>
          <w:sz w:val="24"/>
          <w:szCs w:val="24"/>
          <w:u w:val="none"/>
        </w:rPr>
        <w:t>Accessed on 06/05/2023.</w:t>
      </w:r>
    </w:p>
    <w:p w14:paraId="47FA4F3C" w14:textId="77777777" w:rsidR="00CB36E6" w:rsidRDefault="00CB36E6" w:rsidP="00863076">
      <w:pPr>
        <w:jc w:val="both"/>
        <w:rPr>
          <w:sz w:val="24"/>
          <w:szCs w:val="24"/>
        </w:rPr>
      </w:pPr>
    </w:p>
    <w:p w14:paraId="32BE5C33" w14:textId="4BE3DADB" w:rsidR="005605BC" w:rsidRDefault="005605BC" w:rsidP="00863076">
      <w:pPr>
        <w:jc w:val="both"/>
        <w:rPr>
          <w:sz w:val="24"/>
          <w:szCs w:val="24"/>
        </w:rPr>
      </w:pPr>
    </w:p>
    <w:p w14:paraId="7F4FE496" w14:textId="6CDD3DCD" w:rsidR="005605BC" w:rsidRDefault="005605BC" w:rsidP="00863076">
      <w:pPr>
        <w:jc w:val="both"/>
        <w:rPr>
          <w:sz w:val="24"/>
          <w:szCs w:val="24"/>
        </w:rPr>
      </w:pPr>
      <w:r>
        <w:rPr>
          <w:sz w:val="24"/>
          <w:szCs w:val="24"/>
        </w:rPr>
        <w:t xml:space="preserve">Suzy Lamplugh Trust </w:t>
      </w:r>
      <w:r w:rsidR="00633EF1">
        <w:rPr>
          <w:sz w:val="24"/>
          <w:szCs w:val="24"/>
        </w:rPr>
        <w:t xml:space="preserve">(2023) - </w:t>
      </w:r>
      <w:hyperlink r:id="rId36" w:history="1">
        <w:r w:rsidR="00633EF1">
          <w:rPr>
            <w:rStyle w:val="Hyperlink"/>
          </w:rPr>
          <w:t>What we do | Suzy Lamplugh Trust</w:t>
        </w:r>
      </w:hyperlink>
      <w:r w:rsidR="00633EF1">
        <w:t xml:space="preserve"> – </w:t>
      </w:r>
      <w:r w:rsidR="00633EF1">
        <w:rPr>
          <w:sz w:val="24"/>
          <w:szCs w:val="24"/>
        </w:rPr>
        <w:t>Accessed on 08/05/2023.</w:t>
      </w:r>
    </w:p>
    <w:p w14:paraId="7E98D409" w14:textId="480B5322" w:rsidR="002C5742" w:rsidRDefault="002C5742" w:rsidP="00863076">
      <w:pPr>
        <w:jc w:val="both"/>
        <w:rPr>
          <w:sz w:val="24"/>
          <w:szCs w:val="24"/>
        </w:rPr>
      </w:pPr>
    </w:p>
    <w:p w14:paraId="3C3C4D14" w14:textId="7D4AC4DE" w:rsidR="00633EF1" w:rsidRDefault="002C5742" w:rsidP="002C5742">
      <w:pPr>
        <w:keepNext/>
        <w:spacing w:before="240" w:after="60"/>
        <w:ind w:right="237"/>
        <w:jc w:val="both"/>
        <w:rPr>
          <w:sz w:val="24"/>
          <w:szCs w:val="24"/>
        </w:rPr>
      </w:pPr>
      <w:r w:rsidRPr="00C4124B">
        <w:rPr>
          <w:sz w:val="24"/>
          <w:szCs w:val="24"/>
        </w:rPr>
        <w:t xml:space="preserve">The Victim’s Code, College of Policing,  (2021) </w:t>
      </w:r>
      <w:hyperlink r:id="rId37" w:history="1">
        <w:r w:rsidRPr="00C4124B">
          <w:rPr>
            <w:rStyle w:val="Hyperlink"/>
            <w:sz w:val="24"/>
            <w:szCs w:val="24"/>
          </w:rPr>
          <w:t>Victims' Code for policing | College of Policing</w:t>
        </w:r>
      </w:hyperlink>
      <w:r w:rsidRPr="00C4124B">
        <w:rPr>
          <w:sz w:val="24"/>
          <w:szCs w:val="24"/>
        </w:rPr>
        <w:t>, accessed April 2023</w:t>
      </w:r>
      <w:r w:rsidRPr="00C34AD0">
        <w:rPr>
          <w:rFonts w:ascii="Roboto" w:hAnsi="Roboto"/>
          <w:i/>
          <w:iCs/>
          <w:color w:val="283041"/>
          <w:sz w:val="21"/>
          <w:szCs w:val="21"/>
        </w:rPr>
        <w:br/>
      </w:r>
    </w:p>
    <w:p w14:paraId="0B8DDAC1" w14:textId="640EF4BA" w:rsidR="00633EF1" w:rsidRDefault="00633EF1" w:rsidP="00863076">
      <w:pPr>
        <w:jc w:val="both"/>
        <w:rPr>
          <w:sz w:val="24"/>
          <w:szCs w:val="24"/>
        </w:rPr>
      </w:pPr>
      <w:r>
        <w:rPr>
          <w:sz w:val="24"/>
          <w:szCs w:val="24"/>
        </w:rPr>
        <w:t xml:space="preserve">Victim Support (2023) - </w:t>
      </w:r>
      <w:hyperlink r:id="rId38" w:history="1">
        <w:r>
          <w:rPr>
            <w:rStyle w:val="Hyperlink"/>
          </w:rPr>
          <w:t>Stalking - Victim Support</w:t>
        </w:r>
      </w:hyperlink>
      <w:r>
        <w:t xml:space="preserve"> – </w:t>
      </w:r>
      <w:r>
        <w:rPr>
          <w:sz w:val="24"/>
          <w:szCs w:val="24"/>
        </w:rPr>
        <w:t>Accessed on 08/05/2023.</w:t>
      </w:r>
    </w:p>
    <w:p w14:paraId="2CCF765D" w14:textId="2DFC8BC1" w:rsidR="002C5742" w:rsidRDefault="002C5742" w:rsidP="00863076">
      <w:pPr>
        <w:jc w:val="both"/>
        <w:rPr>
          <w:sz w:val="24"/>
          <w:szCs w:val="24"/>
        </w:rPr>
      </w:pPr>
    </w:p>
    <w:p w14:paraId="6B036A2B" w14:textId="3893FD5A" w:rsidR="002C5742" w:rsidRDefault="002C5742" w:rsidP="002C5742">
      <w:pPr>
        <w:overflowPunct/>
        <w:autoSpaceDE/>
        <w:autoSpaceDN/>
        <w:adjustRightInd/>
        <w:jc w:val="both"/>
        <w:textAlignment w:val="auto"/>
        <w:rPr>
          <w:rStyle w:val="Hyperlink"/>
          <w:color w:val="auto"/>
          <w:sz w:val="24"/>
          <w:szCs w:val="24"/>
          <w:u w:val="none"/>
        </w:rPr>
      </w:pPr>
      <w:r>
        <w:t xml:space="preserve">Victim Support (2023) </w:t>
      </w:r>
      <w:hyperlink r:id="rId39" w:history="1">
        <w:r>
          <w:rPr>
            <w:rStyle w:val="Hyperlink"/>
          </w:rPr>
          <w:t>Homicide Service - Victim Support</w:t>
        </w:r>
      </w:hyperlink>
      <w:r>
        <w:rPr>
          <w:rStyle w:val="Hyperlink"/>
        </w:rPr>
        <w:t xml:space="preserve"> </w:t>
      </w:r>
      <w:r>
        <w:rPr>
          <w:rStyle w:val="Hyperlink"/>
          <w:sz w:val="24"/>
          <w:szCs w:val="24"/>
          <w:u w:val="none"/>
        </w:rPr>
        <w:t xml:space="preserve">– </w:t>
      </w:r>
      <w:r w:rsidRPr="009B324D">
        <w:rPr>
          <w:rStyle w:val="Hyperlink"/>
          <w:color w:val="auto"/>
          <w:sz w:val="24"/>
          <w:szCs w:val="24"/>
          <w:u w:val="none"/>
        </w:rPr>
        <w:t>accessed 06/05/2023.</w:t>
      </w:r>
    </w:p>
    <w:p w14:paraId="206B3486" w14:textId="4BCAAF74" w:rsidR="002C5742" w:rsidRDefault="002C5742" w:rsidP="002C5742">
      <w:pPr>
        <w:overflowPunct/>
        <w:autoSpaceDE/>
        <w:autoSpaceDN/>
        <w:adjustRightInd/>
        <w:jc w:val="both"/>
        <w:textAlignment w:val="auto"/>
        <w:rPr>
          <w:rStyle w:val="Hyperlink"/>
          <w:color w:val="auto"/>
          <w:sz w:val="24"/>
          <w:szCs w:val="24"/>
          <w:u w:val="none"/>
        </w:rPr>
      </w:pPr>
    </w:p>
    <w:p w14:paraId="27017379" w14:textId="77777777" w:rsidR="002C5742" w:rsidRPr="00F775C5" w:rsidRDefault="002C5742" w:rsidP="002C5742">
      <w:pPr>
        <w:jc w:val="both"/>
        <w:rPr>
          <w:sz w:val="24"/>
          <w:szCs w:val="24"/>
        </w:rPr>
      </w:pPr>
      <w:r>
        <w:rPr>
          <w:sz w:val="24"/>
          <w:szCs w:val="24"/>
        </w:rPr>
        <w:t xml:space="preserve">Wedlock and Tapley (2016) - </w:t>
      </w:r>
      <w:hyperlink r:id="rId40" w:history="1">
        <w:r>
          <w:rPr>
            <w:rStyle w:val="Hyperlink"/>
          </w:rPr>
          <w:t>What works in supporting victims of crime: A Rapid Evidence Assessment</w:t>
        </w:r>
      </w:hyperlink>
      <w:r>
        <w:t xml:space="preserve"> – </w:t>
      </w:r>
      <w:r>
        <w:rPr>
          <w:sz w:val="24"/>
          <w:szCs w:val="24"/>
        </w:rPr>
        <w:t>Accessed on 08/05/2023.</w:t>
      </w:r>
    </w:p>
    <w:p w14:paraId="7D0CF64B" w14:textId="77777777" w:rsidR="002C5742" w:rsidRDefault="002C5742" w:rsidP="002C5742">
      <w:pPr>
        <w:overflowPunct/>
        <w:autoSpaceDE/>
        <w:autoSpaceDN/>
        <w:adjustRightInd/>
        <w:textAlignment w:val="auto"/>
        <w:rPr>
          <w:b/>
          <w:bCs/>
          <w:sz w:val="24"/>
          <w:szCs w:val="24"/>
        </w:rPr>
      </w:pPr>
    </w:p>
    <w:p w14:paraId="7551930E" w14:textId="77777777" w:rsidR="002C5742" w:rsidRDefault="002C5742" w:rsidP="002C5742">
      <w:pPr>
        <w:overflowPunct/>
        <w:autoSpaceDE/>
        <w:autoSpaceDN/>
        <w:adjustRightInd/>
        <w:textAlignment w:val="auto"/>
        <w:rPr>
          <w:rStyle w:val="normaltextrun"/>
          <w:b/>
          <w:bCs/>
          <w:color w:val="000000" w:themeColor="text1"/>
          <w:lang w:eastAsia="zh-TW"/>
        </w:rPr>
      </w:pPr>
      <w:r w:rsidRPr="00D458F5">
        <w:rPr>
          <w:sz w:val="24"/>
          <w:szCs w:val="24"/>
        </w:rPr>
        <w:t>World Health Organisation</w:t>
      </w:r>
      <w:r>
        <w:rPr>
          <w:rStyle w:val="normaltextrun"/>
          <w:b/>
          <w:bCs/>
          <w:color w:val="000000" w:themeColor="text1"/>
          <w:lang w:eastAsia="zh-TW"/>
        </w:rPr>
        <w:t xml:space="preserve"> (2013)</w:t>
      </w:r>
      <w:r w:rsidRPr="00D458F5">
        <w:rPr>
          <w:rStyle w:val="normaltextrun"/>
          <w:b/>
          <w:bCs/>
          <w:color w:val="000000" w:themeColor="text1"/>
          <w:lang w:eastAsia="zh-TW"/>
        </w:rPr>
        <w:t xml:space="preserve"> </w:t>
      </w:r>
    </w:p>
    <w:p w14:paraId="55836B02" w14:textId="77777777" w:rsidR="002C5742" w:rsidRDefault="002C5742" w:rsidP="002C5742">
      <w:pPr>
        <w:overflowPunct/>
        <w:autoSpaceDE/>
        <w:autoSpaceDN/>
        <w:adjustRightInd/>
        <w:textAlignment w:val="auto"/>
        <w:rPr>
          <w:rStyle w:val="normaltextrun"/>
          <w:b/>
          <w:bCs/>
          <w:color w:val="000000" w:themeColor="text1"/>
          <w:lang w:eastAsia="zh-TW"/>
        </w:rPr>
      </w:pPr>
    </w:p>
    <w:p w14:paraId="2DAD0D5C" w14:textId="77777777" w:rsidR="002C5742" w:rsidRPr="000F692E" w:rsidRDefault="002C5742" w:rsidP="002C5742">
      <w:pPr>
        <w:overflowPunct/>
        <w:autoSpaceDE/>
        <w:autoSpaceDN/>
        <w:adjustRightInd/>
        <w:textAlignment w:val="auto"/>
        <w:rPr>
          <w:rStyle w:val="normaltextrun"/>
          <w:b/>
          <w:bCs/>
          <w:color w:val="000000" w:themeColor="text1"/>
          <w:sz w:val="24"/>
          <w:szCs w:val="24"/>
          <w:lang w:eastAsia="zh-TW"/>
        </w:rPr>
      </w:pPr>
      <w:r>
        <w:rPr>
          <w:rStyle w:val="normaltextrun"/>
          <w:b/>
          <w:bCs/>
          <w:color w:val="000000" w:themeColor="text1"/>
          <w:sz w:val="24"/>
          <w:szCs w:val="24"/>
          <w:lang w:eastAsia="zh-TW"/>
        </w:rPr>
        <w:t xml:space="preserve">Wong and Christmann (undated) - </w:t>
      </w:r>
      <w:hyperlink r:id="rId41" w:history="1">
        <w:r>
          <w:rPr>
            <w:rStyle w:val="Hyperlink"/>
          </w:rPr>
          <w:t>Kevin Wong and Kris Christmann (researchgate.net)</w:t>
        </w:r>
      </w:hyperlink>
      <w:r>
        <w:t xml:space="preserve"> – </w:t>
      </w:r>
      <w:r>
        <w:rPr>
          <w:sz w:val="24"/>
          <w:szCs w:val="24"/>
        </w:rPr>
        <w:t>Accessed on 08/05/2023.</w:t>
      </w:r>
      <w:r>
        <w:rPr>
          <w:rStyle w:val="normaltextrun"/>
          <w:b/>
          <w:bCs/>
          <w:color w:val="000000" w:themeColor="text1"/>
          <w:sz w:val="24"/>
          <w:szCs w:val="24"/>
          <w:lang w:eastAsia="zh-TW"/>
        </w:rPr>
        <w:t xml:space="preserve"> </w:t>
      </w:r>
    </w:p>
    <w:p w14:paraId="4C8A26E8" w14:textId="77777777" w:rsidR="002C5742" w:rsidRDefault="002C5742" w:rsidP="00863076">
      <w:pPr>
        <w:jc w:val="both"/>
        <w:rPr>
          <w:sz w:val="24"/>
          <w:szCs w:val="24"/>
        </w:rPr>
      </w:pPr>
    </w:p>
    <w:p w14:paraId="43BF953C" w14:textId="27CD00A8" w:rsidR="00F775C5" w:rsidRDefault="00F775C5" w:rsidP="00863076">
      <w:pPr>
        <w:jc w:val="both"/>
        <w:rPr>
          <w:sz w:val="24"/>
          <w:szCs w:val="24"/>
        </w:rPr>
      </w:pPr>
    </w:p>
    <w:p w14:paraId="544B5DC0" w14:textId="6A5877CC" w:rsidR="00A027A9" w:rsidRDefault="00A027A9" w:rsidP="00863076">
      <w:pPr>
        <w:jc w:val="both"/>
        <w:rPr>
          <w:sz w:val="24"/>
          <w:szCs w:val="24"/>
        </w:rPr>
      </w:pPr>
    </w:p>
    <w:p w14:paraId="5EF8C046" w14:textId="77777777" w:rsidR="00A027A9" w:rsidRDefault="00A027A9" w:rsidP="00863076">
      <w:pPr>
        <w:jc w:val="both"/>
        <w:rPr>
          <w:sz w:val="24"/>
          <w:szCs w:val="24"/>
        </w:rPr>
      </w:pPr>
    </w:p>
    <w:p w14:paraId="40CF9CB1" w14:textId="77777777" w:rsidR="00D618E6" w:rsidRDefault="00D618E6" w:rsidP="00863076">
      <w:pPr>
        <w:jc w:val="both"/>
        <w:rPr>
          <w:sz w:val="24"/>
          <w:szCs w:val="24"/>
        </w:rPr>
      </w:pPr>
    </w:p>
    <w:p w14:paraId="3478DE70" w14:textId="77777777" w:rsidR="00863076" w:rsidRDefault="00863076"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A207112" w:rsidR="0FF883D4" w:rsidRDefault="5CE196A1" w:rsidP="5CE196A1">
      <w:r w:rsidRPr="5CE196A1">
        <w:rPr>
          <w:rFonts w:eastAsia="Arial"/>
          <w:b/>
          <w:bCs/>
          <w:color w:val="000000" w:themeColor="text1"/>
          <w:sz w:val="24"/>
          <w:szCs w:val="24"/>
        </w:rPr>
        <w:t xml:space="preserve">Signed: </w:t>
      </w:r>
      <w:r w:rsidR="00D0299D">
        <w:rPr>
          <w:rFonts w:eastAsia="Arial"/>
          <w:b/>
          <w:bCs/>
          <w:color w:val="000000" w:themeColor="text1"/>
          <w:sz w:val="24"/>
          <w:szCs w:val="24"/>
        </w:rPr>
        <w:t>Jones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3F5F577" w:rsidR="0FF883D4" w:rsidRDefault="00D0299D" w:rsidP="002C5742">
      <w:pPr>
        <w:ind w:right="225"/>
        <w:rPr>
          <w:b/>
          <w:bCs/>
          <w:sz w:val="24"/>
          <w:szCs w:val="24"/>
          <w:lang w:eastAsia="zh-TW"/>
        </w:rPr>
        <w:sectPr w:rsidR="0FF883D4" w:rsidSect="0022001B">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docGrid w:linePitch="272"/>
        </w:sectPr>
      </w:pPr>
      <w:r>
        <w:rPr>
          <w:b/>
          <w:bCs/>
          <w:sz w:val="24"/>
          <w:szCs w:val="24"/>
          <w:lang w:eastAsia="zh-TW"/>
        </w:rPr>
        <w:t>8/05/2023</w:t>
      </w:r>
    </w:p>
    <w:p w14:paraId="2A09C200" w14:textId="77777777" w:rsidR="00C34AD0" w:rsidRPr="00C34AD0" w:rsidRDefault="00C34AD0" w:rsidP="00C34AD0">
      <w:pPr>
        <w:pStyle w:val="NormalWeb"/>
        <w:shd w:val="clear" w:color="auto" w:fill="FFFFFF"/>
        <w:spacing w:before="0" w:beforeAutospacing="0" w:after="0" w:afterAutospacing="0"/>
        <w:rPr>
          <w:rFonts w:ascii="Roboto" w:hAnsi="Roboto"/>
          <w:i/>
          <w:iCs/>
          <w:color w:val="283041"/>
          <w:sz w:val="21"/>
          <w:szCs w:val="21"/>
        </w:rPr>
      </w:pPr>
      <w:r w:rsidRPr="00C34AD0">
        <w:rPr>
          <w:rFonts w:ascii="Roboto" w:hAnsi="Roboto"/>
          <w:i/>
          <w:iCs/>
          <w:color w:val="283041"/>
          <w:sz w:val="21"/>
          <w:szCs w:val="21"/>
        </w:rPr>
        <w:lastRenderedPageBreak/>
        <w:br/>
      </w:r>
    </w:p>
    <w:p w14:paraId="5660E6D5" w14:textId="77777777" w:rsidR="00C4124B" w:rsidRDefault="00C4124B" w:rsidP="00EA28F1">
      <w:pPr>
        <w:keepNext/>
        <w:spacing w:before="240" w:after="60"/>
        <w:ind w:right="237"/>
        <w:jc w:val="both"/>
      </w:pPr>
    </w:p>
    <w:sectPr w:rsidR="00C4124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51F25" w14:textId="77777777" w:rsidR="00243CE7" w:rsidRDefault="00243CE7">
      <w:r>
        <w:separator/>
      </w:r>
    </w:p>
  </w:endnote>
  <w:endnote w:type="continuationSeparator" w:id="0">
    <w:p w14:paraId="72F62BCB" w14:textId="77777777" w:rsidR="00243CE7" w:rsidRDefault="00243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7">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E2D58" w14:textId="77777777" w:rsidR="0018306B" w:rsidRDefault="00183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24B6B" w14:textId="77777777" w:rsidR="0018306B" w:rsidRDefault="00183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E60D0" w14:textId="77777777" w:rsidR="00243CE7" w:rsidRDefault="00243CE7">
      <w:r>
        <w:separator/>
      </w:r>
    </w:p>
  </w:footnote>
  <w:footnote w:type="continuationSeparator" w:id="0">
    <w:p w14:paraId="5BFDBA91" w14:textId="77777777" w:rsidR="00243CE7" w:rsidRDefault="00243C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756BF" w14:textId="77777777" w:rsidR="0018306B" w:rsidRDefault="00183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D129F" w14:textId="77777777" w:rsidR="0018306B" w:rsidRDefault="00183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74FF8" w14:textId="77777777" w:rsidR="0018306B" w:rsidRDefault="0018306B">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1CC0ADC"/>
    <w:lvl w:ilvl="0" w:tplc="DF544B06">
      <w:start w:val="1"/>
      <w:numFmt w:val="decimal"/>
      <w:lvlText w:val="%1."/>
      <w:lvlJc w:val="left"/>
      <w:pPr>
        <w:ind w:left="720" w:hanging="360"/>
      </w:pPr>
    </w:lvl>
    <w:lvl w:ilvl="1" w:tplc="A6FCC17A">
      <w:start w:val="1"/>
      <w:numFmt w:val="lowerLetter"/>
      <w:lvlText w:val="%2."/>
      <w:lvlJc w:val="left"/>
      <w:pPr>
        <w:ind w:left="1440" w:hanging="360"/>
      </w:pPr>
    </w:lvl>
    <w:lvl w:ilvl="2" w:tplc="E66A1078">
      <w:start w:val="1"/>
      <w:numFmt w:val="lowerRoman"/>
      <w:lvlText w:val="%3."/>
      <w:lvlJc w:val="right"/>
      <w:pPr>
        <w:ind w:left="2160" w:hanging="180"/>
      </w:pPr>
    </w:lvl>
    <w:lvl w:ilvl="3" w:tplc="0D6410E2">
      <w:start w:val="1"/>
      <w:numFmt w:val="decimal"/>
      <w:lvlText w:val="%4."/>
      <w:lvlJc w:val="left"/>
      <w:pPr>
        <w:ind w:left="2880" w:hanging="360"/>
      </w:pPr>
    </w:lvl>
    <w:lvl w:ilvl="4" w:tplc="07220228">
      <w:start w:val="1"/>
      <w:numFmt w:val="lowerLetter"/>
      <w:lvlText w:val="%5."/>
      <w:lvlJc w:val="left"/>
      <w:pPr>
        <w:ind w:left="3600" w:hanging="360"/>
      </w:pPr>
    </w:lvl>
    <w:lvl w:ilvl="5" w:tplc="F0544A6A">
      <w:start w:val="1"/>
      <w:numFmt w:val="lowerRoman"/>
      <w:lvlText w:val="%6."/>
      <w:lvlJc w:val="right"/>
      <w:pPr>
        <w:ind w:left="4320" w:hanging="180"/>
      </w:pPr>
    </w:lvl>
    <w:lvl w:ilvl="6" w:tplc="134C9520">
      <w:start w:val="1"/>
      <w:numFmt w:val="decimal"/>
      <w:lvlText w:val="%7."/>
      <w:lvlJc w:val="left"/>
      <w:pPr>
        <w:ind w:left="5040" w:hanging="360"/>
      </w:pPr>
    </w:lvl>
    <w:lvl w:ilvl="7" w:tplc="9670D1DE">
      <w:start w:val="1"/>
      <w:numFmt w:val="lowerLetter"/>
      <w:lvlText w:val="%8."/>
      <w:lvlJc w:val="left"/>
      <w:pPr>
        <w:ind w:left="5760" w:hanging="360"/>
      </w:pPr>
    </w:lvl>
    <w:lvl w:ilvl="8" w:tplc="C6484FD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5A67F5B"/>
    <w:multiLevelType w:val="multilevel"/>
    <w:tmpl w:val="502288F6"/>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7340DBD8"/>
    <w:lvl w:ilvl="0" w:tplc="69008894">
      <w:start w:val="1"/>
      <w:numFmt w:val="decimal"/>
      <w:lvlText w:val="%1."/>
      <w:lvlJc w:val="left"/>
      <w:pPr>
        <w:ind w:left="720" w:hanging="360"/>
      </w:pPr>
    </w:lvl>
    <w:lvl w:ilvl="1" w:tplc="126C2968">
      <w:start w:val="1"/>
      <w:numFmt w:val="decimal"/>
      <w:lvlText w:val="%2."/>
      <w:lvlJc w:val="left"/>
      <w:pPr>
        <w:ind w:left="1440" w:hanging="360"/>
      </w:pPr>
    </w:lvl>
    <w:lvl w:ilvl="2" w:tplc="C1963A0E">
      <w:start w:val="1"/>
      <w:numFmt w:val="lowerRoman"/>
      <w:lvlText w:val="%3."/>
      <w:lvlJc w:val="right"/>
      <w:pPr>
        <w:ind w:left="2160" w:hanging="180"/>
      </w:pPr>
    </w:lvl>
    <w:lvl w:ilvl="3" w:tplc="B71ADE70">
      <w:start w:val="1"/>
      <w:numFmt w:val="decimal"/>
      <w:lvlText w:val="%4."/>
      <w:lvlJc w:val="left"/>
      <w:pPr>
        <w:ind w:left="2880" w:hanging="360"/>
      </w:pPr>
    </w:lvl>
    <w:lvl w:ilvl="4" w:tplc="F92EE49E">
      <w:start w:val="1"/>
      <w:numFmt w:val="lowerLetter"/>
      <w:lvlText w:val="%5."/>
      <w:lvlJc w:val="left"/>
      <w:pPr>
        <w:ind w:left="3600" w:hanging="360"/>
      </w:pPr>
    </w:lvl>
    <w:lvl w:ilvl="5" w:tplc="0E2289AA">
      <w:start w:val="1"/>
      <w:numFmt w:val="lowerRoman"/>
      <w:lvlText w:val="%6."/>
      <w:lvlJc w:val="right"/>
      <w:pPr>
        <w:ind w:left="4320" w:hanging="180"/>
      </w:pPr>
    </w:lvl>
    <w:lvl w:ilvl="6" w:tplc="D1FC3B34">
      <w:start w:val="1"/>
      <w:numFmt w:val="decimal"/>
      <w:lvlText w:val="%7."/>
      <w:lvlJc w:val="left"/>
      <w:pPr>
        <w:ind w:left="5040" w:hanging="360"/>
      </w:pPr>
    </w:lvl>
    <w:lvl w:ilvl="7" w:tplc="BA861578">
      <w:start w:val="1"/>
      <w:numFmt w:val="lowerLetter"/>
      <w:lvlText w:val="%8."/>
      <w:lvlJc w:val="left"/>
      <w:pPr>
        <w:ind w:left="5760" w:hanging="360"/>
      </w:pPr>
    </w:lvl>
    <w:lvl w:ilvl="8" w:tplc="E35CE32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8434087">
    <w:abstractNumId w:val="48"/>
  </w:num>
  <w:num w:numId="2" w16cid:durableId="1068499173">
    <w:abstractNumId w:val="10"/>
  </w:num>
  <w:num w:numId="3" w16cid:durableId="878129290">
    <w:abstractNumId w:val="1"/>
    <w:lvlOverride w:ilvl="0">
      <w:lvl w:ilvl="0">
        <w:start w:val="1"/>
        <w:numFmt w:val="bullet"/>
        <w:lvlText w:val=""/>
        <w:lvlJc w:val="left"/>
        <w:pPr>
          <w:ind w:left="720" w:hanging="360"/>
        </w:pPr>
        <w:rPr>
          <w:rFonts w:ascii="Symbol" w:hAnsi="Symbol" w:hint="default"/>
        </w:rPr>
      </w:lvl>
    </w:lvlOverride>
  </w:num>
  <w:num w:numId="4" w16cid:durableId="153956249">
    <w:abstractNumId w:val="23"/>
  </w:num>
  <w:num w:numId="5" w16cid:durableId="1016690944">
    <w:abstractNumId w:val="45"/>
  </w:num>
  <w:num w:numId="6" w16cid:durableId="1490487365">
    <w:abstractNumId w:val="47"/>
  </w:num>
  <w:num w:numId="7" w16cid:durableId="55931867">
    <w:abstractNumId w:val="35"/>
  </w:num>
  <w:num w:numId="8" w16cid:durableId="2127305016">
    <w:abstractNumId w:val="33"/>
  </w:num>
  <w:num w:numId="9" w16cid:durableId="683241712">
    <w:abstractNumId w:val="30"/>
  </w:num>
  <w:num w:numId="10" w16cid:durableId="1713068691">
    <w:abstractNumId w:val="31"/>
  </w:num>
  <w:num w:numId="11" w16cid:durableId="1974560037">
    <w:abstractNumId w:val="9"/>
  </w:num>
  <w:num w:numId="12" w16cid:durableId="1806195277">
    <w:abstractNumId w:val="34"/>
  </w:num>
  <w:num w:numId="13" w16cid:durableId="1355838100">
    <w:abstractNumId w:val="17"/>
  </w:num>
  <w:num w:numId="14" w16cid:durableId="262151056">
    <w:abstractNumId w:val="16"/>
  </w:num>
  <w:num w:numId="15" w16cid:durableId="347102803">
    <w:abstractNumId w:val="27"/>
  </w:num>
  <w:num w:numId="16" w16cid:durableId="1555584635">
    <w:abstractNumId w:val="7"/>
  </w:num>
  <w:num w:numId="17" w16cid:durableId="597710979">
    <w:abstractNumId w:val="26"/>
  </w:num>
  <w:num w:numId="18" w16cid:durableId="771629568">
    <w:abstractNumId w:val="15"/>
  </w:num>
  <w:num w:numId="19" w16cid:durableId="613513514">
    <w:abstractNumId w:val="13"/>
  </w:num>
  <w:num w:numId="20" w16cid:durableId="17154230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74377228">
    <w:abstractNumId w:val="24"/>
  </w:num>
  <w:num w:numId="22" w16cid:durableId="644819370">
    <w:abstractNumId w:val="18"/>
  </w:num>
  <w:num w:numId="23" w16cid:durableId="363292900">
    <w:abstractNumId w:val="14"/>
  </w:num>
  <w:num w:numId="24" w16cid:durableId="241573659">
    <w:abstractNumId w:val="11"/>
  </w:num>
  <w:num w:numId="25" w16cid:durableId="1201480177">
    <w:abstractNumId w:val="28"/>
  </w:num>
  <w:num w:numId="26" w16cid:durableId="1231691800">
    <w:abstractNumId w:val="20"/>
  </w:num>
  <w:num w:numId="27" w16cid:durableId="1697273330">
    <w:abstractNumId w:val="41"/>
  </w:num>
  <w:num w:numId="28" w16cid:durableId="1073118551">
    <w:abstractNumId w:val="36"/>
  </w:num>
  <w:num w:numId="29" w16cid:durableId="880215911">
    <w:abstractNumId w:val="40"/>
  </w:num>
  <w:num w:numId="30" w16cid:durableId="1566909726">
    <w:abstractNumId w:val="21"/>
  </w:num>
  <w:num w:numId="31" w16cid:durableId="1675112606">
    <w:abstractNumId w:val="43"/>
  </w:num>
  <w:num w:numId="32" w16cid:durableId="780999206">
    <w:abstractNumId w:val="32"/>
  </w:num>
  <w:num w:numId="33" w16cid:durableId="1272319946">
    <w:abstractNumId w:val="12"/>
  </w:num>
  <w:num w:numId="34" w16cid:durableId="1975720063">
    <w:abstractNumId w:val="44"/>
  </w:num>
  <w:num w:numId="35" w16cid:durableId="1978222387">
    <w:abstractNumId w:val="39"/>
  </w:num>
  <w:num w:numId="36" w16cid:durableId="418718795">
    <w:abstractNumId w:val="4"/>
  </w:num>
  <w:num w:numId="37" w16cid:durableId="1689214110">
    <w:abstractNumId w:val="46"/>
  </w:num>
  <w:num w:numId="38" w16cid:durableId="882794144">
    <w:abstractNumId w:val="42"/>
  </w:num>
  <w:num w:numId="39" w16cid:durableId="1411807668">
    <w:abstractNumId w:val="37"/>
  </w:num>
  <w:num w:numId="40" w16cid:durableId="1685858710">
    <w:abstractNumId w:val="38"/>
  </w:num>
  <w:num w:numId="41" w16cid:durableId="1301113004">
    <w:abstractNumId w:val="3"/>
  </w:num>
  <w:num w:numId="42" w16cid:durableId="1966958025">
    <w:abstractNumId w:val="5"/>
  </w:num>
  <w:num w:numId="43" w16cid:durableId="1396195990">
    <w:abstractNumId w:val="25"/>
  </w:num>
  <w:num w:numId="44" w16cid:durableId="761754806">
    <w:abstractNumId w:val="6"/>
  </w:num>
  <w:num w:numId="45" w16cid:durableId="483550249">
    <w:abstractNumId w:val="2"/>
  </w:num>
  <w:num w:numId="46" w16cid:durableId="1893691133">
    <w:abstractNumId w:val="0"/>
  </w:num>
  <w:num w:numId="47" w16cid:durableId="1756856196">
    <w:abstractNumId w:val="22"/>
  </w:num>
  <w:num w:numId="48" w16cid:durableId="537161573">
    <w:abstractNumId w:val="29"/>
  </w:num>
  <w:num w:numId="49" w16cid:durableId="1790662376">
    <w:abstractNumId w:val="49"/>
  </w:num>
  <w:num w:numId="50" w16cid:durableId="66192658">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3E4"/>
    <w:rsid w:val="00003990"/>
    <w:rsid w:val="000045B8"/>
    <w:rsid w:val="00011A1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B73"/>
    <w:rsid w:val="000C378F"/>
    <w:rsid w:val="000C6892"/>
    <w:rsid w:val="000C6FFE"/>
    <w:rsid w:val="000D0BB6"/>
    <w:rsid w:val="000E26B0"/>
    <w:rsid w:val="000F1599"/>
    <w:rsid w:val="000F1769"/>
    <w:rsid w:val="000F6196"/>
    <w:rsid w:val="000F692E"/>
    <w:rsid w:val="000F7ECD"/>
    <w:rsid w:val="00102ABD"/>
    <w:rsid w:val="00102E64"/>
    <w:rsid w:val="0010312C"/>
    <w:rsid w:val="00105A84"/>
    <w:rsid w:val="00106DC7"/>
    <w:rsid w:val="00112391"/>
    <w:rsid w:val="00114C54"/>
    <w:rsid w:val="00114F52"/>
    <w:rsid w:val="001201A6"/>
    <w:rsid w:val="0012135C"/>
    <w:rsid w:val="00130E83"/>
    <w:rsid w:val="001347F8"/>
    <w:rsid w:val="00137BB5"/>
    <w:rsid w:val="00137E05"/>
    <w:rsid w:val="001447F6"/>
    <w:rsid w:val="00147DE3"/>
    <w:rsid w:val="00150794"/>
    <w:rsid w:val="001608A6"/>
    <w:rsid w:val="001608C4"/>
    <w:rsid w:val="00171418"/>
    <w:rsid w:val="001749C2"/>
    <w:rsid w:val="00180513"/>
    <w:rsid w:val="00181EC9"/>
    <w:rsid w:val="0018306B"/>
    <w:rsid w:val="00187878"/>
    <w:rsid w:val="00190913"/>
    <w:rsid w:val="001961CF"/>
    <w:rsid w:val="001A085A"/>
    <w:rsid w:val="001A59BB"/>
    <w:rsid w:val="001A6A51"/>
    <w:rsid w:val="001A79C4"/>
    <w:rsid w:val="001B331A"/>
    <w:rsid w:val="001C0E74"/>
    <w:rsid w:val="001C6CEC"/>
    <w:rsid w:val="001D229F"/>
    <w:rsid w:val="001D2BBD"/>
    <w:rsid w:val="001D6162"/>
    <w:rsid w:val="001D7679"/>
    <w:rsid w:val="001E6FAD"/>
    <w:rsid w:val="001E7592"/>
    <w:rsid w:val="001F3596"/>
    <w:rsid w:val="001F3878"/>
    <w:rsid w:val="001F4552"/>
    <w:rsid w:val="002019EB"/>
    <w:rsid w:val="002024C8"/>
    <w:rsid w:val="002030F2"/>
    <w:rsid w:val="00203B4A"/>
    <w:rsid w:val="00205051"/>
    <w:rsid w:val="00211F65"/>
    <w:rsid w:val="00213A97"/>
    <w:rsid w:val="0022001B"/>
    <w:rsid w:val="00220D06"/>
    <w:rsid w:val="002219BA"/>
    <w:rsid w:val="002246A0"/>
    <w:rsid w:val="00224AF9"/>
    <w:rsid w:val="00230439"/>
    <w:rsid w:val="002338D7"/>
    <w:rsid w:val="00235176"/>
    <w:rsid w:val="00236061"/>
    <w:rsid w:val="0024100E"/>
    <w:rsid w:val="00241C1B"/>
    <w:rsid w:val="002423B2"/>
    <w:rsid w:val="0024288B"/>
    <w:rsid w:val="00243CE7"/>
    <w:rsid w:val="0025101C"/>
    <w:rsid w:val="0025585E"/>
    <w:rsid w:val="00255D8E"/>
    <w:rsid w:val="002657E9"/>
    <w:rsid w:val="0026665E"/>
    <w:rsid w:val="00270EEB"/>
    <w:rsid w:val="0027147E"/>
    <w:rsid w:val="00274DE8"/>
    <w:rsid w:val="002761F4"/>
    <w:rsid w:val="002775E1"/>
    <w:rsid w:val="00277979"/>
    <w:rsid w:val="002808EB"/>
    <w:rsid w:val="0028095D"/>
    <w:rsid w:val="002821D1"/>
    <w:rsid w:val="00282585"/>
    <w:rsid w:val="00282BA5"/>
    <w:rsid w:val="00291ADD"/>
    <w:rsid w:val="00294868"/>
    <w:rsid w:val="00295CA1"/>
    <w:rsid w:val="002A291A"/>
    <w:rsid w:val="002A5604"/>
    <w:rsid w:val="002B1701"/>
    <w:rsid w:val="002B23C3"/>
    <w:rsid w:val="002B443A"/>
    <w:rsid w:val="002B5B35"/>
    <w:rsid w:val="002C256A"/>
    <w:rsid w:val="002C496D"/>
    <w:rsid w:val="002C5742"/>
    <w:rsid w:val="002D05EB"/>
    <w:rsid w:val="002D2F29"/>
    <w:rsid w:val="002D2FD3"/>
    <w:rsid w:val="002E7017"/>
    <w:rsid w:val="002F4F6E"/>
    <w:rsid w:val="003015C3"/>
    <w:rsid w:val="003046AC"/>
    <w:rsid w:val="0030698D"/>
    <w:rsid w:val="0031350A"/>
    <w:rsid w:val="00316815"/>
    <w:rsid w:val="003168CA"/>
    <w:rsid w:val="00321255"/>
    <w:rsid w:val="0032230D"/>
    <w:rsid w:val="00322A0B"/>
    <w:rsid w:val="00332F54"/>
    <w:rsid w:val="00335FC5"/>
    <w:rsid w:val="00340E9A"/>
    <w:rsid w:val="00342893"/>
    <w:rsid w:val="003516C0"/>
    <w:rsid w:val="00352E59"/>
    <w:rsid w:val="00354DBE"/>
    <w:rsid w:val="00355210"/>
    <w:rsid w:val="003555D5"/>
    <w:rsid w:val="00361E81"/>
    <w:rsid w:val="00365DF9"/>
    <w:rsid w:val="0036668D"/>
    <w:rsid w:val="00372DB4"/>
    <w:rsid w:val="0037490C"/>
    <w:rsid w:val="00375AF5"/>
    <w:rsid w:val="003761BD"/>
    <w:rsid w:val="003769F6"/>
    <w:rsid w:val="00385414"/>
    <w:rsid w:val="00390074"/>
    <w:rsid w:val="0039055C"/>
    <w:rsid w:val="00394EC2"/>
    <w:rsid w:val="0039762B"/>
    <w:rsid w:val="003A0C37"/>
    <w:rsid w:val="003A1B6B"/>
    <w:rsid w:val="003A2F82"/>
    <w:rsid w:val="003A46C0"/>
    <w:rsid w:val="003A600E"/>
    <w:rsid w:val="003A6513"/>
    <w:rsid w:val="003B16C7"/>
    <w:rsid w:val="003B665D"/>
    <w:rsid w:val="003C1316"/>
    <w:rsid w:val="003C19F1"/>
    <w:rsid w:val="003C4186"/>
    <w:rsid w:val="003C458C"/>
    <w:rsid w:val="003C6185"/>
    <w:rsid w:val="003D0D2D"/>
    <w:rsid w:val="003D4710"/>
    <w:rsid w:val="003E16D7"/>
    <w:rsid w:val="003E197E"/>
    <w:rsid w:val="003E3E18"/>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38BE"/>
    <w:rsid w:val="004608B9"/>
    <w:rsid w:val="00460ADB"/>
    <w:rsid w:val="00465947"/>
    <w:rsid w:val="004672C1"/>
    <w:rsid w:val="00470BB1"/>
    <w:rsid w:val="004718F7"/>
    <w:rsid w:val="00473153"/>
    <w:rsid w:val="004743AF"/>
    <w:rsid w:val="00482C17"/>
    <w:rsid w:val="004911B4"/>
    <w:rsid w:val="0049196A"/>
    <w:rsid w:val="00491D88"/>
    <w:rsid w:val="004923DA"/>
    <w:rsid w:val="00493434"/>
    <w:rsid w:val="004962F9"/>
    <w:rsid w:val="004968E2"/>
    <w:rsid w:val="004A07F1"/>
    <w:rsid w:val="004A14C4"/>
    <w:rsid w:val="004A2A49"/>
    <w:rsid w:val="004B30A6"/>
    <w:rsid w:val="004B600B"/>
    <w:rsid w:val="004B6822"/>
    <w:rsid w:val="004B69F6"/>
    <w:rsid w:val="004C2D3A"/>
    <w:rsid w:val="004C509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5DF"/>
    <w:rsid w:val="005042F1"/>
    <w:rsid w:val="00510B9E"/>
    <w:rsid w:val="00510D6A"/>
    <w:rsid w:val="00513C7D"/>
    <w:rsid w:val="005169D1"/>
    <w:rsid w:val="00521123"/>
    <w:rsid w:val="00521221"/>
    <w:rsid w:val="00536FA9"/>
    <w:rsid w:val="005414F4"/>
    <w:rsid w:val="00546187"/>
    <w:rsid w:val="005463F1"/>
    <w:rsid w:val="00553D61"/>
    <w:rsid w:val="00557D77"/>
    <w:rsid w:val="005605BC"/>
    <w:rsid w:val="00562EAA"/>
    <w:rsid w:val="00563B58"/>
    <w:rsid w:val="005640C4"/>
    <w:rsid w:val="00564C53"/>
    <w:rsid w:val="0056684C"/>
    <w:rsid w:val="00574A0C"/>
    <w:rsid w:val="00576E4C"/>
    <w:rsid w:val="0057780F"/>
    <w:rsid w:val="00577BA8"/>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4B0B"/>
    <w:rsid w:val="005E53BD"/>
    <w:rsid w:val="00603163"/>
    <w:rsid w:val="00606E27"/>
    <w:rsid w:val="006108C9"/>
    <w:rsid w:val="00615C7E"/>
    <w:rsid w:val="0062158D"/>
    <w:rsid w:val="00630F39"/>
    <w:rsid w:val="006326D1"/>
    <w:rsid w:val="00632E0A"/>
    <w:rsid w:val="00633165"/>
    <w:rsid w:val="00633EF1"/>
    <w:rsid w:val="00636B6C"/>
    <w:rsid w:val="006447DE"/>
    <w:rsid w:val="0065276E"/>
    <w:rsid w:val="00654329"/>
    <w:rsid w:val="00654CEC"/>
    <w:rsid w:val="00655507"/>
    <w:rsid w:val="00663BDB"/>
    <w:rsid w:val="00667244"/>
    <w:rsid w:val="006712A7"/>
    <w:rsid w:val="006733CC"/>
    <w:rsid w:val="00674FC2"/>
    <w:rsid w:val="00677E42"/>
    <w:rsid w:val="00682334"/>
    <w:rsid w:val="00684B16"/>
    <w:rsid w:val="00684D8C"/>
    <w:rsid w:val="00690369"/>
    <w:rsid w:val="006929BC"/>
    <w:rsid w:val="00692CB9"/>
    <w:rsid w:val="00694C00"/>
    <w:rsid w:val="00696F65"/>
    <w:rsid w:val="006A506A"/>
    <w:rsid w:val="006A7A6D"/>
    <w:rsid w:val="006B5E67"/>
    <w:rsid w:val="006C2EB5"/>
    <w:rsid w:val="006C55DE"/>
    <w:rsid w:val="006D18A3"/>
    <w:rsid w:val="006D3B95"/>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4F28"/>
    <w:rsid w:val="007F3F7E"/>
    <w:rsid w:val="007F5497"/>
    <w:rsid w:val="007F69D8"/>
    <w:rsid w:val="0081222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474B"/>
    <w:rsid w:val="008550A1"/>
    <w:rsid w:val="00861035"/>
    <w:rsid w:val="00861038"/>
    <w:rsid w:val="00863076"/>
    <w:rsid w:val="00865008"/>
    <w:rsid w:val="008659E6"/>
    <w:rsid w:val="00866B50"/>
    <w:rsid w:val="008705A8"/>
    <w:rsid w:val="008708F1"/>
    <w:rsid w:val="00880539"/>
    <w:rsid w:val="00883EB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C7A7F"/>
    <w:rsid w:val="008D5813"/>
    <w:rsid w:val="008D634E"/>
    <w:rsid w:val="008D778A"/>
    <w:rsid w:val="008F22BD"/>
    <w:rsid w:val="009079BD"/>
    <w:rsid w:val="00912BD9"/>
    <w:rsid w:val="00916CFB"/>
    <w:rsid w:val="00920E5B"/>
    <w:rsid w:val="009249F8"/>
    <w:rsid w:val="00926436"/>
    <w:rsid w:val="0093018C"/>
    <w:rsid w:val="00932CCA"/>
    <w:rsid w:val="0093773D"/>
    <w:rsid w:val="009544C0"/>
    <w:rsid w:val="00954FA4"/>
    <w:rsid w:val="00956AE9"/>
    <w:rsid w:val="00961EB2"/>
    <w:rsid w:val="00964CC6"/>
    <w:rsid w:val="00991FDA"/>
    <w:rsid w:val="009927A1"/>
    <w:rsid w:val="0099774D"/>
    <w:rsid w:val="009A0B74"/>
    <w:rsid w:val="009A310E"/>
    <w:rsid w:val="009A5F3B"/>
    <w:rsid w:val="009B0B61"/>
    <w:rsid w:val="009B28C0"/>
    <w:rsid w:val="009B324D"/>
    <w:rsid w:val="009B395A"/>
    <w:rsid w:val="009B7136"/>
    <w:rsid w:val="009B7806"/>
    <w:rsid w:val="009C3AC2"/>
    <w:rsid w:val="009D4365"/>
    <w:rsid w:val="009D4E3B"/>
    <w:rsid w:val="009D7BC9"/>
    <w:rsid w:val="009E0C5A"/>
    <w:rsid w:val="009E1982"/>
    <w:rsid w:val="009E4D2C"/>
    <w:rsid w:val="009F0978"/>
    <w:rsid w:val="009F18B9"/>
    <w:rsid w:val="009F3AEC"/>
    <w:rsid w:val="00A00081"/>
    <w:rsid w:val="00A015F7"/>
    <w:rsid w:val="00A027A9"/>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C2B"/>
    <w:rsid w:val="00A72DC7"/>
    <w:rsid w:val="00A732EA"/>
    <w:rsid w:val="00A7489E"/>
    <w:rsid w:val="00A8015F"/>
    <w:rsid w:val="00A80BD2"/>
    <w:rsid w:val="00A8352F"/>
    <w:rsid w:val="00A85039"/>
    <w:rsid w:val="00A851F7"/>
    <w:rsid w:val="00A906AA"/>
    <w:rsid w:val="00A90A80"/>
    <w:rsid w:val="00A94C5E"/>
    <w:rsid w:val="00AA241A"/>
    <w:rsid w:val="00AA252C"/>
    <w:rsid w:val="00AA666E"/>
    <w:rsid w:val="00AB069C"/>
    <w:rsid w:val="00AB5518"/>
    <w:rsid w:val="00AC01D4"/>
    <w:rsid w:val="00AC4A04"/>
    <w:rsid w:val="00AD336F"/>
    <w:rsid w:val="00AD3550"/>
    <w:rsid w:val="00AE2564"/>
    <w:rsid w:val="00AE301F"/>
    <w:rsid w:val="00AE3302"/>
    <w:rsid w:val="00AE7077"/>
    <w:rsid w:val="00AF00A3"/>
    <w:rsid w:val="00AF339A"/>
    <w:rsid w:val="00AF61C2"/>
    <w:rsid w:val="00AF6CC6"/>
    <w:rsid w:val="00B011CD"/>
    <w:rsid w:val="00B01676"/>
    <w:rsid w:val="00B0296A"/>
    <w:rsid w:val="00B077E3"/>
    <w:rsid w:val="00B12295"/>
    <w:rsid w:val="00B137BE"/>
    <w:rsid w:val="00B17FA0"/>
    <w:rsid w:val="00B24344"/>
    <w:rsid w:val="00B26769"/>
    <w:rsid w:val="00B31C91"/>
    <w:rsid w:val="00B3747F"/>
    <w:rsid w:val="00B41A5F"/>
    <w:rsid w:val="00B428EB"/>
    <w:rsid w:val="00B43194"/>
    <w:rsid w:val="00B44201"/>
    <w:rsid w:val="00B47734"/>
    <w:rsid w:val="00B50FBA"/>
    <w:rsid w:val="00B558EB"/>
    <w:rsid w:val="00B577D3"/>
    <w:rsid w:val="00B60466"/>
    <w:rsid w:val="00B61600"/>
    <w:rsid w:val="00B6548F"/>
    <w:rsid w:val="00B709C2"/>
    <w:rsid w:val="00B7502A"/>
    <w:rsid w:val="00B77305"/>
    <w:rsid w:val="00B82231"/>
    <w:rsid w:val="00B82CC2"/>
    <w:rsid w:val="00B84A89"/>
    <w:rsid w:val="00B84ECA"/>
    <w:rsid w:val="00B85CF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27C"/>
    <w:rsid w:val="00C01D14"/>
    <w:rsid w:val="00C025B4"/>
    <w:rsid w:val="00C0275F"/>
    <w:rsid w:val="00C11F61"/>
    <w:rsid w:val="00C161FD"/>
    <w:rsid w:val="00C23F17"/>
    <w:rsid w:val="00C269C5"/>
    <w:rsid w:val="00C26A95"/>
    <w:rsid w:val="00C26D0D"/>
    <w:rsid w:val="00C27501"/>
    <w:rsid w:val="00C27C95"/>
    <w:rsid w:val="00C300D2"/>
    <w:rsid w:val="00C3270F"/>
    <w:rsid w:val="00C3278B"/>
    <w:rsid w:val="00C33375"/>
    <w:rsid w:val="00C34AD0"/>
    <w:rsid w:val="00C34C23"/>
    <w:rsid w:val="00C3754D"/>
    <w:rsid w:val="00C4124B"/>
    <w:rsid w:val="00C42005"/>
    <w:rsid w:val="00C44446"/>
    <w:rsid w:val="00C4664D"/>
    <w:rsid w:val="00C472AA"/>
    <w:rsid w:val="00C50A05"/>
    <w:rsid w:val="00C54AED"/>
    <w:rsid w:val="00C55B2F"/>
    <w:rsid w:val="00C61597"/>
    <w:rsid w:val="00C61EF6"/>
    <w:rsid w:val="00C625BE"/>
    <w:rsid w:val="00C63D00"/>
    <w:rsid w:val="00C6441B"/>
    <w:rsid w:val="00C65F3D"/>
    <w:rsid w:val="00C7108B"/>
    <w:rsid w:val="00C8089F"/>
    <w:rsid w:val="00C817AF"/>
    <w:rsid w:val="00C836CC"/>
    <w:rsid w:val="00C87A74"/>
    <w:rsid w:val="00C90A71"/>
    <w:rsid w:val="00C91574"/>
    <w:rsid w:val="00C91BC2"/>
    <w:rsid w:val="00C92C71"/>
    <w:rsid w:val="00C93F8F"/>
    <w:rsid w:val="00C94BF2"/>
    <w:rsid w:val="00C95E6D"/>
    <w:rsid w:val="00CA2745"/>
    <w:rsid w:val="00CA3593"/>
    <w:rsid w:val="00CA7F4F"/>
    <w:rsid w:val="00CB1500"/>
    <w:rsid w:val="00CB258E"/>
    <w:rsid w:val="00CB36E6"/>
    <w:rsid w:val="00CB3C8F"/>
    <w:rsid w:val="00CB75CE"/>
    <w:rsid w:val="00CC02F1"/>
    <w:rsid w:val="00CC11A6"/>
    <w:rsid w:val="00CC135E"/>
    <w:rsid w:val="00CD5D3F"/>
    <w:rsid w:val="00CF1E90"/>
    <w:rsid w:val="00CF3DB3"/>
    <w:rsid w:val="00D0299D"/>
    <w:rsid w:val="00D052BC"/>
    <w:rsid w:val="00D07026"/>
    <w:rsid w:val="00D07BAB"/>
    <w:rsid w:val="00D11C62"/>
    <w:rsid w:val="00D22C8F"/>
    <w:rsid w:val="00D33491"/>
    <w:rsid w:val="00D44F8E"/>
    <w:rsid w:val="00D44FD0"/>
    <w:rsid w:val="00D458F5"/>
    <w:rsid w:val="00D5733C"/>
    <w:rsid w:val="00D57362"/>
    <w:rsid w:val="00D607EF"/>
    <w:rsid w:val="00D60F88"/>
    <w:rsid w:val="00D618E6"/>
    <w:rsid w:val="00D625E7"/>
    <w:rsid w:val="00D62AC7"/>
    <w:rsid w:val="00D646BD"/>
    <w:rsid w:val="00D70239"/>
    <w:rsid w:val="00D71201"/>
    <w:rsid w:val="00D720C7"/>
    <w:rsid w:val="00D761F5"/>
    <w:rsid w:val="00D77A04"/>
    <w:rsid w:val="00D81D06"/>
    <w:rsid w:val="00D8652C"/>
    <w:rsid w:val="00D876E6"/>
    <w:rsid w:val="00D97CF2"/>
    <w:rsid w:val="00DA1025"/>
    <w:rsid w:val="00DA22EC"/>
    <w:rsid w:val="00DA5860"/>
    <w:rsid w:val="00DB2767"/>
    <w:rsid w:val="00DC3FC3"/>
    <w:rsid w:val="00DC4729"/>
    <w:rsid w:val="00DE556F"/>
    <w:rsid w:val="00E01088"/>
    <w:rsid w:val="00E01090"/>
    <w:rsid w:val="00E03B6D"/>
    <w:rsid w:val="00E0649E"/>
    <w:rsid w:val="00E10C46"/>
    <w:rsid w:val="00E17160"/>
    <w:rsid w:val="00E23EB3"/>
    <w:rsid w:val="00E35BEC"/>
    <w:rsid w:val="00E441AB"/>
    <w:rsid w:val="00E50821"/>
    <w:rsid w:val="00E50EF8"/>
    <w:rsid w:val="00E51F91"/>
    <w:rsid w:val="00E56972"/>
    <w:rsid w:val="00E5756B"/>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D6E55"/>
    <w:rsid w:val="00EE1AC1"/>
    <w:rsid w:val="00EE39D6"/>
    <w:rsid w:val="00EE413C"/>
    <w:rsid w:val="00EE52AD"/>
    <w:rsid w:val="00EF4E68"/>
    <w:rsid w:val="00EF506E"/>
    <w:rsid w:val="00EF5A7E"/>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75C5"/>
    <w:rsid w:val="00F85419"/>
    <w:rsid w:val="00F8610A"/>
    <w:rsid w:val="00F90453"/>
    <w:rsid w:val="00F927A1"/>
    <w:rsid w:val="00F92E4D"/>
    <w:rsid w:val="00F94392"/>
    <w:rsid w:val="00FA3764"/>
    <w:rsid w:val="00FA4DFB"/>
    <w:rsid w:val="00FA56ED"/>
    <w:rsid w:val="00FB012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B7B"/>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428EB"/>
    <w:rPr>
      <w:color w:val="605E5C"/>
      <w:shd w:val="clear" w:color="auto" w:fill="E1DFDD"/>
    </w:rPr>
  </w:style>
  <w:style w:type="character" w:customStyle="1" w:styleId="ff1">
    <w:name w:val="ff1"/>
    <w:basedOn w:val="DefaultParagraphFont"/>
    <w:rsid w:val="00F90453"/>
  </w:style>
  <w:style w:type="character" w:customStyle="1" w:styleId="ff5">
    <w:name w:val="ff5"/>
    <w:basedOn w:val="DefaultParagraphFont"/>
    <w:rsid w:val="00F90453"/>
  </w:style>
  <w:style w:type="character" w:customStyle="1" w:styleId="ff7">
    <w:name w:val="ff7"/>
    <w:basedOn w:val="DefaultParagraphFont"/>
    <w:rsid w:val="00F90453"/>
  </w:style>
  <w:style w:type="character" w:customStyle="1" w:styleId="ff4">
    <w:name w:val="ff4"/>
    <w:basedOn w:val="DefaultParagraphFont"/>
    <w:rsid w:val="00F90453"/>
  </w:style>
  <w:style w:type="character" w:customStyle="1" w:styleId="a">
    <w:name w:val="_"/>
    <w:basedOn w:val="DefaultParagraphFont"/>
    <w:rsid w:val="00F90453"/>
  </w:style>
  <w:style w:type="character" w:customStyle="1" w:styleId="ls16">
    <w:name w:val="ls16"/>
    <w:basedOn w:val="DefaultParagraphFont"/>
    <w:rsid w:val="00F90453"/>
  </w:style>
  <w:style w:type="character" w:customStyle="1" w:styleId="ls12">
    <w:name w:val="ls12"/>
    <w:basedOn w:val="DefaultParagraphFont"/>
    <w:rsid w:val="00F90453"/>
  </w:style>
  <w:style w:type="paragraph" w:styleId="NormalWeb">
    <w:name w:val="Normal (Web)"/>
    <w:basedOn w:val="Normal"/>
    <w:uiPriority w:val="99"/>
    <w:semiHidden/>
    <w:unhideWhenUsed/>
    <w:rsid w:val="00C34A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A08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15281208">
      <w:bodyDiv w:val="1"/>
      <w:marLeft w:val="0"/>
      <w:marRight w:val="0"/>
      <w:marTop w:val="0"/>
      <w:marBottom w:val="0"/>
      <w:divBdr>
        <w:top w:val="none" w:sz="0" w:space="0" w:color="auto"/>
        <w:left w:val="none" w:sz="0" w:space="0" w:color="auto"/>
        <w:bottom w:val="none" w:sz="0" w:space="0" w:color="auto"/>
        <w:right w:val="none" w:sz="0" w:space="0" w:color="auto"/>
      </w:divBdr>
    </w:div>
    <w:div w:id="7267287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32584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939352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15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publication/code-crown-prosecutors" TargetMode="External"/><Relationship Id="rId26" Type="http://schemas.openxmlformats.org/officeDocument/2006/relationships/hyperlink" Target="https://www.journals.uchicago.edu/doi/abs/10.1086/670398" TargetMode="External"/><Relationship Id="rId39" Type="http://schemas.openxmlformats.org/officeDocument/2006/relationships/hyperlink" Target="https://www.victimsupport.org.uk/more-us/why-choose-us/specialist-services/homicide-service/" TargetMode="External"/><Relationship Id="rId21" Type="http://schemas.openxmlformats.org/officeDocument/2006/relationships/hyperlink" Target="https://eucpn.org/sites/default/files/document/files/2208_PAPER_Victimisation_ENG_LR.pdf" TargetMode="External"/><Relationship Id="rId34" Type="http://schemas.openxmlformats.org/officeDocument/2006/relationships/hyperlink" Target="http://swpapp-web1.swp-rest.police.int/GuidanceAndProcedures/hate-crimes-and-hate-incidents/" TargetMode="External"/><Relationship Id="rId42" Type="http://schemas.openxmlformats.org/officeDocument/2006/relationships/header" Target="header1.xml"/><Relationship Id="rId47" Type="http://schemas.openxmlformats.org/officeDocument/2006/relationships/footer" Target="footer3.xm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esearchgate.net/publication/353373001_Policing_Vulnerable_People" TargetMode="External"/><Relationship Id="rId29" Type="http://schemas.openxmlformats.org/officeDocument/2006/relationships/hyperlink" Target="https://www.gov.uk/government/publications/pre-charge-bail-statutory-guidance/pre-charge-bail-statutory-guidance-accessible"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74376/victims-code-2020.pdf" TargetMode="External"/><Relationship Id="rId32" Type="http://schemas.openxmlformats.org/officeDocument/2006/relationships/hyperlink" Target="https://www.legislation.gov.uk/ukpga/2006/47/contents" TargetMode="External"/><Relationship Id="rId37" Type="http://schemas.openxmlformats.org/officeDocument/2006/relationships/hyperlink" Target="https://www.college.police.uk/guidance/victims-code/victims-rights-policing" TargetMode="External"/><Relationship Id="rId40" Type="http://schemas.openxmlformats.org/officeDocument/2006/relationships/hyperlink" Target="https://pure.port.ac.uk/ws/portalfiles/portal/3695582/What_works_in_supporting_victims_of_crime.pdf" TargetMode="External"/><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equalityhumanrights.com/en" TargetMode="External"/><Relationship Id="rId23" Type="http://schemas.openxmlformats.org/officeDocument/2006/relationships/hyperlink" Target="http://www.who.int/entity/mental_health/emergencies/stress_guidelines/en/index.html" TargetMode="External"/><Relationship Id="rId28" Type="http://schemas.openxmlformats.org/officeDocument/2006/relationships/hyperlink" Target="https://www.legislation.gov.uk/ukpga/1984/60/section/32" TargetMode="External"/><Relationship Id="rId36" Type="http://schemas.openxmlformats.org/officeDocument/2006/relationships/hyperlink" Target="https://www.suzylamplugh.org/what-we-do"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investigation/investigation-process" TargetMode="External"/><Relationship Id="rId31" Type="http://schemas.openxmlformats.org/officeDocument/2006/relationships/hyperlink" Target="http://www.estss.org/japan-a-relisient-nation/"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profdev.college.police.uk/professional-profile/family-liaison-officer-flo/" TargetMode="External"/><Relationship Id="rId27" Type="http://schemas.openxmlformats.org/officeDocument/2006/relationships/hyperlink" Target="https://www.ons.gov.uk/peoplepopulationandcommunity/crimeandjustice" TargetMode="External"/><Relationship Id="rId30" Type="http://schemas.openxmlformats.org/officeDocument/2006/relationships/hyperlink" Target="https://www.counterterrorism.police.uk/what-we-do/prevent/" TargetMode="External"/><Relationship Id="rId35" Type="http://schemas.openxmlformats.org/officeDocument/2006/relationships/hyperlink" Target="https://www.stonewall.org.uk/lgbt-britain-hate-crime-and-discrimination"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hyperlink" Target="https://www.gov.uk/government/publications/mouncher-investigation-report" TargetMode="External"/><Relationship Id="rId33" Type="http://schemas.openxmlformats.org/officeDocument/2006/relationships/hyperlink" Target="https://crimesciencejournal.biomedcentral.com/articles/10.1186/s40163-017-0071-3" TargetMode="External"/><Relationship Id="rId38" Type="http://schemas.openxmlformats.org/officeDocument/2006/relationships/hyperlink" Target="https://www.victimsupport.org.uk/crime-info/types-crime/stalking-and-harassment/?gclid=EAIaIQobChMI88KwzYfm_gIV4ejtCh0CMQfCEAAYASAAEgIKyvD_BwE" TargetMode="External"/><Relationship Id="rId46" Type="http://schemas.openxmlformats.org/officeDocument/2006/relationships/header" Target="header3.xml"/><Relationship Id="rId20" Type="http://schemas.openxmlformats.org/officeDocument/2006/relationships/hyperlink" Target="https://assets.publishing.service.gov.uk/government/uploads/system/uploads/attachment_data/file/447967/code-of-practice-approved.pdf" TargetMode="External"/><Relationship Id="rId41" Type="http://schemas.openxmlformats.org/officeDocument/2006/relationships/hyperlink" Target="https://www.researchgate.net/profile/Kris-Christmann/publication/254192609_The_role_of_victim_decisionmaking_in_reporting_of_hate_crimes/links/5b8d8fdea6fdcc1ddd09fb5b/The-role-of-victim-decisionmaking-in-reporting-of-hate-crimes.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6140</Words>
  <Characters>37322</Characters>
  <Application>Microsoft Office Word</Application>
  <DocSecurity>4</DocSecurity>
  <Lines>311</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Jones,Cristina swp8063</cp:lastModifiedBy>
  <cp:revision>2</cp:revision>
  <cp:lastPrinted>2014-08-26T08:55:00Z</cp:lastPrinted>
  <dcterms:created xsi:type="dcterms:W3CDTF">2023-05-08T22:24:00Z</dcterms:created>
  <dcterms:modified xsi:type="dcterms:W3CDTF">2023-05-08T22:24:00Z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2022-12-30T10:44:31Z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00d7672c-8630-420b-b6cf-271fc4840b46</vt:lpwstr>
  </property>
  <property fmtid="{D5CDD505-2E9C-101B-9397-08002B2CF9AE}" pid="9" name="MSIP_Label_66cf8fe5-b7b7-4df7-b38d-1c61ac2f6639_ContentBits">
    <vt:lpwstr>0</vt:lpwstr>
  </property>
</Properties>
</file>