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A603B2" w14:textId="3BAB9296" w:rsidR="00DD3109" w:rsidRDefault="00DD3109" w:rsidP="00DD3109">
      <w:pPr>
        <w:spacing w:before="100" w:beforeAutospacing="1" w:after="100" w:afterAutospacing="1" w:line="240" w:lineRule="auto"/>
        <w:jc w:val="center"/>
        <w:outlineLvl w:val="0"/>
        <w:rPr>
          <w:rFonts w:eastAsia="Times New Roman" w:cstheme="minorHAnsi"/>
          <w:b/>
          <w:bCs/>
          <w:kern w:val="36"/>
          <w:sz w:val="36"/>
          <w:szCs w:val="36"/>
          <w:lang w:eastAsia="en-GB"/>
          <w14:ligatures w14:val="none"/>
        </w:rPr>
      </w:pPr>
      <w:r>
        <w:rPr>
          <w:rFonts w:eastAsia="Times New Roman" w:cstheme="minorHAnsi"/>
          <w:b/>
          <w:bCs/>
          <w:kern w:val="36"/>
          <w:sz w:val="36"/>
          <w:szCs w:val="36"/>
          <w:lang w:eastAsia="en-GB"/>
          <w14:ligatures w14:val="none"/>
        </w:rPr>
        <w:t>Research Proposal</w:t>
      </w:r>
    </w:p>
    <w:p w14:paraId="2728CE40" w14:textId="2FB18773" w:rsidR="00756A33" w:rsidRPr="00756A33" w:rsidRDefault="00756A33" w:rsidP="00756A33">
      <w:pPr>
        <w:spacing w:before="100" w:beforeAutospacing="1" w:after="100" w:afterAutospacing="1" w:line="240" w:lineRule="auto"/>
        <w:jc w:val="both"/>
        <w:outlineLvl w:val="0"/>
        <w:rPr>
          <w:rFonts w:eastAsia="Times New Roman" w:cstheme="minorHAnsi"/>
          <w:b/>
          <w:bCs/>
          <w:kern w:val="36"/>
          <w:sz w:val="36"/>
          <w:szCs w:val="36"/>
          <w:lang w:eastAsia="en-GB"/>
          <w14:ligatures w14:val="none"/>
        </w:rPr>
      </w:pPr>
      <w:r w:rsidRPr="00756A33">
        <w:rPr>
          <w:rFonts w:eastAsia="Times New Roman" w:cstheme="minorHAnsi"/>
          <w:b/>
          <w:bCs/>
          <w:kern w:val="36"/>
          <w:sz w:val="36"/>
          <w:szCs w:val="36"/>
          <w:lang w:eastAsia="en-GB"/>
          <w14:ligatures w14:val="none"/>
        </w:rPr>
        <w:t>Introduction</w:t>
      </w:r>
    </w:p>
    <w:p w14:paraId="637D4789" w14:textId="00E7C820" w:rsidR="00756A33" w:rsidRPr="00756A33" w:rsidRDefault="00D7488A" w:rsidP="00756A33">
      <w:pPr>
        <w:spacing w:before="100" w:beforeAutospacing="1" w:after="100" w:afterAutospacing="1" w:line="240" w:lineRule="auto"/>
        <w:jc w:val="both"/>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The proposal will begin by outlining the current context and justification for the research question, based on the latest sports and exercise science literature, and will clearly state the study's objective.</w:t>
      </w:r>
      <w:r w:rsidR="006F5CF3">
        <w:rPr>
          <w:rFonts w:eastAsia="Times New Roman" w:cstheme="minorHAnsi"/>
          <w:kern w:val="0"/>
          <w:sz w:val="24"/>
          <w:szCs w:val="24"/>
          <w:lang w:eastAsia="en-GB"/>
          <w14:ligatures w14:val="none"/>
        </w:rPr>
        <w:t xml:space="preserve"> Next, the philosophical and methodological framework in which the study will be situated will be explained. Subsequently, the proposed research methods will be detailed, along with a rationale for the selected approach, referencing research methodology literature. </w:t>
      </w:r>
      <w:r>
        <w:rPr>
          <w:rFonts w:eastAsia="Times New Roman" w:cstheme="minorHAnsi"/>
          <w:kern w:val="0"/>
          <w:sz w:val="24"/>
          <w:szCs w:val="24"/>
          <w:lang w:eastAsia="en-GB"/>
          <w14:ligatures w14:val="none"/>
        </w:rPr>
        <w:t>Finally, an estimated timeline for completing the study and pertinent ethical documents will be included in the appendices.</w:t>
      </w:r>
    </w:p>
    <w:p w14:paraId="037CD448" w14:textId="77777777" w:rsidR="00756A33" w:rsidRPr="00756A33" w:rsidRDefault="00756A33" w:rsidP="00756A33">
      <w:pPr>
        <w:spacing w:before="100" w:beforeAutospacing="1" w:after="100" w:afterAutospacing="1" w:line="240" w:lineRule="auto"/>
        <w:jc w:val="both"/>
        <w:outlineLvl w:val="0"/>
        <w:rPr>
          <w:rFonts w:eastAsia="Times New Roman" w:cstheme="minorHAnsi"/>
          <w:b/>
          <w:bCs/>
          <w:kern w:val="36"/>
          <w:sz w:val="36"/>
          <w:szCs w:val="36"/>
          <w:lang w:eastAsia="en-GB"/>
          <w14:ligatures w14:val="none"/>
        </w:rPr>
      </w:pPr>
      <w:r w:rsidRPr="00756A33">
        <w:rPr>
          <w:rFonts w:eastAsia="Times New Roman" w:cstheme="minorHAnsi"/>
          <w:b/>
          <w:bCs/>
          <w:kern w:val="36"/>
          <w:sz w:val="36"/>
          <w:szCs w:val="36"/>
          <w:lang w:eastAsia="en-GB"/>
          <w14:ligatures w14:val="none"/>
        </w:rPr>
        <w:t>Context and Rationale</w:t>
      </w:r>
    </w:p>
    <w:p w14:paraId="66E87844" w14:textId="4AC12FA3" w:rsidR="00756A33" w:rsidRPr="00756A33" w:rsidRDefault="00056045" w:rsidP="00756A33">
      <w:pPr>
        <w:spacing w:before="100" w:beforeAutospacing="1" w:after="100" w:afterAutospacing="1" w:line="240" w:lineRule="auto"/>
        <w:jc w:val="both"/>
        <w:rPr>
          <w:rFonts w:eastAsia="Times New Roman" w:cstheme="minorHAnsi"/>
          <w:kern w:val="0"/>
          <w:sz w:val="24"/>
          <w:szCs w:val="24"/>
          <w:lang w:eastAsia="en-GB"/>
          <w14:ligatures w14:val="none"/>
        </w:rPr>
      </w:pPr>
      <w:r w:rsidRPr="00056045">
        <w:rPr>
          <w:sz w:val="24"/>
          <w:szCs w:val="24"/>
        </w:rPr>
        <w:t>Physiological changes associated with aging are unavoidable</w:t>
      </w:r>
      <w:r>
        <w:t xml:space="preserve">, </w:t>
      </w:r>
      <w:r>
        <w:rPr>
          <w:rFonts w:eastAsia="Times New Roman" w:cstheme="minorHAnsi"/>
          <w:kern w:val="0"/>
          <w:sz w:val="24"/>
          <w:szCs w:val="24"/>
          <w:lang w:eastAsia="en-GB"/>
          <w14:ligatures w14:val="none"/>
        </w:rPr>
        <w:t>with reductions in muscle mass, strength, and recovery beginning in the fourth decade</w:t>
      </w:r>
      <w:r w:rsidRPr="0019194E">
        <w:rPr>
          <w:rFonts w:eastAsia="Times New Roman" w:cstheme="minorHAnsi"/>
          <w:b/>
          <w:bCs/>
          <w:kern w:val="0"/>
          <w:sz w:val="24"/>
          <w:szCs w:val="24"/>
          <w:lang w:eastAsia="en-GB"/>
          <w14:ligatures w14:val="none"/>
        </w:rPr>
        <w:t>.</w:t>
      </w:r>
      <w:r w:rsidR="0019194E" w:rsidRPr="0019194E">
        <w:rPr>
          <w:rFonts w:eastAsia="Times New Roman" w:cstheme="minorHAnsi"/>
          <w:b/>
          <w:bCs/>
          <w:kern w:val="0"/>
          <w:sz w:val="24"/>
          <w:szCs w:val="24"/>
          <w:lang w:eastAsia="en-GB"/>
          <w14:ligatures w14:val="none"/>
        </w:rPr>
        <w:t xml:space="preserve"> </w:t>
      </w:r>
      <w:proofErr w:type="spellStart"/>
      <w:r w:rsidRPr="00BB4543">
        <w:rPr>
          <w:rFonts w:eastAsia="Times New Roman" w:cstheme="minorHAnsi"/>
          <w:kern w:val="0"/>
          <w:sz w:val="24"/>
          <w:szCs w:val="24"/>
          <w:lang w:eastAsia="en-GB"/>
          <w14:ligatures w14:val="none"/>
        </w:rPr>
        <w:t>Granic</w:t>
      </w:r>
      <w:proofErr w:type="spellEnd"/>
      <w:r w:rsidRPr="00BB4543">
        <w:rPr>
          <w:rFonts w:eastAsia="Times New Roman" w:cstheme="minorHAnsi"/>
          <w:kern w:val="0"/>
          <w:sz w:val="24"/>
          <w:szCs w:val="24"/>
          <w:lang w:eastAsia="en-GB"/>
          <w14:ligatures w14:val="none"/>
        </w:rPr>
        <w:t xml:space="preserve"> </w:t>
      </w:r>
      <w:r w:rsidRPr="00BB4543">
        <w:rPr>
          <w:rFonts w:eastAsia="Times New Roman" w:cstheme="minorHAnsi"/>
          <w:i/>
          <w:iCs/>
          <w:kern w:val="0"/>
          <w:sz w:val="24"/>
          <w:szCs w:val="24"/>
          <w:lang w:eastAsia="en-GB"/>
          <w14:ligatures w14:val="none"/>
        </w:rPr>
        <w:t>et al.</w:t>
      </w:r>
      <w:r w:rsidRPr="00BB4543">
        <w:rPr>
          <w:rFonts w:eastAsia="Times New Roman" w:cstheme="minorHAnsi"/>
          <w:kern w:val="0"/>
          <w:sz w:val="24"/>
          <w:szCs w:val="24"/>
          <w:lang w:eastAsia="en-GB"/>
          <w14:ligatures w14:val="none"/>
        </w:rPr>
        <w:t xml:space="preserve"> (2022)</w:t>
      </w:r>
      <w:r>
        <w:rPr>
          <w:rFonts w:eastAsia="Times New Roman" w:cstheme="minorHAnsi"/>
          <w:kern w:val="0"/>
          <w:sz w:val="24"/>
          <w:szCs w:val="24"/>
          <w:lang w:eastAsia="en-GB"/>
          <w14:ligatures w14:val="none"/>
        </w:rPr>
        <w:t xml:space="preserve"> confirmed that this decline begins subtly in middle age and worsens with age.</w:t>
      </w:r>
      <w:r w:rsidR="0019194E">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The reduction in skeletal muscle mass and function, termed sarcopenia, is linked to lower anabolic hormone production, reduced muscle protein synthesis, and prolonged recovery after resistance exercise.</w:t>
      </w:r>
      <w:r w:rsidR="0019194E">
        <w:rPr>
          <w:rFonts w:eastAsia="Times New Roman" w:cstheme="minorHAnsi"/>
          <w:kern w:val="0"/>
          <w:sz w:val="24"/>
          <w:szCs w:val="24"/>
          <w:lang w:eastAsia="en-GB"/>
          <w14:ligatures w14:val="none"/>
        </w:rPr>
        <w:t xml:space="preserve"> </w:t>
      </w:r>
      <w:r w:rsidRPr="00BB4543">
        <w:rPr>
          <w:rFonts w:eastAsia="Times New Roman" w:cstheme="minorHAnsi"/>
          <w:kern w:val="0"/>
          <w:sz w:val="24"/>
          <w:szCs w:val="24"/>
          <w:lang w:eastAsia="en-GB"/>
          <w14:ligatures w14:val="none"/>
        </w:rPr>
        <w:t xml:space="preserve">Prokopidis </w:t>
      </w:r>
      <w:r w:rsidRPr="00BB4543">
        <w:rPr>
          <w:rFonts w:eastAsia="Times New Roman" w:cstheme="minorHAnsi"/>
          <w:i/>
          <w:iCs/>
          <w:kern w:val="0"/>
          <w:sz w:val="24"/>
          <w:szCs w:val="24"/>
          <w:lang w:eastAsia="en-GB"/>
          <w14:ligatures w14:val="none"/>
        </w:rPr>
        <w:t>et al.</w:t>
      </w:r>
      <w:r w:rsidRPr="00BB4543">
        <w:rPr>
          <w:rFonts w:eastAsia="Times New Roman" w:cstheme="minorHAnsi"/>
          <w:kern w:val="0"/>
          <w:sz w:val="24"/>
          <w:szCs w:val="24"/>
          <w:lang w:eastAsia="en-GB"/>
          <w14:ligatures w14:val="none"/>
        </w:rPr>
        <w:t xml:space="preserve"> (2021)</w:t>
      </w:r>
      <w:r>
        <w:rPr>
          <w:rFonts w:eastAsia="Times New Roman" w:cstheme="minorHAnsi"/>
          <w:kern w:val="0"/>
          <w:sz w:val="24"/>
          <w:szCs w:val="24"/>
          <w:lang w:eastAsia="en-GB"/>
          <w14:ligatures w14:val="none"/>
        </w:rPr>
        <w:t xml:space="preserve"> highlighted anabolic resistance as a key factor in sarcopenia, noting a decreased muscle protein synthesis response to dietary amino acids and exercise.</w:t>
      </w:r>
      <w:r w:rsidR="0019194E">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A decline in anabolic hormones, such as testosterone, growth hormone, and insulin-like growth factor-1, further limits muscle repair and adaptation following resistance training.</w:t>
      </w:r>
    </w:p>
    <w:p w14:paraId="7F5AA5B0" w14:textId="27A1F06E" w:rsidR="00756A33" w:rsidRDefault="00EC5AA4" w:rsidP="00756A33">
      <w:pPr>
        <w:spacing w:before="100" w:beforeAutospacing="1" w:after="100" w:afterAutospacing="1" w:line="240" w:lineRule="auto"/>
        <w:jc w:val="both"/>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Although the physiological mechanisms of aging and resistance training have been widely studied, most research has targeted elite "master" athletes or clinical populations.</w:t>
      </w:r>
      <w:r w:rsidR="00153EB3">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Little research has examined how recreationally resistance-trained adults adapt to age-related changes during training.</w:t>
      </w:r>
      <w:r w:rsidR="00153EB3">
        <w:rPr>
          <w:rFonts w:eastAsia="Times New Roman" w:cstheme="minorHAnsi"/>
          <w:kern w:val="0"/>
          <w:sz w:val="24"/>
          <w:szCs w:val="24"/>
          <w:lang w:eastAsia="en-GB"/>
          <w14:ligatures w14:val="none"/>
        </w:rPr>
        <w:t xml:space="preserve"> </w:t>
      </w:r>
      <w:r w:rsidR="00153EB3" w:rsidRPr="00BB4543">
        <w:rPr>
          <w:rFonts w:eastAsia="Times New Roman" w:cstheme="minorHAnsi"/>
          <w:kern w:val="0"/>
          <w:sz w:val="24"/>
          <w:szCs w:val="24"/>
          <w:lang w:eastAsia="en-GB"/>
          <w14:ligatures w14:val="none"/>
        </w:rPr>
        <w:t xml:space="preserve">Aslam </w:t>
      </w:r>
      <w:r w:rsidR="00153EB3" w:rsidRPr="00BB4543">
        <w:rPr>
          <w:rFonts w:eastAsia="Times New Roman" w:cstheme="minorHAnsi"/>
          <w:i/>
          <w:iCs/>
          <w:kern w:val="0"/>
          <w:sz w:val="24"/>
          <w:szCs w:val="24"/>
          <w:lang w:eastAsia="en-GB"/>
          <w14:ligatures w14:val="none"/>
        </w:rPr>
        <w:t>et al.</w:t>
      </w:r>
      <w:r w:rsidR="00153EB3" w:rsidRPr="00BB4543">
        <w:rPr>
          <w:rFonts w:eastAsia="Times New Roman" w:cstheme="minorHAnsi"/>
          <w:kern w:val="0"/>
          <w:sz w:val="24"/>
          <w:szCs w:val="24"/>
          <w:lang w:eastAsia="en-GB"/>
          <w14:ligatures w14:val="none"/>
        </w:rPr>
        <w:t xml:space="preserve"> (2025)</w:t>
      </w:r>
      <w:r w:rsidR="00153EB3">
        <w:rPr>
          <w:rFonts w:eastAsia="Times New Roman" w:cstheme="minorHAnsi"/>
          <w:kern w:val="0"/>
          <w:sz w:val="24"/>
          <w:szCs w:val="24"/>
          <w:lang w:eastAsia="en-GB"/>
          <w14:ligatures w14:val="none"/>
        </w:rPr>
        <w:t xml:space="preserve"> note that studies on neuromuscular adaptations rarely distinguish between elite and recreational populations, especially regarding aging's impact on adaptation. Thus, the literature lacks insight into how recreational gym-goers over 40 interpret and respond to changes in strength, recovery, and performance.</w:t>
      </w:r>
    </w:p>
    <w:p w14:paraId="5377D27C" w14:textId="500610A8" w:rsidR="00F0431B" w:rsidRDefault="00BD5319" w:rsidP="00756A33">
      <w:pPr>
        <w:spacing w:before="100" w:beforeAutospacing="1" w:after="100" w:afterAutospacing="1" w:line="240" w:lineRule="auto"/>
        <w:jc w:val="both"/>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Individuals in this demographic aim to maintain health and function by modifying their training behaviours to mitigate aging effects.</w:t>
      </w:r>
      <w:r w:rsidR="00F0431B">
        <w:rPr>
          <w:rFonts w:eastAsia="Times New Roman" w:cstheme="minorHAnsi"/>
          <w:kern w:val="0"/>
          <w:sz w:val="24"/>
          <w:szCs w:val="24"/>
          <w:lang w:eastAsia="en-GB"/>
          <w14:ligatures w14:val="none"/>
        </w:rPr>
        <w:t xml:space="preserve"> Adaptations include adjustments to training volume, exercise selection, recovery strategies, and dietary practices, such as increased protein intake. </w:t>
      </w:r>
      <w:r w:rsidRPr="00BB4543">
        <w:rPr>
          <w:rFonts w:eastAsia="Times New Roman" w:cstheme="minorHAnsi"/>
          <w:kern w:val="0"/>
          <w:sz w:val="24"/>
          <w:szCs w:val="24"/>
          <w:lang w:eastAsia="en-GB"/>
          <w14:ligatures w14:val="none"/>
        </w:rPr>
        <w:t xml:space="preserve">Tamariz-Ellemann </w:t>
      </w:r>
      <w:r w:rsidRPr="00BB4543">
        <w:rPr>
          <w:rFonts w:eastAsia="Times New Roman" w:cstheme="minorHAnsi"/>
          <w:i/>
          <w:iCs/>
          <w:kern w:val="0"/>
          <w:sz w:val="24"/>
          <w:szCs w:val="24"/>
          <w:lang w:eastAsia="en-GB"/>
          <w14:ligatures w14:val="none"/>
        </w:rPr>
        <w:t>et al.</w:t>
      </w:r>
      <w:r w:rsidRPr="00BB4543">
        <w:rPr>
          <w:rFonts w:eastAsia="Times New Roman" w:cstheme="minorHAnsi"/>
          <w:kern w:val="0"/>
          <w:sz w:val="24"/>
          <w:szCs w:val="24"/>
          <w:lang w:eastAsia="en-GB"/>
          <w14:ligatures w14:val="none"/>
        </w:rPr>
        <w:t xml:space="preserve"> (2022)</w:t>
      </w:r>
      <w:r>
        <w:rPr>
          <w:rFonts w:eastAsia="Times New Roman" w:cstheme="minorHAnsi"/>
          <w:kern w:val="0"/>
          <w:sz w:val="24"/>
          <w:szCs w:val="24"/>
          <w:lang w:eastAsia="en-GB"/>
          <w14:ligatures w14:val="none"/>
        </w:rPr>
        <w:t xml:space="preserve"> highlighted the cardiovascular benefits of physical activity in midlife, particularly during menopause, when protective physiological mechanisms may be activated.</w:t>
      </w:r>
      <w:r w:rsidR="00F0431B">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 xml:space="preserve">Similarly, </w:t>
      </w:r>
      <w:r w:rsidRPr="00BB4543">
        <w:rPr>
          <w:rFonts w:eastAsia="Times New Roman" w:cstheme="minorHAnsi"/>
          <w:kern w:val="0"/>
          <w:sz w:val="24"/>
          <w:szCs w:val="24"/>
          <w:lang w:eastAsia="en-GB"/>
          <w14:ligatures w14:val="none"/>
        </w:rPr>
        <w:t xml:space="preserve">Dorhout </w:t>
      </w:r>
      <w:r w:rsidRPr="00BB4543">
        <w:rPr>
          <w:rFonts w:eastAsia="Times New Roman" w:cstheme="minorHAnsi"/>
          <w:i/>
          <w:iCs/>
          <w:kern w:val="0"/>
          <w:sz w:val="24"/>
          <w:szCs w:val="24"/>
          <w:lang w:eastAsia="en-GB"/>
          <w14:ligatures w14:val="none"/>
        </w:rPr>
        <w:t>et al.</w:t>
      </w:r>
      <w:r w:rsidRPr="00BB4543">
        <w:rPr>
          <w:rFonts w:eastAsia="Times New Roman" w:cstheme="minorHAnsi"/>
          <w:kern w:val="0"/>
          <w:sz w:val="24"/>
          <w:szCs w:val="24"/>
          <w:lang w:eastAsia="en-GB"/>
          <w14:ligatures w14:val="none"/>
        </w:rPr>
        <w:t xml:space="preserve"> (2025)</w:t>
      </w:r>
      <w:r>
        <w:rPr>
          <w:rFonts w:eastAsia="Times New Roman" w:cstheme="minorHAnsi"/>
          <w:kern w:val="0"/>
          <w:sz w:val="24"/>
          <w:szCs w:val="24"/>
          <w:lang w:eastAsia="en-GB"/>
          <w14:ligatures w14:val="none"/>
        </w:rPr>
        <w:t xml:space="preserve"> demonstrated that resistance training with appropriate nutrition can improve strength and functional performance in older adults.</w:t>
      </w:r>
      <w:r w:rsidR="00F0431B">
        <w:rPr>
          <w:rFonts w:eastAsia="Times New Roman" w:cstheme="minorHAnsi"/>
          <w:kern w:val="0"/>
          <w:sz w:val="24"/>
          <w:szCs w:val="24"/>
          <w:lang w:eastAsia="en-GB"/>
          <w14:ligatures w14:val="none"/>
        </w:rPr>
        <w:t xml:space="preserve"> </w:t>
      </w:r>
      <w:r w:rsidR="00F0431B" w:rsidRPr="00BB4543">
        <w:rPr>
          <w:rFonts w:eastAsia="Times New Roman" w:cstheme="minorHAnsi"/>
          <w:kern w:val="0"/>
          <w:sz w:val="24"/>
          <w:szCs w:val="24"/>
          <w:lang w:eastAsia="en-GB"/>
          <w14:ligatures w14:val="none"/>
        </w:rPr>
        <w:t xml:space="preserve">Haapanen </w:t>
      </w:r>
      <w:r w:rsidR="00F0431B" w:rsidRPr="00BB4543">
        <w:rPr>
          <w:rFonts w:eastAsia="Times New Roman" w:cstheme="minorHAnsi"/>
          <w:i/>
          <w:iCs/>
          <w:kern w:val="0"/>
          <w:sz w:val="24"/>
          <w:szCs w:val="24"/>
          <w:lang w:eastAsia="en-GB"/>
          <w14:ligatures w14:val="none"/>
        </w:rPr>
        <w:t>et al.</w:t>
      </w:r>
      <w:r w:rsidR="00F0431B" w:rsidRPr="00BB4543">
        <w:rPr>
          <w:rFonts w:eastAsia="Times New Roman" w:cstheme="minorHAnsi"/>
          <w:kern w:val="0"/>
          <w:sz w:val="24"/>
          <w:szCs w:val="24"/>
          <w:lang w:eastAsia="en-GB"/>
          <w14:ligatures w14:val="none"/>
        </w:rPr>
        <w:t xml:space="preserve"> (2024)</w:t>
      </w:r>
      <w:r w:rsidR="00F0431B">
        <w:rPr>
          <w:rFonts w:eastAsia="Times New Roman" w:cstheme="minorHAnsi"/>
          <w:kern w:val="0"/>
          <w:sz w:val="24"/>
          <w:szCs w:val="24"/>
          <w:lang w:eastAsia="en-GB"/>
          <w14:ligatures w14:val="none"/>
        </w:rPr>
        <w:t xml:space="preserve"> reported that maintaining positive lifestyle behaviours during midlife is associated with slower frailty progression later in life. </w:t>
      </w:r>
      <w:r w:rsidR="00D7488A" w:rsidRPr="00756A33">
        <w:rPr>
          <w:rFonts w:eastAsia="Times New Roman" w:cstheme="minorHAnsi"/>
          <w:kern w:val="0"/>
          <w:sz w:val="24"/>
          <w:szCs w:val="24"/>
          <w:lang w:eastAsia="en-GB"/>
          <w14:ligatures w14:val="none"/>
        </w:rPr>
        <w:t>Collectively, this research indicates that exercise and nutritional behaviours during midlife can significantly influence both immediate health outcomes and long-term functional aging.</w:t>
      </w:r>
      <w:r w:rsidR="00756A33" w:rsidRPr="00756A33">
        <w:rPr>
          <w:rFonts w:eastAsia="Times New Roman" w:cstheme="minorHAnsi"/>
          <w:kern w:val="0"/>
          <w:sz w:val="24"/>
          <w:szCs w:val="24"/>
          <w:lang w:eastAsia="en-GB"/>
          <w14:ligatures w14:val="none"/>
        </w:rPr>
        <w:t xml:space="preserve"> </w:t>
      </w:r>
    </w:p>
    <w:p w14:paraId="52412A6B" w14:textId="7F21EC6B" w:rsidR="00756A33" w:rsidRPr="00756A33" w:rsidRDefault="00D7488A" w:rsidP="00756A33">
      <w:pPr>
        <w:spacing w:before="100" w:beforeAutospacing="1" w:after="100" w:afterAutospacing="1" w:line="240" w:lineRule="auto"/>
        <w:jc w:val="both"/>
        <w:rPr>
          <w:rFonts w:eastAsia="Times New Roman" w:cstheme="minorHAnsi"/>
          <w:kern w:val="0"/>
          <w:sz w:val="24"/>
          <w:szCs w:val="24"/>
          <w:lang w:eastAsia="en-GB"/>
          <w14:ligatures w14:val="none"/>
        </w:rPr>
      </w:pPr>
      <w:r w:rsidRPr="00756A33">
        <w:rPr>
          <w:rFonts w:eastAsia="Times New Roman" w:cstheme="minorHAnsi"/>
          <w:kern w:val="0"/>
          <w:sz w:val="24"/>
          <w:szCs w:val="24"/>
          <w:lang w:eastAsia="en-GB"/>
          <w14:ligatures w14:val="none"/>
        </w:rPr>
        <w:t xml:space="preserve">However, while the physiological benefits of resistance training are well documented, less attention has been paid to understanding how individuals perceive age-related changes and </w:t>
      </w:r>
      <w:r w:rsidRPr="00756A33">
        <w:rPr>
          <w:rFonts w:eastAsia="Times New Roman" w:cstheme="minorHAnsi"/>
          <w:kern w:val="0"/>
          <w:sz w:val="24"/>
          <w:szCs w:val="24"/>
          <w:lang w:eastAsia="en-GB"/>
          <w14:ligatures w14:val="none"/>
        </w:rPr>
        <w:lastRenderedPageBreak/>
        <w:t>how these perceptions influence training and nutritional decisions.</w:t>
      </w:r>
      <w:r w:rsidR="00756A33" w:rsidRPr="00756A33">
        <w:rPr>
          <w:rFonts w:eastAsia="Times New Roman" w:cstheme="minorHAnsi"/>
          <w:kern w:val="0"/>
          <w:sz w:val="24"/>
          <w:szCs w:val="24"/>
          <w:lang w:eastAsia="en-GB"/>
          <w14:ligatures w14:val="none"/>
        </w:rPr>
        <w:t xml:space="preserve"> </w:t>
      </w:r>
      <w:r w:rsidRPr="00756A33">
        <w:rPr>
          <w:rFonts w:eastAsia="Times New Roman" w:cstheme="minorHAnsi"/>
          <w:kern w:val="0"/>
          <w:sz w:val="24"/>
          <w:szCs w:val="24"/>
          <w:lang w:eastAsia="en-GB"/>
          <w14:ligatures w14:val="none"/>
        </w:rPr>
        <w:t>Aging is not only a biological process but also an embodied experience shaped by personal history, training culture, and social environments, such as gyms and fitness communities.</w:t>
      </w:r>
      <w:r w:rsidR="00756A33" w:rsidRPr="00756A33">
        <w:rPr>
          <w:rFonts w:eastAsia="Times New Roman" w:cstheme="minorHAnsi"/>
          <w:kern w:val="0"/>
          <w:sz w:val="24"/>
          <w:szCs w:val="24"/>
          <w:lang w:eastAsia="en-GB"/>
          <w14:ligatures w14:val="none"/>
        </w:rPr>
        <w:t xml:space="preserve"> </w:t>
      </w:r>
      <w:r w:rsidRPr="00756A33">
        <w:rPr>
          <w:rFonts w:eastAsia="Times New Roman" w:cstheme="minorHAnsi"/>
          <w:kern w:val="0"/>
          <w:sz w:val="24"/>
          <w:szCs w:val="24"/>
          <w:lang w:eastAsia="en-GB"/>
          <w14:ligatures w14:val="none"/>
        </w:rPr>
        <w:t>Understanding how individuals interpret and respond to these changes may provide valuable insights into exercise behaviour and long-term engagement with resistance training.</w:t>
      </w:r>
    </w:p>
    <w:p w14:paraId="290528D5" w14:textId="5F81509F" w:rsidR="00756A33" w:rsidRPr="00756A33" w:rsidRDefault="00D7488A" w:rsidP="00756A33">
      <w:pPr>
        <w:spacing w:before="100" w:beforeAutospacing="1" w:after="100" w:afterAutospacing="1" w:line="240" w:lineRule="auto"/>
        <w:jc w:val="both"/>
        <w:rPr>
          <w:rFonts w:eastAsia="Times New Roman" w:cstheme="minorHAnsi"/>
          <w:kern w:val="0"/>
          <w:sz w:val="24"/>
          <w:szCs w:val="24"/>
          <w:lang w:eastAsia="en-GB"/>
          <w14:ligatures w14:val="none"/>
        </w:rPr>
      </w:pPr>
      <w:r w:rsidRPr="00756A33">
        <w:rPr>
          <w:rFonts w:eastAsia="Times New Roman" w:cstheme="minorHAnsi"/>
          <w:kern w:val="0"/>
          <w:sz w:val="24"/>
          <w:szCs w:val="24"/>
          <w:lang w:eastAsia="en-GB"/>
          <w14:ligatures w14:val="none"/>
        </w:rPr>
        <w:t>Therefore, this study aim</w:t>
      </w:r>
      <w:r w:rsidR="003B0BE8">
        <w:rPr>
          <w:rFonts w:eastAsia="Times New Roman" w:cstheme="minorHAnsi"/>
          <w:kern w:val="0"/>
          <w:sz w:val="24"/>
          <w:szCs w:val="24"/>
          <w:lang w:eastAsia="en-GB"/>
          <w14:ligatures w14:val="none"/>
        </w:rPr>
        <w:t>s</w:t>
      </w:r>
      <w:r w:rsidRPr="00756A33">
        <w:rPr>
          <w:rFonts w:eastAsia="Times New Roman" w:cstheme="minorHAnsi"/>
          <w:kern w:val="0"/>
          <w:sz w:val="24"/>
          <w:szCs w:val="24"/>
          <w:lang w:eastAsia="en-GB"/>
          <w14:ligatures w14:val="none"/>
        </w:rPr>
        <w:t xml:space="preserve"> to explore how recreationally resistance-trained adults aged 40 years and older perceive and adapt their training and nutritional behaviours in response to age-related physiological changes.</w:t>
      </w:r>
    </w:p>
    <w:p w14:paraId="45FC44AD" w14:textId="208273AB" w:rsidR="00756A33" w:rsidRPr="00756A33" w:rsidRDefault="00D7488A" w:rsidP="00756A33">
      <w:pPr>
        <w:spacing w:before="100" w:beforeAutospacing="1" w:after="100" w:afterAutospacing="1" w:line="240" w:lineRule="auto"/>
        <w:jc w:val="both"/>
        <w:rPr>
          <w:rFonts w:eastAsia="Times New Roman" w:cstheme="minorHAnsi"/>
          <w:kern w:val="0"/>
          <w:sz w:val="24"/>
          <w:szCs w:val="24"/>
          <w:lang w:eastAsia="en-GB"/>
          <w14:ligatures w14:val="none"/>
        </w:rPr>
      </w:pPr>
      <w:r w:rsidRPr="00756A33">
        <w:rPr>
          <w:rFonts w:eastAsia="Times New Roman" w:cstheme="minorHAnsi"/>
          <w:kern w:val="0"/>
          <w:sz w:val="24"/>
          <w:szCs w:val="24"/>
          <w:lang w:eastAsia="en-GB"/>
          <w14:ligatures w14:val="none"/>
        </w:rPr>
        <w:t>This study is guided by the following primary research question:</w:t>
      </w:r>
    </w:p>
    <w:p w14:paraId="79E37DC1" w14:textId="77777777" w:rsidR="00756A33" w:rsidRPr="00756A33" w:rsidRDefault="00756A33" w:rsidP="00756A33">
      <w:pPr>
        <w:spacing w:before="100" w:beforeAutospacing="1" w:after="100" w:afterAutospacing="1" w:line="240" w:lineRule="auto"/>
        <w:jc w:val="both"/>
        <w:rPr>
          <w:rFonts w:eastAsia="Times New Roman" w:cstheme="minorHAnsi"/>
          <w:kern w:val="0"/>
          <w:sz w:val="24"/>
          <w:szCs w:val="24"/>
          <w:lang w:eastAsia="en-GB"/>
          <w14:ligatures w14:val="none"/>
        </w:rPr>
      </w:pPr>
      <w:r w:rsidRPr="00756A33">
        <w:rPr>
          <w:rFonts w:eastAsia="Times New Roman" w:cstheme="minorHAnsi"/>
          <w:b/>
          <w:bCs/>
          <w:kern w:val="0"/>
          <w:sz w:val="24"/>
          <w:szCs w:val="24"/>
          <w:lang w:eastAsia="en-GB"/>
          <w14:ligatures w14:val="none"/>
        </w:rPr>
        <w:t>How do recreationally resistance-trained adults aged 40+ perceive and adapt their training and nutritional behaviours in response to age-related physiological changes?</w:t>
      </w:r>
    </w:p>
    <w:p w14:paraId="275C5E4F" w14:textId="662F6D16" w:rsidR="00756A33" w:rsidRPr="00756A33" w:rsidRDefault="00D7488A" w:rsidP="00756A33">
      <w:pPr>
        <w:spacing w:before="100" w:beforeAutospacing="1" w:after="100" w:afterAutospacing="1" w:line="240" w:lineRule="auto"/>
        <w:jc w:val="both"/>
        <w:rPr>
          <w:rFonts w:eastAsia="Times New Roman" w:cstheme="minorHAnsi"/>
          <w:kern w:val="0"/>
          <w:sz w:val="24"/>
          <w:szCs w:val="24"/>
          <w:lang w:eastAsia="en-GB"/>
          <w14:ligatures w14:val="none"/>
        </w:rPr>
      </w:pPr>
      <w:r w:rsidRPr="00756A33">
        <w:rPr>
          <w:rFonts w:eastAsia="Times New Roman" w:cstheme="minorHAnsi"/>
          <w:kern w:val="0"/>
          <w:sz w:val="24"/>
          <w:szCs w:val="24"/>
          <w:lang w:eastAsia="en-GB"/>
          <w14:ligatures w14:val="none"/>
        </w:rPr>
        <w:t>To address this question, this study will pursue the following objectives:</w:t>
      </w:r>
    </w:p>
    <w:p w14:paraId="1D9AC6A8" w14:textId="74E4D448" w:rsidR="00756A33" w:rsidRPr="00756A33" w:rsidRDefault="00D7488A" w:rsidP="00756A33">
      <w:pPr>
        <w:numPr>
          <w:ilvl w:val="0"/>
          <w:numId w:val="1"/>
        </w:numPr>
        <w:spacing w:before="100" w:beforeAutospacing="1" w:after="100" w:afterAutospacing="1" w:line="240" w:lineRule="auto"/>
        <w:jc w:val="both"/>
        <w:rPr>
          <w:rFonts w:eastAsia="Times New Roman" w:cstheme="minorHAnsi"/>
          <w:kern w:val="0"/>
          <w:sz w:val="24"/>
          <w:szCs w:val="24"/>
          <w:lang w:eastAsia="en-GB"/>
          <w14:ligatures w14:val="none"/>
        </w:rPr>
      </w:pPr>
      <w:r w:rsidRPr="00756A33">
        <w:rPr>
          <w:rFonts w:eastAsia="Times New Roman" w:cstheme="minorHAnsi"/>
          <w:kern w:val="0"/>
          <w:sz w:val="24"/>
          <w:szCs w:val="24"/>
          <w:lang w:eastAsia="en-GB"/>
          <w14:ligatures w14:val="none"/>
        </w:rPr>
        <w:t>Perceived barriers to maintaining muscle mass and recovery among recreational gym-goers aged &gt; 40 years</w:t>
      </w:r>
    </w:p>
    <w:p w14:paraId="55C3D939" w14:textId="35A2C0A9" w:rsidR="00756A33" w:rsidRPr="00756A33" w:rsidRDefault="00D7488A" w:rsidP="00756A33">
      <w:pPr>
        <w:numPr>
          <w:ilvl w:val="0"/>
          <w:numId w:val="1"/>
        </w:numPr>
        <w:spacing w:before="100" w:beforeAutospacing="1" w:after="100" w:afterAutospacing="1" w:line="240" w:lineRule="auto"/>
        <w:jc w:val="both"/>
        <w:rPr>
          <w:rFonts w:eastAsia="Times New Roman" w:cstheme="minorHAnsi"/>
          <w:kern w:val="0"/>
          <w:sz w:val="24"/>
          <w:szCs w:val="24"/>
          <w:lang w:eastAsia="en-GB"/>
          <w14:ligatures w14:val="none"/>
        </w:rPr>
      </w:pPr>
      <w:r w:rsidRPr="00756A33">
        <w:rPr>
          <w:rFonts w:eastAsia="Times New Roman" w:cstheme="minorHAnsi"/>
          <w:kern w:val="0"/>
          <w:sz w:val="24"/>
          <w:szCs w:val="24"/>
          <w:lang w:eastAsia="en-GB"/>
          <w14:ligatures w14:val="none"/>
        </w:rPr>
        <w:t>Examine training and nutritional adaptations in response to perceived physiological changes</w:t>
      </w:r>
    </w:p>
    <w:p w14:paraId="55713067" w14:textId="1AB9A748" w:rsidR="00756A33" w:rsidRDefault="00D7488A" w:rsidP="00756A33">
      <w:pPr>
        <w:numPr>
          <w:ilvl w:val="0"/>
          <w:numId w:val="1"/>
        </w:numPr>
        <w:spacing w:before="100" w:beforeAutospacing="1" w:after="100" w:afterAutospacing="1" w:line="240" w:lineRule="auto"/>
        <w:jc w:val="both"/>
        <w:rPr>
          <w:rFonts w:eastAsia="Times New Roman" w:cstheme="minorHAnsi"/>
          <w:kern w:val="0"/>
          <w:sz w:val="24"/>
          <w:szCs w:val="24"/>
          <w:lang w:eastAsia="en-GB"/>
          <w14:ligatures w14:val="none"/>
        </w:rPr>
      </w:pPr>
      <w:r w:rsidRPr="00756A33">
        <w:rPr>
          <w:rFonts w:eastAsia="Times New Roman" w:cstheme="minorHAnsi"/>
          <w:kern w:val="0"/>
          <w:sz w:val="24"/>
          <w:szCs w:val="24"/>
          <w:lang w:eastAsia="en-GB"/>
          <w14:ligatures w14:val="none"/>
        </w:rPr>
        <w:t>Discuss the experiences and strategies described herein in the context of current literature on ageing and resistance training in sport and exercise science.</w:t>
      </w:r>
    </w:p>
    <w:p w14:paraId="74DEB68A" w14:textId="4FCAC314" w:rsidR="00EF73E3" w:rsidRPr="00EF73E3" w:rsidRDefault="00756A33" w:rsidP="00EF73E3">
      <w:pPr>
        <w:spacing w:before="100" w:beforeAutospacing="1" w:after="100" w:afterAutospacing="1" w:line="240" w:lineRule="auto"/>
        <w:jc w:val="both"/>
        <w:rPr>
          <w:rFonts w:eastAsia="Times New Roman" w:cstheme="minorHAnsi"/>
          <w:b/>
          <w:bCs/>
          <w:kern w:val="0"/>
          <w:sz w:val="36"/>
          <w:szCs w:val="36"/>
          <w:lang w:eastAsia="en-GB"/>
          <w14:ligatures w14:val="none"/>
        </w:rPr>
      </w:pPr>
      <w:r w:rsidRPr="00756A33">
        <w:rPr>
          <w:rFonts w:eastAsia="Times New Roman" w:cstheme="minorHAnsi"/>
          <w:b/>
          <w:bCs/>
          <w:kern w:val="0"/>
          <w:sz w:val="36"/>
          <w:szCs w:val="36"/>
          <w:lang w:eastAsia="en-GB"/>
          <w14:ligatures w14:val="none"/>
        </w:rPr>
        <w:t xml:space="preserve">Methodology </w:t>
      </w:r>
    </w:p>
    <w:p w14:paraId="1F0DB1F6" w14:textId="77777777" w:rsidR="00EF73E3" w:rsidRPr="00EF73E3" w:rsidRDefault="00EF73E3" w:rsidP="00EF73E3">
      <w:pPr>
        <w:spacing w:before="100" w:beforeAutospacing="1" w:after="100" w:afterAutospacing="1" w:line="240" w:lineRule="auto"/>
        <w:jc w:val="both"/>
        <w:rPr>
          <w:rFonts w:eastAsia="Times New Roman" w:cstheme="minorHAnsi"/>
          <w:kern w:val="0"/>
          <w:sz w:val="24"/>
          <w:szCs w:val="24"/>
          <w:lang w:eastAsia="en-GB"/>
          <w14:ligatures w14:val="none"/>
        </w:rPr>
      </w:pPr>
      <w:r w:rsidRPr="00EF73E3">
        <w:rPr>
          <w:rFonts w:eastAsia="Times New Roman" w:cstheme="minorHAnsi"/>
          <w:kern w:val="0"/>
          <w:sz w:val="24"/>
          <w:szCs w:val="24"/>
          <w:lang w:eastAsia="en-GB"/>
          <w14:ligatures w14:val="none"/>
        </w:rPr>
        <w:t>This study aims to explore how individuals perceive and respond to age-related physiological changes in their resistance training routines, situating it within the social sciences rather than the natural sciences. The objective is not to directly evaluate physiological outcomes but to understand how adults engaged in recreational resistance training interpret bodily changes and adjust their behaviour accordingly. Consequently, the research will focus on examining subjective meanings and personal experiences rather than establishing causal physiological links.</w:t>
      </w:r>
    </w:p>
    <w:p w14:paraId="6B70FE82" w14:textId="3BC8E25D" w:rsidR="00EF73E3" w:rsidRPr="00EF73E3" w:rsidRDefault="00250A6C" w:rsidP="00EF73E3">
      <w:pPr>
        <w:spacing w:before="100" w:beforeAutospacing="1" w:after="100" w:afterAutospacing="1" w:line="240" w:lineRule="auto"/>
        <w:jc w:val="both"/>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This research is grounded in an interpretivist framework. </w:t>
      </w:r>
      <w:r w:rsidR="0030119D">
        <w:rPr>
          <w:rFonts w:eastAsia="Times New Roman" w:cstheme="minorHAnsi"/>
          <w:kern w:val="0"/>
          <w:sz w:val="24"/>
          <w:szCs w:val="24"/>
          <w:lang w:eastAsia="en-GB"/>
          <w14:ligatures w14:val="none"/>
        </w:rPr>
        <w:t xml:space="preserve">According to </w:t>
      </w:r>
      <w:r w:rsidR="0030119D" w:rsidRPr="00BB4543">
        <w:rPr>
          <w:rFonts w:eastAsia="Times New Roman" w:cstheme="minorHAnsi"/>
          <w:kern w:val="0"/>
          <w:sz w:val="24"/>
          <w:szCs w:val="24"/>
          <w:lang w:eastAsia="en-GB"/>
          <w14:ligatures w14:val="none"/>
        </w:rPr>
        <w:t>Wells and Giacco (2024),</w:t>
      </w:r>
      <w:r w:rsidR="0030119D">
        <w:rPr>
          <w:rFonts w:eastAsia="Times New Roman" w:cstheme="minorHAnsi"/>
          <w:kern w:val="0"/>
          <w:sz w:val="24"/>
          <w:szCs w:val="24"/>
          <w:lang w:eastAsia="en-GB"/>
          <w14:ligatures w14:val="none"/>
        </w:rPr>
        <w:t xml:space="preserve"> the interpretivist framework guides qualitative research by emphasising the understanding of human experiences, meanings, and social contexts through interpretation.</w:t>
      </w:r>
      <w:r>
        <w:rPr>
          <w:rFonts w:eastAsia="Times New Roman" w:cstheme="minorHAnsi"/>
          <w:kern w:val="0"/>
          <w:sz w:val="24"/>
          <w:szCs w:val="24"/>
          <w:lang w:eastAsia="en-GB"/>
          <w14:ligatures w14:val="none"/>
        </w:rPr>
        <w:t xml:space="preserve"> It is based on the notion that reality is socially constructed and knowledge is acquired by exploring how individuals perceive their world and interactions, rather than seeking objective facts. This framework supports interpretive methods to engage with research questions, analyse data, and present findings in ways that highlight subjective perspectives and contextual complexities.</w:t>
      </w:r>
    </w:p>
    <w:p w14:paraId="74980183" w14:textId="323C045F" w:rsidR="00153EB3" w:rsidRDefault="00153EB3" w:rsidP="00EF73E3">
      <w:pPr>
        <w:spacing w:before="100" w:beforeAutospacing="1" w:after="100" w:afterAutospacing="1" w:line="240" w:lineRule="auto"/>
        <w:jc w:val="both"/>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Given the exploratory nature of the research question, a qualitative methodological approach is deemed most suitable. </w:t>
      </w:r>
      <w:r w:rsidRPr="00BB4543">
        <w:rPr>
          <w:rFonts w:eastAsia="Times New Roman" w:cstheme="minorHAnsi"/>
          <w:kern w:val="0"/>
          <w:sz w:val="24"/>
          <w:szCs w:val="24"/>
          <w:lang w:eastAsia="en-GB"/>
          <w14:ligatures w14:val="none"/>
        </w:rPr>
        <w:t>Hall and Liebenberg (2024)</w:t>
      </w:r>
      <w:r>
        <w:rPr>
          <w:rFonts w:eastAsia="Times New Roman" w:cstheme="minorHAnsi"/>
          <w:kern w:val="0"/>
          <w:sz w:val="24"/>
          <w:szCs w:val="24"/>
          <w:lang w:eastAsia="en-GB"/>
          <w14:ligatures w14:val="none"/>
        </w:rPr>
        <w:t xml:space="preserve"> assert that qualitative research methods aim to comprehend human experiences, behaviours, and social phenomena through detailed and rich descriptions rather than numerical data. </w:t>
      </w:r>
      <w:r w:rsidR="00EC5AA4">
        <w:rPr>
          <w:rFonts w:eastAsia="Times New Roman" w:cstheme="minorHAnsi"/>
          <w:kern w:val="0"/>
          <w:sz w:val="24"/>
          <w:szCs w:val="24"/>
          <w:lang w:eastAsia="en-GB"/>
          <w14:ligatures w14:val="none"/>
        </w:rPr>
        <w:t xml:space="preserve">This approach prioritises understanding </w:t>
      </w:r>
      <w:r w:rsidR="00EC5AA4">
        <w:rPr>
          <w:rFonts w:eastAsia="Times New Roman" w:cstheme="minorHAnsi"/>
          <w:kern w:val="0"/>
          <w:sz w:val="24"/>
          <w:szCs w:val="24"/>
          <w:lang w:eastAsia="en-GB"/>
          <w14:ligatures w14:val="none"/>
        </w:rPr>
        <w:lastRenderedPageBreak/>
        <w:t>meanings, perspectives, and contexts from the participants' viewpoints, offering depth and complexity that quantitative methods might overlook.</w:t>
      </w:r>
      <w:r>
        <w:rPr>
          <w:rFonts w:eastAsia="Times New Roman" w:cstheme="minorHAnsi"/>
          <w:kern w:val="0"/>
          <w:sz w:val="24"/>
          <w:szCs w:val="24"/>
          <w:lang w:eastAsia="en-GB"/>
          <w14:ligatures w14:val="none"/>
        </w:rPr>
        <w:t xml:space="preserve"> </w:t>
      </w:r>
    </w:p>
    <w:p w14:paraId="4593AC85" w14:textId="2EA8071A" w:rsidR="007F30C5" w:rsidRDefault="00153EB3" w:rsidP="00EF73E3">
      <w:pPr>
        <w:spacing w:before="100" w:beforeAutospacing="1" w:after="100" w:afterAutospacing="1" w:line="240" w:lineRule="auto"/>
        <w:jc w:val="both"/>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A qualitative descriptive design will be employed to portray participants' experiences and viewpoints. </w:t>
      </w:r>
      <w:r w:rsidR="00387CC7">
        <w:rPr>
          <w:rFonts w:eastAsia="Times New Roman" w:cstheme="minorHAnsi"/>
          <w:kern w:val="0"/>
          <w:sz w:val="24"/>
          <w:szCs w:val="24"/>
          <w:lang w:eastAsia="en-GB"/>
          <w14:ligatures w14:val="none"/>
        </w:rPr>
        <w:t>This method is frequently utilised in health and exercise research to capture participants' perspectives while remaining faithful to the data.</w:t>
      </w:r>
      <w:r>
        <w:rPr>
          <w:rFonts w:eastAsia="Times New Roman" w:cstheme="minorHAnsi"/>
          <w:kern w:val="0"/>
          <w:sz w:val="24"/>
          <w:szCs w:val="24"/>
          <w:lang w:eastAsia="en-GB"/>
          <w14:ligatures w14:val="none"/>
        </w:rPr>
        <w:t xml:space="preserve"> </w:t>
      </w:r>
      <w:r w:rsidRPr="00BB4543">
        <w:rPr>
          <w:rFonts w:eastAsia="Times New Roman" w:cstheme="minorHAnsi"/>
          <w:kern w:val="0"/>
          <w:sz w:val="24"/>
          <w:szCs w:val="24"/>
          <w:lang w:eastAsia="en-GB"/>
          <w14:ligatures w14:val="none"/>
        </w:rPr>
        <w:t xml:space="preserve">Villamin </w:t>
      </w:r>
      <w:r w:rsidRPr="00BB4543">
        <w:rPr>
          <w:rFonts w:eastAsia="Times New Roman" w:cstheme="minorHAnsi"/>
          <w:i/>
          <w:iCs/>
          <w:kern w:val="0"/>
          <w:sz w:val="24"/>
          <w:szCs w:val="24"/>
          <w:lang w:eastAsia="en-GB"/>
          <w14:ligatures w14:val="none"/>
        </w:rPr>
        <w:t>et al.</w:t>
      </w:r>
      <w:r w:rsidRPr="00BB4543">
        <w:rPr>
          <w:rFonts w:eastAsia="Times New Roman" w:cstheme="minorHAnsi"/>
          <w:kern w:val="0"/>
          <w:sz w:val="24"/>
          <w:szCs w:val="24"/>
          <w:lang w:eastAsia="en-GB"/>
          <w14:ligatures w14:val="none"/>
        </w:rPr>
        <w:t xml:space="preserve"> (2024)</w:t>
      </w:r>
      <w:r>
        <w:rPr>
          <w:rFonts w:eastAsia="Times New Roman" w:cstheme="minorHAnsi"/>
          <w:kern w:val="0"/>
          <w:sz w:val="24"/>
          <w:szCs w:val="24"/>
          <w:lang w:eastAsia="en-GB"/>
          <w14:ligatures w14:val="none"/>
        </w:rPr>
        <w:t xml:space="preserve"> note that a qualitative descriptive design is apt for examining practical behaviours and experiences because it provides a detailed summary in everyday language without extensive interpretation. This approach is widely applied in nursing and health sciences research to capture participants' firsthand accounts and describe their experiences.</w:t>
      </w:r>
    </w:p>
    <w:p w14:paraId="5773FEC6" w14:textId="4BCA6B2D" w:rsidR="00631142" w:rsidRPr="00631142" w:rsidRDefault="00631142" w:rsidP="00EF73E3">
      <w:pPr>
        <w:spacing w:before="100" w:beforeAutospacing="1" w:after="100" w:afterAutospacing="1" w:line="240" w:lineRule="auto"/>
        <w:jc w:val="both"/>
        <w:rPr>
          <w:b/>
          <w:bCs/>
          <w:sz w:val="36"/>
          <w:szCs w:val="36"/>
        </w:rPr>
      </w:pPr>
      <w:r w:rsidRPr="00631142">
        <w:rPr>
          <w:b/>
          <w:bCs/>
          <w:sz w:val="36"/>
          <w:szCs w:val="36"/>
        </w:rPr>
        <w:t xml:space="preserve">Participants </w:t>
      </w:r>
    </w:p>
    <w:p w14:paraId="62FA5B0A" w14:textId="46F055BF" w:rsidR="00B96896" w:rsidRDefault="00BD5319" w:rsidP="00EF73E3">
      <w:pPr>
        <w:spacing w:before="100" w:beforeAutospacing="1" w:after="100" w:afterAutospacing="1" w:line="240" w:lineRule="auto"/>
        <w:jc w:val="both"/>
        <w:rPr>
          <w:sz w:val="24"/>
          <w:szCs w:val="24"/>
        </w:rPr>
      </w:pPr>
      <w:r>
        <w:rPr>
          <w:sz w:val="24"/>
          <w:szCs w:val="24"/>
        </w:rPr>
        <w:t>The research will include 4–8 adults aged &gt; 40 years who regularly participate in resistance training.</w:t>
      </w:r>
      <w:r w:rsidR="00FF71A8">
        <w:rPr>
          <w:sz w:val="24"/>
          <w:szCs w:val="24"/>
        </w:rPr>
        <w:t xml:space="preserve"> These individuals should engage in resistance workouts at least two to three times weekly in a gym setting. The study will include both men and women to understand how training and nutrition affect people in their middle years. A sample size of 4–8 participants is appropriate for this qualitative descriptive study. </w:t>
      </w:r>
      <w:r>
        <w:rPr>
          <w:sz w:val="24"/>
          <w:szCs w:val="24"/>
        </w:rPr>
        <w:t xml:space="preserve">According to </w:t>
      </w:r>
      <w:proofErr w:type="spellStart"/>
      <w:r w:rsidRPr="00BB4543">
        <w:rPr>
          <w:sz w:val="24"/>
          <w:szCs w:val="24"/>
        </w:rPr>
        <w:t>Stavitz</w:t>
      </w:r>
      <w:proofErr w:type="spellEnd"/>
      <w:r w:rsidRPr="00BB4543">
        <w:rPr>
          <w:sz w:val="24"/>
          <w:szCs w:val="24"/>
        </w:rPr>
        <w:t xml:space="preserve"> and Koc (2024),</w:t>
      </w:r>
      <w:r>
        <w:rPr>
          <w:sz w:val="24"/>
          <w:szCs w:val="24"/>
        </w:rPr>
        <w:t xml:space="preserve"> a smaller group allows for a deeper analysis of qualitative data, enabling researchers to examine recurring themes, patterns, and contextual factors.</w:t>
      </w:r>
      <w:r w:rsidR="00FF71A8">
        <w:rPr>
          <w:sz w:val="24"/>
          <w:szCs w:val="24"/>
        </w:rPr>
        <w:t xml:space="preserve"> </w:t>
      </w:r>
      <w:r>
        <w:rPr>
          <w:sz w:val="24"/>
          <w:szCs w:val="24"/>
        </w:rPr>
        <w:t>This is crucial in sports contexts, where factors such as age, type of sport, skill level, and injury history significantly impact participants' experiences.</w:t>
      </w:r>
    </w:p>
    <w:p w14:paraId="57BD1BB4" w14:textId="4C83C383" w:rsidR="00C33AC1" w:rsidRDefault="00C33AC1" w:rsidP="00EF73E3">
      <w:pPr>
        <w:spacing w:before="100" w:beforeAutospacing="1" w:after="100" w:afterAutospacing="1" w:line="240" w:lineRule="auto"/>
        <w:jc w:val="both"/>
        <w:rPr>
          <w:b/>
          <w:bCs/>
          <w:sz w:val="36"/>
          <w:szCs w:val="36"/>
        </w:rPr>
      </w:pPr>
      <w:r w:rsidRPr="00C33AC1">
        <w:rPr>
          <w:b/>
          <w:bCs/>
          <w:sz w:val="36"/>
          <w:szCs w:val="36"/>
        </w:rPr>
        <w:t xml:space="preserve">Recruitment </w:t>
      </w:r>
    </w:p>
    <w:p w14:paraId="5E2D6D9C" w14:textId="597BD3BB" w:rsidR="00257E92" w:rsidRPr="00257E92" w:rsidRDefault="004902F0" w:rsidP="0030119D">
      <w:pPr>
        <w:spacing w:before="100" w:beforeAutospacing="1" w:after="100" w:afterAutospacing="1" w:line="240" w:lineRule="auto"/>
        <w:jc w:val="both"/>
        <w:outlineLvl w:val="2"/>
        <w:rPr>
          <w:sz w:val="24"/>
          <w:szCs w:val="24"/>
        </w:rPr>
      </w:pPr>
      <w:r>
        <w:rPr>
          <w:sz w:val="24"/>
          <w:szCs w:val="24"/>
        </w:rPr>
        <w:t xml:space="preserve">Participants will be selected using convenience sampling, a non-probability method common in sports research. This approach involves choosing participants based on availability rather than random selection. </w:t>
      </w:r>
      <w:r w:rsidR="00BD5319">
        <w:rPr>
          <w:sz w:val="24"/>
          <w:szCs w:val="24"/>
        </w:rPr>
        <w:t>Posters and informational sheets detailing the study will be displayed at training facilities, inviting individuals aged 40 years and older who perform resistance training to enrol.</w:t>
      </w:r>
      <w:r>
        <w:rPr>
          <w:sz w:val="24"/>
          <w:szCs w:val="24"/>
        </w:rPr>
        <w:t xml:space="preserve"> The researcher has access to participants through involvement in a recreational resistance training group, making recruitment feasible while ensuring voluntary participation. </w:t>
      </w:r>
      <w:proofErr w:type="spellStart"/>
      <w:r w:rsidRPr="00BB4543">
        <w:rPr>
          <w:sz w:val="24"/>
          <w:szCs w:val="24"/>
        </w:rPr>
        <w:t>Nooripour</w:t>
      </w:r>
      <w:proofErr w:type="spellEnd"/>
      <w:r w:rsidRPr="00BB4543">
        <w:rPr>
          <w:sz w:val="24"/>
          <w:szCs w:val="24"/>
        </w:rPr>
        <w:t xml:space="preserve"> </w:t>
      </w:r>
      <w:r w:rsidRPr="00BB4543">
        <w:rPr>
          <w:i/>
          <w:iCs/>
          <w:sz w:val="24"/>
          <w:szCs w:val="24"/>
        </w:rPr>
        <w:t>et al.</w:t>
      </w:r>
      <w:r w:rsidRPr="00BB4543">
        <w:rPr>
          <w:sz w:val="24"/>
          <w:szCs w:val="24"/>
        </w:rPr>
        <w:t xml:space="preserve"> (2022)</w:t>
      </w:r>
      <w:r>
        <w:rPr>
          <w:sz w:val="24"/>
          <w:szCs w:val="24"/>
        </w:rPr>
        <w:t xml:space="preserve"> highlighted how this recruitment method has been successfully used in research focusing on psychological and behavioural aspects among athletes.</w:t>
      </w:r>
    </w:p>
    <w:p w14:paraId="24EE1B98" w14:textId="30523E51" w:rsidR="0030119D" w:rsidRPr="0030119D" w:rsidRDefault="0030119D" w:rsidP="0030119D">
      <w:pPr>
        <w:spacing w:before="100" w:beforeAutospacing="1" w:after="100" w:afterAutospacing="1" w:line="240" w:lineRule="auto"/>
        <w:jc w:val="both"/>
        <w:outlineLvl w:val="2"/>
        <w:rPr>
          <w:rFonts w:eastAsia="Times New Roman" w:cstheme="minorHAnsi"/>
          <w:b/>
          <w:bCs/>
          <w:kern w:val="0"/>
          <w:sz w:val="36"/>
          <w:szCs w:val="36"/>
          <w:lang w:eastAsia="en-GB"/>
          <w14:ligatures w14:val="none"/>
        </w:rPr>
      </w:pPr>
      <w:r w:rsidRPr="0030119D">
        <w:rPr>
          <w:rFonts w:eastAsia="Times New Roman" w:cstheme="minorHAnsi"/>
          <w:b/>
          <w:bCs/>
          <w:kern w:val="0"/>
          <w:sz w:val="36"/>
          <w:szCs w:val="36"/>
          <w:lang w:eastAsia="en-GB"/>
          <w14:ligatures w14:val="none"/>
        </w:rPr>
        <w:t>Data Collection</w:t>
      </w:r>
    </w:p>
    <w:p w14:paraId="0054706E" w14:textId="621CE167" w:rsidR="00B67CBB" w:rsidRPr="00B67CBB" w:rsidRDefault="00B6765A" w:rsidP="00B67CBB">
      <w:pPr>
        <w:pStyle w:val="ListParagraph"/>
        <w:numPr>
          <w:ilvl w:val="0"/>
          <w:numId w:val="2"/>
        </w:numPr>
        <w:spacing w:before="100" w:beforeAutospacing="1" w:after="100" w:afterAutospacing="1" w:line="240" w:lineRule="auto"/>
        <w:jc w:val="both"/>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Participants will maintain a five-day food diary, including one weekend day, to document meals, snacks, beverages, portions, and meal timings. </w:t>
      </w:r>
      <w:r w:rsidR="00387CC7">
        <w:rPr>
          <w:rFonts w:eastAsia="Times New Roman" w:cstheme="minorHAnsi"/>
          <w:kern w:val="0"/>
          <w:sz w:val="24"/>
          <w:szCs w:val="24"/>
          <w:lang w:eastAsia="en-GB"/>
          <w14:ligatures w14:val="none"/>
        </w:rPr>
        <w:t>This will reveal insights into dietary behaviours and changes in response to perceived changes in strength, recovery, and performance.</w:t>
      </w:r>
    </w:p>
    <w:p w14:paraId="7581BC6B" w14:textId="0FE6822E" w:rsidR="00B67CBB" w:rsidRPr="00B67CBB" w:rsidRDefault="00B6765A" w:rsidP="00B67CBB">
      <w:pPr>
        <w:pStyle w:val="ListParagraph"/>
        <w:numPr>
          <w:ilvl w:val="0"/>
          <w:numId w:val="2"/>
        </w:numPr>
        <w:spacing w:before="100" w:beforeAutospacing="1" w:after="100" w:afterAutospacing="1" w:line="240" w:lineRule="auto"/>
        <w:jc w:val="both"/>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Semi-structured interviews will explore how age-related changes affect training performance, recovery, and nutrition. Open-ended questions will prompt participants to describe their experiences, challenges, and adaptations.</w:t>
      </w:r>
    </w:p>
    <w:p w14:paraId="18904A91" w14:textId="31757484" w:rsidR="00B67CBB" w:rsidRPr="00B67CBB" w:rsidRDefault="00B67CBB" w:rsidP="00B67CBB">
      <w:pPr>
        <w:pStyle w:val="ListParagraph"/>
        <w:numPr>
          <w:ilvl w:val="0"/>
          <w:numId w:val="2"/>
        </w:numPr>
        <w:spacing w:before="100" w:beforeAutospacing="1" w:after="100" w:afterAutospacing="1" w:line="240" w:lineRule="auto"/>
        <w:jc w:val="both"/>
        <w:rPr>
          <w:rFonts w:eastAsia="Times New Roman" w:cstheme="minorHAnsi"/>
          <w:kern w:val="0"/>
          <w:sz w:val="24"/>
          <w:szCs w:val="24"/>
          <w:lang w:eastAsia="en-GB"/>
          <w14:ligatures w14:val="none"/>
        </w:rPr>
      </w:pPr>
      <w:r w:rsidRPr="00B67CBB">
        <w:rPr>
          <w:rFonts w:eastAsia="Times New Roman" w:cstheme="minorHAnsi"/>
          <w:kern w:val="0"/>
          <w:sz w:val="24"/>
          <w:szCs w:val="24"/>
          <w:lang w:eastAsia="en-GB"/>
          <w14:ligatures w14:val="none"/>
        </w:rPr>
        <w:t xml:space="preserve">Participants will complete questionnaires on their training habits, nutrition knowledge, recovery practices, and perceived obstacles to maintaining muscle mass </w:t>
      </w:r>
      <w:r w:rsidRPr="00B67CBB">
        <w:rPr>
          <w:rFonts w:eastAsia="Times New Roman" w:cstheme="minorHAnsi"/>
          <w:kern w:val="0"/>
          <w:sz w:val="24"/>
          <w:szCs w:val="24"/>
          <w:lang w:eastAsia="en-GB"/>
          <w14:ligatures w14:val="none"/>
        </w:rPr>
        <w:lastRenderedPageBreak/>
        <w:t xml:space="preserve">and function. </w:t>
      </w:r>
      <w:r w:rsidR="00BD5319" w:rsidRPr="00B67CBB">
        <w:rPr>
          <w:rFonts w:eastAsia="Times New Roman" w:cstheme="minorHAnsi"/>
          <w:kern w:val="0"/>
          <w:sz w:val="24"/>
          <w:szCs w:val="24"/>
          <w:lang w:eastAsia="en-GB"/>
          <w14:ligatures w14:val="none"/>
        </w:rPr>
        <w:t>These data will complement the diaries and interviews, providing context for the observed behaviours.</w:t>
      </w:r>
      <w:r w:rsidRPr="00B67CBB">
        <w:rPr>
          <w:rFonts w:eastAsia="Times New Roman" w:cstheme="minorHAnsi"/>
          <w:kern w:val="0"/>
          <w:sz w:val="24"/>
          <w:szCs w:val="24"/>
          <w:lang w:eastAsia="en-GB"/>
          <w14:ligatures w14:val="none"/>
        </w:rPr>
        <w:t xml:space="preserve"> </w:t>
      </w:r>
    </w:p>
    <w:p w14:paraId="491FF04E" w14:textId="3AD4D0A0" w:rsidR="00B67CBB" w:rsidRPr="00B67CBB" w:rsidRDefault="00B6765A" w:rsidP="00B67CBB">
      <w:pPr>
        <w:pStyle w:val="ListParagraph"/>
        <w:numPr>
          <w:ilvl w:val="0"/>
          <w:numId w:val="2"/>
        </w:numPr>
        <w:spacing w:before="100" w:beforeAutospacing="1" w:after="100" w:afterAutospacing="1" w:line="240" w:lineRule="auto"/>
        <w:jc w:val="both"/>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Participants will maintain training logs during the five-day food diary period, detailing exercise type, sets, repetitions, weights, and perceived exertion. </w:t>
      </w:r>
      <w:r w:rsidR="00EC5AA4">
        <w:rPr>
          <w:rFonts w:eastAsia="Times New Roman" w:cstheme="minorHAnsi"/>
          <w:kern w:val="0"/>
          <w:sz w:val="24"/>
          <w:szCs w:val="24"/>
          <w:lang w:eastAsia="en-GB"/>
          <w14:ligatures w14:val="none"/>
        </w:rPr>
        <w:t>This will enable comparisons between perceived adaptations and actual training practices.</w:t>
      </w:r>
    </w:p>
    <w:p w14:paraId="4ABD99E0" w14:textId="4B69AEFD" w:rsidR="0030119D" w:rsidRPr="00B67CBB" w:rsidRDefault="00B6765A" w:rsidP="00B67CBB">
      <w:pPr>
        <w:pStyle w:val="ListParagraph"/>
        <w:numPr>
          <w:ilvl w:val="0"/>
          <w:numId w:val="2"/>
        </w:numPr>
        <w:spacing w:before="100" w:beforeAutospacing="1" w:after="100" w:afterAutospacing="1" w:line="240" w:lineRule="auto"/>
        <w:jc w:val="both"/>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Follow-up prompts will clarify diaries and encourage reflection, allowing participants to elaborate on their strategies and adjustments.</w:t>
      </w:r>
    </w:p>
    <w:p w14:paraId="306C3B38" w14:textId="77777777" w:rsidR="0030119D" w:rsidRPr="0030119D" w:rsidRDefault="0030119D" w:rsidP="0030119D">
      <w:pPr>
        <w:spacing w:before="100" w:beforeAutospacing="1" w:after="100" w:afterAutospacing="1" w:line="240" w:lineRule="auto"/>
        <w:jc w:val="both"/>
        <w:outlineLvl w:val="2"/>
        <w:rPr>
          <w:rFonts w:eastAsia="Times New Roman" w:cstheme="minorHAnsi"/>
          <w:b/>
          <w:bCs/>
          <w:kern w:val="0"/>
          <w:sz w:val="36"/>
          <w:szCs w:val="36"/>
          <w:lang w:eastAsia="en-GB"/>
          <w14:ligatures w14:val="none"/>
        </w:rPr>
      </w:pPr>
      <w:r w:rsidRPr="0030119D">
        <w:rPr>
          <w:rFonts w:eastAsia="Times New Roman" w:cstheme="minorHAnsi"/>
          <w:b/>
          <w:bCs/>
          <w:kern w:val="0"/>
          <w:sz w:val="36"/>
          <w:szCs w:val="36"/>
          <w:lang w:eastAsia="en-GB"/>
          <w14:ligatures w14:val="none"/>
        </w:rPr>
        <w:t>Data Analysis</w:t>
      </w:r>
    </w:p>
    <w:p w14:paraId="18FA7308" w14:textId="22F53C9A" w:rsidR="00772760" w:rsidRPr="00772760" w:rsidRDefault="00772760" w:rsidP="0030119D">
      <w:pPr>
        <w:spacing w:before="100" w:beforeAutospacing="1" w:after="100" w:afterAutospacing="1" w:line="240" w:lineRule="auto"/>
        <w:jc w:val="both"/>
        <w:rPr>
          <w:rFonts w:eastAsia="Times New Roman" w:cstheme="minorHAnsi"/>
          <w:kern w:val="0"/>
          <w:sz w:val="24"/>
          <w:szCs w:val="24"/>
          <w:lang w:eastAsia="en-GB"/>
          <w14:ligatures w14:val="none"/>
        </w:rPr>
      </w:pPr>
      <w:r>
        <w:rPr>
          <w:sz w:val="24"/>
          <w:szCs w:val="24"/>
        </w:rPr>
        <w:t xml:space="preserve">Thematic analysis requires a comprehensive examination of all data through a familiarisation process. </w:t>
      </w:r>
      <w:r w:rsidR="00056045">
        <w:rPr>
          <w:sz w:val="24"/>
          <w:szCs w:val="24"/>
        </w:rPr>
        <w:t xml:space="preserve">According to </w:t>
      </w:r>
      <w:r w:rsidR="00056045" w:rsidRPr="00BB4543">
        <w:rPr>
          <w:sz w:val="24"/>
          <w:szCs w:val="24"/>
        </w:rPr>
        <w:t xml:space="preserve">Campbell </w:t>
      </w:r>
      <w:r w:rsidR="00056045" w:rsidRPr="00BB4543">
        <w:rPr>
          <w:i/>
          <w:iCs/>
          <w:sz w:val="24"/>
          <w:szCs w:val="24"/>
        </w:rPr>
        <w:t>et al.</w:t>
      </w:r>
      <w:r w:rsidR="00056045" w:rsidRPr="00BB4543">
        <w:rPr>
          <w:sz w:val="24"/>
          <w:szCs w:val="24"/>
        </w:rPr>
        <w:t xml:space="preserve"> (2021),</w:t>
      </w:r>
      <w:r w:rsidR="00056045">
        <w:rPr>
          <w:sz w:val="24"/>
          <w:szCs w:val="24"/>
        </w:rPr>
        <w:t xml:space="preserve"> this involves a detailed review of data, allowing researchers to accurately detect patterns and codes.</w:t>
      </w:r>
      <w:r>
        <w:rPr>
          <w:sz w:val="24"/>
          <w:szCs w:val="24"/>
        </w:rPr>
        <w:t xml:space="preserve"> The analysis will adhere to the six-phase framework proposed by </w:t>
      </w:r>
      <w:r w:rsidRPr="00BB4543">
        <w:rPr>
          <w:sz w:val="24"/>
          <w:szCs w:val="24"/>
        </w:rPr>
        <w:t>Braun and Clarke (2006),</w:t>
      </w:r>
      <w:r>
        <w:rPr>
          <w:sz w:val="24"/>
          <w:szCs w:val="24"/>
        </w:rPr>
        <w:t xml:space="preserve"> which consists of becoming familiar with the data, creating initial codes, identifying themes, reviewing themes, defining themes, and compiling the final report.</w:t>
      </w:r>
    </w:p>
    <w:p w14:paraId="2BE488E7" w14:textId="77777777" w:rsidR="0030119D" w:rsidRPr="0030119D" w:rsidRDefault="0030119D" w:rsidP="0030119D">
      <w:pPr>
        <w:spacing w:before="100" w:beforeAutospacing="1" w:after="100" w:afterAutospacing="1" w:line="240" w:lineRule="auto"/>
        <w:jc w:val="both"/>
        <w:outlineLvl w:val="2"/>
        <w:rPr>
          <w:rFonts w:eastAsia="Times New Roman" w:cstheme="minorHAnsi"/>
          <w:b/>
          <w:bCs/>
          <w:kern w:val="0"/>
          <w:sz w:val="36"/>
          <w:szCs w:val="36"/>
          <w:lang w:eastAsia="en-GB"/>
          <w14:ligatures w14:val="none"/>
        </w:rPr>
      </w:pPr>
      <w:r w:rsidRPr="0030119D">
        <w:rPr>
          <w:rFonts w:eastAsia="Times New Roman" w:cstheme="minorHAnsi"/>
          <w:b/>
          <w:bCs/>
          <w:kern w:val="0"/>
          <w:sz w:val="36"/>
          <w:szCs w:val="36"/>
          <w:lang w:eastAsia="en-GB"/>
          <w14:ligatures w14:val="none"/>
        </w:rPr>
        <w:t>Rationale for Methods</w:t>
      </w:r>
    </w:p>
    <w:p w14:paraId="31553C30" w14:textId="451BF7B8" w:rsidR="0030119D" w:rsidRPr="0030119D" w:rsidRDefault="009728E6" w:rsidP="0030119D">
      <w:pPr>
        <w:spacing w:before="100" w:beforeAutospacing="1" w:after="100" w:afterAutospacing="1" w:line="240" w:lineRule="auto"/>
        <w:jc w:val="both"/>
        <w:rPr>
          <w:rFonts w:cstheme="minorHAnsi"/>
          <w:sz w:val="24"/>
          <w:szCs w:val="24"/>
        </w:rPr>
      </w:pPr>
      <w:r>
        <w:rPr>
          <w:rFonts w:eastAsia="Times New Roman" w:cstheme="minorHAnsi"/>
          <w:kern w:val="0"/>
          <w:sz w:val="24"/>
          <w:szCs w:val="24"/>
          <w:lang w:eastAsia="en-GB"/>
          <w14:ligatures w14:val="none"/>
        </w:rPr>
        <w:t xml:space="preserve">Food diaries, semi-structured interviews, questionnaires, training logs, and follow-up prompts together offer a comprehensive perspective on how recreationally resistance-trained adults perceive and respond to age-related physiological changes. As </w:t>
      </w:r>
      <w:r w:rsidRPr="00BB4543">
        <w:rPr>
          <w:rFonts w:eastAsia="Times New Roman" w:cstheme="minorHAnsi"/>
          <w:kern w:val="0"/>
          <w:sz w:val="24"/>
          <w:szCs w:val="24"/>
          <w:lang w:eastAsia="en-GB"/>
          <w14:ligatures w14:val="none"/>
        </w:rPr>
        <w:t xml:space="preserve">Seo </w:t>
      </w:r>
      <w:r w:rsidRPr="00BB4543">
        <w:rPr>
          <w:rFonts w:eastAsia="Times New Roman" w:cstheme="minorHAnsi"/>
          <w:i/>
          <w:iCs/>
          <w:kern w:val="0"/>
          <w:sz w:val="24"/>
          <w:szCs w:val="24"/>
          <w:lang w:eastAsia="en-GB"/>
          <w14:ligatures w14:val="none"/>
        </w:rPr>
        <w:t>et al.</w:t>
      </w:r>
      <w:r w:rsidRPr="00BB4543">
        <w:rPr>
          <w:rFonts w:eastAsia="Times New Roman" w:cstheme="minorHAnsi"/>
          <w:kern w:val="0"/>
          <w:sz w:val="24"/>
          <w:szCs w:val="24"/>
          <w:lang w:eastAsia="en-GB"/>
          <w14:ligatures w14:val="none"/>
        </w:rPr>
        <w:t xml:space="preserve"> (2021)</w:t>
      </w:r>
      <w:r>
        <w:rPr>
          <w:rFonts w:eastAsia="Times New Roman" w:cstheme="minorHAnsi"/>
          <w:kern w:val="0"/>
          <w:sz w:val="24"/>
          <w:szCs w:val="24"/>
          <w:lang w:eastAsia="en-GB"/>
          <w14:ligatures w14:val="none"/>
        </w:rPr>
        <w:t xml:space="preserve"> noted, integrating data from these sources enables a thorough understanding of how these individuals view their aging process and adjust their training behaviours accordingly. This approach aligns with the qualitative descriptive design by capturing participants' experiences while documenting practical behaviours. Employing multiple complementary methods ensures that subjective experiences are examined alongside objective data, providing depth and context within a small sample.</w:t>
      </w:r>
    </w:p>
    <w:p w14:paraId="4807B165" w14:textId="6464518C" w:rsidR="00236B81" w:rsidRDefault="00236B81" w:rsidP="0030119D">
      <w:pPr>
        <w:spacing w:before="100" w:beforeAutospacing="1" w:after="100" w:afterAutospacing="1" w:line="240" w:lineRule="auto"/>
        <w:jc w:val="both"/>
        <w:rPr>
          <w:b/>
          <w:bCs/>
          <w:sz w:val="36"/>
          <w:szCs w:val="36"/>
        </w:rPr>
      </w:pPr>
      <w:r w:rsidRPr="00236B81">
        <w:rPr>
          <w:b/>
          <w:bCs/>
          <w:sz w:val="36"/>
          <w:szCs w:val="36"/>
        </w:rPr>
        <w:t xml:space="preserve">Ethical Considerations </w:t>
      </w:r>
    </w:p>
    <w:p w14:paraId="1C284E33" w14:textId="5D180DC9" w:rsidR="0030119D" w:rsidRDefault="00EC5AA4" w:rsidP="0030119D">
      <w:pPr>
        <w:spacing w:before="100" w:beforeAutospacing="1" w:after="100" w:afterAutospacing="1" w:line="240" w:lineRule="auto"/>
        <w:jc w:val="both"/>
        <w:rPr>
          <w:sz w:val="24"/>
          <w:szCs w:val="24"/>
        </w:rPr>
      </w:pPr>
      <w:r>
        <w:rPr>
          <w:sz w:val="24"/>
          <w:szCs w:val="24"/>
        </w:rPr>
        <w:t xml:space="preserve">As per the PG2 Application for Ethical Approval, this research will comply with the UWTSD Research Ethics and Integrity Code of Practice and BASES Code of Conduct </w:t>
      </w:r>
      <w:r w:rsidRPr="00BB4543">
        <w:rPr>
          <w:sz w:val="24"/>
          <w:szCs w:val="24"/>
        </w:rPr>
        <w:t>(BASES, 2025).</w:t>
      </w:r>
      <w:r w:rsidR="00153EB3">
        <w:rPr>
          <w:sz w:val="24"/>
          <w:szCs w:val="24"/>
        </w:rPr>
        <w:t xml:space="preserve"> The study will follow ethical standards for professional conduct, informed consent, confidentiality, data protection, and researcher proficiency. </w:t>
      </w:r>
      <w:r>
        <w:rPr>
          <w:sz w:val="24"/>
          <w:szCs w:val="24"/>
        </w:rPr>
        <w:t>Participants will receive written information about the study objectives and data collection methods and provide consent.</w:t>
      </w:r>
      <w:r w:rsidR="00153EB3">
        <w:rPr>
          <w:sz w:val="24"/>
          <w:szCs w:val="24"/>
        </w:rPr>
        <w:t xml:space="preserve"> </w:t>
      </w:r>
      <w:r>
        <w:rPr>
          <w:sz w:val="24"/>
          <w:szCs w:val="24"/>
        </w:rPr>
        <w:t>Data will be gathered through food diaries, interviews, questionnaires, and training logs, which are personal data under the GDPR.</w:t>
      </w:r>
      <w:r w:rsidR="00153EB3">
        <w:rPr>
          <w:sz w:val="24"/>
          <w:szCs w:val="24"/>
        </w:rPr>
        <w:t xml:space="preserve"> Audio recordings will be stored on password-protected university cloud systems and transcribed anonymously using participant codes. Participants will be informed that participation is voluntary, that they can withdraw at any time, and that data will be confidential. Follow-up questions will maintain confidentiality, ensuring privacy throughout the research.</w:t>
      </w:r>
    </w:p>
    <w:p w14:paraId="197725C2" w14:textId="62B61453" w:rsidR="001B6DB1" w:rsidRPr="001B6DB1" w:rsidRDefault="001B6DB1" w:rsidP="001B6DB1">
      <w:pPr>
        <w:spacing w:before="100" w:beforeAutospacing="1" w:after="100" w:afterAutospacing="1" w:line="240" w:lineRule="auto"/>
        <w:rPr>
          <w:rFonts w:eastAsia="Times New Roman" w:cstheme="minorHAnsi"/>
          <w:kern w:val="0"/>
          <w:sz w:val="36"/>
          <w:szCs w:val="36"/>
          <w:lang w:eastAsia="en-GB"/>
          <w14:ligatures w14:val="none"/>
        </w:rPr>
      </w:pPr>
      <w:r w:rsidRPr="001B6DB1">
        <w:rPr>
          <w:rFonts w:eastAsia="Times New Roman" w:cstheme="minorHAnsi"/>
          <w:b/>
          <w:bCs/>
          <w:kern w:val="0"/>
          <w:sz w:val="36"/>
          <w:szCs w:val="36"/>
          <w:lang w:eastAsia="en-GB"/>
          <w14:ligatures w14:val="none"/>
        </w:rPr>
        <w:t>Significance of the Study</w:t>
      </w:r>
    </w:p>
    <w:p w14:paraId="4F8CEE67" w14:textId="2C9D1560" w:rsidR="00C00B81" w:rsidRDefault="00BD5319" w:rsidP="0030119D">
      <w:pPr>
        <w:spacing w:before="100" w:beforeAutospacing="1" w:after="100" w:afterAutospacing="1" w:line="240" w:lineRule="auto"/>
        <w:jc w:val="both"/>
        <w:rPr>
          <w:rFonts w:eastAsia="Times New Roman" w:cstheme="minorHAnsi"/>
          <w:kern w:val="0"/>
          <w:sz w:val="24"/>
          <w:szCs w:val="24"/>
          <w:lang w:eastAsia="en-GB"/>
          <w14:ligatures w14:val="none"/>
        </w:rPr>
      </w:pPr>
      <w:r w:rsidRPr="001B6DB1">
        <w:rPr>
          <w:rFonts w:eastAsia="Times New Roman" w:cstheme="minorHAnsi"/>
          <w:kern w:val="0"/>
          <w:sz w:val="24"/>
          <w:szCs w:val="24"/>
          <w:lang w:eastAsia="en-GB"/>
          <w14:ligatures w14:val="none"/>
        </w:rPr>
        <w:lastRenderedPageBreak/>
        <w:t>This study will provide insights into how recreationally resistance-trained adults adapt their training and nutritional behaviours in response to aging.</w:t>
      </w:r>
      <w:r w:rsidR="001B6DB1" w:rsidRPr="001B6DB1">
        <w:rPr>
          <w:rFonts w:eastAsia="Times New Roman" w:cstheme="minorHAnsi"/>
          <w:kern w:val="0"/>
          <w:sz w:val="24"/>
          <w:szCs w:val="24"/>
          <w:lang w:eastAsia="en-GB"/>
          <w14:ligatures w14:val="none"/>
        </w:rPr>
        <w:t xml:space="preserve"> </w:t>
      </w:r>
      <w:r w:rsidRPr="001B6DB1">
        <w:rPr>
          <w:rFonts w:eastAsia="Times New Roman" w:cstheme="minorHAnsi"/>
          <w:kern w:val="0"/>
          <w:sz w:val="24"/>
          <w:szCs w:val="24"/>
          <w:lang w:eastAsia="en-GB"/>
          <w14:ligatures w14:val="none"/>
        </w:rPr>
        <w:t>Understanding these experiences may help to inform practical guidance for middle-aged gym users and contribute to the growing literature on resistance training and healthy aging.</w:t>
      </w:r>
    </w:p>
    <w:p w14:paraId="6EF62B59" w14:textId="77777777" w:rsidR="00E37933" w:rsidRDefault="00E37933" w:rsidP="0030119D">
      <w:pPr>
        <w:spacing w:before="100" w:beforeAutospacing="1" w:after="100" w:afterAutospacing="1" w:line="240" w:lineRule="auto"/>
        <w:jc w:val="both"/>
        <w:rPr>
          <w:rFonts w:eastAsia="Times New Roman" w:cstheme="minorHAnsi"/>
          <w:kern w:val="0"/>
          <w:sz w:val="24"/>
          <w:szCs w:val="24"/>
          <w:lang w:eastAsia="en-GB"/>
          <w14:ligatures w14:val="none"/>
        </w:rPr>
      </w:pPr>
    </w:p>
    <w:p w14:paraId="4E665B8D" w14:textId="4EBFA0B6" w:rsidR="00E37933" w:rsidRDefault="00E37933" w:rsidP="0030119D">
      <w:pPr>
        <w:spacing w:before="100" w:beforeAutospacing="1" w:after="100" w:afterAutospacing="1" w:line="240" w:lineRule="auto"/>
        <w:jc w:val="both"/>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Word Count 1635 </w:t>
      </w:r>
    </w:p>
    <w:p w14:paraId="7BBBC13C" w14:textId="77777777" w:rsidR="00A83279" w:rsidRDefault="00A83279" w:rsidP="0030119D">
      <w:pPr>
        <w:spacing w:before="100" w:beforeAutospacing="1" w:after="100" w:afterAutospacing="1" w:line="240" w:lineRule="auto"/>
        <w:jc w:val="both"/>
        <w:rPr>
          <w:rFonts w:eastAsia="Times New Roman" w:cstheme="minorHAnsi"/>
          <w:kern w:val="0"/>
          <w:sz w:val="24"/>
          <w:szCs w:val="24"/>
          <w:lang w:eastAsia="en-GB"/>
          <w14:ligatures w14:val="none"/>
        </w:rPr>
      </w:pPr>
    </w:p>
    <w:p w14:paraId="76585B55" w14:textId="77777777" w:rsidR="00A83279" w:rsidRDefault="00A83279" w:rsidP="0030119D">
      <w:pPr>
        <w:spacing w:before="100" w:beforeAutospacing="1" w:after="100" w:afterAutospacing="1" w:line="240" w:lineRule="auto"/>
        <w:jc w:val="both"/>
        <w:rPr>
          <w:rFonts w:eastAsia="Times New Roman" w:cstheme="minorHAnsi"/>
          <w:kern w:val="0"/>
          <w:sz w:val="24"/>
          <w:szCs w:val="24"/>
          <w:lang w:eastAsia="en-GB"/>
          <w14:ligatures w14:val="none"/>
        </w:rPr>
      </w:pPr>
    </w:p>
    <w:p w14:paraId="4D6E3CC2" w14:textId="77777777" w:rsidR="00A83279" w:rsidRDefault="00A83279" w:rsidP="0030119D">
      <w:pPr>
        <w:spacing w:before="100" w:beforeAutospacing="1" w:after="100" w:afterAutospacing="1" w:line="240" w:lineRule="auto"/>
        <w:jc w:val="both"/>
        <w:rPr>
          <w:rFonts w:eastAsia="Times New Roman" w:cstheme="minorHAnsi"/>
          <w:kern w:val="0"/>
          <w:sz w:val="24"/>
          <w:szCs w:val="24"/>
          <w:lang w:eastAsia="en-GB"/>
          <w14:ligatures w14:val="none"/>
        </w:rPr>
      </w:pPr>
    </w:p>
    <w:p w14:paraId="2756C904" w14:textId="77777777" w:rsidR="00A83279" w:rsidRDefault="00A83279" w:rsidP="0030119D">
      <w:pPr>
        <w:spacing w:before="100" w:beforeAutospacing="1" w:after="100" w:afterAutospacing="1" w:line="240" w:lineRule="auto"/>
        <w:jc w:val="both"/>
        <w:rPr>
          <w:rFonts w:cstheme="minorHAnsi"/>
          <w:sz w:val="24"/>
          <w:szCs w:val="24"/>
        </w:rPr>
      </w:pPr>
    </w:p>
    <w:p w14:paraId="6FA8AF8F" w14:textId="77777777" w:rsidR="00A83279" w:rsidRDefault="00A83279" w:rsidP="0030119D">
      <w:pPr>
        <w:spacing w:before="100" w:beforeAutospacing="1" w:after="100" w:afterAutospacing="1" w:line="240" w:lineRule="auto"/>
        <w:jc w:val="both"/>
        <w:rPr>
          <w:rFonts w:cstheme="minorHAnsi"/>
          <w:sz w:val="24"/>
          <w:szCs w:val="24"/>
        </w:rPr>
      </w:pPr>
    </w:p>
    <w:p w14:paraId="32DB4D54" w14:textId="77777777" w:rsidR="00A83279" w:rsidRDefault="00A83279" w:rsidP="0030119D">
      <w:pPr>
        <w:spacing w:before="100" w:beforeAutospacing="1" w:after="100" w:afterAutospacing="1" w:line="240" w:lineRule="auto"/>
        <w:jc w:val="both"/>
        <w:rPr>
          <w:rFonts w:cstheme="minorHAnsi"/>
          <w:sz w:val="24"/>
          <w:szCs w:val="24"/>
        </w:rPr>
      </w:pPr>
    </w:p>
    <w:p w14:paraId="05D2C2F8" w14:textId="77777777" w:rsidR="00A83279" w:rsidRDefault="00A83279" w:rsidP="0030119D">
      <w:pPr>
        <w:spacing w:before="100" w:beforeAutospacing="1" w:after="100" w:afterAutospacing="1" w:line="240" w:lineRule="auto"/>
        <w:jc w:val="both"/>
        <w:rPr>
          <w:rFonts w:cstheme="minorHAnsi"/>
          <w:sz w:val="24"/>
          <w:szCs w:val="24"/>
        </w:rPr>
      </w:pPr>
    </w:p>
    <w:p w14:paraId="4F0CC2E0" w14:textId="77777777" w:rsidR="00A83279" w:rsidRDefault="00A83279" w:rsidP="0030119D">
      <w:pPr>
        <w:spacing w:before="100" w:beforeAutospacing="1" w:after="100" w:afterAutospacing="1" w:line="240" w:lineRule="auto"/>
        <w:jc w:val="both"/>
        <w:rPr>
          <w:rFonts w:cstheme="minorHAnsi"/>
          <w:sz w:val="24"/>
          <w:szCs w:val="24"/>
        </w:rPr>
      </w:pPr>
    </w:p>
    <w:p w14:paraId="5168744F" w14:textId="77777777" w:rsidR="00A83279" w:rsidRDefault="00A83279" w:rsidP="0030119D">
      <w:pPr>
        <w:spacing w:before="100" w:beforeAutospacing="1" w:after="100" w:afterAutospacing="1" w:line="240" w:lineRule="auto"/>
        <w:jc w:val="both"/>
        <w:rPr>
          <w:rFonts w:cstheme="minorHAnsi"/>
          <w:sz w:val="24"/>
          <w:szCs w:val="24"/>
        </w:rPr>
      </w:pPr>
    </w:p>
    <w:p w14:paraId="32A3FB03" w14:textId="77777777" w:rsidR="00A83279" w:rsidRDefault="00A83279" w:rsidP="0030119D">
      <w:pPr>
        <w:spacing w:before="100" w:beforeAutospacing="1" w:after="100" w:afterAutospacing="1" w:line="240" w:lineRule="auto"/>
        <w:jc w:val="both"/>
        <w:rPr>
          <w:rFonts w:cstheme="minorHAnsi"/>
          <w:sz w:val="24"/>
          <w:szCs w:val="24"/>
        </w:rPr>
      </w:pPr>
    </w:p>
    <w:p w14:paraId="7E8A8014" w14:textId="77777777" w:rsidR="00A83279" w:rsidRDefault="00A83279" w:rsidP="0030119D">
      <w:pPr>
        <w:spacing w:before="100" w:beforeAutospacing="1" w:after="100" w:afterAutospacing="1" w:line="240" w:lineRule="auto"/>
        <w:jc w:val="both"/>
        <w:rPr>
          <w:rFonts w:cstheme="minorHAnsi"/>
          <w:sz w:val="24"/>
          <w:szCs w:val="24"/>
        </w:rPr>
      </w:pPr>
    </w:p>
    <w:p w14:paraId="6D45D679" w14:textId="77777777" w:rsidR="00A83279" w:rsidRDefault="00A83279" w:rsidP="0030119D">
      <w:pPr>
        <w:spacing w:before="100" w:beforeAutospacing="1" w:after="100" w:afterAutospacing="1" w:line="240" w:lineRule="auto"/>
        <w:jc w:val="both"/>
        <w:rPr>
          <w:rFonts w:cstheme="minorHAnsi"/>
          <w:sz w:val="24"/>
          <w:szCs w:val="24"/>
        </w:rPr>
      </w:pPr>
    </w:p>
    <w:p w14:paraId="17728B8A" w14:textId="77777777" w:rsidR="00A83279" w:rsidRDefault="00A83279" w:rsidP="0030119D">
      <w:pPr>
        <w:spacing w:before="100" w:beforeAutospacing="1" w:after="100" w:afterAutospacing="1" w:line="240" w:lineRule="auto"/>
        <w:jc w:val="both"/>
        <w:rPr>
          <w:rFonts w:cstheme="minorHAnsi"/>
          <w:sz w:val="24"/>
          <w:szCs w:val="24"/>
        </w:rPr>
      </w:pPr>
    </w:p>
    <w:p w14:paraId="1CF0078A" w14:textId="77777777" w:rsidR="00A83279" w:rsidRDefault="00A83279" w:rsidP="0030119D">
      <w:pPr>
        <w:spacing w:before="100" w:beforeAutospacing="1" w:after="100" w:afterAutospacing="1" w:line="240" w:lineRule="auto"/>
        <w:jc w:val="both"/>
        <w:rPr>
          <w:rFonts w:cstheme="minorHAnsi"/>
          <w:sz w:val="24"/>
          <w:szCs w:val="24"/>
        </w:rPr>
      </w:pPr>
    </w:p>
    <w:p w14:paraId="13C631C4" w14:textId="77777777" w:rsidR="00A83279" w:rsidRDefault="00A83279" w:rsidP="0030119D">
      <w:pPr>
        <w:spacing w:before="100" w:beforeAutospacing="1" w:after="100" w:afterAutospacing="1" w:line="240" w:lineRule="auto"/>
        <w:jc w:val="both"/>
        <w:rPr>
          <w:rFonts w:cstheme="minorHAnsi"/>
          <w:sz w:val="24"/>
          <w:szCs w:val="24"/>
        </w:rPr>
      </w:pPr>
    </w:p>
    <w:p w14:paraId="2151F776" w14:textId="77777777" w:rsidR="00A83279" w:rsidRDefault="00A83279" w:rsidP="0030119D">
      <w:pPr>
        <w:spacing w:before="100" w:beforeAutospacing="1" w:after="100" w:afterAutospacing="1" w:line="240" w:lineRule="auto"/>
        <w:jc w:val="both"/>
        <w:rPr>
          <w:rFonts w:cstheme="minorHAnsi"/>
          <w:sz w:val="24"/>
          <w:szCs w:val="24"/>
        </w:rPr>
      </w:pPr>
    </w:p>
    <w:p w14:paraId="6DDF8BE6" w14:textId="77777777" w:rsidR="0005265A" w:rsidRDefault="0005265A" w:rsidP="0030119D">
      <w:pPr>
        <w:spacing w:before="100" w:beforeAutospacing="1" w:after="100" w:afterAutospacing="1" w:line="240" w:lineRule="auto"/>
        <w:jc w:val="both"/>
        <w:rPr>
          <w:rFonts w:cstheme="minorHAnsi"/>
          <w:sz w:val="24"/>
          <w:szCs w:val="24"/>
        </w:rPr>
      </w:pPr>
    </w:p>
    <w:p w14:paraId="0946ACE3" w14:textId="77777777" w:rsidR="0005265A" w:rsidRDefault="0005265A" w:rsidP="0030119D">
      <w:pPr>
        <w:spacing w:before="100" w:beforeAutospacing="1" w:after="100" w:afterAutospacing="1" w:line="240" w:lineRule="auto"/>
        <w:jc w:val="both"/>
        <w:rPr>
          <w:rFonts w:cstheme="minorHAnsi"/>
          <w:sz w:val="24"/>
          <w:szCs w:val="24"/>
        </w:rPr>
      </w:pPr>
    </w:p>
    <w:p w14:paraId="333F9C90" w14:textId="77777777" w:rsidR="0005265A" w:rsidRDefault="0005265A" w:rsidP="0030119D">
      <w:pPr>
        <w:spacing w:before="100" w:beforeAutospacing="1" w:after="100" w:afterAutospacing="1" w:line="240" w:lineRule="auto"/>
        <w:jc w:val="both"/>
        <w:rPr>
          <w:rFonts w:cstheme="minorHAnsi"/>
          <w:sz w:val="24"/>
          <w:szCs w:val="24"/>
        </w:rPr>
      </w:pPr>
    </w:p>
    <w:p w14:paraId="25BC0D3F" w14:textId="77777777" w:rsidR="0005265A" w:rsidRDefault="0005265A" w:rsidP="0030119D">
      <w:pPr>
        <w:spacing w:before="100" w:beforeAutospacing="1" w:after="100" w:afterAutospacing="1" w:line="240" w:lineRule="auto"/>
        <w:jc w:val="both"/>
        <w:rPr>
          <w:rFonts w:cstheme="minorHAnsi"/>
          <w:sz w:val="24"/>
          <w:szCs w:val="24"/>
        </w:rPr>
      </w:pPr>
    </w:p>
    <w:p w14:paraId="576D50EC"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r w:rsidRPr="000211E2">
        <w:rPr>
          <w:rFonts w:ascii="Times New Roman" w:eastAsia="Times New Roman" w:hAnsi="Times New Roman" w:cs="Times New Roman"/>
          <w:b/>
          <w:bCs/>
          <w:kern w:val="0"/>
          <w:sz w:val="36"/>
          <w:szCs w:val="36"/>
          <w:lang w:eastAsia="en-GB"/>
          <w14:ligatures w14:val="none"/>
        </w:rPr>
        <w:lastRenderedPageBreak/>
        <w:t xml:space="preserve">Reference List </w:t>
      </w:r>
    </w:p>
    <w:p w14:paraId="17C64F39"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11E2">
        <w:rPr>
          <w:rFonts w:ascii="Times New Roman" w:eastAsia="Times New Roman" w:hAnsi="Times New Roman" w:cs="Times New Roman"/>
          <w:kern w:val="0"/>
          <w:sz w:val="24"/>
          <w:szCs w:val="24"/>
          <w:lang w:eastAsia="en-GB"/>
          <w14:ligatures w14:val="none"/>
        </w:rPr>
        <w:t xml:space="preserve">Aslam, S., Habyarimana, J.D.D. and Bin, S.Y. (2025) ‘Neuromuscular adaptations to resistance training in elite versus recreational athletes’, </w:t>
      </w:r>
      <w:r w:rsidRPr="000211E2">
        <w:rPr>
          <w:rFonts w:ascii="Times New Roman" w:eastAsia="Times New Roman" w:hAnsi="Times New Roman" w:cs="Times New Roman"/>
          <w:i/>
          <w:iCs/>
          <w:kern w:val="0"/>
          <w:sz w:val="24"/>
          <w:szCs w:val="24"/>
          <w:lang w:eastAsia="en-GB"/>
          <w14:ligatures w14:val="none"/>
        </w:rPr>
        <w:t>Frontiers in Physiology</w:t>
      </w:r>
      <w:r w:rsidRPr="000211E2">
        <w:rPr>
          <w:rFonts w:ascii="Times New Roman" w:eastAsia="Times New Roman" w:hAnsi="Times New Roman" w:cs="Times New Roman"/>
          <w:kern w:val="0"/>
          <w:sz w:val="24"/>
          <w:szCs w:val="24"/>
          <w:lang w:eastAsia="en-GB"/>
          <w14:ligatures w14:val="none"/>
        </w:rPr>
        <w:t>, 16, article 1598149. Available at: https://doi.org/10.3389/fphys.2025.1598149.</w:t>
      </w:r>
    </w:p>
    <w:p w14:paraId="2DD9EDE3"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11E2">
        <w:rPr>
          <w:rFonts w:ascii="Times New Roman" w:eastAsia="Times New Roman" w:hAnsi="Times New Roman" w:cs="Times New Roman"/>
          <w:kern w:val="0"/>
          <w:sz w:val="24"/>
          <w:szCs w:val="24"/>
          <w:lang w:eastAsia="en-GB"/>
          <w14:ligatures w14:val="none"/>
        </w:rPr>
        <w:t xml:space="preserve">Braun, V. and Clarke, V. (2006) ‘Using thematic analysis in psychology’, </w:t>
      </w:r>
      <w:r w:rsidRPr="000211E2">
        <w:rPr>
          <w:rFonts w:ascii="Times New Roman" w:eastAsia="Times New Roman" w:hAnsi="Times New Roman" w:cs="Times New Roman"/>
          <w:i/>
          <w:iCs/>
          <w:kern w:val="0"/>
          <w:sz w:val="24"/>
          <w:szCs w:val="24"/>
          <w:lang w:eastAsia="en-GB"/>
          <w14:ligatures w14:val="none"/>
        </w:rPr>
        <w:t>Qualitative Research in Psychology</w:t>
      </w:r>
      <w:r w:rsidRPr="000211E2">
        <w:rPr>
          <w:rFonts w:ascii="Times New Roman" w:eastAsia="Times New Roman" w:hAnsi="Times New Roman" w:cs="Times New Roman"/>
          <w:kern w:val="0"/>
          <w:sz w:val="24"/>
          <w:szCs w:val="24"/>
          <w:lang w:eastAsia="en-GB"/>
          <w14:ligatures w14:val="none"/>
        </w:rPr>
        <w:t xml:space="preserve">, 3(2), pp. 77–101. Available at: </w:t>
      </w:r>
      <w:hyperlink r:id="rId7" w:tgtFrame="_new" w:history="1">
        <w:r w:rsidRPr="000211E2">
          <w:rPr>
            <w:rFonts w:ascii="Times New Roman" w:eastAsia="Times New Roman" w:hAnsi="Times New Roman" w:cs="Times New Roman"/>
            <w:kern w:val="0"/>
            <w:sz w:val="24"/>
            <w:szCs w:val="24"/>
            <w:lang w:eastAsia="en-GB"/>
            <w14:ligatures w14:val="none"/>
          </w:rPr>
          <w:t>https://doi.org/10.1191/1478088706qp063oa</w:t>
        </w:r>
      </w:hyperlink>
      <w:r w:rsidRPr="000211E2">
        <w:rPr>
          <w:rFonts w:ascii="Times New Roman" w:eastAsia="Times New Roman" w:hAnsi="Times New Roman" w:cs="Times New Roman"/>
          <w:kern w:val="0"/>
          <w:sz w:val="24"/>
          <w:szCs w:val="24"/>
          <w:lang w:eastAsia="en-GB"/>
          <w14:ligatures w14:val="none"/>
        </w:rPr>
        <w:t>.</w:t>
      </w:r>
    </w:p>
    <w:p w14:paraId="1C87EF70"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11E2">
        <w:rPr>
          <w:rFonts w:ascii="Times New Roman" w:eastAsia="Times New Roman" w:hAnsi="Times New Roman" w:cs="Times New Roman"/>
          <w:kern w:val="0"/>
          <w:sz w:val="24"/>
          <w:szCs w:val="24"/>
          <w:lang w:eastAsia="en-GB"/>
          <w14:ligatures w14:val="none"/>
        </w:rPr>
        <w:t xml:space="preserve">British Association of Sport and Exercise Sciences (2025) </w:t>
      </w:r>
      <w:r w:rsidRPr="000211E2">
        <w:rPr>
          <w:rFonts w:ascii="Times New Roman" w:eastAsia="Times New Roman" w:hAnsi="Times New Roman" w:cs="Times New Roman"/>
          <w:i/>
          <w:iCs/>
          <w:kern w:val="0"/>
          <w:sz w:val="24"/>
          <w:szCs w:val="24"/>
          <w:lang w:eastAsia="en-GB"/>
          <w14:ligatures w14:val="none"/>
        </w:rPr>
        <w:t>Code of conduct</w:t>
      </w:r>
      <w:r w:rsidRPr="000211E2">
        <w:rPr>
          <w:rFonts w:ascii="Times New Roman" w:eastAsia="Times New Roman" w:hAnsi="Times New Roman" w:cs="Times New Roman"/>
          <w:kern w:val="0"/>
          <w:sz w:val="24"/>
          <w:szCs w:val="24"/>
          <w:lang w:eastAsia="en-GB"/>
          <w14:ligatures w14:val="none"/>
        </w:rPr>
        <w:t xml:space="preserve">. Available at: </w:t>
      </w:r>
      <w:hyperlink r:id="rId8" w:tgtFrame="_new" w:history="1">
        <w:r w:rsidRPr="000211E2">
          <w:rPr>
            <w:rFonts w:ascii="Times New Roman" w:eastAsia="Times New Roman" w:hAnsi="Times New Roman" w:cs="Times New Roman"/>
            <w:kern w:val="0"/>
            <w:sz w:val="24"/>
            <w:szCs w:val="24"/>
            <w:lang w:eastAsia="en-GB"/>
            <w14:ligatures w14:val="none"/>
          </w:rPr>
          <w:t>https://www.bases.org.uk</w:t>
        </w:r>
      </w:hyperlink>
      <w:r w:rsidRPr="000211E2">
        <w:rPr>
          <w:rFonts w:ascii="Times New Roman" w:eastAsia="Times New Roman" w:hAnsi="Times New Roman" w:cs="Times New Roman"/>
          <w:kern w:val="0"/>
          <w:sz w:val="24"/>
          <w:szCs w:val="24"/>
          <w:lang w:eastAsia="en-GB"/>
          <w14:ligatures w14:val="none"/>
        </w:rPr>
        <w:t xml:space="preserve"> (Accessed: 8 March 2026).</w:t>
      </w:r>
    </w:p>
    <w:p w14:paraId="25F96A97"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11E2">
        <w:rPr>
          <w:rFonts w:ascii="Times New Roman" w:eastAsia="Times New Roman" w:hAnsi="Times New Roman" w:cs="Times New Roman"/>
          <w:kern w:val="0"/>
          <w:sz w:val="24"/>
          <w:szCs w:val="24"/>
          <w:lang w:eastAsia="en-GB"/>
          <w14:ligatures w14:val="none"/>
        </w:rPr>
        <w:t xml:space="preserve">Campbell, K., Orr, E., </w:t>
      </w:r>
      <w:proofErr w:type="spellStart"/>
      <w:r w:rsidRPr="000211E2">
        <w:rPr>
          <w:rFonts w:ascii="Times New Roman" w:eastAsia="Times New Roman" w:hAnsi="Times New Roman" w:cs="Times New Roman"/>
          <w:kern w:val="0"/>
          <w:sz w:val="24"/>
          <w:szCs w:val="24"/>
          <w:lang w:eastAsia="en-GB"/>
          <w14:ligatures w14:val="none"/>
        </w:rPr>
        <w:t>Durepos</w:t>
      </w:r>
      <w:proofErr w:type="spellEnd"/>
      <w:r w:rsidRPr="000211E2">
        <w:rPr>
          <w:rFonts w:ascii="Times New Roman" w:eastAsia="Times New Roman" w:hAnsi="Times New Roman" w:cs="Times New Roman"/>
          <w:kern w:val="0"/>
          <w:sz w:val="24"/>
          <w:szCs w:val="24"/>
          <w:lang w:eastAsia="en-GB"/>
          <w14:ligatures w14:val="none"/>
        </w:rPr>
        <w:t xml:space="preserve">, P., Nguyen, L., Li, L., Whitmore, C., Gehrke, P., Graham, L. and Jack, S. (2021) ‘Reflexive thematic analysis for applied qualitative health research’, </w:t>
      </w:r>
      <w:r w:rsidRPr="000211E2">
        <w:rPr>
          <w:rFonts w:ascii="Times New Roman" w:eastAsia="Times New Roman" w:hAnsi="Times New Roman" w:cs="Times New Roman"/>
          <w:i/>
          <w:iCs/>
          <w:kern w:val="0"/>
          <w:sz w:val="24"/>
          <w:szCs w:val="24"/>
          <w:lang w:eastAsia="en-GB"/>
          <w14:ligatures w14:val="none"/>
        </w:rPr>
        <w:t>The Qualitative Report</w:t>
      </w:r>
      <w:r w:rsidRPr="000211E2">
        <w:rPr>
          <w:rFonts w:ascii="Times New Roman" w:eastAsia="Times New Roman" w:hAnsi="Times New Roman" w:cs="Times New Roman"/>
          <w:kern w:val="0"/>
          <w:sz w:val="24"/>
          <w:szCs w:val="24"/>
          <w:lang w:eastAsia="en-GB"/>
          <w14:ligatures w14:val="none"/>
        </w:rPr>
        <w:t xml:space="preserve">. Available at: </w:t>
      </w:r>
      <w:hyperlink r:id="rId9" w:tgtFrame="_new" w:history="1">
        <w:r w:rsidRPr="000211E2">
          <w:rPr>
            <w:rFonts w:ascii="Times New Roman" w:eastAsia="Times New Roman" w:hAnsi="Times New Roman" w:cs="Times New Roman"/>
            <w:kern w:val="0"/>
            <w:sz w:val="24"/>
            <w:szCs w:val="24"/>
            <w:lang w:eastAsia="en-GB"/>
            <w14:ligatures w14:val="none"/>
          </w:rPr>
          <w:t>https://doi.org/10.46743/2160-3715/2021.5010</w:t>
        </w:r>
      </w:hyperlink>
      <w:r w:rsidRPr="000211E2">
        <w:rPr>
          <w:rFonts w:ascii="Times New Roman" w:eastAsia="Times New Roman" w:hAnsi="Times New Roman" w:cs="Times New Roman"/>
          <w:kern w:val="0"/>
          <w:sz w:val="24"/>
          <w:szCs w:val="24"/>
          <w:lang w:eastAsia="en-GB"/>
          <w14:ligatures w14:val="none"/>
        </w:rPr>
        <w:t>.</w:t>
      </w:r>
    </w:p>
    <w:p w14:paraId="6C7AE098"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11E2">
        <w:rPr>
          <w:rFonts w:ascii="Times New Roman" w:eastAsia="Times New Roman" w:hAnsi="Times New Roman" w:cs="Times New Roman"/>
          <w:kern w:val="0"/>
          <w:sz w:val="24"/>
          <w:szCs w:val="24"/>
          <w:lang w:eastAsia="en-GB"/>
          <w14:ligatures w14:val="none"/>
        </w:rPr>
        <w:t xml:space="preserve">Dorhout, B.G., </w:t>
      </w:r>
      <w:proofErr w:type="spellStart"/>
      <w:r w:rsidRPr="000211E2">
        <w:rPr>
          <w:rFonts w:ascii="Times New Roman" w:eastAsia="Times New Roman" w:hAnsi="Times New Roman" w:cs="Times New Roman"/>
          <w:kern w:val="0"/>
          <w:sz w:val="24"/>
          <w:szCs w:val="24"/>
          <w:lang w:eastAsia="en-GB"/>
          <w14:ligatures w14:val="none"/>
        </w:rPr>
        <w:t>Wezenbeek</w:t>
      </w:r>
      <w:proofErr w:type="spellEnd"/>
      <w:r w:rsidRPr="000211E2">
        <w:rPr>
          <w:rFonts w:ascii="Times New Roman" w:eastAsia="Times New Roman" w:hAnsi="Times New Roman" w:cs="Times New Roman"/>
          <w:kern w:val="0"/>
          <w:sz w:val="24"/>
          <w:szCs w:val="24"/>
          <w:lang w:eastAsia="en-GB"/>
          <w14:ligatures w14:val="none"/>
        </w:rPr>
        <w:t xml:space="preserve">, N., De Groot, L.C.P.G.M. and </w:t>
      </w:r>
      <w:proofErr w:type="spellStart"/>
      <w:r w:rsidRPr="000211E2">
        <w:rPr>
          <w:rFonts w:ascii="Times New Roman" w:eastAsia="Times New Roman" w:hAnsi="Times New Roman" w:cs="Times New Roman"/>
          <w:kern w:val="0"/>
          <w:sz w:val="24"/>
          <w:szCs w:val="24"/>
          <w:lang w:eastAsia="en-GB"/>
          <w14:ligatures w14:val="none"/>
        </w:rPr>
        <w:t>Grootswagers</w:t>
      </w:r>
      <w:proofErr w:type="spellEnd"/>
      <w:r w:rsidRPr="000211E2">
        <w:rPr>
          <w:rFonts w:ascii="Times New Roman" w:eastAsia="Times New Roman" w:hAnsi="Times New Roman" w:cs="Times New Roman"/>
          <w:kern w:val="0"/>
          <w:sz w:val="24"/>
          <w:szCs w:val="24"/>
          <w:lang w:eastAsia="en-GB"/>
          <w14:ligatures w14:val="none"/>
        </w:rPr>
        <w:t xml:space="preserve">, P. (2025) ‘Web-based exercise and nutrition intervention to improve leg muscle strength and physical functioning in older adults: pre-post pilot study’, </w:t>
      </w:r>
      <w:r w:rsidRPr="000211E2">
        <w:rPr>
          <w:rFonts w:ascii="Times New Roman" w:eastAsia="Times New Roman" w:hAnsi="Times New Roman" w:cs="Times New Roman"/>
          <w:i/>
          <w:iCs/>
          <w:kern w:val="0"/>
          <w:sz w:val="24"/>
          <w:szCs w:val="24"/>
          <w:lang w:eastAsia="en-GB"/>
          <w14:ligatures w14:val="none"/>
        </w:rPr>
        <w:t>JMIR Formative Research</w:t>
      </w:r>
      <w:r w:rsidRPr="000211E2">
        <w:rPr>
          <w:rFonts w:ascii="Times New Roman" w:eastAsia="Times New Roman" w:hAnsi="Times New Roman" w:cs="Times New Roman"/>
          <w:kern w:val="0"/>
          <w:sz w:val="24"/>
          <w:szCs w:val="24"/>
          <w:lang w:eastAsia="en-GB"/>
          <w14:ligatures w14:val="none"/>
        </w:rPr>
        <w:t>, 9(8), article e54392. Available at: https://doi.org/10.2196/54392.</w:t>
      </w:r>
    </w:p>
    <w:p w14:paraId="41071AD5"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0211E2">
        <w:rPr>
          <w:rFonts w:ascii="Times New Roman" w:eastAsia="Times New Roman" w:hAnsi="Times New Roman" w:cs="Times New Roman"/>
          <w:kern w:val="0"/>
          <w:sz w:val="24"/>
          <w:szCs w:val="24"/>
          <w:lang w:eastAsia="en-GB"/>
          <w14:ligatures w14:val="none"/>
        </w:rPr>
        <w:t>Granic</w:t>
      </w:r>
      <w:proofErr w:type="spellEnd"/>
      <w:r w:rsidRPr="000211E2">
        <w:rPr>
          <w:rFonts w:ascii="Times New Roman" w:eastAsia="Times New Roman" w:hAnsi="Times New Roman" w:cs="Times New Roman"/>
          <w:kern w:val="0"/>
          <w:sz w:val="24"/>
          <w:szCs w:val="24"/>
          <w:lang w:eastAsia="en-GB"/>
          <w14:ligatures w14:val="none"/>
        </w:rPr>
        <w:t xml:space="preserve">, A., Hurst, C., Dismore, L., Dodds, R.M., Witham, M.D., Robinson, S.M. and Sayer, A.A. (2022) ‘Advanced glycation end products in skeletal muscle health and sarcopenia: a systematic review of observational studies’, </w:t>
      </w:r>
      <w:r w:rsidRPr="000211E2">
        <w:rPr>
          <w:rFonts w:ascii="Times New Roman" w:eastAsia="Times New Roman" w:hAnsi="Times New Roman" w:cs="Times New Roman"/>
          <w:i/>
          <w:iCs/>
          <w:kern w:val="0"/>
          <w:sz w:val="24"/>
          <w:szCs w:val="24"/>
          <w:lang w:eastAsia="en-GB"/>
          <w14:ligatures w14:val="none"/>
        </w:rPr>
        <w:t>Mechanisms of Ageing and Development</w:t>
      </w:r>
      <w:r w:rsidRPr="000211E2">
        <w:rPr>
          <w:rFonts w:ascii="Times New Roman" w:eastAsia="Times New Roman" w:hAnsi="Times New Roman" w:cs="Times New Roman"/>
          <w:kern w:val="0"/>
          <w:sz w:val="24"/>
          <w:szCs w:val="24"/>
          <w:lang w:eastAsia="en-GB"/>
          <w14:ligatures w14:val="none"/>
        </w:rPr>
        <w:t xml:space="preserve">, 209, article 111744. Available at: </w:t>
      </w:r>
      <w:hyperlink r:id="rId10" w:tgtFrame="_new" w:history="1">
        <w:r w:rsidRPr="000211E2">
          <w:rPr>
            <w:rFonts w:ascii="Times New Roman" w:eastAsia="Times New Roman" w:hAnsi="Times New Roman" w:cs="Times New Roman"/>
            <w:kern w:val="0"/>
            <w:sz w:val="24"/>
            <w:szCs w:val="24"/>
            <w:lang w:eastAsia="en-GB"/>
            <w14:ligatures w14:val="none"/>
          </w:rPr>
          <w:t>https://doi.org/10.1016/j.mad.2022.111744</w:t>
        </w:r>
      </w:hyperlink>
      <w:r w:rsidRPr="000211E2">
        <w:rPr>
          <w:rFonts w:ascii="Times New Roman" w:eastAsia="Times New Roman" w:hAnsi="Times New Roman" w:cs="Times New Roman"/>
          <w:kern w:val="0"/>
          <w:sz w:val="24"/>
          <w:szCs w:val="24"/>
          <w:lang w:eastAsia="en-GB"/>
          <w14:ligatures w14:val="none"/>
        </w:rPr>
        <w:t>.</w:t>
      </w:r>
    </w:p>
    <w:p w14:paraId="489D41B5"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11E2">
        <w:rPr>
          <w:rFonts w:ascii="Times New Roman" w:eastAsia="Times New Roman" w:hAnsi="Times New Roman" w:cs="Times New Roman"/>
          <w:kern w:val="0"/>
          <w:sz w:val="24"/>
          <w:szCs w:val="24"/>
          <w:lang w:eastAsia="en-GB"/>
          <w14:ligatures w14:val="none"/>
        </w:rPr>
        <w:t xml:space="preserve">Haapanen, M.J., Mikkola, T.M., </w:t>
      </w:r>
      <w:proofErr w:type="spellStart"/>
      <w:r w:rsidRPr="000211E2">
        <w:rPr>
          <w:rFonts w:ascii="Times New Roman" w:eastAsia="Times New Roman" w:hAnsi="Times New Roman" w:cs="Times New Roman"/>
          <w:kern w:val="0"/>
          <w:sz w:val="24"/>
          <w:szCs w:val="24"/>
          <w:lang w:eastAsia="en-GB"/>
          <w14:ligatures w14:val="none"/>
        </w:rPr>
        <w:t>Jylhävä</w:t>
      </w:r>
      <w:proofErr w:type="spellEnd"/>
      <w:r w:rsidRPr="000211E2">
        <w:rPr>
          <w:rFonts w:ascii="Times New Roman" w:eastAsia="Times New Roman" w:hAnsi="Times New Roman" w:cs="Times New Roman"/>
          <w:kern w:val="0"/>
          <w:sz w:val="24"/>
          <w:szCs w:val="24"/>
          <w:lang w:eastAsia="en-GB"/>
          <w14:ligatures w14:val="none"/>
        </w:rPr>
        <w:t xml:space="preserve">, J., Wasenius, N.S., </w:t>
      </w:r>
      <w:proofErr w:type="spellStart"/>
      <w:r w:rsidRPr="000211E2">
        <w:rPr>
          <w:rFonts w:ascii="Times New Roman" w:eastAsia="Times New Roman" w:hAnsi="Times New Roman" w:cs="Times New Roman"/>
          <w:kern w:val="0"/>
          <w:sz w:val="24"/>
          <w:szCs w:val="24"/>
          <w:lang w:eastAsia="en-GB"/>
          <w14:ligatures w14:val="none"/>
        </w:rPr>
        <w:t>Kajantie</w:t>
      </w:r>
      <w:proofErr w:type="spellEnd"/>
      <w:r w:rsidRPr="000211E2">
        <w:rPr>
          <w:rFonts w:ascii="Times New Roman" w:eastAsia="Times New Roman" w:hAnsi="Times New Roman" w:cs="Times New Roman"/>
          <w:kern w:val="0"/>
          <w:sz w:val="24"/>
          <w:szCs w:val="24"/>
          <w:lang w:eastAsia="en-GB"/>
          <w14:ligatures w14:val="none"/>
        </w:rPr>
        <w:t xml:space="preserve">, E., Eriksson, J.G. and Von Bonsdorff, M.B. (2024) ‘Lifestyle-related factors in late midlife as predictors of frailty from late midlife into old age: a longitudinal birth cohort study’, </w:t>
      </w:r>
      <w:r w:rsidRPr="000211E2">
        <w:rPr>
          <w:rFonts w:ascii="Times New Roman" w:eastAsia="Times New Roman" w:hAnsi="Times New Roman" w:cs="Times New Roman"/>
          <w:i/>
          <w:iCs/>
          <w:kern w:val="0"/>
          <w:sz w:val="24"/>
          <w:szCs w:val="24"/>
          <w:lang w:eastAsia="en-GB"/>
          <w14:ligatures w14:val="none"/>
        </w:rPr>
        <w:t>Age and Ageing</w:t>
      </w:r>
      <w:r w:rsidRPr="000211E2">
        <w:rPr>
          <w:rFonts w:ascii="Times New Roman" w:eastAsia="Times New Roman" w:hAnsi="Times New Roman" w:cs="Times New Roman"/>
          <w:kern w:val="0"/>
          <w:sz w:val="24"/>
          <w:szCs w:val="24"/>
          <w:lang w:eastAsia="en-GB"/>
          <w14:ligatures w14:val="none"/>
        </w:rPr>
        <w:t>, 53(4). Available at: https://doi.org/10.1093/ageing/afae066.</w:t>
      </w:r>
    </w:p>
    <w:p w14:paraId="53EE9EE9"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11E2">
        <w:rPr>
          <w:rFonts w:ascii="Times New Roman" w:eastAsia="Times New Roman" w:hAnsi="Times New Roman" w:cs="Times New Roman"/>
          <w:kern w:val="0"/>
          <w:sz w:val="24"/>
          <w:szCs w:val="24"/>
          <w:lang w:eastAsia="en-GB"/>
          <w14:ligatures w14:val="none"/>
        </w:rPr>
        <w:t xml:space="preserve">Hall, S. and Liebenberg, L. (2024) ‘Qualitative description as an introductory method to qualitative research for master’s-level students and research trainees’, </w:t>
      </w:r>
      <w:r w:rsidRPr="000211E2">
        <w:rPr>
          <w:rFonts w:ascii="Times New Roman" w:eastAsia="Times New Roman" w:hAnsi="Times New Roman" w:cs="Times New Roman"/>
          <w:i/>
          <w:iCs/>
          <w:kern w:val="0"/>
          <w:sz w:val="24"/>
          <w:szCs w:val="24"/>
          <w:lang w:eastAsia="en-GB"/>
          <w14:ligatures w14:val="none"/>
        </w:rPr>
        <w:t>International Journal of Qualitative Methods</w:t>
      </w:r>
      <w:r w:rsidRPr="000211E2">
        <w:rPr>
          <w:rFonts w:ascii="Times New Roman" w:eastAsia="Times New Roman" w:hAnsi="Times New Roman" w:cs="Times New Roman"/>
          <w:kern w:val="0"/>
          <w:sz w:val="24"/>
          <w:szCs w:val="24"/>
          <w:lang w:eastAsia="en-GB"/>
          <w14:ligatures w14:val="none"/>
        </w:rPr>
        <w:t xml:space="preserve">, 23. Available at: </w:t>
      </w:r>
      <w:hyperlink r:id="rId11" w:tgtFrame="_new" w:history="1">
        <w:r w:rsidRPr="000211E2">
          <w:rPr>
            <w:rFonts w:ascii="Times New Roman" w:eastAsia="Times New Roman" w:hAnsi="Times New Roman" w:cs="Times New Roman"/>
            <w:kern w:val="0"/>
            <w:sz w:val="24"/>
            <w:szCs w:val="24"/>
            <w:lang w:eastAsia="en-GB"/>
            <w14:ligatures w14:val="none"/>
          </w:rPr>
          <w:t>https://doi.org/10.1177/16094069241242264</w:t>
        </w:r>
      </w:hyperlink>
      <w:r w:rsidRPr="000211E2">
        <w:rPr>
          <w:rFonts w:ascii="Times New Roman" w:eastAsia="Times New Roman" w:hAnsi="Times New Roman" w:cs="Times New Roman"/>
          <w:kern w:val="0"/>
          <w:sz w:val="24"/>
          <w:szCs w:val="24"/>
          <w:lang w:eastAsia="en-GB"/>
          <w14:ligatures w14:val="none"/>
        </w:rPr>
        <w:t>.</w:t>
      </w:r>
    </w:p>
    <w:p w14:paraId="0453288A"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0211E2">
        <w:rPr>
          <w:rFonts w:ascii="Times New Roman" w:eastAsia="Times New Roman" w:hAnsi="Times New Roman" w:cs="Times New Roman"/>
          <w:kern w:val="0"/>
          <w:sz w:val="24"/>
          <w:szCs w:val="24"/>
          <w:lang w:eastAsia="en-GB"/>
          <w14:ligatures w14:val="none"/>
        </w:rPr>
        <w:t>Nooripour</w:t>
      </w:r>
      <w:proofErr w:type="spellEnd"/>
      <w:r w:rsidRPr="000211E2">
        <w:rPr>
          <w:rFonts w:ascii="Times New Roman" w:eastAsia="Times New Roman" w:hAnsi="Times New Roman" w:cs="Times New Roman"/>
          <w:kern w:val="0"/>
          <w:sz w:val="24"/>
          <w:szCs w:val="24"/>
          <w:lang w:eastAsia="en-GB"/>
          <w14:ligatures w14:val="none"/>
        </w:rPr>
        <w:t xml:space="preserve">, R., </w:t>
      </w:r>
      <w:proofErr w:type="spellStart"/>
      <w:r w:rsidRPr="000211E2">
        <w:rPr>
          <w:rFonts w:ascii="Times New Roman" w:eastAsia="Times New Roman" w:hAnsi="Times New Roman" w:cs="Times New Roman"/>
          <w:kern w:val="0"/>
          <w:sz w:val="24"/>
          <w:szCs w:val="24"/>
          <w:lang w:eastAsia="en-GB"/>
          <w14:ligatures w14:val="none"/>
        </w:rPr>
        <w:t>Hoseinian</w:t>
      </w:r>
      <w:proofErr w:type="spellEnd"/>
      <w:r w:rsidRPr="000211E2">
        <w:rPr>
          <w:rFonts w:ascii="Times New Roman" w:eastAsia="Times New Roman" w:hAnsi="Times New Roman" w:cs="Times New Roman"/>
          <w:kern w:val="0"/>
          <w:sz w:val="24"/>
          <w:szCs w:val="24"/>
          <w:lang w:eastAsia="en-GB"/>
          <w14:ligatures w14:val="none"/>
        </w:rPr>
        <w:t xml:space="preserve">, S., Vakili, Y., Ghanbari, N., </w:t>
      </w:r>
      <w:proofErr w:type="spellStart"/>
      <w:r w:rsidRPr="000211E2">
        <w:rPr>
          <w:rFonts w:ascii="Times New Roman" w:eastAsia="Times New Roman" w:hAnsi="Times New Roman" w:cs="Times New Roman"/>
          <w:kern w:val="0"/>
          <w:sz w:val="24"/>
          <w:szCs w:val="24"/>
          <w:lang w:eastAsia="en-GB"/>
          <w14:ligatures w14:val="none"/>
        </w:rPr>
        <w:t>Matacotta</w:t>
      </w:r>
      <w:proofErr w:type="spellEnd"/>
      <w:r w:rsidRPr="000211E2">
        <w:rPr>
          <w:rFonts w:ascii="Times New Roman" w:eastAsia="Times New Roman" w:hAnsi="Times New Roman" w:cs="Times New Roman"/>
          <w:kern w:val="0"/>
          <w:sz w:val="24"/>
          <w:szCs w:val="24"/>
          <w:lang w:eastAsia="en-GB"/>
          <w14:ligatures w14:val="none"/>
        </w:rPr>
        <w:t xml:space="preserve">, J.J., Mozaffari, N., </w:t>
      </w:r>
      <w:proofErr w:type="spellStart"/>
      <w:r w:rsidRPr="000211E2">
        <w:rPr>
          <w:rFonts w:ascii="Times New Roman" w:eastAsia="Times New Roman" w:hAnsi="Times New Roman" w:cs="Times New Roman"/>
          <w:kern w:val="0"/>
          <w:sz w:val="24"/>
          <w:szCs w:val="24"/>
          <w:lang w:eastAsia="en-GB"/>
          <w14:ligatures w14:val="none"/>
        </w:rPr>
        <w:t>Ilanloo</w:t>
      </w:r>
      <w:proofErr w:type="spellEnd"/>
      <w:r w:rsidRPr="000211E2">
        <w:rPr>
          <w:rFonts w:ascii="Times New Roman" w:eastAsia="Times New Roman" w:hAnsi="Times New Roman" w:cs="Times New Roman"/>
          <w:kern w:val="0"/>
          <w:sz w:val="24"/>
          <w:szCs w:val="24"/>
          <w:lang w:eastAsia="en-GB"/>
          <w14:ligatures w14:val="none"/>
        </w:rPr>
        <w:t xml:space="preserve">, H. and Lavie, C. (2022) ‘Psychometric properties of Farsi version of the resilience scale (CD-RISC) and its role in predicting aggression among Iranian athletic adolescent girls’, </w:t>
      </w:r>
      <w:r w:rsidRPr="000211E2">
        <w:rPr>
          <w:rFonts w:ascii="Times New Roman" w:eastAsia="Times New Roman" w:hAnsi="Times New Roman" w:cs="Times New Roman"/>
          <w:i/>
          <w:iCs/>
          <w:kern w:val="0"/>
          <w:sz w:val="24"/>
          <w:szCs w:val="24"/>
          <w:lang w:eastAsia="en-GB"/>
          <w14:ligatures w14:val="none"/>
        </w:rPr>
        <w:t>BMC Psychology</w:t>
      </w:r>
      <w:r w:rsidRPr="000211E2">
        <w:rPr>
          <w:rFonts w:ascii="Times New Roman" w:eastAsia="Times New Roman" w:hAnsi="Times New Roman" w:cs="Times New Roman"/>
          <w:kern w:val="0"/>
          <w:sz w:val="24"/>
          <w:szCs w:val="24"/>
          <w:lang w:eastAsia="en-GB"/>
          <w14:ligatures w14:val="none"/>
        </w:rPr>
        <w:t xml:space="preserve">, 10(1). Available at: </w:t>
      </w:r>
      <w:hyperlink r:id="rId12" w:tgtFrame="_new" w:history="1">
        <w:r w:rsidRPr="000211E2">
          <w:rPr>
            <w:rFonts w:ascii="Times New Roman" w:eastAsia="Times New Roman" w:hAnsi="Times New Roman" w:cs="Times New Roman"/>
            <w:kern w:val="0"/>
            <w:sz w:val="24"/>
            <w:szCs w:val="24"/>
            <w:lang w:eastAsia="en-GB"/>
            <w14:ligatures w14:val="none"/>
          </w:rPr>
          <w:t>https://doi.org/10.1186/s40359-022-00852-2</w:t>
        </w:r>
      </w:hyperlink>
      <w:r w:rsidRPr="000211E2">
        <w:rPr>
          <w:rFonts w:ascii="Times New Roman" w:eastAsia="Times New Roman" w:hAnsi="Times New Roman" w:cs="Times New Roman"/>
          <w:kern w:val="0"/>
          <w:sz w:val="24"/>
          <w:szCs w:val="24"/>
          <w:lang w:eastAsia="en-GB"/>
          <w14:ligatures w14:val="none"/>
        </w:rPr>
        <w:t>.</w:t>
      </w:r>
    </w:p>
    <w:p w14:paraId="0546EC16"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11E2">
        <w:rPr>
          <w:rFonts w:ascii="Times New Roman" w:eastAsia="Times New Roman" w:hAnsi="Times New Roman" w:cs="Times New Roman"/>
          <w:kern w:val="0"/>
          <w:sz w:val="24"/>
          <w:szCs w:val="24"/>
          <w:lang w:eastAsia="en-GB"/>
          <w14:ligatures w14:val="none"/>
        </w:rPr>
        <w:t xml:space="preserve">Prokopidis, K., Chambers, E., Ni Lochlainn, M. and </w:t>
      </w:r>
      <w:proofErr w:type="spellStart"/>
      <w:r w:rsidRPr="000211E2">
        <w:rPr>
          <w:rFonts w:ascii="Times New Roman" w:eastAsia="Times New Roman" w:hAnsi="Times New Roman" w:cs="Times New Roman"/>
          <w:kern w:val="0"/>
          <w:sz w:val="24"/>
          <w:szCs w:val="24"/>
          <w:lang w:eastAsia="en-GB"/>
          <w14:ligatures w14:val="none"/>
        </w:rPr>
        <w:t>Witard</w:t>
      </w:r>
      <w:proofErr w:type="spellEnd"/>
      <w:r w:rsidRPr="000211E2">
        <w:rPr>
          <w:rFonts w:ascii="Times New Roman" w:eastAsia="Times New Roman" w:hAnsi="Times New Roman" w:cs="Times New Roman"/>
          <w:kern w:val="0"/>
          <w:sz w:val="24"/>
          <w:szCs w:val="24"/>
          <w:lang w:eastAsia="en-GB"/>
          <w14:ligatures w14:val="none"/>
        </w:rPr>
        <w:t xml:space="preserve">, O.C. (2021) ‘Mechanisms linking the gut-muscle axis with muscle protein metabolism and anabolic resistance: implications for older adults at risk of sarcopenia’, </w:t>
      </w:r>
      <w:r w:rsidRPr="000211E2">
        <w:rPr>
          <w:rFonts w:ascii="Times New Roman" w:eastAsia="Times New Roman" w:hAnsi="Times New Roman" w:cs="Times New Roman"/>
          <w:i/>
          <w:iCs/>
          <w:kern w:val="0"/>
          <w:sz w:val="24"/>
          <w:szCs w:val="24"/>
          <w:lang w:eastAsia="en-GB"/>
          <w14:ligatures w14:val="none"/>
        </w:rPr>
        <w:t>Frontiers in Physiology</w:t>
      </w:r>
      <w:r w:rsidRPr="000211E2">
        <w:rPr>
          <w:rFonts w:ascii="Times New Roman" w:eastAsia="Times New Roman" w:hAnsi="Times New Roman" w:cs="Times New Roman"/>
          <w:kern w:val="0"/>
          <w:sz w:val="24"/>
          <w:szCs w:val="24"/>
          <w:lang w:eastAsia="en-GB"/>
          <w14:ligatures w14:val="none"/>
        </w:rPr>
        <w:t xml:space="preserve">, 12. Available at: </w:t>
      </w:r>
      <w:hyperlink r:id="rId13" w:tgtFrame="_new" w:history="1">
        <w:r w:rsidRPr="000211E2">
          <w:rPr>
            <w:rFonts w:ascii="Times New Roman" w:eastAsia="Times New Roman" w:hAnsi="Times New Roman" w:cs="Times New Roman"/>
            <w:kern w:val="0"/>
            <w:sz w:val="24"/>
            <w:szCs w:val="24"/>
            <w:lang w:eastAsia="en-GB"/>
            <w14:ligatures w14:val="none"/>
          </w:rPr>
          <w:t>https://doi.org/10.3389/fphys.2021.770455</w:t>
        </w:r>
      </w:hyperlink>
      <w:r w:rsidRPr="000211E2">
        <w:rPr>
          <w:rFonts w:ascii="Times New Roman" w:eastAsia="Times New Roman" w:hAnsi="Times New Roman" w:cs="Times New Roman"/>
          <w:kern w:val="0"/>
          <w:sz w:val="24"/>
          <w:szCs w:val="24"/>
          <w:lang w:eastAsia="en-GB"/>
          <w14:ligatures w14:val="none"/>
        </w:rPr>
        <w:t>.</w:t>
      </w:r>
    </w:p>
    <w:p w14:paraId="0CDBB314"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11E2">
        <w:rPr>
          <w:rFonts w:ascii="Times New Roman" w:eastAsia="Times New Roman" w:hAnsi="Times New Roman" w:cs="Times New Roman"/>
          <w:kern w:val="0"/>
          <w:sz w:val="24"/>
          <w:szCs w:val="24"/>
          <w:lang w:eastAsia="en-GB"/>
          <w14:ligatures w14:val="none"/>
        </w:rPr>
        <w:t xml:space="preserve">Seo, M.-W., Jung, S.-W., Kim, S.-W., Lee, J.-M., Jung, H.C. and Song, J.-K. (2021) ‘Effects of 16 weeks of resistance training on muscle quality and muscle growth factors in older adult women with sarcopenia: a randomized controlled trial’, </w:t>
      </w:r>
      <w:r w:rsidRPr="000211E2">
        <w:rPr>
          <w:rFonts w:ascii="Times New Roman" w:eastAsia="Times New Roman" w:hAnsi="Times New Roman" w:cs="Times New Roman"/>
          <w:i/>
          <w:iCs/>
          <w:kern w:val="0"/>
          <w:sz w:val="24"/>
          <w:szCs w:val="24"/>
          <w:lang w:eastAsia="en-GB"/>
          <w14:ligatures w14:val="none"/>
        </w:rPr>
        <w:t xml:space="preserve">International Journal of </w:t>
      </w:r>
      <w:r w:rsidRPr="000211E2">
        <w:rPr>
          <w:rFonts w:ascii="Times New Roman" w:eastAsia="Times New Roman" w:hAnsi="Times New Roman" w:cs="Times New Roman"/>
          <w:i/>
          <w:iCs/>
          <w:kern w:val="0"/>
          <w:sz w:val="24"/>
          <w:szCs w:val="24"/>
          <w:lang w:eastAsia="en-GB"/>
          <w14:ligatures w14:val="none"/>
        </w:rPr>
        <w:lastRenderedPageBreak/>
        <w:t>Environmental Research and Public Health</w:t>
      </w:r>
      <w:r w:rsidRPr="000211E2">
        <w:rPr>
          <w:rFonts w:ascii="Times New Roman" w:eastAsia="Times New Roman" w:hAnsi="Times New Roman" w:cs="Times New Roman"/>
          <w:kern w:val="0"/>
          <w:sz w:val="24"/>
          <w:szCs w:val="24"/>
          <w:lang w:eastAsia="en-GB"/>
          <w14:ligatures w14:val="none"/>
        </w:rPr>
        <w:t xml:space="preserve">, 18(13), article 6762. Available at: </w:t>
      </w:r>
      <w:hyperlink r:id="rId14" w:tgtFrame="_new" w:history="1">
        <w:r w:rsidRPr="000211E2">
          <w:rPr>
            <w:rFonts w:ascii="Times New Roman" w:eastAsia="Times New Roman" w:hAnsi="Times New Roman" w:cs="Times New Roman"/>
            <w:kern w:val="0"/>
            <w:sz w:val="24"/>
            <w:szCs w:val="24"/>
            <w:lang w:eastAsia="en-GB"/>
            <w14:ligatures w14:val="none"/>
          </w:rPr>
          <w:t>https://doi.org/10.3390/ijerph18136762</w:t>
        </w:r>
      </w:hyperlink>
      <w:r w:rsidRPr="000211E2">
        <w:rPr>
          <w:rFonts w:ascii="Times New Roman" w:eastAsia="Times New Roman" w:hAnsi="Times New Roman" w:cs="Times New Roman"/>
          <w:kern w:val="0"/>
          <w:sz w:val="24"/>
          <w:szCs w:val="24"/>
          <w:lang w:eastAsia="en-GB"/>
          <w14:ligatures w14:val="none"/>
        </w:rPr>
        <w:t>.</w:t>
      </w:r>
    </w:p>
    <w:p w14:paraId="6371CAC0"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0211E2">
        <w:rPr>
          <w:rFonts w:ascii="Times New Roman" w:eastAsia="Times New Roman" w:hAnsi="Times New Roman" w:cs="Times New Roman"/>
          <w:kern w:val="0"/>
          <w:sz w:val="24"/>
          <w:szCs w:val="24"/>
          <w:lang w:eastAsia="en-GB"/>
          <w14:ligatures w14:val="none"/>
        </w:rPr>
        <w:t>Stavitz</w:t>
      </w:r>
      <w:proofErr w:type="spellEnd"/>
      <w:r w:rsidRPr="000211E2">
        <w:rPr>
          <w:rFonts w:ascii="Times New Roman" w:eastAsia="Times New Roman" w:hAnsi="Times New Roman" w:cs="Times New Roman"/>
          <w:kern w:val="0"/>
          <w:sz w:val="24"/>
          <w:szCs w:val="24"/>
          <w:lang w:eastAsia="en-GB"/>
          <w14:ligatures w14:val="none"/>
        </w:rPr>
        <w:t xml:space="preserve">, J. and Koc, T. (2024) ‘Exploring the experiences and perspectives of Division III athletes regarding personalized nutrition plans for improved performance: a qualitative investigation’, </w:t>
      </w:r>
      <w:r w:rsidRPr="000211E2">
        <w:rPr>
          <w:rFonts w:ascii="Times New Roman" w:eastAsia="Times New Roman" w:hAnsi="Times New Roman" w:cs="Times New Roman"/>
          <w:i/>
          <w:iCs/>
          <w:kern w:val="0"/>
          <w:sz w:val="24"/>
          <w:szCs w:val="24"/>
          <w:lang w:eastAsia="en-GB"/>
          <w14:ligatures w14:val="none"/>
        </w:rPr>
        <w:t>Healthcare</w:t>
      </w:r>
      <w:r w:rsidRPr="000211E2">
        <w:rPr>
          <w:rFonts w:ascii="Times New Roman" w:eastAsia="Times New Roman" w:hAnsi="Times New Roman" w:cs="Times New Roman"/>
          <w:kern w:val="0"/>
          <w:sz w:val="24"/>
          <w:szCs w:val="24"/>
          <w:lang w:eastAsia="en-GB"/>
          <w14:ligatures w14:val="none"/>
        </w:rPr>
        <w:t xml:space="preserve">, 12(9), article 923. Available at: </w:t>
      </w:r>
      <w:hyperlink r:id="rId15" w:tgtFrame="_new" w:history="1">
        <w:r w:rsidRPr="000211E2">
          <w:rPr>
            <w:rFonts w:ascii="Times New Roman" w:eastAsia="Times New Roman" w:hAnsi="Times New Roman" w:cs="Times New Roman"/>
            <w:kern w:val="0"/>
            <w:sz w:val="24"/>
            <w:szCs w:val="24"/>
            <w:lang w:eastAsia="en-GB"/>
            <w14:ligatures w14:val="none"/>
          </w:rPr>
          <w:t>https://doi.org/10.3390/healthcare12090923</w:t>
        </w:r>
      </w:hyperlink>
      <w:r w:rsidRPr="000211E2">
        <w:rPr>
          <w:rFonts w:ascii="Times New Roman" w:eastAsia="Times New Roman" w:hAnsi="Times New Roman" w:cs="Times New Roman"/>
          <w:kern w:val="0"/>
          <w:sz w:val="24"/>
          <w:szCs w:val="24"/>
          <w:lang w:eastAsia="en-GB"/>
          <w14:ligatures w14:val="none"/>
        </w:rPr>
        <w:t>.</w:t>
      </w:r>
    </w:p>
    <w:p w14:paraId="1F7C0257"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11E2">
        <w:rPr>
          <w:rFonts w:ascii="Times New Roman" w:eastAsia="Times New Roman" w:hAnsi="Times New Roman" w:cs="Times New Roman"/>
          <w:kern w:val="0"/>
          <w:sz w:val="24"/>
          <w:szCs w:val="24"/>
          <w:lang w:eastAsia="en-GB"/>
          <w14:ligatures w14:val="none"/>
        </w:rPr>
        <w:t xml:space="preserve">Tamariz‐Ellemann, A., Wickham, K.A., Nørregaard, L.B., Gliemann, L. and Hellsten, Y. (2022) ‘The time is now: regular exercise maintains vascular health in ageing women’, </w:t>
      </w:r>
      <w:r w:rsidRPr="000211E2">
        <w:rPr>
          <w:rFonts w:ascii="Times New Roman" w:eastAsia="Times New Roman" w:hAnsi="Times New Roman" w:cs="Times New Roman"/>
          <w:i/>
          <w:iCs/>
          <w:kern w:val="0"/>
          <w:sz w:val="24"/>
          <w:szCs w:val="24"/>
          <w:lang w:eastAsia="en-GB"/>
          <w14:ligatures w14:val="none"/>
        </w:rPr>
        <w:t>The Journal of Physiology</w:t>
      </w:r>
      <w:r w:rsidRPr="000211E2">
        <w:rPr>
          <w:rFonts w:ascii="Times New Roman" w:eastAsia="Times New Roman" w:hAnsi="Times New Roman" w:cs="Times New Roman"/>
          <w:kern w:val="0"/>
          <w:sz w:val="24"/>
          <w:szCs w:val="24"/>
          <w:lang w:eastAsia="en-GB"/>
          <w14:ligatures w14:val="none"/>
        </w:rPr>
        <w:t>, 601(11), pp. 2085–2098. Available at: https://doi.org/10.1113/jp282896.</w:t>
      </w:r>
    </w:p>
    <w:p w14:paraId="73728E3B"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11E2">
        <w:rPr>
          <w:rFonts w:ascii="Times New Roman" w:eastAsia="Times New Roman" w:hAnsi="Times New Roman" w:cs="Times New Roman"/>
          <w:kern w:val="0"/>
          <w:sz w:val="24"/>
          <w:szCs w:val="24"/>
          <w:lang w:eastAsia="en-GB"/>
          <w14:ligatures w14:val="none"/>
        </w:rPr>
        <w:t xml:space="preserve">Villamin, P., Lopez, V., Thapa, D.K. and Cleary, M. (2024) ‘A worked example of qualitative descriptive design: a step-by-step guide for novice and early career researchers’, </w:t>
      </w:r>
      <w:r w:rsidRPr="000211E2">
        <w:rPr>
          <w:rFonts w:ascii="Times New Roman" w:eastAsia="Times New Roman" w:hAnsi="Times New Roman" w:cs="Times New Roman"/>
          <w:i/>
          <w:iCs/>
          <w:kern w:val="0"/>
          <w:sz w:val="24"/>
          <w:szCs w:val="24"/>
          <w:lang w:eastAsia="en-GB"/>
          <w14:ligatures w14:val="none"/>
        </w:rPr>
        <w:t>Journal of Advanced Nursing</w:t>
      </w:r>
      <w:r w:rsidRPr="000211E2">
        <w:rPr>
          <w:rFonts w:ascii="Times New Roman" w:eastAsia="Times New Roman" w:hAnsi="Times New Roman" w:cs="Times New Roman"/>
          <w:kern w:val="0"/>
          <w:sz w:val="24"/>
          <w:szCs w:val="24"/>
          <w:lang w:eastAsia="en-GB"/>
          <w14:ligatures w14:val="none"/>
        </w:rPr>
        <w:t xml:space="preserve">, 81(8), pp. 5181–5195. Available at: </w:t>
      </w:r>
      <w:hyperlink r:id="rId16" w:tgtFrame="_new" w:history="1">
        <w:r w:rsidRPr="000211E2">
          <w:rPr>
            <w:rFonts w:ascii="Times New Roman" w:eastAsia="Times New Roman" w:hAnsi="Times New Roman" w:cs="Times New Roman"/>
            <w:kern w:val="0"/>
            <w:sz w:val="24"/>
            <w:szCs w:val="24"/>
            <w:lang w:eastAsia="en-GB"/>
            <w14:ligatures w14:val="none"/>
          </w:rPr>
          <w:t>https://doi.org/10.1111/jan.16481</w:t>
        </w:r>
      </w:hyperlink>
      <w:r w:rsidRPr="000211E2">
        <w:rPr>
          <w:rFonts w:ascii="Times New Roman" w:eastAsia="Times New Roman" w:hAnsi="Times New Roman" w:cs="Times New Roman"/>
          <w:kern w:val="0"/>
          <w:sz w:val="24"/>
          <w:szCs w:val="24"/>
          <w:lang w:eastAsia="en-GB"/>
          <w14:ligatures w14:val="none"/>
        </w:rPr>
        <w:t>.</w:t>
      </w:r>
    </w:p>
    <w:p w14:paraId="0CC76A58" w14:textId="77777777" w:rsidR="0005265A" w:rsidRPr="000211E2" w:rsidRDefault="0005265A" w:rsidP="0005265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11E2">
        <w:rPr>
          <w:rFonts w:ascii="Times New Roman" w:eastAsia="Times New Roman" w:hAnsi="Times New Roman" w:cs="Times New Roman"/>
          <w:kern w:val="0"/>
          <w:sz w:val="24"/>
          <w:szCs w:val="24"/>
          <w:lang w:eastAsia="en-GB"/>
          <w14:ligatures w14:val="none"/>
        </w:rPr>
        <w:t xml:space="preserve">Wells, I. and Giacco, D. (2024) ‘Theoretical frameworks used to inform qualitative mental health research: a focus on positivism, interpretivism and critical realism’, </w:t>
      </w:r>
      <w:proofErr w:type="spellStart"/>
      <w:r w:rsidRPr="000211E2">
        <w:rPr>
          <w:rFonts w:ascii="Times New Roman" w:eastAsia="Times New Roman" w:hAnsi="Times New Roman" w:cs="Times New Roman"/>
          <w:i/>
          <w:iCs/>
          <w:kern w:val="0"/>
          <w:sz w:val="24"/>
          <w:szCs w:val="24"/>
          <w:lang w:eastAsia="en-GB"/>
          <w14:ligatures w14:val="none"/>
        </w:rPr>
        <w:t>BJPsych</w:t>
      </w:r>
      <w:proofErr w:type="spellEnd"/>
      <w:r w:rsidRPr="000211E2">
        <w:rPr>
          <w:rFonts w:ascii="Times New Roman" w:eastAsia="Times New Roman" w:hAnsi="Times New Roman" w:cs="Times New Roman"/>
          <w:i/>
          <w:iCs/>
          <w:kern w:val="0"/>
          <w:sz w:val="24"/>
          <w:szCs w:val="24"/>
          <w:lang w:eastAsia="en-GB"/>
          <w14:ligatures w14:val="none"/>
        </w:rPr>
        <w:t xml:space="preserve"> Advances</w:t>
      </w:r>
      <w:r w:rsidRPr="000211E2">
        <w:rPr>
          <w:rFonts w:ascii="Times New Roman" w:eastAsia="Times New Roman" w:hAnsi="Times New Roman" w:cs="Times New Roman"/>
          <w:kern w:val="0"/>
          <w:sz w:val="24"/>
          <w:szCs w:val="24"/>
          <w:lang w:eastAsia="en-GB"/>
          <w14:ligatures w14:val="none"/>
        </w:rPr>
        <w:t xml:space="preserve">, 31(5), pp. 299–307. Available at: </w:t>
      </w:r>
      <w:hyperlink r:id="rId17" w:tgtFrame="_new" w:history="1">
        <w:r w:rsidRPr="000211E2">
          <w:rPr>
            <w:rFonts w:ascii="Times New Roman" w:eastAsia="Times New Roman" w:hAnsi="Times New Roman" w:cs="Times New Roman"/>
            <w:kern w:val="0"/>
            <w:sz w:val="24"/>
            <w:szCs w:val="24"/>
            <w:lang w:eastAsia="en-GB"/>
            <w14:ligatures w14:val="none"/>
          </w:rPr>
          <w:t>https://doi.org/10.1192/bja.2024.66</w:t>
        </w:r>
      </w:hyperlink>
      <w:r w:rsidRPr="000211E2">
        <w:rPr>
          <w:rFonts w:ascii="Times New Roman" w:eastAsia="Times New Roman" w:hAnsi="Times New Roman" w:cs="Times New Roman"/>
          <w:kern w:val="0"/>
          <w:sz w:val="24"/>
          <w:szCs w:val="24"/>
          <w:lang w:eastAsia="en-GB"/>
          <w14:ligatures w14:val="none"/>
        </w:rPr>
        <w:t>.</w:t>
      </w:r>
    </w:p>
    <w:p w14:paraId="59475DA7" w14:textId="77777777" w:rsidR="0005265A" w:rsidRDefault="0005265A" w:rsidP="0005265A"/>
    <w:p w14:paraId="3535B57B" w14:textId="77777777" w:rsidR="0005265A" w:rsidRDefault="0005265A" w:rsidP="0030119D">
      <w:pPr>
        <w:spacing w:before="100" w:beforeAutospacing="1" w:after="100" w:afterAutospacing="1" w:line="240" w:lineRule="auto"/>
        <w:jc w:val="both"/>
        <w:rPr>
          <w:rFonts w:cstheme="minorHAnsi"/>
          <w:sz w:val="24"/>
          <w:szCs w:val="24"/>
        </w:rPr>
      </w:pPr>
    </w:p>
    <w:p w14:paraId="11A41ABF" w14:textId="77777777" w:rsidR="0005265A" w:rsidRDefault="0005265A" w:rsidP="0030119D">
      <w:pPr>
        <w:spacing w:before="100" w:beforeAutospacing="1" w:after="100" w:afterAutospacing="1" w:line="240" w:lineRule="auto"/>
        <w:jc w:val="both"/>
        <w:rPr>
          <w:rFonts w:cstheme="minorHAnsi"/>
          <w:sz w:val="24"/>
          <w:szCs w:val="24"/>
        </w:rPr>
      </w:pPr>
    </w:p>
    <w:p w14:paraId="0116D318" w14:textId="77777777" w:rsidR="0005265A" w:rsidRDefault="0005265A" w:rsidP="0030119D">
      <w:pPr>
        <w:spacing w:before="100" w:beforeAutospacing="1" w:after="100" w:afterAutospacing="1" w:line="240" w:lineRule="auto"/>
        <w:jc w:val="both"/>
        <w:rPr>
          <w:rFonts w:cstheme="minorHAnsi"/>
          <w:sz w:val="24"/>
          <w:szCs w:val="24"/>
        </w:rPr>
      </w:pPr>
    </w:p>
    <w:p w14:paraId="7A6E1431" w14:textId="77777777" w:rsidR="0005265A" w:rsidRDefault="0005265A" w:rsidP="0030119D">
      <w:pPr>
        <w:spacing w:before="100" w:beforeAutospacing="1" w:after="100" w:afterAutospacing="1" w:line="240" w:lineRule="auto"/>
        <w:jc w:val="both"/>
        <w:rPr>
          <w:rFonts w:cstheme="minorHAnsi"/>
          <w:sz w:val="24"/>
          <w:szCs w:val="24"/>
        </w:rPr>
      </w:pPr>
    </w:p>
    <w:p w14:paraId="45CFB9D6" w14:textId="77777777" w:rsidR="0005265A" w:rsidRDefault="0005265A" w:rsidP="0030119D">
      <w:pPr>
        <w:spacing w:before="100" w:beforeAutospacing="1" w:after="100" w:afterAutospacing="1" w:line="240" w:lineRule="auto"/>
        <w:jc w:val="both"/>
        <w:rPr>
          <w:rFonts w:cstheme="minorHAnsi"/>
          <w:sz w:val="24"/>
          <w:szCs w:val="24"/>
        </w:rPr>
      </w:pPr>
    </w:p>
    <w:p w14:paraId="1818B26B" w14:textId="77777777" w:rsidR="0005265A" w:rsidRDefault="0005265A" w:rsidP="0030119D">
      <w:pPr>
        <w:spacing w:before="100" w:beforeAutospacing="1" w:after="100" w:afterAutospacing="1" w:line="240" w:lineRule="auto"/>
        <w:jc w:val="both"/>
        <w:rPr>
          <w:rFonts w:cstheme="minorHAnsi"/>
          <w:sz w:val="24"/>
          <w:szCs w:val="24"/>
        </w:rPr>
      </w:pPr>
    </w:p>
    <w:p w14:paraId="2F795C66" w14:textId="77777777" w:rsidR="0005265A" w:rsidRDefault="0005265A" w:rsidP="0030119D">
      <w:pPr>
        <w:spacing w:before="100" w:beforeAutospacing="1" w:after="100" w:afterAutospacing="1" w:line="240" w:lineRule="auto"/>
        <w:jc w:val="both"/>
        <w:rPr>
          <w:rFonts w:cstheme="minorHAnsi"/>
          <w:sz w:val="24"/>
          <w:szCs w:val="24"/>
        </w:rPr>
      </w:pPr>
    </w:p>
    <w:p w14:paraId="230ACB7D" w14:textId="77777777" w:rsidR="0005265A" w:rsidRDefault="0005265A" w:rsidP="0030119D">
      <w:pPr>
        <w:spacing w:before="100" w:beforeAutospacing="1" w:after="100" w:afterAutospacing="1" w:line="240" w:lineRule="auto"/>
        <w:jc w:val="both"/>
        <w:rPr>
          <w:rFonts w:cstheme="minorHAnsi"/>
          <w:sz w:val="24"/>
          <w:szCs w:val="24"/>
        </w:rPr>
      </w:pPr>
    </w:p>
    <w:p w14:paraId="12E6D0E1" w14:textId="77777777" w:rsidR="0005265A" w:rsidRDefault="0005265A" w:rsidP="0030119D">
      <w:pPr>
        <w:spacing w:before="100" w:beforeAutospacing="1" w:after="100" w:afterAutospacing="1" w:line="240" w:lineRule="auto"/>
        <w:jc w:val="both"/>
        <w:rPr>
          <w:rFonts w:cstheme="minorHAnsi"/>
          <w:sz w:val="24"/>
          <w:szCs w:val="24"/>
        </w:rPr>
      </w:pPr>
    </w:p>
    <w:p w14:paraId="4CC2C87B" w14:textId="77777777" w:rsidR="0005265A" w:rsidRDefault="0005265A" w:rsidP="0030119D">
      <w:pPr>
        <w:spacing w:before="100" w:beforeAutospacing="1" w:after="100" w:afterAutospacing="1" w:line="240" w:lineRule="auto"/>
        <w:jc w:val="both"/>
        <w:rPr>
          <w:rFonts w:cstheme="minorHAnsi"/>
          <w:sz w:val="24"/>
          <w:szCs w:val="24"/>
        </w:rPr>
      </w:pPr>
    </w:p>
    <w:p w14:paraId="44C4B0AC" w14:textId="77777777" w:rsidR="0005265A" w:rsidRDefault="0005265A" w:rsidP="0030119D">
      <w:pPr>
        <w:spacing w:before="100" w:beforeAutospacing="1" w:after="100" w:afterAutospacing="1" w:line="240" w:lineRule="auto"/>
        <w:jc w:val="both"/>
        <w:rPr>
          <w:rFonts w:cstheme="minorHAnsi"/>
          <w:sz w:val="24"/>
          <w:szCs w:val="24"/>
        </w:rPr>
      </w:pPr>
    </w:p>
    <w:p w14:paraId="6113220D" w14:textId="77777777" w:rsidR="0005265A" w:rsidRDefault="0005265A" w:rsidP="0030119D">
      <w:pPr>
        <w:spacing w:before="100" w:beforeAutospacing="1" w:after="100" w:afterAutospacing="1" w:line="240" w:lineRule="auto"/>
        <w:jc w:val="both"/>
        <w:rPr>
          <w:rFonts w:cstheme="minorHAnsi"/>
          <w:sz w:val="24"/>
          <w:szCs w:val="24"/>
        </w:rPr>
      </w:pPr>
    </w:p>
    <w:p w14:paraId="5A8DB597" w14:textId="77777777" w:rsidR="0005265A" w:rsidRDefault="0005265A" w:rsidP="0030119D">
      <w:pPr>
        <w:spacing w:before="100" w:beforeAutospacing="1" w:after="100" w:afterAutospacing="1" w:line="240" w:lineRule="auto"/>
        <w:jc w:val="both"/>
        <w:rPr>
          <w:rFonts w:cstheme="minorHAnsi"/>
          <w:sz w:val="24"/>
          <w:szCs w:val="24"/>
        </w:rPr>
      </w:pPr>
    </w:p>
    <w:p w14:paraId="5945B751" w14:textId="7FEE10A7" w:rsidR="0005265A" w:rsidRDefault="0005265A" w:rsidP="0030119D">
      <w:pPr>
        <w:spacing w:before="100" w:beforeAutospacing="1" w:after="100" w:afterAutospacing="1" w:line="240" w:lineRule="auto"/>
        <w:jc w:val="both"/>
        <w:rPr>
          <w:rFonts w:cstheme="minorHAnsi"/>
          <w:sz w:val="24"/>
          <w:szCs w:val="24"/>
        </w:rPr>
      </w:pPr>
      <w:r>
        <w:rPr>
          <w:rFonts w:cstheme="minorHAnsi"/>
          <w:sz w:val="24"/>
          <w:szCs w:val="24"/>
        </w:rPr>
        <w:lastRenderedPageBreak/>
        <w:t xml:space="preserve">Appendix A </w:t>
      </w:r>
      <w:r w:rsidR="00E25343">
        <w:rPr>
          <w:rFonts w:cstheme="minorHAnsi"/>
          <w:sz w:val="24"/>
          <w:szCs w:val="24"/>
        </w:rPr>
        <w:t xml:space="preserve">Proposed </w:t>
      </w:r>
      <w:r>
        <w:rPr>
          <w:rFonts w:cstheme="minorHAnsi"/>
          <w:sz w:val="24"/>
          <w:szCs w:val="24"/>
        </w:rPr>
        <w:t xml:space="preserve">Timeline </w:t>
      </w:r>
    </w:p>
    <w:tbl>
      <w:tblPr>
        <w:tblStyle w:val="TableGrid"/>
        <w:tblW w:w="0" w:type="auto"/>
        <w:tblLook w:val="04A0" w:firstRow="1" w:lastRow="0" w:firstColumn="1" w:lastColumn="0" w:noHBand="0" w:noVBand="1"/>
      </w:tblPr>
      <w:tblGrid>
        <w:gridCol w:w="2263"/>
        <w:gridCol w:w="6753"/>
      </w:tblGrid>
      <w:tr w:rsidR="00A83279" w14:paraId="74D7F369" w14:textId="77777777" w:rsidTr="00E37933">
        <w:tc>
          <w:tcPr>
            <w:tcW w:w="2263" w:type="dxa"/>
          </w:tcPr>
          <w:p w14:paraId="4FC36632" w14:textId="1404C7D4" w:rsidR="00A83279" w:rsidRDefault="00E37933" w:rsidP="0030119D">
            <w:pPr>
              <w:spacing w:before="100" w:beforeAutospacing="1" w:after="100" w:afterAutospacing="1"/>
              <w:jc w:val="both"/>
              <w:rPr>
                <w:rFonts w:cstheme="minorHAnsi"/>
                <w:sz w:val="24"/>
                <w:szCs w:val="24"/>
              </w:rPr>
            </w:pPr>
            <w:r>
              <w:rPr>
                <w:rFonts w:cstheme="minorHAnsi"/>
                <w:sz w:val="24"/>
                <w:szCs w:val="24"/>
              </w:rPr>
              <w:t>13</w:t>
            </w:r>
            <w:r w:rsidRPr="00E37933">
              <w:rPr>
                <w:rFonts w:cstheme="minorHAnsi"/>
                <w:sz w:val="24"/>
                <w:szCs w:val="24"/>
                <w:vertAlign w:val="superscript"/>
              </w:rPr>
              <w:t>th</w:t>
            </w:r>
            <w:r>
              <w:rPr>
                <w:rFonts w:cstheme="minorHAnsi"/>
                <w:sz w:val="24"/>
                <w:szCs w:val="24"/>
              </w:rPr>
              <w:t xml:space="preserve"> March 2026</w:t>
            </w:r>
          </w:p>
        </w:tc>
        <w:tc>
          <w:tcPr>
            <w:tcW w:w="6753" w:type="dxa"/>
          </w:tcPr>
          <w:p w14:paraId="741FF356" w14:textId="77777777" w:rsidR="00E37933" w:rsidRPr="00E37933" w:rsidRDefault="00E37933" w:rsidP="00E37933">
            <w:pPr>
              <w:pStyle w:val="ListParagraph"/>
              <w:numPr>
                <w:ilvl w:val="0"/>
                <w:numId w:val="5"/>
              </w:numPr>
              <w:spacing w:before="100" w:beforeAutospacing="1" w:after="100" w:afterAutospacing="1"/>
              <w:rPr>
                <w:rFonts w:eastAsia="Times New Roman" w:cstheme="minorHAnsi"/>
                <w:kern w:val="0"/>
                <w:sz w:val="24"/>
                <w:szCs w:val="24"/>
                <w:lang w:eastAsia="en-GB"/>
                <w14:ligatures w14:val="none"/>
              </w:rPr>
            </w:pPr>
            <w:r w:rsidRPr="00E37933">
              <w:rPr>
                <w:rFonts w:eastAsia="Times New Roman" w:cstheme="minorHAnsi"/>
                <w:kern w:val="0"/>
                <w:sz w:val="24"/>
                <w:szCs w:val="24"/>
                <w:lang w:eastAsia="en-GB"/>
                <w14:ligatures w14:val="none"/>
              </w:rPr>
              <w:t xml:space="preserve">Recruitment and consent procedures. </w:t>
            </w:r>
          </w:p>
          <w:p w14:paraId="4D6AA4EA" w14:textId="77777777" w:rsidR="00E37933" w:rsidRPr="00E37933" w:rsidRDefault="00E37933" w:rsidP="00E37933">
            <w:pPr>
              <w:pStyle w:val="ListParagraph"/>
              <w:numPr>
                <w:ilvl w:val="0"/>
                <w:numId w:val="5"/>
              </w:numPr>
              <w:spacing w:before="100" w:beforeAutospacing="1" w:after="100" w:afterAutospacing="1"/>
              <w:rPr>
                <w:rFonts w:eastAsia="Times New Roman" w:cstheme="minorHAnsi"/>
                <w:kern w:val="0"/>
                <w:sz w:val="24"/>
                <w:szCs w:val="24"/>
                <w:lang w:eastAsia="en-GB"/>
                <w14:ligatures w14:val="none"/>
              </w:rPr>
            </w:pPr>
            <w:r w:rsidRPr="00E37933">
              <w:rPr>
                <w:rFonts w:eastAsia="Times New Roman" w:cstheme="minorHAnsi"/>
                <w:kern w:val="0"/>
                <w:sz w:val="24"/>
                <w:szCs w:val="24"/>
                <w:lang w:eastAsia="en-GB"/>
                <w14:ligatures w14:val="none"/>
              </w:rPr>
              <w:t xml:space="preserve">Distribution and instruction of food diaries and training logs. Conducting semi-structured interviews and collecting questionnaires. </w:t>
            </w:r>
          </w:p>
          <w:p w14:paraId="163470CC" w14:textId="6FDEB24A" w:rsidR="00A83279" w:rsidRDefault="00E37933" w:rsidP="00E37933">
            <w:pPr>
              <w:spacing w:before="100" w:beforeAutospacing="1" w:after="100" w:afterAutospacing="1"/>
              <w:rPr>
                <w:rFonts w:cstheme="minorHAnsi"/>
                <w:sz w:val="24"/>
                <w:szCs w:val="24"/>
              </w:rPr>
            </w:pPr>
            <w:r>
              <w:rPr>
                <w:rFonts w:eastAsia="Times New Roman" w:cstheme="minorHAnsi"/>
                <w:kern w:val="0"/>
                <w:sz w:val="24"/>
                <w:szCs w:val="24"/>
                <w:lang w:eastAsia="en-GB"/>
                <w14:ligatures w14:val="none"/>
              </w:rPr>
              <w:t xml:space="preserve">All subject to ethical approval </w:t>
            </w:r>
          </w:p>
        </w:tc>
      </w:tr>
      <w:tr w:rsidR="00A83279" w14:paraId="69420185" w14:textId="77777777" w:rsidTr="00E37933">
        <w:tc>
          <w:tcPr>
            <w:tcW w:w="2263" w:type="dxa"/>
          </w:tcPr>
          <w:p w14:paraId="1BA1F0EB" w14:textId="296970EC" w:rsidR="00A83279" w:rsidRDefault="00E37933" w:rsidP="0030119D">
            <w:pPr>
              <w:spacing w:before="100" w:beforeAutospacing="1" w:after="100" w:afterAutospacing="1"/>
              <w:jc w:val="both"/>
              <w:rPr>
                <w:rFonts w:cstheme="minorHAnsi"/>
                <w:sz w:val="24"/>
                <w:szCs w:val="24"/>
              </w:rPr>
            </w:pPr>
            <w:r>
              <w:rPr>
                <w:rFonts w:cstheme="minorHAnsi"/>
                <w:sz w:val="24"/>
                <w:szCs w:val="24"/>
              </w:rPr>
              <w:t>20</w:t>
            </w:r>
            <w:r w:rsidRPr="00E37933">
              <w:rPr>
                <w:rFonts w:cstheme="minorHAnsi"/>
                <w:sz w:val="24"/>
                <w:szCs w:val="24"/>
                <w:vertAlign w:val="superscript"/>
              </w:rPr>
              <w:t>th</w:t>
            </w:r>
            <w:r>
              <w:rPr>
                <w:rFonts w:cstheme="minorHAnsi"/>
                <w:sz w:val="24"/>
                <w:szCs w:val="24"/>
              </w:rPr>
              <w:t xml:space="preserve"> March 2026</w:t>
            </w:r>
          </w:p>
        </w:tc>
        <w:tc>
          <w:tcPr>
            <w:tcW w:w="6753" w:type="dxa"/>
          </w:tcPr>
          <w:p w14:paraId="2EA41EE5" w14:textId="7DD3D160" w:rsidR="00A83279" w:rsidRDefault="00E37933" w:rsidP="00E37933">
            <w:pPr>
              <w:pStyle w:val="ListParagraph"/>
              <w:numPr>
                <w:ilvl w:val="0"/>
                <w:numId w:val="4"/>
              </w:numPr>
              <w:spacing w:before="100" w:beforeAutospacing="1" w:after="100" w:afterAutospacing="1"/>
              <w:rPr>
                <w:rFonts w:cstheme="minorHAnsi"/>
                <w:sz w:val="24"/>
                <w:szCs w:val="24"/>
              </w:rPr>
            </w:pPr>
            <w:r w:rsidRPr="008D15A4">
              <w:rPr>
                <w:rFonts w:eastAsia="Times New Roman" w:cstheme="minorHAnsi"/>
                <w:kern w:val="0"/>
                <w:sz w:val="24"/>
                <w:szCs w:val="24"/>
                <w:lang w:eastAsia="en-GB"/>
                <w14:ligatures w14:val="none"/>
              </w:rPr>
              <w:t>Follow-up prompts and clarification of diary or log entries.</w:t>
            </w:r>
          </w:p>
        </w:tc>
      </w:tr>
      <w:tr w:rsidR="00A83279" w14:paraId="40A8F6C9" w14:textId="77777777" w:rsidTr="00E37933">
        <w:tc>
          <w:tcPr>
            <w:tcW w:w="2263" w:type="dxa"/>
          </w:tcPr>
          <w:p w14:paraId="24412C5A" w14:textId="1CC539FF" w:rsidR="00A83279" w:rsidRDefault="00E37933" w:rsidP="0030119D">
            <w:pPr>
              <w:spacing w:before="100" w:beforeAutospacing="1" w:after="100" w:afterAutospacing="1"/>
              <w:jc w:val="both"/>
              <w:rPr>
                <w:rFonts w:cstheme="minorHAnsi"/>
                <w:sz w:val="24"/>
                <w:szCs w:val="24"/>
              </w:rPr>
            </w:pPr>
            <w:r>
              <w:rPr>
                <w:rFonts w:cstheme="minorHAnsi"/>
                <w:sz w:val="24"/>
                <w:szCs w:val="24"/>
              </w:rPr>
              <w:t>27</w:t>
            </w:r>
            <w:r w:rsidRPr="00E37933">
              <w:rPr>
                <w:rFonts w:cstheme="minorHAnsi"/>
                <w:sz w:val="24"/>
                <w:szCs w:val="24"/>
                <w:vertAlign w:val="superscript"/>
              </w:rPr>
              <w:t>th</w:t>
            </w:r>
            <w:r>
              <w:rPr>
                <w:rFonts w:cstheme="minorHAnsi"/>
                <w:sz w:val="24"/>
                <w:szCs w:val="24"/>
              </w:rPr>
              <w:t xml:space="preserve"> March 2026</w:t>
            </w:r>
          </w:p>
        </w:tc>
        <w:tc>
          <w:tcPr>
            <w:tcW w:w="6753" w:type="dxa"/>
          </w:tcPr>
          <w:p w14:paraId="734F34C9" w14:textId="59D4817D" w:rsidR="00A83279" w:rsidRDefault="00E37933" w:rsidP="00E37933">
            <w:pPr>
              <w:numPr>
                <w:ilvl w:val="0"/>
                <w:numId w:val="4"/>
              </w:numPr>
              <w:spacing w:before="100" w:beforeAutospacing="1" w:after="100" w:afterAutospacing="1"/>
              <w:jc w:val="both"/>
              <w:rPr>
                <w:rFonts w:cstheme="minorHAnsi"/>
                <w:sz w:val="24"/>
                <w:szCs w:val="24"/>
              </w:rPr>
            </w:pPr>
            <w:r w:rsidRPr="00E37933">
              <w:rPr>
                <w:rFonts w:cstheme="minorHAnsi"/>
                <w:sz w:val="24"/>
                <w:szCs w:val="24"/>
              </w:rPr>
              <w:t>Data transcription, coding, and thematic analysis.</w:t>
            </w:r>
          </w:p>
        </w:tc>
      </w:tr>
      <w:tr w:rsidR="00A83279" w14:paraId="42C43BF2" w14:textId="77777777" w:rsidTr="00E37933">
        <w:tc>
          <w:tcPr>
            <w:tcW w:w="2263" w:type="dxa"/>
          </w:tcPr>
          <w:p w14:paraId="2D1048EC" w14:textId="52C5352F" w:rsidR="00A83279" w:rsidRDefault="00E37933" w:rsidP="0030119D">
            <w:pPr>
              <w:spacing w:before="100" w:beforeAutospacing="1" w:after="100" w:afterAutospacing="1"/>
              <w:jc w:val="both"/>
              <w:rPr>
                <w:rFonts w:cstheme="minorHAnsi"/>
                <w:sz w:val="24"/>
                <w:szCs w:val="24"/>
              </w:rPr>
            </w:pPr>
            <w:r>
              <w:rPr>
                <w:rFonts w:cstheme="minorHAnsi"/>
                <w:sz w:val="24"/>
                <w:szCs w:val="24"/>
              </w:rPr>
              <w:t>3</w:t>
            </w:r>
            <w:r w:rsidRPr="00E37933">
              <w:rPr>
                <w:rFonts w:cstheme="minorHAnsi"/>
                <w:sz w:val="24"/>
                <w:szCs w:val="24"/>
                <w:vertAlign w:val="superscript"/>
              </w:rPr>
              <w:t>rd</w:t>
            </w:r>
            <w:r>
              <w:rPr>
                <w:rFonts w:cstheme="minorHAnsi"/>
                <w:sz w:val="24"/>
                <w:szCs w:val="24"/>
              </w:rPr>
              <w:t xml:space="preserve"> April 2026</w:t>
            </w:r>
          </w:p>
        </w:tc>
        <w:tc>
          <w:tcPr>
            <w:tcW w:w="6753" w:type="dxa"/>
          </w:tcPr>
          <w:p w14:paraId="64CA5FA5" w14:textId="19A756DF" w:rsidR="00A83279" w:rsidRDefault="00E37933" w:rsidP="00E37933">
            <w:pPr>
              <w:pStyle w:val="ListParagraph"/>
              <w:numPr>
                <w:ilvl w:val="0"/>
                <w:numId w:val="4"/>
              </w:numPr>
              <w:spacing w:before="100" w:beforeAutospacing="1" w:after="100" w:afterAutospacing="1"/>
              <w:rPr>
                <w:rFonts w:cstheme="minorHAnsi"/>
                <w:sz w:val="24"/>
                <w:szCs w:val="24"/>
              </w:rPr>
            </w:pPr>
            <w:r w:rsidRPr="008D15A4">
              <w:rPr>
                <w:rFonts w:eastAsia="Times New Roman" w:cstheme="minorHAnsi"/>
                <w:kern w:val="0"/>
                <w:sz w:val="24"/>
                <w:szCs w:val="24"/>
                <w:lang w:eastAsia="en-GB"/>
                <w14:ligatures w14:val="none"/>
              </w:rPr>
              <w:t>Writing the findings, discussion, and conclusion.</w:t>
            </w:r>
          </w:p>
        </w:tc>
      </w:tr>
    </w:tbl>
    <w:p w14:paraId="102C221E" w14:textId="77777777" w:rsidR="00A83279" w:rsidRDefault="00A83279" w:rsidP="0030119D">
      <w:pPr>
        <w:spacing w:before="100" w:beforeAutospacing="1" w:after="100" w:afterAutospacing="1" w:line="240" w:lineRule="auto"/>
        <w:jc w:val="both"/>
        <w:rPr>
          <w:rFonts w:cstheme="minorHAnsi"/>
          <w:sz w:val="24"/>
          <w:szCs w:val="24"/>
        </w:rPr>
      </w:pPr>
    </w:p>
    <w:p w14:paraId="43E9F5CE" w14:textId="77777777" w:rsidR="009674AF" w:rsidRDefault="009674AF" w:rsidP="0030119D">
      <w:pPr>
        <w:spacing w:before="100" w:beforeAutospacing="1" w:after="100" w:afterAutospacing="1" w:line="240" w:lineRule="auto"/>
        <w:jc w:val="both"/>
        <w:rPr>
          <w:rFonts w:cstheme="minorHAnsi"/>
          <w:sz w:val="24"/>
          <w:szCs w:val="24"/>
        </w:rPr>
      </w:pPr>
    </w:p>
    <w:p w14:paraId="4CC30C59" w14:textId="77777777" w:rsidR="009674AF" w:rsidRDefault="009674AF" w:rsidP="0030119D">
      <w:pPr>
        <w:spacing w:before="100" w:beforeAutospacing="1" w:after="100" w:afterAutospacing="1" w:line="240" w:lineRule="auto"/>
        <w:jc w:val="both"/>
        <w:rPr>
          <w:rFonts w:cstheme="minorHAnsi"/>
          <w:sz w:val="24"/>
          <w:szCs w:val="24"/>
        </w:rPr>
      </w:pPr>
    </w:p>
    <w:p w14:paraId="00CC4343" w14:textId="77777777" w:rsidR="009674AF" w:rsidRDefault="009674AF" w:rsidP="0030119D">
      <w:pPr>
        <w:spacing w:before="100" w:beforeAutospacing="1" w:after="100" w:afterAutospacing="1" w:line="240" w:lineRule="auto"/>
        <w:jc w:val="both"/>
        <w:rPr>
          <w:rFonts w:cstheme="minorHAnsi"/>
          <w:sz w:val="24"/>
          <w:szCs w:val="24"/>
        </w:rPr>
      </w:pPr>
    </w:p>
    <w:p w14:paraId="1384E40C" w14:textId="77777777" w:rsidR="009674AF" w:rsidRDefault="009674AF" w:rsidP="0030119D">
      <w:pPr>
        <w:spacing w:before="100" w:beforeAutospacing="1" w:after="100" w:afterAutospacing="1" w:line="240" w:lineRule="auto"/>
        <w:jc w:val="both"/>
        <w:rPr>
          <w:rFonts w:cstheme="minorHAnsi"/>
          <w:sz w:val="24"/>
          <w:szCs w:val="24"/>
        </w:rPr>
      </w:pPr>
    </w:p>
    <w:p w14:paraId="215AD166" w14:textId="77777777" w:rsidR="009674AF" w:rsidRDefault="009674AF" w:rsidP="0030119D">
      <w:pPr>
        <w:spacing w:before="100" w:beforeAutospacing="1" w:after="100" w:afterAutospacing="1" w:line="240" w:lineRule="auto"/>
        <w:jc w:val="both"/>
        <w:rPr>
          <w:rFonts w:cstheme="minorHAnsi"/>
          <w:sz w:val="24"/>
          <w:szCs w:val="24"/>
        </w:rPr>
      </w:pPr>
    </w:p>
    <w:p w14:paraId="4BD823D4" w14:textId="77777777" w:rsidR="009674AF" w:rsidRDefault="009674AF" w:rsidP="0030119D">
      <w:pPr>
        <w:spacing w:before="100" w:beforeAutospacing="1" w:after="100" w:afterAutospacing="1" w:line="240" w:lineRule="auto"/>
        <w:jc w:val="both"/>
        <w:rPr>
          <w:rFonts w:cstheme="minorHAnsi"/>
          <w:sz w:val="24"/>
          <w:szCs w:val="24"/>
        </w:rPr>
      </w:pPr>
    </w:p>
    <w:p w14:paraId="58C59D2C" w14:textId="77777777" w:rsidR="009674AF" w:rsidRDefault="009674AF" w:rsidP="0030119D">
      <w:pPr>
        <w:spacing w:before="100" w:beforeAutospacing="1" w:after="100" w:afterAutospacing="1" w:line="240" w:lineRule="auto"/>
        <w:jc w:val="both"/>
        <w:rPr>
          <w:rFonts w:cstheme="minorHAnsi"/>
          <w:sz w:val="24"/>
          <w:szCs w:val="24"/>
        </w:rPr>
      </w:pPr>
    </w:p>
    <w:p w14:paraId="12389E1E" w14:textId="77777777" w:rsidR="009674AF" w:rsidRDefault="009674AF" w:rsidP="0030119D">
      <w:pPr>
        <w:spacing w:before="100" w:beforeAutospacing="1" w:after="100" w:afterAutospacing="1" w:line="240" w:lineRule="auto"/>
        <w:jc w:val="both"/>
        <w:rPr>
          <w:rFonts w:cstheme="minorHAnsi"/>
          <w:sz w:val="24"/>
          <w:szCs w:val="24"/>
        </w:rPr>
      </w:pPr>
    </w:p>
    <w:p w14:paraId="7A5C327E" w14:textId="77777777" w:rsidR="009674AF" w:rsidRDefault="009674AF" w:rsidP="0030119D">
      <w:pPr>
        <w:spacing w:before="100" w:beforeAutospacing="1" w:after="100" w:afterAutospacing="1" w:line="240" w:lineRule="auto"/>
        <w:jc w:val="both"/>
        <w:rPr>
          <w:rFonts w:cstheme="minorHAnsi"/>
          <w:sz w:val="24"/>
          <w:szCs w:val="24"/>
        </w:rPr>
      </w:pPr>
    </w:p>
    <w:p w14:paraId="2212CC3A" w14:textId="77777777" w:rsidR="009674AF" w:rsidRDefault="009674AF" w:rsidP="0030119D">
      <w:pPr>
        <w:spacing w:before="100" w:beforeAutospacing="1" w:after="100" w:afterAutospacing="1" w:line="240" w:lineRule="auto"/>
        <w:jc w:val="both"/>
        <w:rPr>
          <w:rFonts w:cstheme="minorHAnsi"/>
          <w:sz w:val="24"/>
          <w:szCs w:val="24"/>
        </w:rPr>
      </w:pPr>
    </w:p>
    <w:p w14:paraId="7453EA12" w14:textId="77777777" w:rsidR="009674AF" w:rsidRDefault="009674AF" w:rsidP="0030119D">
      <w:pPr>
        <w:spacing w:before="100" w:beforeAutospacing="1" w:after="100" w:afterAutospacing="1" w:line="240" w:lineRule="auto"/>
        <w:jc w:val="both"/>
        <w:rPr>
          <w:rFonts w:cstheme="minorHAnsi"/>
          <w:sz w:val="24"/>
          <w:szCs w:val="24"/>
        </w:rPr>
      </w:pPr>
    </w:p>
    <w:p w14:paraId="23A01230" w14:textId="77777777" w:rsidR="009674AF" w:rsidRDefault="009674AF" w:rsidP="0030119D">
      <w:pPr>
        <w:spacing w:before="100" w:beforeAutospacing="1" w:after="100" w:afterAutospacing="1" w:line="240" w:lineRule="auto"/>
        <w:jc w:val="both"/>
        <w:rPr>
          <w:rFonts w:cstheme="minorHAnsi"/>
          <w:sz w:val="24"/>
          <w:szCs w:val="24"/>
        </w:rPr>
      </w:pPr>
    </w:p>
    <w:p w14:paraId="7E55BDD5" w14:textId="77777777" w:rsidR="009674AF" w:rsidRDefault="009674AF" w:rsidP="0030119D">
      <w:pPr>
        <w:spacing w:before="100" w:beforeAutospacing="1" w:after="100" w:afterAutospacing="1" w:line="240" w:lineRule="auto"/>
        <w:jc w:val="both"/>
        <w:rPr>
          <w:rFonts w:cstheme="minorHAnsi"/>
          <w:sz w:val="24"/>
          <w:szCs w:val="24"/>
        </w:rPr>
      </w:pPr>
    </w:p>
    <w:p w14:paraId="26D4C26E" w14:textId="77777777" w:rsidR="009674AF" w:rsidRDefault="009674AF" w:rsidP="0030119D">
      <w:pPr>
        <w:spacing w:before="100" w:beforeAutospacing="1" w:after="100" w:afterAutospacing="1" w:line="240" w:lineRule="auto"/>
        <w:jc w:val="both"/>
        <w:rPr>
          <w:rFonts w:cstheme="minorHAnsi"/>
          <w:sz w:val="24"/>
          <w:szCs w:val="24"/>
        </w:rPr>
      </w:pPr>
    </w:p>
    <w:p w14:paraId="706D70DA" w14:textId="77777777" w:rsidR="00C978F0" w:rsidRDefault="00C978F0" w:rsidP="0030119D">
      <w:pPr>
        <w:spacing w:before="100" w:beforeAutospacing="1" w:after="100" w:afterAutospacing="1" w:line="240" w:lineRule="auto"/>
        <w:jc w:val="both"/>
        <w:rPr>
          <w:rFonts w:cstheme="minorHAnsi"/>
          <w:sz w:val="24"/>
          <w:szCs w:val="24"/>
        </w:rPr>
      </w:pPr>
    </w:p>
    <w:p w14:paraId="45DE246C" w14:textId="0359675C" w:rsidR="00A0764D" w:rsidRDefault="00C978F0" w:rsidP="00C978F0">
      <w:pPr>
        <w:spacing w:before="100" w:beforeAutospacing="1" w:after="100" w:afterAutospacing="1" w:line="240" w:lineRule="auto"/>
        <w:rPr>
          <w:rFonts w:cstheme="minorHAnsi"/>
          <w:noProof/>
          <w:sz w:val="24"/>
          <w:szCs w:val="24"/>
        </w:rPr>
      </w:pPr>
      <w:r>
        <w:rPr>
          <w:rFonts w:cstheme="minorHAnsi"/>
          <w:sz w:val="24"/>
          <w:szCs w:val="24"/>
        </w:rPr>
        <w:t xml:space="preserve">Appendix B Application for Ethical Approval </w:t>
      </w:r>
    </w:p>
    <w:p w14:paraId="5C849EF6" w14:textId="6A068F69" w:rsidR="00562F3C" w:rsidRDefault="00A37700" w:rsidP="00C978F0">
      <w:pPr>
        <w:spacing w:before="100" w:beforeAutospacing="1" w:after="100" w:afterAutospacing="1" w:line="240" w:lineRule="auto"/>
        <w:rPr>
          <w:rFonts w:cstheme="minorHAnsi"/>
          <w:sz w:val="24"/>
          <w:szCs w:val="24"/>
        </w:rPr>
      </w:pPr>
      <w:r>
        <w:rPr>
          <w:rFonts w:cstheme="minorHAnsi"/>
          <w:noProof/>
          <w:sz w:val="24"/>
          <w:szCs w:val="24"/>
        </w:rPr>
        <w:lastRenderedPageBreak/>
        <w:drawing>
          <wp:inline distT="0" distB="0" distL="0" distR="0" wp14:anchorId="1397373D" wp14:editId="2B9E2FC1">
            <wp:extent cx="5731510" cy="8275320"/>
            <wp:effectExtent l="0" t="0" r="2540" b="0"/>
            <wp:docPr id="916498217" name="Picture 34"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498217" name="Picture 34" descr="A close-up of a documen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8275320"/>
                    </a:xfrm>
                    <a:prstGeom prst="rect">
                      <a:avLst/>
                    </a:prstGeom>
                  </pic:spPr>
                </pic:pic>
              </a:graphicData>
            </a:graphic>
          </wp:inline>
        </w:drawing>
      </w:r>
      <w:r>
        <w:rPr>
          <w:rFonts w:cstheme="minorHAnsi"/>
          <w:noProof/>
          <w:sz w:val="24"/>
          <w:szCs w:val="24"/>
        </w:rPr>
        <w:lastRenderedPageBreak/>
        <w:drawing>
          <wp:inline distT="0" distB="0" distL="0" distR="0" wp14:anchorId="2B8B0F28" wp14:editId="4EC17EB1">
            <wp:extent cx="5731510" cy="8311515"/>
            <wp:effectExtent l="0" t="0" r="2540" b="0"/>
            <wp:docPr id="58777089" name="Picture 35"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77089" name="Picture 35" descr="A close-up of a documen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8311515"/>
                    </a:xfrm>
                    <a:prstGeom prst="rect">
                      <a:avLst/>
                    </a:prstGeom>
                  </pic:spPr>
                </pic:pic>
              </a:graphicData>
            </a:graphic>
          </wp:inline>
        </w:drawing>
      </w:r>
      <w:r>
        <w:rPr>
          <w:rFonts w:cstheme="minorHAnsi"/>
          <w:noProof/>
          <w:sz w:val="24"/>
          <w:szCs w:val="24"/>
        </w:rPr>
        <w:lastRenderedPageBreak/>
        <w:drawing>
          <wp:inline distT="0" distB="0" distL="0" distR="0" wp14:anchorId="715BE6E2" wp14:editId="4006EE1E">
            <wp:extent cx="5731510" cy="8333105"/>
            <wp:effectExtent l="0" t="0" r="2540" b="0"/>
            <wp:docPr id="1863823805" name="Picture 36" descr="A questionnair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823805" name="Picture 36" descr="A questionnaire with text on i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8333105"/>
                    </a:xfrm>
                    <a:prstGeom prst="rect">
                      <a:avLst/>
                    </a:prstGeom>
                  </pic:spPr>
                </pic:pic>
              </a:graphicData>
            </a:graphic>
          </wp:inline>
        </w:drawing>
      </w:r>
      <w:r>
        <w:rPr>
          <w:rFonts w:cstheme="minorHAnsi"/>
          <w:noProof/>
          <w:sz w:val="24"/>
          <w:szCs w:val="24"/>
        </w:rPr>
        <w:lastRenderedPageBreak/>
        <w:drawing>
          <wp:inline distT="0" distB="0" distL="0" distR="0" wp14:anchorId="277C5E52" wp14:editId="39BF09E1">
            <wp:extent cx="5731510" cy="8152130"/>
            <wp:effectExtent l="0" t="0" r="2540" b="1270"/>
            <wp:docPr id="595441884" name="Picture 37" descr="A questionnaire with a list of ques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441884" name="Picture 37" descr="A questionnaire with a list of questions&#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8152130"/>
                    </a:xfrm>
                    <a:prstGeom prst="rect">
                      <a:avLst/>
                    </a:prstGeom>
                  </pic:spPr>
                </pic:pic>
              </a:graphicData>
            </a:graphic>
          </wp:inline>
        </w:drawing>
      </w:r>
      <w:r>
        <w:rPr>
          <w:rFonts w:cstheme="minorHAnsi"/>
          <w:noProof/>
          <w:sz w:val="24"/>
          <w:szCs w:val="24"/>
        </w:rPr>
        <w:lastRenderedPageBreak/>
        <w:drawing>
          <wp:inline distT="0" distB="0" distL="0" distR="0" wp14:anchorId="4D90E6C1" wp14:editId="78096EC3">
            <wp:extent cx="5731510" cy="8185150"/>
            <wp:effectExtent l="0" t="0" r="2540" b="6350"/>
            <wp:docPr id="2018373845" name="Picture 38"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373845" name="Picture 38" descr="A close-up of a questionnair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8185150"/>
                    </a:xfrm>
                    <a:prstGeom prst="rect">
                      <a:avLst/>
                    </a:prstGeom>
                  </pic:spPr>
                </pic:pic>
              </a:graphicData>
            </a:graphic>
          </wp:inline>
        </w:drawing>
      </w:r>
      <w:r>
        <w:rPr>
          <w:rFonts w:cstheme="minorHAnsi"/>
          <w:noProof/>
          <w:sz w:val="24"/>
          <w:szCs w:val="24"/>
        </w:rPr>
        <w:lastRenderedPageBreak/>
        <w:drawing>
          <wp:inline distT="0" distB="0" distL="0" distR="0" wp14:anchorId="278B01D5" wp14:editId="4C3B91E0">
            <wp:extent cx="5731510" cy="8168005"/>
            <wp:effectExtent l="0" t="0" r="2540" b="4445"/>
            <wp:docPr id="120964902" name="Picture 39"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64902" name="Picture 39" descr="A close-up of a documen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8168005"/>
                    </a:xfrm>
                    <a:prstGeom prst="rect">
                      <a:avLst/>
                    </a:prstGeom>
                  </pic:spPr>
                </pic:pic>
              </a:graphicData>
            </a:graphic>
          </wp:inline>
        </w:drawing>
      </w:r>
      <w:r>
        <w:rPr>
          <w:rFonts w:cstheme="minorHAnsi"/>
          <w:noProof/>
          <w:sz w:val="24"/>
          <w:szCs w:val="24"/>
        </w:rPr>
        <w:lastRenderedPageBreak/>
        <w:drawing>
          <wp:inline distT="0" distB="0" distL="0" distR="0" wp14:anchorId="5F6CDDA9" wp14:editId="7D9D5553">
            <wp:extent cx="5731510" cy="8306435"/>
            <wp:effectExtent l="0" t="0" r="2540" b="0"/>
            <wp:docPr id="246637194" name="Picture 40"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637194" name="Picture 40" descr="A close-up of a documen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8306435"/>
                    </a:xfrm>
                    <a:prstGeom prst="rect">
                      <a:avLst/>
                    </a:prstGeom>
                  </pic:spPr>
                </pic:pic>
              </a:graphicData>
            </a:graphic>
          </wp:inline>
        </w:drawing>
      </w:r>
      <w:r>
        <w:rPr>
          <w:rFonts w:cstheme="minorHAnsi"/>
          <w:noProof/>
          <w:sz w:val="24"/>
          <w:szCs w:val="24"/>
        </w:rPr>
        <w:lastRenderedPageBreak/>
        <w:drawing>
          <wp:inline distT="0" distB="0" distL="0" distR="0" wp14:anchorId="4A696F16" wp14:editId="25505FC5">
            <wp:extent cx="5731510" cy="7954010"/>
            <wp:effectExtent l="0" t="0" r="2540" b="8890"/>
            <wp:docPr id="1909884151" name="Picture 41" descr="A questionnair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884151" name="Picture 41" descr="A questionnaire with text on i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7954010"/>
                    </a:xfrm>
                    <a:prstGeom prst="rect">
                      <a:avLst/>
                    </a:prstGeom>
                  </pic:spPr>
                </pic:pic>
              </a:graphicData>
            </a:graphic>
          </wp:inline>
        </w:drawing>
      </w:r>
      <w:r>
        <w:rPr>
          <w:rFonts w:cstheme="minorHAnsi"/>
          <w:noProof/>
          <w:sz w:val="24"/>
          <w:szCs w:val="24"/>
        </w:rPr>
        <w:lastRenderedPageBreak/>
        <w:drawing>
          <wp:inline distT="0" distB="0" distL="0" distR="0" wp14:anchorId="2C29C58A" wp14:editId="629B0595">
            <wp:extent cx="5731510" cy="8323580"/>
            <wp:effectExtent l="0" t="0" r="2540" b="1270"/>
            <wp:docPr id="1648698273" name="Picture 42"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98273" name="Picture 42" descr="A close-up of a questionnaire&#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8323580"/>
                    </a:xfrm>
                    <a:prstGeom prst="rect">
                      <a:avLst/>
                    </a:prstGeom>
                  </pic:spPr>
                </pic:pic>
              </a:graphicData>
            </a:graphic>
          </wp:inline>
        </w:drawing>
      </w:r>
      <w:r>
        <w:rPr>
          <w:rFonts w:cstheme="minorHAnsi"/>
          <w:noProof/>
          <w:sz w:val="24"/>
          <w:szCs w:val="24"/>
        </w:rPr>
        <w:lastRenderedPageBreak/>
        <w:drawing>
          <wp:inline distT="0" distB="0" distL="0" distR="0" wp14:anchorId="18B8926D" wp14:editId="75326ABE">
            <wp:extent cx="5731510" cy="8242300"/>
            <wp:effectExtent l="0" t="0" r="2540" b="6350"/>
            <wp:docPr id="74033264" name="Picture 43" descr="A form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33264" name="Picture 43" descr="A form with a signature&#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8242300"/>
                    </a:xfrm>
                    <a:prstGeom prst="rect">
                      <a:avLst/>
                    </a:prstGeom>
                  </pic:spPr>
                </pic:pic>
              </a:graphicData>
            </a:graphic>
          </wp:inline>
        </w:drawing>
      </w:r>
    </w:p>
    <w:p w14:paraId="4FB6B91E" w14:textId="77777777" w:rsidR="009674AF" w:rsidRPr="00236B81" w:rsidRDefault="009674AF" w:rsidP="0030119D">
      <w:pPr>
        <w:spacing w:before="100" w:beforeAutospacing="1" w:after="100" w:afterAutospacing="1" w:line="240" w:lineRule="auto"/>
        <w:jc w:val="both"/>
        <w:rPr>
          <w:rFonts w:cstheme="minorHAnsi"/>
          <w:sz w:val="24"/>
          <w:szCs w:val="24"/>
        </w:rPr>
      </w:pPr>
    </w:p>
    <w:sectPr w:rsidR="009674AF" w:rsidRPr="00236B81">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92FCE8" w14:textId="77777777" w:rsidR="002E79FC" w:rsidRDefault="002E79FC" w:rsidP="0044087B">
      <w:pPr>
        <w:spacing w:after="0" w:line="240" w:lineRule="auto"/>
      </w:pPr>
      <w:r>
        <w:separator/>
      </w:r>
    </w:p>
  </w:endnote>
  <w:endnote w:type="continuationSeparator" w:id="0">
    <w:p w14:paraId="27269CE3" w14:textId="77777777" w:rsidR="002E79FC" w:rsidRDefault="002E79FC" w:rsidP="00440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0E02E6" w14:textId="77777777" w:rsidR="002E79FC" w:rsidRDefault="002E79FC" w:rsidP="0044087B">
      <w:pPr>
        <w:spacing w:after="0" w:line="240" w:lineRule="auto"/>
      </w:pPr>
      <w:r>
        <w:separator/>
      </w:r>
    </w:p>
  </w:footnote>
  <w:footnote w:type="continuationSeparator" w:id="0">
    <w:p w14:paraId="26455BF9" w14:textId="77777777" w:rsidR="002E79FC" w:rsidRDefault="002E79FC" w:rsidP="004408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0188654"/>
      <w:docPartObj>
        <w:docPartGallery w:val="Page Numbers (Top of Page)"/>
        <w:docPartUnique/>
      </w:docPartObj>
    </w:sdtPr>
    <w:sdtContent>
      <w:p w14:paraId="73A18762" w14:textId="00D9756B" w:rsidR="0044087B" w:rsidRDefault="0044087B">
        <w:pPr>
          <w:pStyle w:val="Header"/>
          <w:jc w:val="center"/>
        </w:pPr>
        <w:r>
          <w:fldChar w:fldCharType="begin"/>
        </w:r>
        <w:r>
          <w:instrText>PAGE   \* MERGEFORMAT</w:instrText>
        </w:r>
        <w:r>
          <w:fldChar w:fldCharType="separate"/>
        </w:r>
        <w:r>
          <w:t>2</w:t>
        </w:r>
        <w:r>
          <w:fldChar w:fldCharType="end"/>
        </w:r>
      </w:p>
    </w:sdtContent>
  </w:sdt>
  <w:p w14:paraId="7A24519F" w14:textId="77777777" w:rsidR="0044087B" w:rsidRDefault="004408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E6DD5"/>
    <w:multiLevelType w:val="hybridMultilevel"/>
    <w:tmpl w:val="BC20CE9C"/>
    <w:lvl w:ilvl="0" w:tplc="F1805BA6">
      <w:start w:val="1"/>
      <w:numFmt w:val="bullet"/>
      <w:lvlText w:val="•"/>
      <w:lvlJc w:val="left"/>
      <w:pPr>
        <w:ind w:left="7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5761AEA">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4669042">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CEE9420">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A54681A">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3982734">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488491A">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87CCDA8">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546FA66">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DC62555"/>
    <w:multiLevelType w:val="hybridMultilevel"/>
    <w:tmpl w:val="E5F46184"/>
    <w:lvl w:ilvl="0" w:tplc="A4224BD0">
      <w:start w:val="1"/>
      <w:numFmt w:val="bullet"/>
      <w:lvlText w:val="•"/>
      <w:lvlJc w:val="left"/>
      <w:pPr>
        <w:ind w:left="7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57C1D3A">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5CE4C3A">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BD28628">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46226D6">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BD65EBA">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7CEA280">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35C263E">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9D44624">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4C57B25"/>
    <w:multiLevelType w:val="hybridMultilevel"/>
    <w:tmpl w:val="26029100"/>
    <w:lvl w:ilvl="0" w:tplc="0F6AB512">
      <w:start w:val="4"/>
      <w:numFmt w:val="lowerLetter"/>
      <w:lvlText w:val="(%1)"/>
      <w:lvlJc w:val="left"/>
      <w:pPr>
        <w:ind w:left="1431"/>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E0140AD2">
      <w:start w:val="1"/>
      <w:numFmt w:val="lowerLetter"/>
      <w:lvlText w:val="%2"/>
      <w:lvlJc w:val="left"/>
      <w:pPr>
        <w:ind w:left="23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926250BE">
      <w:start w:val="1"/>
      <w:numFmt w:val="lowerRoman"/>
      <w:lvlText w:val="%3"/>
      <w:lvlJc w:val="left"/>
      <w:pPr>
        <w:ind w:left="30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1AFCAB98">
      <w:start w:val="1"/>
      <w:numFmt w:val="decimal"/>
      <w:lvlText w:val="%4"/>
      <w:lvlJc w:val="left"/>
      <w:pPr>
        <w:ind w:left="37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630096AC">
      <w:start w:val="1"/>
      <w:numFmt w:val="lowerLetter"/>
      <w:lvlText w:val="%5"/>
      <w:lvlJc w:val="left"/>
      <w:pPr>
        <w:ind w:left="44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C0447704">
      <w:start w:val="1"/>
      <w:numFmt w:val="lowerRoman"/>
      <w:lvlText w:val="%6"/>
      <w:lvlJc w:val="left"/>
      <w:pPr>
        <w:ind w:left="52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63400D20">
      <w:start w:val="1"/>
      <w:numFmt w:val="decimal"/>
      <w:lvlText w:val="%7"/>
      <w:lvlJc w:val="left"/>
      <w:pPr>
        <w:ind w:left="59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078491CE">
      <w:start w:val="1"/>
      <w:numFmt w:val="lowerLetter"/>
      <w:lvlText w:val="%8"/>
      <w:lvlJc w:val="left"/>
      <w:pPr>
        <w:ind w:left="66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F094E63E">
      <w:start w:val="1"/>
      <w:numFmt w:val="lowerRoman"/>
      <w:lvlText w:val="%9"/>
      <w:lvlJc w:val="left"/>
      <w:pPr>
        <w:ind w:left="73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52664CE"/>
    <w:multiLevelType w:val="hybridMultilevel"/>
    <w:tmpl w:val="DA966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9472AF"/>
    <w:multiLevelType w:val="hybridMultilevel"/>
    <w:tmpl w:val="D8720D24"/>
    <w:lvl w:ilvl="0" w:tplc="9A426C7E">
      <w:start w:val="1"/>
      <w:numFmt w:val="decimal"/>
      <w:lvlText w:val="%1."/>
      <w:lvlJc w:val="left"/>
      <w:pPr>
        <w:ind w:left="72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8EA25898">
      <w:start w:val="1"/>
      <w:numFmt w:val="lowerLetter"/>
      <w:lvlText w:val="%2"/>
      <w:lvlJc w:val="left"/>
      <w:pPr>
        <w:ind w:left="149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48962C66">
      <w:start w:val="1"/>
      <w:numFmt w:val="lowerRoman"/>
      <w:lvlText w:val="%3"/>
      <w:lvlJc w:val="left"/>
      <w:pPr>
        <w:ind w:left="221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CD32AB1E">
      <w:start w:val="1"/>
      <w:numFmt w:val="decimal"/>
      <w:lvlText w:val="%4"/>
      <w:lvlJc w:val="left"/>
      <w:pPr>
        <w:ind w:left="29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1596746A">
      <w:start w:val="1"/>
      <w:numFmt w:val="lowerLetter"/>
      <w:lvlText w:val="%5"/>
      <w:lvlJc w:val="left"/>
      <w:pPr>
        <w:ind w:left="365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6A8CFB52">
      <w:start w:val="1"/>
      <w:numFmt w:val="lowerRoman"/>
      <w:lvlText w:val="%6"/>
      <w:lvlJc w:val="left"/>
      <w:pPr>
        <w:ind w:left="437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18F4C656">
      <w:start w:val="1"/>
      <w:numFmt w:val="decimal"/>
      <w:lvlText w:val="%7"/>
      <w:lvlJc w:val="left"/>
      <w:pPr>
        <w:ind w:left="509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4BA2E690">
      <w:start w:val="1"/>
      <w:numFmt w:val="lowerLetter"/>
      <w:lvlText w:val="%8"/>
      <w:lvlJc w:val="left"/>
      <w:pPr>
        <w:ind w:left="581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E6A84456">
      <w:start w:val="1"/>
      <w:numFmt w:val="lowerRoman"/>
      <w:lvlText w:val="%9"/>
      <w:lvlJc w:val="left"/>
      <w:pPr>
        <w:ind w:left="65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085A08"/>
    <w:multiLevelType w:val="hybridMultilevel"/>
    <w:tmpl w:val="3BBA9CF8"/>
    <w:lvl w:ilvl="0" w:tplc="7376D7A4">
      <w:start w:val="1"/>
      <w:numFmt w:val="decimal"/>
      <w:lvlText w:val="%1."/>
      <w:lvlJc w:val="left"/>
      <w:pPr>
        <w:ind w:left="72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651EC88E">
      <w:start w:val="1"/>
      <w:numFmt w:val="lowerLetter"/>
      <w:lvlText w:val="%2"/>
      <w:lvlJc w:val="left"/>
      <w:pPr>
        <w:ind w:left="149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74F09644">
      <w:start w:val="1"/>
      <w:numFmt w:val="lowerRoman"/>
      <w:lvlText w:val="%3"/>
      <w:lvlJc w:val="left"/>
      <w:pPr>
        <w:ind w:left="221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19B6D330">
      <w:start w:val="1"/>
      <w:numFmt w:val="decimal"/>
      <w:lvlText w:val="%4"/>
      <w:lvlJc w:val="left"/>
      <w:pPr>
        <w:ind w:left="29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867CA7F4">
      <w:start w:val="1"/>
      <w:numFmt w:val="lowerLetter"/>
      <w:lvlText w:val="%5"/>
      <w:lvlJc w:val="left"/>
      <w:pPr>
        <w:ind w:left="365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BCD4A5EA">
      <w:start w:val="1"/>
      <w:numFmt w:val="lowerRoman"/>
      <w:lvlText w:val="%6"/>
      <w:lvlJc w:val="left"/>
      <w:pPr>
        <w:ind w:left="437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9CF008A8">
      <w:start w:val="1"/>
      <w:numFmt w:val="decimal"/>
      <w:lvlText w:val="%7"/>
      <w:lvlJc w:val="left"/>
      <w:pPr>
        <w:ind w:left="509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960E3DCA">
      <w:start w:val="1"/>
      <w:numFmt w:val="lowerLetter"/>
      <w:lvlText w:val="%8"/>
      <w:lvlJc w:val="left"/>
      <w:pPr>
        <w:ind w:left="581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D7161FD0">
      <w:start w:val="1"/>
      <w:numFmt w:val="lowerRoman"/>
      <w:lvlText w:val="%9"/>
      <w:lvlJc w:val="left"/>
      <w:pPr>
        <w:ind w:left="65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1A7723"/>
    <w:multiLevelType w:val="hybridMultilevel"/>
    <w:tmpl w:val="A0D45C16"/>
    <w:lvl w:ilvl="0" w:tplc="3736893A">
      <w:start w:val="1"/>
      <w:numFmt w:val="decimal"/>
      <w:lvlText w:val="%1."/>
      <w:lvlJc w:val="left"/>
      <w:pPr>
        <w:ind w:left="72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1B249626">
      <w:start w:val="1"/>
      <w:numFmt w:val="lowerLetter"/>
      <w:lvlText w:val="%2"/>
      <w:lvlJc w:val="left"/>
      <w:pPr>
        <w:ind w:left="149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C2D29190">
      <w:start w:val="1"/>
      <w:numFmt w:val="lowerRoman"/>
      <w:lvlText w:val="%3"/>
      <w:lvlJc w:val="left"/>
      <w:pPr>
        <w:ind w:left="221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DFB6EBF8">
      <w:start w:val="1"/>
      <w:numFmt w:val="decimal"/>
      <w:lvlText w:val="%4"/>
      <w:lvlJc w:val="left"/>
      <w:pPr>
        <w:ind w:left="29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1F64B634">
      <w:start w:val="1"/>
      <w:numFmt w:val="lowerLetter"/>
      <w:lvlText w:val="%5"/>
      <w:lvlJc w:val="left"/>
      <w:pPr>
        <w:ind w:left="365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56AA0B44">
      <w:start w:val="1"/>
      <w:numFmt w:val="lowerRoman"/>
      <w:lvlText w:val="%6"/>
      <w:lvlJc w:val="left"/>
      <w:pPr>
        <w:ind w:left="437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833C2EF6">
      <w:start w:val="1"/>
      <w:numFmt w:val="decimal"/>
      <w:lvlText w:val="%7"/>
      <w:lvlJc w:val="left"/>
      <w:pPr>
        <w:ind w:left="509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22A6AE70">
      <w:start w:val="1"/>
      <w:numFmt w:val="lowerLetter"/>
      <w:lvlText w:val="%8"/>
      <w:lvlJc w:val="left"/>
      <w:pPr>
        <w:ind w:left="581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9CCCDD54">
      <w:start w:val="1"/>
      <w:numFmt w:val="lowerRoman"/>
      <w:lvlText w:val="%9"/>
      <w:lvlJc w:val="left"/>
      <w:pPr>
        <w:ind w:left="65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25CF2"/>
    <w:multiLevelType w:val="hybridMultilevel"/>
    <w:tmpl w:val="F66423B4"/>
    <w:lvl w:ilvl="0" w:tplc="07EA0B8E">
      <w:start w:val="4"/>
      <w:numFmt w:val="lowerLetter"/>
      <w:lvlText w:val="(%1)"/>
      <w:lvlJc w:val="left"/>
      <w:pPr>
        <w:ind w:left="1431"/>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CA5CE78A">
      <w:start w:val="1"/>
      <w:numFmt w:val="lowerLetter"/>
      <w:lvlText w:val="%2"/>
      <w:lvlJc w:val="left"/>
      <w:pPr>
        <w:ind w:left="23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1C26633A">
      <w:start w:val="1"/>
      <w:numFmt w:val="lowerRoman"/>
      <w:lvlText w:val="%3"/>
      <w:lvlJc w:val="left"/>
      <w:pPr>
        <w:ind w:left="30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FD3A3A54">
      <w:start w:val="1"/>
      <w:numFmt w:val="decimal"/>
      <w:lvlText w:val="%4"/>
      <w:lvlJc w:val="left"/>
      <w:pPr>
        <w:ind w:left="37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06646B7A">
      <w:start w:val="1"/>
      <w:numFmt w:val="lowerLetter"/>
      <w:lvlText w:val="%5"/>
      <w:lvlJc w:val="left"/>
      <w:pPr>
        <w:ind w:left="44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AFAABC18">
      <w:start w:val="1"/>
      <w:numFmt w:val="lowerRoman"/>
      <w:lvlText w:val="%6"/>
      <w:lvlJc w:val="left"/>
      <w:pPr>
        <w:ind w:left="52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619C0F3C">
      <w:start w:val="1"/>
      <w:numFmt w:val="decimal"/>
      <w:lvlText w:val="%7"/>
      <w:lvlJc w:val="left"/>
      <w:pPr>
        <w:ind w:left="59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C618FED8">
      <w:start w:val="1"/>
      <w:numFmt w:val="lowerLetter"/>
      <w:lvlText w:val="%8"/>
      <w:lvlJc w:val="left"/>
      <w:pPr>
        <w:ind w:left="66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4262373E">
      <w:start w:val="1"/>
      <w:numFmt w:val="lowerRoman"/>
      <w:lvlText w:val="%9"/>
      <w:lvlJc w:val="left"/>
      <w:pPr>
        <w:ind w:left="73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240E0A"/>
    <w:multiLevelType w:val="hybridMultilevel"/>
    <w:tmpl w:val="A072B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FC672F1"/>
    <w:multiLevelType w:val="hybridMultilevel"/>
    <w:tmpl w:val="D3F046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D6B7342"/>
    <w:multiLevelType w:val="hybridMultilevel"/>
    <w:tmpl w:val="03C4C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8C7C47"/>
    <w:multiLevelType w:val="hybridMultilevel"/>
    <w:tmpl w:val="E5384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6E4A5E"/>
    <w:multiLevelType w:val="hybridMultilevel"/>
    <w:tmpl w:val="975E7F66"/>
    <w:lvl w:ilvl="0" w:tplc="011A87A4">
      <w:start w:val="1"/>
      <w:numFmt w:val="bullet"/>
      <w:lvlText w:val="•"/>
      <w:lvlJc w:val="left"/>
      <w:pPr>
        <w:ind w:left="7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7EA73BC">
      <w:start w:val="1"/>
      <w:numFmt w:val="bullet"/>
      <w:lvlText w:val="o"/>
      <w:lvlJc w:val="left"/>
      <w:pPr>
        <w:ind w:left="149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87493BC">
      <w:start w:val="1"/>
      <w:numFmt w:val="bullet"/>
      <w:lvlText w:val="▪"/>
      <w:lvlJc w:val="left"/>
      <w:pPr>
        <w:ind w:left="22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1DC43C4">
      <w:start w:val="1"/>
      <w:numFmt w:val="bullet"/>
      <w:lvlText w:val="•"/>
      <w:lvlJc w:val="left"/>
      <w:pPr>
        <w:ind w:left="29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19CEDB0">
      <w:start w:val="1"/>
      <w:numFmt w:val="bullet"/>
      <w:lvlText w:val="o"/>
      <w:lvlJc w:val="left"/>
      <w:pPr>
        <w:ind w:left="365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EF257F4">
      <w:start w:val="1"/>
      <w:numFmt w:val="bullet"/>
      <w:lvlText w:val="▪"/>
      <w:lvlJc w:val="left"/>
      <w:pPr>
        <w:ind w:left="437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5AC0572">
      <w:start w:val="1"/>
      <w:numFmt w:val="bullet"/>
      <w:lvlText w:val="•"/>
      <w:lvlJc w:val="left"/>
      <w:pPr>
        <w:ind w:left="50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6544C64">
      <w:start w:val="1"/>
      <w:numFmt w:val="bullet"/>
      <w:lvlText w:val="o"/>
      <w:lvlJc w:val="left"/>
      <w:pPr>
        <w:ind w:left="58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FBEC080">
      <w:start w:val="1"/>
      <w:numFmt w:val="bullet"/>
      <w:lvlText w:val="▪"/>
      <w:lvlJc w:val="left"/>
      <w:pPr>
        <w:ind w:left="653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2E934C6"/>
    <w:multiLevelType w:val="multilevel"/>
    <w:tmpl w:val="8C200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DE0E96"/>
    <w:multiLevelType w:val="hybridMultilevel"/>
    <w:tmpl w:val="98B4D096"/>
    <w:lvl w:ilvl="0" w:tplc="BC68807C">
      <w:start w:val="1"/>
      <w:numFmt w:val="bullet"/>
      <w:lvlText w:val="•"/>
      <w:lvlJc w:val="left"/>
      <w:pPr>
        <w:ind w:left="7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94E7450">
      <w:start w:val="1"/>
      <w:numFmt w:val="bullet"/>
      <w:lvlText w:val="o"/>
      <w:lvlJc w:val="left"/>
      <w:pPr>
        <w:ind w:left="149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3A005BE">
      <w:start w:val="1"/>
      <w:numFmt w:val="bullet"/>
      <w:lvlText w:val="▪"/>
      <w:lvlJc w:val="left"/>
      <w:pPr>
        <w:ind w:left="22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ECE9A88">
      <w:start w:val="1"/>
      <w:numFmt w:val="bullet"/>
      <w:lvlText w:val="•"/>
      <w:lvlJc w:val="left"/>
      <w:pPr>
        <w:ind w:left="29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C845D80">
      <w:start w:val="1"/>
      <w:numFmt w:val="bullet"/>
      <w:lvlText w:val="o"/>
      <w:lvlJc w:val="left"/>
      <w:pPr>
        <w:ind w:left="365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2944208">
      <w:start w:val="1"/>
      <w:numFmt w:val="bullet"/>
      <w:lvlText w:val="▪"/>
      <w:lvlJc w:val="left"/>
      <w:pPr>
        <w:ind w:left="437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7CA44D8">
      <w:start w:val="1"/>
      <w:numFmt w:val="bullet"/>
      <w:lvlText w:val="•"/>
      <w:lvlJc w:val="left"/>
      <w:pPr>
        <w:ind w:left="50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CDE8EF6">
      <w:start w:val="1"/>
      <w:numFmt w:val="bullet"/>
      <w:lvlText w:val="o"/>
      <w:lvlJc w:val="left"/>
      <w:pPr>
        <w:ind w:left="58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B982110">
      <w:start w:val="1"/>
      <w:numFmt w:val="bullet"/>
      <w:lvlText w:val="▪"/>
      <w:lvlJc w:val="left"/>
      <w:pPr>
        <w:ind w:left="653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B80F01"/>
    <w:multiLevelType w:val="hybridMultilevel"/>
    <w:tmpl w:val="AF40DA0A"/>
    <w:lvl w:ilvl="0" w:tplc="47E8E98A">
      <w:start w:val="1"/>
      <w:numFmt w:val="decimal"/>
      <w:lvlText w:val="%1."/>
      <w:lvlJc w:val="left"/>
      <w:pPr>
        <w:ind w:left="72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D994B760">
      <w:start w:val="1"/>
      <w:numFmt w:val="lowerLetter"/>
      <w:lvlText w:val="%2"/>
      <w:lvlJc w:val="left"/>
      <w:pPr>
        <w:ind w:left="149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6128D806">
      <w:start w:val="1"/>
      <w:numFmt w:val="lowerRoman"/>
      <w:lvlText w:val="%3"/>
      <w:lvlJc w:val="left"/>
      <w:pPr>
        <w:ind w:left="221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F078C312">
      <w:start w:val="1"/>
      <w:numFmt w:val="decimal"/>
      <w:lvlText w:val="%4"/>
      <w:lvlJc w:val="left"/>
      <w:pPr>
        <w:ind w:left="29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2D2EA154">
      <w:start w:val="1"/>
      <w:numFmt w:val="lowerLetter"/>
      <w:lvlText w:val="%5"/>
      <w:lvlJc w:val="left"/>
      <w:pPr>
        <w:ind w:left="365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A27E58A8">
      <w:start w:val="1"/>
      <w:numFmt w:val="lowerRoman"/>
      <w:lvlText w:val="%6"/>
      <w:lvlJc w:val="left"/>
      <w:pPr>
        <w:ind w:left="437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9E7C8008">
      <w:start w:val="1"/>
      <w:numFmt w:val="decimal"/>
      <w:lvlText w:val="%7"/>
      <w:lvlJc w:val="left"/>
      <w:pPr>
        <w:ind w:left="509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4B684FE4">
      <w:start w:val="1"/>
      <w:numFmt w:val="lowerLetter"/>
      <w:lvlText w:val="%8"/>
      <w:lvlJc w:val="left"/>
      <w:pPr>
        <w:ind w:left="581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6C1CCD82">
      <w:start w:val="1"/>
      <w:numFmt w:val="lowerRoman"/>
      <w:lvlText w:val="%9"/>
      <w:lvlJc w:val="left"/>
      <w:pPr>
        <w:ind w:left="65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42" w15:restartNumberingAfterBreak="0">
    <w:nsid w:val="7ED169D2"/>
    <w:multiLevelType w:val="multilevel"/>
    <w:tmpl w:val="B55C31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8288638">
    <w:abstractNumId w:val="42"/>
  </w:num>
  <w:num w:numId="2" w16cid:durableId="928268581">
    <w:abstractNumId w:val="34"/>
  </w:num>
  <w:num w:numId="3" w16cid:durableId="826751328">
    <w:abstractNumId w:val="38"/>
  </w:num>
  <w:num w:numId="4" w16cid:durableId="1398555449">
    <w:abstractNumId w:val="6"/>
  </w:num>
  <w:num w:numId="5" w16cid:durableId="1451513696">
    <w:abstractNumId w:val="23"/>
  </w:num>
  <w:num w:numId="6" w16cid:durableId="320087012">
    <w:abstractNumId w:val="0"/>
  </w:num>
  <w:num w:numId="7" w16cid:durableId="895624761">
    <w:abstractNumId w:val="39"/>
  </w:num>
  <w:num w:numId="8" w16cid:durableId="1690567144">
    <w:abstractNumId w:val="10"/>
  </w:num>
  <w:num w:numId="9" w16cid:durableId="143668650">
    <w:abstractNumId w:val="15"/>
  </w:num>
  <w:num w:numId="10" w16cid:durableId="428240889">
    <w:abstractNumId w:val="2"/>
  </w:num>
  <w:num w:numId="11" w16cid:durableId="736393141">
    <w:abstractNumId w:val="1"/>
  </w:num>
  <w:num w:numId="12" w16cid:durableId="808858501">
    <w:abstractNumId w:val="36"/>
  </w:num>
  <w:num w:numId="13" w16cid:durableId="1543445269">
    <w:abstractNumId w:val="13"/>
  </w:num>
  <w:num w:numId="14" w16cid:durableId="365258957">
    <w:abstractNumId w:val="41"/>
  </w:num>
  <w:num w:numId="15" w16cid:durableId="1198742845">
    <w:abstractNumId w:val="20"/>
  </w:num>
  <w:num w:numId="16" w16cid:durableId="548079137">
    <w:abstractNumId w:val="17"/>
  </w:num>
  <w:num w:numId="17" w16cid:durableId="1876387007">
    <w:abstractNumId w:val="29"/>
  </w:num>
  <w:num w:numId="18" w16cid:durableId="966281650">
    <w:abstractNumId w:val="5"/>
  </w:num>
  <w:num w:numId="19" w16cid:durableId="608397184">
    <w:abstractNumId w:val="37"/>
  </w:num>
  <w:num w:numId="20" w16cid:durableId="158718063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2244995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9899488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228462825">
    <w:abstractNumId w:val="7"/>
  </w:num>
  <w:num w:numId="24" w16cid:durableId="1087070072">
    <w:abstractNumId w:val="12"/>
  </w:num>
  <w:num w:numId="25" w16cid:durableId="1643198124">
    <w:abstractNumId w:val="14"/>
  </w:num>
  <w:num w:numId="26" w16cid:durableId="1094789016">
    <w:abstractNumId w:val="32"/>
  </w:num>
  <w:num w:numId="27" w16cid:durableId="201676574">
    <w:abstractNumId w:val="30"/>
  </w:num>
  <w:num w:numId="28" w16cid:durableId="189995854">
    <w:abstractNumId w:val="31"/>
  </w:num>
  <w:num w:numId="29" w16cid:durableId="1611931583">
    <w:abstractNumId w:val="3"/>
  </w:num>
  <w:num w:numId="30" w16cid:durableId="1659993470">
    <w:abstractNumId w:val="9"/>
  </w:num>
  <w:num w:numId="31" w16cid:durableId="1659309094">
    <w:abstractNumId w:val="11"/>
  </w:num>
  <w:num w:numId="32" w16cid:durableId="1338845257">
    <w:abstractNumId w:val="18"/>
  </w:num>
  <w:num w:numId="33" w16cid:durableId="1662150999">
    <w:abstractNumId w:val="21"/>
  </w:num>
  <w:num w:numId="34" w16cid:durableId="48265336">
    <w:abstractNumId w:val="35"/>
  </w:num>
  <w:num w:numId="35" w16cid:durableId="211818222">
    <w:abstractNumId w:val="8"/>
  </w:num>
  <w:num w:numId="36" w16cid:durableId="613946751">
    <w:abstractNumId w:val="22"/>
  </w:num>
  <w:num w:numId="37" w16cid:durableId="1399202975">
    <w:abstractNumId w:val="28"/>
  </w:num>
  <w:num w:numId="38" w16cid:durableId="1519847789">
    <w:abstractNumId w:val="4"/>
  </w:num>
  <w:num w:numId="39" w16cid:durableId="807361496">
    <w:abstractNumId w:val="16"/>
  </w:num>
  <w:num w:numId="40" w16cid:durableId="1316760866">
    <w:abstractNumId w:val="19"/>
  </w:num>
  <w:num w:numId="41" w16cid:durableId="1190681930">
    <w:abstractNumId w:val="40"/>
  </w:num>
  <w:num w:numId="42" w16cid:durableId="965308682">
    <w:abstractNumId w:val="26"/>
  </w:num>
  <w:num w:numId="43" w16cid:durableId="698630380">
    <w:abstractNumId w:val="27"/>
  </w:num>
  <w:num w:numId="44" w16cid:durableId="1128207520">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A33"/>
    <w:rsid w:val="00011DE0"/>
    <w:rsid w:val="00024DFB"/>
    <w:rsid w:val="00037719"/>
    <w:rsid w:val="0005265A"/>
    <w:rsid w:val="00056045"/>
    <w:rsid w:val="00071A4B"/>
    <w:rsid w:val="00153EB3"/>
    <w:rsid w:val="0019194E"/>
    <w:rsid w:val="001974D3"/>
    <w:rsid w:val="001B6DB1"/>
    <w:rsid w:val="00226604"/>
    <w:rsid w:val="00236B81"/>
    <w:rsid w:val="00250A6C"/>
    <w:rsid w:val="00257E92"/>
    <w:rsid w:val="002E79FC"/>
    <w:rsid w:val="0030119D"/>
    <w:rsid w:val="0032335C"/>
    <w:rsid w:val="00340F8F"/>
    <w:rsid w:val="00387CC7"/>
    <w:rsid w:val="003B0BE8"/>
    <w:rsid w:val="003C1F61"/>
    <w:rsid w:val="00433E7C"/>
    <w:rsid w:val="0044087B"/>
    <w:rsid w:val="004902F0"/>
    <w:rsid w:val="00562F3C"/>
    <w:rsid w:val="005F4460"/>
    <w:rsid w:val="00623D42"/>
    <w:rsid w:val="00631142"/>
    <w:rsid w:val="0066319D"/>
    <w:rsid w:val="006854CF"/>
    <w:rsid w:val="006A4EC2"/>
    <w:rsid w:val="006D6F40"/>
    <w:rsid w:val="006F5CF3"/>
    <w:rsid w:val="00756A33"/>
    <w:rsid w:val="00771484"/>
    <w:rsid w:val="00772760"/>
    <w:rsid w:val="00794EF0"/>
    <w:rsid w:val="007E4BEB"/>
    <w:rsid w:val="007F30C5"/>
    <w:rsid w:val="00815007"/>
    <w:rsid w:val="008D0BFE"/>
    <w:rsid w:val="008D15A4"/>
    <w:rsid w:val="009674AF"/>
    <w:rsid w:val="009728E6"/>
    <w:rsid w:val="00A01940"/>
    <w:rsid w:val="00A0764D"/>
    <w:rsid w:val="00A10850"/>
    <w:rsid w:val="00A37700"/>
    <w:rsid w:val="00A83279"/>
    <w:rsid w:val="00B6765A"/>
    <w:rsid w:val="00B67CBB"/>
    <w:rsid w:val="00B96896"/>
    <w:rsid w:val="00BA356C"/>
    <w:rsid w:val="00BB4543"/>
    <w:rsid w:val="00BC1B81"/>
    <w:rsid w:val="00BD5319"/>
    <w:rsid w:val="00C00B81"/>
    <w:rsid w:val="00C33AC1"/>
    <w:rsid w:val="00C978F0"/>
    <w:rsid w:val="00D1226B"/>
    <w:rsid w:val="00D7488A"/>
    <w:rsid w:val="00DD3109"/>
    <w:rsid w:val="00DE26AC"/>
    <w:rsid w:val="00E25343"/>
    <w:rsid w:val="00E37933"/>
    <w:rsid w:val="00E75D1D"/>
    <w:rsid w:val="00EC5AA4"/>
    <w:rsid w:val="00EF73E3"/>
    <w:rsid w:val="00F000EC"/>
    <w:rsid w:val="00F0431B"/>
    <w:rsid w:val="00F068F9"/>
    <w:rsid w:val="00FE6A6D"/>
    <w:rsid w:val="00FF7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AF1F0"/>
  <w15:chartTrackingRefBased/>
  <w15:docId w15:val="{A20C84F6-A327-4787-843B-07BAF5E75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56A3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56A3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56A3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756A3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56A3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56A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6A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6A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6A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56A3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56A3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56A3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semiHidden/>
    <w:rsid w:val="00756A3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56A3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56A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6A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6A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6A33"/>
    <w:rPr>
      <w:rFonts w:eastAsiaTheme="majorEastAsia" w:cstheme="majorBidi"/>
      <w:color w:val="272727" w:themeColor="text1" w:themeTint="D8"/>
    </w:rPr>
  </w:style>
  <w:style w:type="paragraph" w:styleId="Title">
    <w:name w:val="Title"/>
    <w:basedOn w:val="Normal"/>
    <w:next w:val="Normal"/>
    <w:link w:val="TitleChar"/>
    <w:uiPriority w:val="10"/>
    <w:qFormat/>
    <w:rsid w:val="00756A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6A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6A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6A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6A33"/>
    <w:pPr>
      <w:spacing w:before="160"/>
      <w:jc w:val="center"/>
    </w:pPr>
    <w:rPr>
      <w:i/>
      <w:iCs/>
      <w:color w:val="404040" w:themeColor="text1" w:themeTint="BF"/>
    </w:rPr>
  </w:style>
  <w:style w:type="character" w:customStyle="1" w:styleId="QuoteChar">
    <w:name w:val="Quote Char"/>
    <w:basedOn w:val="DefaultParagraphFont"/>
    <w:link w:val="Quote"/>
    <w:uiPriority w:val="29"/>
    <w:rsid w:val="00756A33"/>
    <w:rPr>
      <w:i/>
      <w:iCs/>
      <w:color w:val="404040" w:themeColor="text1" w:themeTint="BF"/>
    </w:rPr>
  </w:style>
  <w:style w:type="paragraph" w:styleId="ListParagraph">
    <w:name w:val="List Paragraph"/>
    <w:basedOn w:val="Normal"/>
    <w:uiPriority w:val="34"/>
    <w:qFormat/>
    <w:rsid w:val="00756A33"/>
    <w:pPr>
      <w:ind w:left="720"/>
      <w:contextualSpacing/>
    </w:pPr>
  </w:style>
  <w:style w:type="character" w:styleId="IntenseEmphasis">
    <w:name w:val="Intense Emphasis"/>
    <w:basedOn w:val="DefaultParagraphFont"/>
    <w:uiPriority w:val="21"/>
    <w:qFormat/>
    <w:rsid w:val="00756A33"/>
    <w:rPr>
      <w:i/>
      <w:iCs/>
      <w:color w:val="2F5496" w:themeColor="accent1" w:themeShade="BF"/>
    </w:rPr>
  </w:style>
  <w:style w:type="paragraph" w:styleId="IntenseQuote">
    <w:name w:val="Intense Quote"/>
    <w:basedOn w:val="Normal"/>
    <w:next w:val="Normal"/>
    <w:link w:val="IntenseQuoteChar"/>
    <w:uiPriority w:val="30"/>
    <w:qFormat/>
    <w:rsid w:val="00756A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56A33"/>
    <w:rPr>
      <w:i/>
      <w:iCs/>
      <w:color w:val="2F5496" w:themeColor="accent1" w:themeShade="BF"/>
    </w:rPr>
  </w:style>
  <w:style w:type="character" w:styleId="IntenseReference">
    <w:name w:val="Intense Reference"/>
    <w:basedOn w:val="DefaultParagraphFont"/>
    <w:uiPriority w:val="32"/>
    <w:qFormat/>
    <w:rsid w:val="00756A33"/>
    <w:rPr>
      <w:b/>
      <w:bCs/>
      <w:smallCaps/>
      <w:color w:val="2F5496" w:themeColor="accent1" w:themeShade="BF"/>
      <w:spacing w:val="5"/>
    </w:rPr>
  </w:style>
  <w:style w:type="character" w:styleId="PlaceholderText">
    <w:name w:val="Placeholder Text"/>
    <w:basedOn w:val="DefaultParagraphFont"/>
    <w:uiPriority w:val="99"/>
    <w:semiHidden/>
    <w:rsid w:val="006F5CF3"/>
    <w:rPr>
      <w:color w:val="666666"/>
    </w:rPr>
  </w:style>
  <w:style w:type="character" w:styleId="Strong">
    <w:name w:val="Strong"/>
    <w:basedOn w:val="DefaultParagraphFont"/>
    <w:uiPriority w:val="22"/>
    <w:qFormat/>
    <w:rsid w:val="00E75D1D"/>
    <w:rPr>
      <w:b/>
      <w:bCs/>
    </w:rPr>
  </w:style>
  <w:style w:type="character" w:customStyle="1" w:styleId="highlight">
    <w:name w:val="highlight"/>
    <w:basedOn w:val="DefaultParagraphFont"/>
    <w:rsid w:val="0032335C"/>
  </w:style>
  <w:style w:type="paragraph" w:styleId="NormalWeb">
    <w:name w:val="Normal (Web)"/>
    <w:basedOn w:val="Normal"/>
    <w:uiPriority w:val="99"/>
    <w:unhideWhenUsed/>
    <w:rsid w:val="00BC1B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A832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9674AF"/>
    <w:pPr>
      <w:spacing w:after="0" w:line="240" w:lineRule="auto"/>
    </w:pPr>
    <w:rPr>
      <w:rFonts w:eastAsiaTheme="minorEastAsia"/>
      <w:sz w:val="24"/>
      <w:szCs w:val="24"/>
      <w:lang w:eastAsia="en-GB"/>
    </w:rPr>
    <w:tblPr>
      <w:tblCellMar>
        <w:top w:w="0" w:type="dxa"/>
        <w:left w:w="0" w:type="dxa"/>
        <w:bottom w:w="0" w:type="dxa"/>
        <w:right w:w="0" w:type="dxa"/>
      </w:tblCellMar>
    </w:tblPr>
  </w:style>
  <w:style w:type="paragraph" w:styleId="BodyText2">
    <w:name w:val="Body Text 2"/>
    <w:basedOn w:val="Normal"/>
    <w:link w:val="BodyText2Char"/>
    <w:uiPriority w:val="99"/>
    <w:rsid w:val="0081500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81500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81500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81500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815007"/>
    <w:rPr>
      <w:rFonts w:ascii="Tahoma" w:eastAsia="Times New Roman" w:hAnsi="Tahoma" w:cs="Tahoma"/>
      <w:kern w:val="0"/>
      <w:sz w:val="16"/>
      <w:szCs w:val="16"/>
      <w14:ligatures w14:val="none"/>
    </w:rPr>
  </w:style>
  <w:style w:type="character" w:styleId="Hyperlink">
    <w:name w:val="Hyperlink"/>
    <w:uiPriority w:val="99"/>
    <w:rsid w:val="00815007"/>
    <w:rPr>
      <w:color w:val="0000FF"/>
      <w:u w:val="single"/>
    </w:rPr>
  </w:style>
  <w:style w:type="character" w:styleId="FollowedHyperlink">
    <w:name w:val="FollowedHyperlink"/>
    <w:uiPriority w:val="99"/>
    <w:semiHidden/>
    <w:rsid w:val="00815007"/>
    <w:rPr>
      <w:color w:val="800080"/>
      <w:u w:val="single"/>
    </w:rPr>
  </w:style>
  <w:style w:type="paragraph" w:styleId="Header">
    <w:name w:val="header"/>
    <w:basedOn w:val="Normal"/>
    <w:link w:val="HeaderChar"/>
    <w:uiPriority w:val="99"/>
    <w:rsid w:val="0081500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rsid w:val="00815007"/>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81500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815007"/>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815007"/>
    <w:rPr>
      <w:color w:val="535353"/>
      <w:u w:val="single"/>
      <w:effect w:val="none"/>
    </w:rPr>
  </w:style>
  <w:style w:type="paragraph" w:customStyle="1" w:styleId="NormalWeb1">
    <w:name w:val="Normal (Web)1"/>
    <w:basedOn w:val="Normal"/>
    <w:uiPriority w:val="99"/>
    <w:rsid w:val="0081500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815007"/>
  </w:style>
  <w:style w:type="character" w:styleId="CommentReference">
    <w:name w:val="annotation reference"/>
    <w:uiPriority w:val="99"/>
    <w:semiHidden/>
    <w:unhideWhenUsed/>
    <w:rsid w:val="00815007"/>
    <w:rPr>
      <w:sz w:val="16"/>
      <w:szCs w:val="16"/>
    </w:rPr>
  </w:style>
  <w:style w:type="paragraph" w:styleId="CommentText">
    <w:name w:val="annotation text"/>
    <w:basedOn w:val="Normal"/>
    <w:link w:val="CommentTextChar"/>
    <w:uiPriority w:val="99"/>
    <w:semiHidden/>
    <w:unhideWhenUsed/>
    <w:rsid w:val="0081500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81500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15007"/>
    <w:rPr>
      <w:b/>
      <w:bCs/>
    </w:rPr>
  </w:style>
  <w:style w:type="character" w:customStyle="1" w:styleId="CommentSubjectChar">
    <w:name w:val="Comment Subject Char"/>
    <w:basedOn w:val="CommentTextChar"/>
    <w:link w:val="CommentSubject"/>
    <w:uiPriority w:val="99"/>
    <w:semiHidden/>
    <w:rsid w:val="00815007"/>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ses.org.uk" TargetMode="External"/><Relationship Id="rId13" Type="http://schemas.openxmlformats.org/officeDocument/2006/relationships/hyperlink" Target="https://doi.org/10.3389/fphys.2021.770455" TargetMode="External"/><Relationship Id="rId18" Type="http://schemas.openxmlformats.org/officeDocument/2006/relationships/image" Target="media/image1.png"/><Relationship Id="rId26"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hyperlink" Target="https://doi.org/10.1191/1478088706qp063oa" TargetMode="External"/><Relationship Id="rId12" Type="http://schemas.openxmlformats.org/officeDocument/2006/relationships/hyperlink" Target="https://doi.org/10.1186/s40359-022-00852-2" TargetMode="External"/><Relationship Id="rId17" Type="http://schemas.openxmlformats.org/officeDocument/2006/relationships/hyperlink" Target="https://doi.org/10.1192/bja.2024.66" TargetMode="External"/><Relationship Id="rId25" Type="http://schemas.openxmlformats.org/officeDocument/2006/relationships/image" Target="media/image8.png"/><Relationship Id="rId2" Type="http://schemas.openxmlformats.org/officeDocument/2006/relationships/styles" Target="styles.xml"/><Relationship Id="rId16" Type="http://schemas.openxmlformats.org/officeDocument/2006/relationships/hyperlink" Target="https://doi.org/10.1111/jan.16481" TargetMode="External"/><Relationship Id="rId20" Type="http://schemas.openxmlformats.org/officeDocument/2006/relationships/image" Target="media/image3.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6094069241242264" TargetMode="External"/><Relationship Id="rId24" Type="http://schemas.openxmlformats.org/officeDocument/2006/relationships/image" Target="media/image7.png"/><Relationship Id="rId5" Type="http://schemas.openxmlformats.org/officeDocument/2006/relationships/footnotes" Target="footnotes.xml"/><Relationship Id="rId15" Type="http://schemas.openxmlformats.org/officeDocument/2006/relationships/hyperlink" Target="https://doi.org/10.3390/healthcare12090923" TargetMode="External"/><Relationship Id="rId23" Type="http://schemas.openxmlformats.org/officeDocument/2006/relationships/image" Target="media/image6.png"/><Relationship Id="rId28" Type="http://schemas.openxmlformats.org/officeDocument/2006/relationships/header" Target="header1.xml"/><Relationship Id="rId10" Type="http://schemas.openxmlformats.org/officeDocument/2006/relationships/hyperlink" Target="https://doi.org/10.1016/j.mad.2022.111744"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doi.org/10.46743/2160-3715/2021.5010" TargetMode="External"/><Relationship Id="rId14" Type="http://schemas.openxmlformats.org/officeDocument/2006/relationships/hyperlink" Target="https://doi.org/10.3390/ijerph18136762"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096"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7D61419-4A8D-495A-BEB7-B62BDBBAC29D}">
  <we:reference id="wa200001361" version="2.129.3.0" store="en-US" storeType="OMEX"/>
  <we:alternateReferences>
    <we:reference id="wa200001361" version="2.129.3.0" store="" storeType="OMEX"/>
  </we:alternateReferences>
  <we:properties>
    <we:property name="paperpal-document-id" value="&quot;d2aeba16-1127-4f81-9059-84c871f86709&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18</Pages>
  <Words>2336</Words>
  <Characters>15396</Characters>
  <Application>Microsoft Office Word</Application>
  <DocSecurity>0</DocSecurity>
  <Lines>320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Watson</dc:creator>
  <cp:keywords/>
  <dc:description/>
  <cp:lastModifiedBy>Michael Watson</cp:lastModifiedBy>
  <cp:revision>2</cp:revision>
  <dcterms:created xsi:type="dcterms:W3CDTF">2026-03-12T19:29:00Z</dcterms:created>
  <dcterms:modified xsi:type="dcterms:W3CDTF">2026-03-12T19:29:00Z</dcterms:modified>
</cp:coreProperties>
</file>