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6E766CE" w14:textId="16C1E339" w:rsidR="00C6371F" w:rsidRDefault="00D87035" w:rsidP="00484EC1">
      <w:r>
        <w:rPr>
          <w:noProof/>
          <w:lang w:val="en-US"/>
        </w:rPr>
        <w:drawing>
          <wp:inline distT="0" distB="0" distL="0" distR="0" wp14:anchorId="2F498171" wp14:editId="31F794CF">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365FB90A" w14:textId="77777777" w:rsidR="00FD2CFF" w:rsidRDefault="00FD2CFF" w:rsidP="00FD2CFF"/>
    <w:p w14:paraId="114A840F" w14:textId="77777777" w:rsidR="00C536A6" w:rsidRPr="00F07910" w:rsidRDefault="00EB1F41" w:rsidP="00EB1F41">
      <w:pPr>
        <w:pStyle w:val="Modcode"/>
        <w:jc w:val="left"/>
      </w:pPr>
      <w:r w:rsidRPr="00F07910">
        <w:t xml:space="preserve">LEVEL </w:t>
      </w:r>
      <w:r w:rsidR="00F07910" w:rsidRPr="00F07910">
        <w:t>7</w:t>
      </w:r>
      <w:r w:rsidRPr="00F07910">
        <w:t xml:space="preserve">       </w:t>
      </w:r>
    </w:p>
    <w:p w14:paraId="72B8FB9A" w14:textId="77777777" w:rsidR="00EB1F41" w:rsidRPr="00F07910" w:rsidRDefault="00EB1F41" w:rsidP="00EB1F41">
      <w:pPr>
        <w:pStyle w:val="Modcode"/>
        <w:jc w:val="left"/>
      </w:pPr>
      <w:r w:rsidRPr="00F07910">
        <w:t xml:space="preserve">                                                                      </w:t>
      </w:r>
    </w:p>
    <w:p w14:paraId="3D994013" w14:textId="1097D961" w:rsidR="00EB1F41" w:rsidRPr="00F07910" w:rsidRDefault="00047714" w:rsidP="00EB1F41">
      <w:pPr>
        <w:pStyle w:val="Modcode"/>
        <w:jc w:val="left"/>
      </w:pPr>
      <w:r>
        <w:t>SEMESTER 2</w:t>
      </w:r>
    </w:p>
    <w:p w14:paraId="3B3BFFEE" w14:textId="77777777" w:rsidR="00C536A6" w:rsidRPr="00F07910" w:rsidRDefault="00C536A6" w:rsidP="00EB1F41">
      <w:pPr>
        <w:pStyle w:val="Modcode"/>
        <w:jc w:val="left"/>
      </w:pPr>
    </w:p>
    <w:p w14:paraId="07D61DF0" w14:textId="77777777" w:rsidR="00C536A6" w:rsidRPr="00F07910" w:rsidRDefault="00C536A6" w:rsidP="00EB1F41">
      <w:pPr>
        <w:pStyle w:val="Modcode"/>
        <w:jc w:val="left"/>
      </w:pPr>
    </w:p>
    <w:p w14:paraId="3C4736D0" w14:textId="719BA2B8" w:rsidR="00EB1F41" w:rsidRDefault="00EB1F41" w:rsidP="00EB1F41">
      <w:pPr>
        <w:pStyle w:val="Modcode"/>
      </w:pPr>
      <w:r w:rsidRPr="00F07910">
        <w:t xml:space="preserve">MODULE CODE: </w:t>
      </w:r>
      <w:r w:rsidR="00870344">
        <w:t>BMPE700</w:t>
      </w:r>
      <w:r w:rsidR="00047714">
        <w:t>3</w:t>
      </w:r>
    </w:p>
    <w:p w14:paraId="7E5D463E" w14:textId="6D9B6DB6" w:rsidR="00A75DEC" w:rsidRDefault="00047714" w:rsidP="00EB1F41">
      <w:pPr>
        <w:pStyle w:val="Modcode"/>
      </w:pPr>
      <w:r>
        <w:t>Motivation and physical activity</w:t>
      </w:r>
    </w:p>
    <w:p w14:paraId="7DCC5E81" w14:textId="77777777" w:rsidR="002E6E37" w:rsidRPr="00F07910" w:rsidRDefault="002E6E37" w:rsidP="00EB1F41">
      <w:pPr>
        <w:pStyle w:val="Modcode"/>
      </w:pPr>
    </w:p>
    <w:p w14:paraId="3043FEC2" w14:textId="17BB0F90" w:rsidR="00C3093A" w:rsidRDefault="00EB1F41" w:rsidP="00F07910">
      <w:pPr>
        <w:pStyle w:val="Time"/>
        <w:rPr>
          <w:szCs w:val="28"/>
        </w:rPr>
      </w:pPr>
      <w:r w:rsidRPr="00F07910">
        <w:rPr>
          <w:szCs w:val="28"/>
        </w:rPr>
        <w:t>aSSESSMENT TYPE:</w:t>
      </w:r>
      <w:r w:rsidR="00F07910">
        <w:rPr>
          <w:szCs w:val="28"/>
        </w:rPr>
        <w:t xml:space="preserve">  </w:t>
      </w:r>
      <w:r w:rsidRPr="00F07910">
        <w:rPr>
          <w:szCs w:val="28"/>
        </w:rPr>
        <w:t xml:space="preserve"> </w:t>
      </w:r>
      <w:r w:rsidR="00F07910" w:rsidRPr="00F07910">
        <w:rPr>
          <w:szCs w:val="28"/>
        </w:rPr>
        <w:t>Essay</w:t>
      </w:r>
    </w:p>
    <w:p w14:paraId="0F3AE11C" w14:textId="091838EC" w:rsidR="00F35845" w:rsidRPr="00F35845" w:rsidRDefault="00870344" w:rsidP="00F35845">
      <w:pPr>
        <w:pStyle w:val="Answer"/>
      </w:pPr>
      <w:r>
        <w:t>assessment component: 2</w:t>
      </w:r>
    </w:p>
    <w:p w14:paraId="3B913670" w14:textId="77777777" w:rsidR="00401D59" w:rsidRPr="00F07910" w:rsidRDefault="00401D59" w:rsidP="00401D59">
      <w:pPr>
        <w:pStyle w:val="BodyText"/>
      </w:pPr>
    </w:p>
    <w:p w14:paraId="4CE237FC" w14:textId="77777777" w:rsidR="00401D59" w:rsidRPr="00F07910" w:rsidRDefault="00401D59" w:rsidP="00401D59">
      <w:pPr>
        <w:pStyle w:val="BodyText"/>
        <w:rPr>
          <w:b/>
          <w:sz w:val="28"/>
          <w:szCs w:val="28"/>
          <w:u w:val="single"/>
        </w:rPr>
      </w:pPr>
      <w:r w:rsidRPr="00F07910">
        <w:rPr>
          <w:b/>
          <w:sz w:val="28"/>
          <w:szCs w:val="28"/>
        </w:rPr>
        <w:t xml:space="preserve">COMPONENT WEIGHTING: </w:t>
      </w:r>
      <w:r w:rsidR="00F07910">
        <w:rPr>
          <w:b/>
          <w:sz w:val="28"/>
          <w:szCs w:val="28"/>
        </w:rPr>
        <w:t xml:space="preserve">  </w:t>
      </w:r>
      <w:r w:rsidR="00F07910" w:rsidRPr="00F07910">
        <w:rPr>
          <w:b/>
          <w:sz w:val="28"/>
          <w:szCs w:val="28"/>
          <w:u w:val="single"/>
        </w:rPr>
        <w:t>50</w:t>
      </w:r>
      <w:r w:rsidRPr="00F07910">
        <w:rPr>
          <w:b/>
          <w:sz w:val="28"/>
          <w:szCs w:val="28"/>
          <w:u w:val="single"/>
        </w:rPr>
        <w:t xml:space="preserve"> </w:t>
      </w:r>
      <w:r w:rsidRPr="00F07910">
        <w:rPr>
          <w:b/>
          <w:sz w:val="28"/>
          <w:szCs w:val="28"/>
        </w:rPr>
        <w:t>%</w:t>
      </w:r>
    </w:p>
    <w:p w14:paraId="1D8A9B76" w14:textId="77777777" w:rsidR="00C536A6" w:rsidRPr="00F07910" w:rsidRDefault="00C536A6" w:rsidP="00C536A6">
      <w:pPr>
        <w:pStyle w:val="BodyText"/>
      </w:pPr>
    </w:p>
    <w:p w14:paraId="697ABA55" w14:textId="7A627C1F" w:rsidR="00C536A6" w:rsidRPr="00F07910" w:rsidRDefault="00EB1F41" w:rsidP="00EB1F41">
      <w:pPr>
        <w:pStyle w:val="BodyText"/>
        <w:rPr>
          <w:b/>
          <w:sz w:val="28"/>
          <w:szCs w:val="28"/>
          <w:u w:val="single"/>
        </w:rPr>
      </w:pPr>
      <w:r w:rsidRPr="00F07910">
        <w:rPr>
          <w:b/>
          <w:sz w:val="28"/>
          <w:szCs w:val="28"/>
        </w:rPr>
        <w:t xml:space="preserve">WORD COUNT: </w:t>
      </w:r>
      <w:r w:rsidR="00F07910">
        <w:rPr>
          <w:b/>
          <w:sz w:val="28"/>
          <w:szCs w:val="28"/>
        </w:rPr>
        <w:t xml:space="preserve">  </w:t>
      </w:r>
      <w:r w:rsidR="005016D6">
        <w:rPr>
          <w:b/>
          <w:sz w:val="28"/>
          <w:szCs w:val="28"/>
          <w:u w:val="single"/>
        </w:rPr>
        <w:t>375</w:t>
      </w:r>
      <w:r w:rsidR="00F07910" w:rsidRPr="00F07910">
        <w:rPr>
          <w:b/>
          <w:sz w:val="28"/>
          <w:szCs w:val="28"/>
          <w:u w:val="single"/>
        </w:rPr>
        <w:t>0</w:t>
      </w:r>
      <w:r w:rsidRPr="00F07910">
        <w:rPr>
          <w:b/>
          <w:sz w:val="28"/>
          <w:szCs w:val="28"/>
          <w:u w:val="single"/>
        </w:rPr>
        <w:t xml:space="preserve"> </w:t>
      </w:r>
      <w:r w:rsidRPr="00F07910">
        <w:rPr>
          <w:b/>
          <w:sz w:val="28"/>
          <w:szCs w:val="28"/>
        </w:rPr>
        <w:t>WORDS</w:t>
      </w:r>
      <w:r w:rsidRPr="00F07910">
        <w:rPr>
          <w:b/>
          <w:sz w:val="28"/>
          <w:szCs w:val="28"/>
          <w:u w:val="single"/>
        </w:rPr>
        <w:t xml:space="preserve"> </w:t>
      </w:r>
    </w:p>
    <w:p w14:paraId="244B3F20" w14:textId="77777777" w:rsidR="00C536A6" w:rsidRPr="00F07910" w:rsidRDefault="00C536A6" w:rsidP="00EB1F41">
      <w:pPr>
        <w:pStyle w:val="BodyText"/>
        <w:rPr>
          <w:b/>
          <w:sz w:val="28"/>
          <w:szCs w:val="28"/>
          <w:u w:val="single"/>
        </w:rPr>
      </w:pPr>
    </w:p>
    <w:p w14:paraId="75C165D8" w14:textId="7FC7440B" w:rsidR="00A02860" w:rsidRPr="00F07910" w:rsidRDefault="00A02860" w:rsidP="00EB1F41">
      <w:pPr>
        <w:pStyle w:val="BodyText"/>
        <w:rPr>
          <w:b/>
          <w:sz w:val="28"/>
          <w:szCs w:val="28"/>
          <w:u w:val="single"/>
        </w:rPr>
      </w:pPr>
      <w:r w:rsidRPr="00F07910">
        <w:rPr>
          <w:b/>
          <w:sz w:val="28"/>
          <w:szCs w:val="28"/>
        </w:rPr>
        <w:t>MODULE TUTOR:</w:t>
      </w:r>
      <w:r w:rsidR="00F07910">
        <w:rPr>
          <w:b/>
          <w:sz w:val="28"/>
          <w:szCs w:val="28"/>
        </w:rPr>
        <w:t xml:space="preserve">   </w:t>
      </w:r>
      <w:r w:rsidRPr="00F07910">
        <w:rPr>
          <w:b/>
          <w:sz w:val="28"/>
          <w:szCs w:val="28"/>
        </w:rPr>
        <w:t xml:space="preserve"> </w:t>
      </w:r>
      <w:r w:rsidR="00047714">
        <w:rPr>
          <w:b/>
          <w:sz w:val="28"/>
          <w:szCs w:val="28"/>
          <w:u w:val="single"/>
        </w:rPr>
        <w:t>D. Blain</w:t>
      </w:r>
    </w:p>
    <w:p w14:paraId="176D0AA7" w14:textId="77777777" w:rsidR="00C3093A" w:rsidRPr="00F07910" w:rsidRDefault="00C3093A" w:rsidP="00EB1F41">
      <w:pPr>
        <w:pStyle w:val="BodyText"/>
        <w:rPr>
          <w:b/>
          <w:sz w:val="28"/>
          <w:szCs w:val="28"/>
          <w:u w:val="single"/>
        </w:rPr>
      </w:pPr>
    </w:p>
    <w:p w14:paraId="4D3E73D2" w14:textId="7F7E0002" w:rsidR="00EB1F41" w:rsidRPr="00F07910" w:rsidRDefault="00F07910" w:rsidP="00EB1F41">
      <w:pPr>
        <w:pStyle w:val="BodyText"/>
        <w:rPr>
          <w:b/>
          <w:sz w:val="28"/>
          <w:szCs w:val="28"/>
        </w:rPr>
      </w:pPr>
      <w:r w:rsidRPr="00F07910">
        <w:rPr>
          <w:b/>
          <w:sz w:val="28"/>
          <w:szCs w:val="28"/>
        </w:rPr>
        <w:t>Answer the following essay title:</w:t>
      </w:r>
      <w:r w:rsidR="00E647C4">
        <w:rPr>
          <w:b/>
          <w:sz w:val="28"/>
          <w:szCs w:val="28"/>
        </w:rPr>
        <w:t xml:space="preserve"> </w:t>
      </w:r>
    </w:p>
    <w:p w14:paraId="6FEE203E" w14:textId="77777777" w:rsidR="00F07910" w:rsidRPr="00F07910" w:rsidRDefault="00F07910" w:rsidP="00EB1F41">
      <w:pPr>
        <w:pStyle w:val="BodyText"/>
        <w:rPr>
          <w:b/>
          <w:sz w:val="28"/>
          <w:szCs w:val="28"/>
        </w:rPr>
      </w:pPr>
    </w:p>
    <w:p w14:paraId="5113F079" w14:textId="10A0CC94" w:rsidR="00EB1F41" w:rsidRPr="00F07910" w:rsidRDefault="00047714" w:rsidP="00EB1F41">
      <w:pPr>
        <w:pStyle w:val="BodyText"/>
        <w:ind w:left="720"/>
        <w:rPr>
          <w:sz w:val="28"/>
        </w:rPr>
      </w:pPr>
      <w:r w:rsidRPr="00695775">
        <w:rPr>
          <w:rFonts w:ascii="Arial" w:hAnsi="Arial" w:cs="Arial"/>
          <w:b/>
          <w:i/>
          <w:color w:val="000000"/>
          <w:sz w:val="22"/>
          <w:szCs w:val="22"/>
        </w:rPr>
        <w:t>Critically evaluate different theories of motivation reflecting on the role motivation plays in promoting positive outcomes within a range of physical activity contexts.</w:t>
      </w:r>
    </w:p>
    <w:p w14:paraId="04FD2462" w14:textId="77777777" w:rsidR="00FD2CFF" w:rsidRPr="00F07910" w:rsidRDefault="00FD2CFF">
      <w:pPr>
        <w:rPr>
          <w:sz w:val="28"/>
          <w:szCs w:val="28"/>
        </w:rPr>
      </w:pPr>
    </w:p>
    <w:p w14:paraId="7E696F95" w14:textId="782A9994" w:rsidR="00F07910" w:rsidRPr="00F07910" w:rsidRDefault="00E647C4">
      <w:pPr>
        <w:rPr>
          <w:rFonts w:ascii="Times New Roman" w:hAnsi="Times New Roman" w:cs="Times New Roman"/>
          <w:b/>
          <w:sz w:val="28"/>
          <w:szCs w:val="28"/>
        </w:rPr>
      </w:pPr>
      <w:r>
        <w:rPr>
          <w:rFonts w:ascii="Times New Roman" w:hAnsi="Times New Roman" w:cs="Times New Roman"/>
          <w:b/>
          <w:sz w:val="28"/>
          <w:szCs w:val="28"/>
        </w:rPr>
        <w:t xml:space="preserve">SUBMISSION DETAILS: </w:t>
      </w:r>
      <w:r w:rsidR="00581D77">
        <w:rPr>
          <w:rFonts w:ascii="Times New Roman" w:hAnsi="Times New Roman" w:cs="Times New Roman"/>
          <w:b/>
          <w:sz w:val="28"/>
          <w:szCs w:val="28"/>
        </w:rPr>
        <w:t>Subm</w:t>
      </w:r>
      <w:r w:rsidR="005D096D">
        <w:rPr>
          <w:rFonts w:ascii="Times New Roman" w:hAnsi="Times New Roman" w:cs="Times New Roman"/>
          <w:b/>
          <w:sz w:val="28"/>
          <w:szCs w:val="28"/>
        </w:rPr>
        <w:t xml:space="preserve">it via </w:t>
      </w:r>
      <w:proofErr w:type="spellStart"/>
      <w:r w:rsidR="005D096D">
        <w:rPr>
          <w:rFonts w:ascii="Times New Roman" w:hAnsi="Times New Roman" w:cs="Times New Roman"/>
          <w:b/>
          <w:sz w:val="28"/>
          <w:szCs w:val="28"/>
        </w:rPr>
        <w:t>turnitin</w:t>
      </w:r>
      <w:proofErr w:type="spellEnd"/>
      <w:r w:rsidR="005D096D">
        <w:rPr>
          <w:rFonts w:ascii="Times New Roman" w:hAnsi="Times New Roman" w:cs="Times New Roman"/>
          <w:b/>
          <w:sz w:val="28"/>
          <w:szCs w:val="28"/>
        </w:rPr>
        <w:t xml:space="preserve"> by 3pm Monday 27</w:t>
      </w:r>
      <w:r w:rsidR="00581D77" w:rsidRPr="00581D77">
        <w:rPr>
          <w:rFonts w:ascii="Times New Roman" w:hAnsi="Times New Roman" w:cs="Times New Roman"/>
          <w:b/>
          <w:sz w:val="28"/>
          <w:szCs w:val="28"/>
          <w:vertAlign w:val="superscript"/>
        </w:rPr>
        <w:t>th</w:t>
      </w:r>
      <w:r w:rsidR="005D096D">
        <w:rPr>
          <w:rFonts w:ascii="Times New Roman" w:hAnsi="Times New Roman" w:cs="Times New Roman"/>
          <w:b/>
          <w:sz w:val="28"/>
          <w:szCs w:val="28"/>
        </w:rPr>
        <w:t xml:space="preserve"> April 2020</w:t>
      </w:r>
    </w:p>
    <w:p w14:paraId="2DEA98DF" w14:textId="77777777" w:rsidR="00317441" w:rsidRDefault="00317441">
      <w:pPr>
        <w:rPr>
          <w:rFonts w:ascii="Times New Roman" w:hAnsi="Times New Roman" w:cs="Times New Roman"/>
          <w:b/>
          <w:sz w:val="28"/>
          <w:szCs w:val="28"/>
        </w:rPr>
      </w:pPr>
    </w:p>
    <w:p w14:paraId="1BF772AA" w14:textId="77777777" w:rsidR="00317441" w:rsidRDefault="00317441">
      <w:pPr>
        <w:rPr>
          <w:rFonts w:ascii="Times New Roman" w:hAnsi="Times New Roman" w:cs="Times New Roman"/>
          <w:b/>
          <w:sz w:val="28"/>
          <w:szCs w:val="28"/>
        </w:rPr>
      </w:pPr>
    </w:p>
    <w:p w14:paraId="7EF69A74" w14:textId="77777777" w:rsidR="00317441" w:rsidRDefault="00317441">
      <w:pPr>
        <w:rPr>
          <w:rFonts w:ascii="Times New Roman" w:hAnsi="Times New Roman" w:cs="Times New Roman"/>
          <w:b/>
          <w:sz w:val="28"/>
          <w:szCs w:val="28"/>
        </w:rPr>
      </w:pPr>
    </w:p>
    <w:p w14:paraId="559044E8" w14:textId="77777777" w:rsidR="00317441" w:rsidRDefault="00317441">
      <w:pPr>
        <w:rPr>
          <w:rFonts w:ascii="Times New Roman" w:hAnsi="Times New Roman" w:cs="Times New Roman"/>
          <w:b/>
          <w:sz w:val="28"/>
          <w:szCs w:val="28"/>
        </w:rPr>
      </w:pPr>
    </w:p>
    <w:p w14:paraId="6B1944E2" w14:textId="77777777" w:rsidR="005F1B02" w:rsidRDefault="005F1B02">
      <w:pPr>
        <w:rPr>
          <w:rFonts w:ascii="Times New Roman" w:hAnsi="Times New Roman" w:cs="Times New Roman"/>
          <w:b/>
          <w:sz w:val="28"/>
          <w:szCs w:val="28"/>
        </w:rPr>
      </w:pPr>
    </w:p>
    <w:p w14:paraId="43748006" w14:textId="77777777" w:rsidR="005F1B02" w:rsidRPr="00C536A6" w:rsidRDefault="005F1B02">
      <w:pPr>
        <w:rPr>
          <w:rFonts w:ascii="Times New Roman" w:hAnsi="Times New Roman" w:cs="Times New Roman"/>
          <w:b/>
          <w:sz w:val="28"/>
          <w:szCs w:val="28"/>
        </w:rPr>
      </w:pPr>
    </w:p>
    <w:p w14:paraId="556D1FF5" w14:textId="77777777" w:rsidR="008649A1" w:rsidRDefault="00C6371F" w:rsidP="00C6371F">
      <w:r>
        <w:tab/>
      </w:r>
    </w:p>
    <w:p w14:paraId="1AB19C0F" w14:textId="77777777" w:rsidR="008649A1" w:rsidRDefault="008649A1" w:rsidP="00C6371F"/>
    <w:p w14:paraId="5AFC3205" w14:textId="77777777" w:rsidR="008649A1" w:rsidRDefault="008649A1" w:rsidP="00C6371F"/>
    <w:tbl>
      <w:tblPr>
        <w:tblpPr w:leftFromText="180" w:rightFromText="180" w:horzAnchor="margin" w:tblpXSpec="center" w:tblpY="-805"/>
        <w:tblW w:w="111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540"/>
        <w:gridCol w:w="1434"/>
        <w:gridCol w:w="1626"/>
        <w:gridCol w:w="1440"/>
        <w:gridCol w:w="1620"/>
        <w:gridCol w:w="1260"/>
        <w:gridCol w:w="900"/>
      </w:tblGrid>
      <w:tr w:rsidR="008649A1" w:rsidRPr="00313008" w14:paraId="39CBF544" w14:textId="77777777" w:rsidTr="005F1B02">
        <w:trPr>
          <w:cantSplit/>
        </w:trPr>
        <w:tc>
          <w:tcPr>
            <w:tcW w:w="2305" w:type="dxa"/>
            <w:vMerge w:val="restart"/>
            <w:tcBorders>
              <w:top w:val="thinThickLargeGap" w:sz="24" w:space="0" w:color="auto"/>
              <w:left w:val="thinThickLargeGap" w:sz="24" w:space="0" w:color="auto"/>
              <w:bottom w:val="single" w:sz="6" w:space="0" w:color="auto"/>
            </w:tcBorders>
          </w:tcPr>
          <w:p w14:paraId="1817C588" w14:textId="77777777" w:rsidR="008649A1" w:rsidRPr="00313008" w:rsidRDefault="008649A1" w:rsidP="005F1B02">
            <w:pPr>
              <w:pStyle w:val="Subtitle"/>
              <w:jc w:val="left"/>
              <w:rPr>
                <w:b/>
                <w:bCs/>
                <w:sz w:val="24"/>
                <w:szCs w:val="24"/>
                <w:u w:val="none"/>
              </w:rPr>
            </w:pPr>
          </w:p>
          <w:p w14:paraId="6301B278" w14:textId="77777777" w:rsidR="008649A1" w:rsidRPr="009574BA" w:rsidRDefault="008649A1" w:rsidP="005F1B02">
            <w:pPr>
              <w:pStyle w:val="Subtitle"/>
              <w:rPr>
                <w:b/>
                <w:bCs/>
                <w:sz w:val="24"/>
                <w:szCs w:val="24"/>
                <w:u w:val="none"/>
              </w:rPr>
            </w:pPr>
            <w:r w:rsidRPr="00313008">
              <w:rPr>
                <w:b/>
                <w:bCs/>
                <w:sz w:val="24"/>
                <w:szCs w:val="24"/>
                <w:u w:val="none"/>
              </w:rPr>
              <w:t>ASSESSMENT CRITERIA</w:t>
            </w:r>
          </w:p>
        </w:tc>
        <w:tc>
          <w:tcPr>
            <w:tcW w:w="540" w:type="dxa"/>
            <w:vMerge w:val="restart"/>
            <w:tcBorders>
              <w:top w:val="thinThickLargeGap" w:sz="24" w:space="0" w:color="auto"/>
              <w:bottom w:val="single" w:sz="6" w:space="0" w:color="auto"/>
              <w:right w:val="single" w:sz="6" w:space="0" w:color="auto"/>
            </w:tcBorders>
            <w:textDirection w:val="btLr"/>
          </w:tcPr>
          <w:p w14:paraId="53288B0C" w14:textId="77777777" w:rsidR="008649A1" w:rsidRPr="00313008" w:rsidRDefault="008649A1" w:rsidP="005F1B02">
            <w:pPr>
              <w:ind w:left="113" w:right="113"/>
              <w:rPr>
                <w:sz w:val="16"/>
                <w:szCs w:val="16"/>
              </w:rPr>
            </w:pPr>
            <w:r w:rsidRPr="00313008">
              <w:rPr>
                <w:sz w:val="16"/>
                <w:szCs w:val="16"/>
              </w:rPr>
              <w:t>Learning</w:t>
            </w:r>
          </w:p>
          <w:p w14:paraId="556B22F3" w14:textId="77777777" w:rsidR="008649A1" w:rsidRPr="00313008" w:rsidRDefault="008649A1" w:rsidP="005F1B02">
            <w:pPr>
              <w:ind w:left="113" w:right="113"/>
              <w:rPr>
                <w:sz w:val="16"/>
                <w:szCs w:val="16"/>
              </w:rPr>
            </w:pPr>
            <w:r w:rsidRPr="00313008">
              <w:rPr>
                <w:sz w:val="16"/>
                <w:szCs w:val="16"/>
              </w:rPr>
              <w:t>Outcomes</w:t>
            </w:r>
          </w:p>
          <w:p w14:paraId="0A28AB15" w14:textId="77777777" w:rsidR="008649A1" w:rsidRPr="00313008" w:rsidRDefault="008649A1" w:rsidP="005F1B02">
            <w:pPr>
              <w:ind w:left="113" w:right="113"/>
              <w:rPr>
                <w:sz w:val="16"/>
                <w:szCs w:val="16"/>
              </w:rPr>
            </w:pPr>
          </w:p>
          <w:p w14:paraId="55380032" w14:textId="77777777" w:rsidR="008649A1" w:rsidRPr="00313008" w:rsidRDefault="008649A1" w:rsidP="005F1B02">
            <w:pPr>
              <w:pStyle w:val="Subtitle"/>
              <w:ind w:left="113" w:right="113"/>
              <w:rPr>
                <w:b/>
                <w:bCs/>
                <w:sz w:val="16"/>
                <w:szCs w:val="16"/>
                <w:u w:val="none"/>
              </w:rPr>
            </w:pPr>
          </w:p>
        </w:tc>
        <w:tc>
          <w:tcPr>
            <w:tcW w:w="8280" w:type="dxa"/>
            <w:gridSpan w:val="6"/>
            <w:tcBorders>
              <w:top w:val="thinThickLargeGap" w:sz="24" w:space="0" w:color="auto"/>
              <w:left w:val="single" w:sz="6" w:space="0" w:color="auto"/>
              <w:bottom w:val="single" w:sz="6" w:space="0" w:color="auto"/>
              <w:right w:val="thickThinLargeGap" w:sz="24" w:space="0" w:color="auto"/>
            </w:tcBorders>
          </w:tcPr>
          <w:p w14:paraId="606C6783" w14:textId="77777777" w:rsidR="008649A1" w:rsidRPr="00313008" w:rsidRDefault="008649A1" w:rsidP="005F1B02">
            <w:pPr>
              <w:pStyle w:val="Subtitle"/>
              <w:rPr>
                <w:b/>
                <w:bCs/>
                <w:sz w:val="24"/>
                <w:szCs w:val="24"/>
                <w:u w:val="none"/>
              </w:rPr>
            </w:pPr>
            <w:r w:rsidRPr="00313008">
              <w:rPr>
                <w:b/>
                <w:bCs/>
                <w:sz w:val="24"/>
                <w:szCs w:val="24"/>
                <w:u w:val="none"/>
              </w:rPr>
              <w:t>GRADE</w:t>
            </w:r>
          </w:p>
        </w:tc>
      </w:tr>
      <w:tr w:rsidR="008649A1" w:rsidRPr="00313008" w14:paraId="197E5B43" w14:textId="77777777" w:rsidTr="005F1B02">
        <w:trPr>
          <w:cantSplit/>
        </w:trPr>
        <w:tc>
          <w:tcPr>
            <w:tcW w:w="2305" w:type="dxa"/>
            <w:vMerge/>
            <w:tcBorders>
              <w:top w:val="single" w:sz="6" w:space="0" w:color="auto"/>
              <w:left w:val="thinThickLargeGap" w:sz="24" w:space="0" w:color="auto"/>
              <w:bottom w:val="single" w:sz="6" w:space="0" w:color="auto"/>
            </w:tcBorders>
          </w:tcPr>
          <w:p w14:paraId="608D0206" w14:textId="77777777" w:rsidR="008649A1" w:rsidRPr="00313008" w:rsidRDefault="008649A1" w:rsidP="005F1B02">
            <w:pPr>
              <w:pStyle w:val="Subtitle"/>
              <w:jc w:val="left"/>
              <w:rPr>
                <w:b/>
                <w:bCs/>
                <w:sz w:val="24"/>
                <w:szCs w:val="24"/>
                <w:u w:val="none"/>
              </w:rPr>
            </w:pPr>
          </w:p>
        </w:tc>
        <w:tc>
          <w:tcPr>
            <w:tcW w:w="540" w:type="dxa"/>
            <w:vMerge/>
            <w:tcBorders>
              <w:top w:val="single" w:sz="6" w:space="0" w:color="auto"/>
              <w:bottom w:val="single" w:sz="6" w:space="0" w:color="auto"/>
              <w:right w:val="single" w:sz="6" w:space="0" w:color="auto"/>
            </w:tcBorders>
          </w:tcPr>
          <w:p w14:paraId="1C939598" w14:textId="77777777" w:rsidR="008649A1" w:rsidRPr="00313008" w:rsidRDefault="008649A1" w:rsidP="005F1B02">
            <w:pPr>
              <w:pStyle w:val="Subtitle"/>
              <w:jc w:val="left"/>
              <w:rPr>
                <w:b/>
                <w:bCs/>
                <w:sz w:val="24"/>
                <w:szCs w:val="24"/>
                <w:u w:val="none"/>
              </w:rPr>
            </w:pPr>
          </w:p>
        </w:tc>
        <w:tc>
          <w:tcPr>
            <w:tcW w:w="1434" w:type="dxa"/>
            <w:tcBorders>
              <w:top w:val="single" w:sz="6" w:space="0" w:color="auto"/>
              <w:left w:val="single" w:sz="6" w:space="0" w:color="auto"/>
              <w:bottom w:val="single" w:sz="6" w:space="0" w:color="auto"/>
              <w:right w:val="single" w:sz="6" w:space="0" w:color="auto"/>
            </w:tcBorders>
          </w:tcPr>
          <w:p w14:paraId="64DEB3E5" w14:textId="77777777" w:rsidR="008649A1" w:rsidRPr="00313008" w:rsidRDefault="008649A1" w:rsidP="005F1B02">
            <w:pPr>
              <w:pStyle w:val="Subtitle"/>
              <w:rPr>
                <w:b/>
                <w:bCs/>
                <w:sz w:val="20"/>
                <w:szCs w:val="20"/>
                <w:u w:val="none"/>
              </w:rPr>
            </w:pPr>
            <w:r>
              <w:rPr>
                <w:b/>
                <w:bCs/>
                <w:sz w:val="20"/>
                <w:szCs w:val="20"/>
                <w:u w:val="none"/>
              </w:rPr>
              <w:t xml:space="preserve">Poor </w:t>
            </w:r>
          </w:p>
          <w:p w14:paraId="4EA84390" w14:textId="77777777" w:rsidR="008649A1" w:rsidRPr="00313008" w:rsidRDefault="008649A1" w:rsidP="005F1B02">
            <w:pPr>
              <w:pStyle w:val="Subtitle"/>
              <w:rPr>
                <w:b/>
                <w:bCs/>
                <w:sz w:val="20"/>
                <w:szCs w:val="20"/>
                <w:u w:val="none"/>
              </w:rPr>
            </w:pPr>
            <w:r w:rsidRPr="00313008">
              <w:rPr>
                <w:b/>
                <w:bCs/>
                <w:sz w:val="20"/>
                <w:szCs w:val="20"/>
                <w:u w:val="none"/>
              </w:rPr>
              <w:t>- 40%</w:t>
            </w:r>
          </w:p>
        </w:tc>
        <w:tc>
          <w:tcPr>
            <w:tcW w:w="1626" w:type="dxa"/>
            <w:tcBorders>
              <w:top w:val="single" w:sz="6" w:space="0" w:color="auto"/>
              <w:left w:val="single" w:sz="6" w:space="0" w:color="auto"/>
              <w:bottom w:val="single" w:sz="6" w:space="0" w:color="auto"/>
              <w:right w:val="single" w:sz="6" w:space="0" w:color="auto"/>
            </w:tcBorders>
          </w:tcPr>
          <w:p w14:paraId="2834D051" w14:textId="77777777" w:rsidR="008649A1" w:rsidRPr="00313008" w:rsidRDefault="008649A1" w:rsidP="005F1B02">
            <w:pPr>
              <w:pStyle w:val="Subtitle"/>
              <w:rPr>
                <w:b/>
                <w:bCs/>
                <w:sz w:val="20"/>
                <w:szCs w:val="20"/>
                <w:u w:val="none"/>
              </w:rPr>
            </w:pPr>
            <w:r>
              <w:rPr>
                <w:b/>
                <w:bCs/>
                <w:sz w:val="20"/>
                <w:szCs w:val="20"/>
                <w:u w:val="none"/>
              </w:rPr>
              <w:t>Unsa</w:t>
            </w:r>
            <w:r w:rsidRPr="00313008">
              <w:rPr>
                <w:b/>
                <w:bCs/>
                <w:sz w:val="20"/>
                <w:szCs w:val="20"/>
                <w:u w:val="none"/>
              </w:rPr>
              <w:t>tisfactory</w:t>
            </w:r>
          </w:p>
          <w:p w14:paraId="0D288793" w14:textId="77777777" w:rsidR="008649A1" w:rsidRPr="00313008" w:rsidRDefault="008649A1" w:rsidP="005F1B02">
            <w:pPr>
              <w:pStyle w:val="Subtitle"/>
              <w:rPr>
                <w:b/>
                <w:bCs/>
                <w:sz w:val="20"/>
                <w:szCs w:val="20"/>
                <w:u w:val="none"/>
              </w:rPr>
            </w:pPr>
            <w:r>
              <w:rPr>
                <w:b/>
                <w:bCs/>
                <w:sz w:val="20"/>
                <w:szCs w:val="20"/>
                <w:u w:val="none"/>
              </w:rPr>
              <w:t>40 – 49</w:t>
            </w:r>
            <w:r w:rsidRPr="00313008">
              <w:rPr>
                <w:b/>
                <w:bCs/>
                <w:sz w:val="20"/>
                <w:szCs w:val="20"/>
                <w:u w:val="none"/>
              </w:rPr>
              <w:t>%</w:t>
            </w:r>
          </w:p>
        </w:tc>
        <w:tc>
          <w:tcPr>
            <w:tcW w:w="1440" w:type="dxa"/>
            <w:tcBorders>
              <w:top w:val="single" w:sz="6" w:space="0" w:color="auto"/>
              <w:left w:val="single" w:sz="6" w:space="0" w:color="auto"/>
              <w:bottom w:val="single" w:sz="6" w:space="0" w:color="auto"/>
              <w:right w:val="single" w:sz="6" w:space="0" w:color="auto"/>
            </w:tcBorders>
          </w:tcPr>
          <w:p w14:paraId="66E5C534" w14:textId="77777777" w:rsidR="008649A1" w:rsidRPr="00313008" w:rsidRDefault="008649A1" w:rsidP="005F1B02">
            <w:pPr>
              <w:pStyle w:val="Subtitle"/>
              <w:rPr>
                <w:b/>
                <w:bCs/>
                <w:sz w:val="20"/>
                <w:szCs w:val="20"/>
                <w:u w:val="none"/>
              </w:rPr>
            </w:pPr>
            <w:r>
              <w:rPr>
                <w:b/>
                <w:bCs/>
                <w:sz w:val="20"/>
                <w:szCs w:val="20"/>
                <w:u w:val="none"/>
              </w:rPr>
              <w:t>Satisfactory</w:t>
            </w:r>
          </w:p>
          <w:p w14:paraId="17CB3B94" w14:textId="77777777" w:rsidR="008649A1" w:rsidRPr="00313008" w:rsidRDefault="008649A1" w:rsidP="005F1B02">
            <w:pPr>
              <w:pStyle w:val="Subtitle"/>
              <w:rPr>
                <w:b/>
                <w:bCs/>
                <w:sz w:val="20"/>
                <w:szCs w:val="20"/>
                <w:u w:val="none"/>
              </w:rPr>
            </w:pPr>
            <w:r>
              <w:rPr>
                <w:b/>
                <w:bCs/>
                <w:sz w:val="20"/>
                <w:szCs w:val="20"/>
                <w:u w:val="none"/>
              </w:rPr>
              <w:t>50</w:t>
            </w:r>
            <w:r w:rsidRPr="00313008">
              <w:rPr>
                <w:b/>
                <w:bCs/>
                <w:sz w:val="20"/>
                <w:szCs w:val="20"/>
                <w:u w:val="none"/>
              </w:rPr>
              <w:t xml:space="preserve"> – 59%</w:t>
            </w:r>
          </w:p>
        </w:tc>
        <w:tc>
          <w:tcPr>
            <w:tcW w:w="1620" w:type="dxa"/>
            <w:tcBorders>
              <w:top w:val="single" w:sz="6" w:space="0" w:color="auto"/>
              <w:left w:val="single" w:sz="6" w:space="0" w:color="auto"/>
              <w:bottom w:val="single" w:sz="6" w:space="0" w:color="auto"/>
              <w:right w:val="single" w:sz="6" w:space="0" w:color="auto"/>
            </w:tcBorders>
          </w:tcPr>
          <w:p w14:paraId="6AB94E84" w14:textId="77777777" w:rsidR="008649A1" w:rsidRPr="00313008" w:rsidRDefault="008649A1" w:rsidP="005F1B02">
            <w:pPr>
              <w:pStyle w:val="Subtitle"/>
              <w:jc w:val="left"/>
              <w:rPr>
                <w:b/>
                <w:bCs/>
                <w:sz w:val="20"/>
                <w:szCs w:val="20"/>
                <w:u w:val="none"/>
              </w:rPr>
            </w:pPr>
            <w:r>
              <w:rPr>
                <w:b/>
                <w:bCs/>
                <w:sz w:val="20"/>
                <w:szCs w:val="20"/>
                <w:u w:val="none"/>
              </w:rPr>
              <w:t xml:space="preserve">       </w:t>
            </w:r>
            <w:r w:rsidRPr="00313008">
              <w:rPr>
                <w:b/>
                <w:bCs/>
                <w:sz w:val="20"/>
                <w:szCs w:val="20"/>
                <w:u w:val="none"/>
              </w:rPr>
              <w:t xml:space="preserve"> Good</w:t>
            </w:r>
          </w:p>
          <w:p w14:paraId="62060F2B" w14:textId="77777777" w:rsidR="008649A1" w:rsidRPr="00313008" w:rsidRDefault="008649A1" w:rsidP="005F1B02">
            <w:pPr>
              <w:pStyle w:val="Subtitle"/>
              <w:rPr>
                <w:b/>
                <w:bCs/>
                <w:sz w:val="20"/>
                <w:szCs w:val="20"/>
                <w:u w:val="none"/>
              </w:rPr>
            </w:pPr>
            <w:r w:rsidRPr="00313008">
              <w:rPr>
                <w:b/>
                <w:bCs/>
                <w:sz w:val="20"/>
                <w:szCs w:val="20"/>
                <w:u w:val="none"/>
              </w:rPr>
              <w:t>60 – 69%</w:t>
            </w:r>
          </w:p>
        </w:tc>
        <w:tc>
          <w:tcPr>
            <w:tcW w:w="1260" w:type="dxa"/>
            <w:tcBorders>
              <w:top w:val="single" w:sz="6" w:space="0" w:color="auto"/>
              <w:left w:val="single" w:sz="6" w:space="0" w:color="auto"/>
              <w:bottom w:val="single" w:sz="6" w:space="0" w:color="auto"/>
              <w:right w:val="single" w:sz="6" w:space="0" w:color="auto"/>
            </w:tcBorders>
          </w:tcPr>
          <w:p w14:paraId="1D80D012" w14:textId="77777777" w:rsidR="008649A1" w:rsidRPr="00313008" w:rsidRDefault="008649A1" w:rsidP="005F1B02">
            <w:pPr>
              <w:pStyle w:val="Subtitle"/>
              <w:rPr>
                <w:b/>
                <w:bCs/>
                <w:sz w:val="20"/>
                <w:szCs w:val="20"/>
                <w:u w:val="none"/>
              </w:rPr>
            </w:pPr>
            <w:r w:rsidRPr="00313008">
              <w:rPr>
                <w:b/>
                <w:bCs/>
                <w:sz w:val="20"/>
                <w:szCs w:val="20"/>
                <w:u w:val="none"/>
              </w:rPr>
              <w:t>Excellent</w:t>
            </w:r>
          </w:p>
          <w:p w14:paraId="71BB0825" w14:textId="77777777" w:rsidR="008649A1" w:rsidRPr="00313008" w:rsidRDefault="008649A1" w:rsidP="005F1B02">
            <w:pPr>
              <w:pStyle w:val="Subtitle"/>
              <w:rPr>
                <w:b/>
                <w:bCs/>
                <w:sz w:val="20"/>
                <w:szCs w:val="20"/>
                <w:u w:val="none"/>
              </w:rPr>
            </w:pPr>
            <w:r w:rsidRPr="00313008">
              <w:rPr>
                <w:b/>
                <w:bCs/>
                <w:sz w:val="20"/>
                <w:szCs w:val="20"/>
                <w:u w:val="none"/>
              </w:rPr>
              <w:t>70% +</w:t>
            </w:r>
          </w:p>
          <w:p w14:paraId="2F3469D4" w14:textId="77777777" w:rsidR="008649A1" w:rsidRPr="00313008" w:rsidRDefault="008649A1" w:rsidP="005F1B02">
            <w:pPr>
              <w:pStyle w:val="Subtitle"/>
              <w:rPr>
                <w:b/>
                <w:bCs/>
                <w:sz w:val="20"/>
                <w:szCs w:val="20"/>
                <w:u w:val="none"/>
              </w:rPr>
            </w:pPr>
          </w:p>
        </w:tc>
        <w:tc>
          <w:tcPr>
            <w:tcW w:w="900" w:type="dxa"/>
            <w:tcBorders>
              <w:top w:val="single" w:sz="6" w:space="0" w:color="auto"/>
              <w:left w:val="single" w:sz="6" w:space="0" w:color="auto"/>
              <w:bottom w:val="single" w:sz="6" w:space="0" w:color="auto"/>
              <w:right w:val="thickThinLargeGap" w:sz="24" w:space="0" w:color="auto"/>
            </w:tcBorders>
          </w:tcPr>
          <w:p w14:paraId="08CCC38F" w14:textId="77777777" w:rsidR="008649A1" w:rsidRPr="00313008" w:rsidRDefault="008649A1" w:rsidP="005F1B02">
            <w:pPr>
              <w:pStyle w:val="Subtitle"/>
              <w:jc w:val="left"/>
              <w:rPr>
                <w:b/>
                <w:bCs/>
                <w:sz w:val="18"/>
                <w:szCs w:val="18"/>
                <w:u w:val="none"/>
              </w:rPr>
            </w:pPr>
          </w:p>
          <w:p w14:paraId="3276FAC0" w14:textId="77777777" w:rsidR="008649A1" w:rsidRPr="00313008" w:rsidRDefault="008649A1" w:rsidP="005F1B02">
            <w:pPr>
              <w:pStyle w:val="Subtitle"/>
              <w:jc w:val="left"/>
              <w:rPr>
                <w:b/>
                <w:bCs/>
                <w:sz w:val="18"/>
                <w:szCs w:val="18"/>
                <w:u w:val="none"/>
              </w:rPr>
            </w:pPr>
            <w:r w:rsidRPr="00313008">
              <w:rPr>
                <w:b/>
                <w:bCs/>
                <w:sz w:val="18"/>
                <w:szCs w:val="18"/>
                <w:u w:val="none"/>
              </w:rPr>
              <w:t xml:space="preserve">  %</w:t>
            </w:r>
          </w:p>
        </w:tc>
      </w:tr>
      <w:tr w:rsidR="008649A1" w:rsidRPr="009574BA" w14:paraId="21D054E1" w14:textId="77777777" w:rsidTr="005F1B02">
        <w:tc>
          <w:tcPr>
            <w:tcW w:w="2305" w:type="dxa"/>
            <w:tcBorders>
              <w:top w:val="single" w:sz="6" w:space="0" w:color="auto"/>
              <w:left w:val="thinThickLargeGap" w:sz="24" w:space="0" w:color="auto"/>
              <w:bottom w:val="single" w:sz="6" w:space="0" w:color="auto"/>
            </w:tcBorders>
          </w:tcPr>
          <w:p w14:paraId="1F7FE612" w14:textId="18AB9676" w:rsidR="008649A1" w:rsidRDefault="006B2A34" w:rsidP="005F1B02">
            <w:r>
              <w:t xml:space="preserve">Critical analysis of the </w:t>
            </w:r>
            <w:r w:rsidR="00047714">
              <w:t>concept of motivation that underpins a range of behaviours linked to physical activity</w:t>
            </w:r>
          </w:p>
        </w:tc>
        <w:tc>
          <w:tcPr>
            <w:tcW w:w="540" w:type="dxa"/>
            <w:tcBorders>
              <w:top w:val="single" w:sz="6" w:space="0" w:color="auto"/>
              <w:bottom w:val="single" w:sz="6" w:space="0" w:color="auto"/>
              <w:right w:val="single" w:sz="6" w:space="0" w:color="auto"/>
            </w:tcBorders>
          </w:tcPr>
          <w:p w14:paraId="08A9F405" w14:textId="77777777" w:rsidR="008649A1" w:rsidRDefault="008649A1" w:rsidP="005F1B02">
            <w:pPr>
              <w:pStyle w:val="bullet"/>
              <w:rPr>
                <w:sz w:val="18"/>
                <w:szCs w:val="18"/>
              </w:rPr>
            </w:pPr>
            <w:r>
              <w:rPr>
                <w:sz w:val="18"/>
                <w:szCs w:val="18"/>
              </w:rPr>
              <w:t>1</w:t>
            </w:r>
          </w:p>
          <w:p w14:paraId="7B030F1F" w14:textId="5EC557A9" w:rsidR="008649A1" w:rsidRPr="00E118E7" w:rsidRDefault="008649A1" w:rsidP="005F1B02">
            <w:r>
              <w:t>1</w:t>
            </w:r>
            <w:r w:rsidR="00047714">
              <w:t>,2</w:t>
            </w:r>
          </w:p>
        </w:tc>
        <w:tc>
          <w:tcPr>
            <w:tcW w:w="1434" w:type="dxa"/>
            <w:tcBorders>
              <w:top w:val="single" w:sz="6" w:space="0" w:color="auto"/>
              <w:left w:val="single" w:sz="6" w:space="0" w:color="auto"/>
              <w:bottom w:val="single" w:sz="6" w:space="0" w:color="auto"/>
              <w:right w:val="single" w:sz="6" w:space="0" w:color="auto"/>
            </w:tcBorders>
          </w:tcPr>
          <w:p w14:paraId="3F681804" w14:textId="77777777" w:rsidR="008649A1" w:rsidRPr="009574BA" w:rsidRDefault="008649A1" w:rsidP="005F1B02">
            <w:pPr>
              <w:pStyle w:val="bullet"/>
              <w:rPr>
                <w:sz w:val="18"/>
                <w:szCs w:val="18"/>
              </w:rPr>
            </w:pPr>
          </w:p>
          <w:p w14:paraId="176E1FC2" w14:textId="77777777" w:rsidR="008649A1" w:rsidRPr="009574BA" w:rsidRDefault="008649A1" w:rsidP="005F1B02">
            <w:pPr>
              <w:pStyle w:val="bullet"/>
              <w:rPr>
                <w:sz w:val="18"/>
                <w:szCs w:val="18"/>
              </w:rPr>
            </w:pPr>
          </w:p>
        </w:tc>
        <w:tc>
          <w:tcPr>
            <w:tcW w:w="1626" w:type="dxa"/>
            <w:tcBorders>
              <w:top w:val="single" w:sz="6" w:space="0" w:color="auto"/>
              <w:left w:val="single" w:sz="6" w:space="0" w:color="auto"/>
              <w:bottom w:val="single" w:sz="6" w:space="0" w:color="auto"/>
              <w:right w:val="single" w:sz="6" w:space="0" w:color="auto"/>
            </w:tcBorders>
          </w:tcPr>
          <w:p w14:paraId="76C501D5" w14:textId="77777777" w:rsidR="008649A1" w:rsidRPr="009574BA" w:rsidRDefault="008649A1" w:rsidP="005F1B02">
            <w:pPr>
              <w:pStyle w:val="bullet"/>
              <w:jc w:val="right"/>
              <w:rPr>
                <w:sz w:val="18"/>
                <w:szCs w:val="18"/>
              </w:rPr>
            </w:pPr>
          </w:p>
        </w:tc>
        <w:tc>
          <w:tcPr>
            <w:tcW w:w="1440" w:type="dxa"/>
            <w:tcBorders>
              <w:top w:val="single" w:sz="6" w:space="0" w:color="auto"/>
              <w:left w:val="single" w:sz="6" w:space="0" w:color="auto"/>
              <w:bottom w:val="single" w:sz="6" w:space="0" w:color="auto"/>
              <w:right w:val="single" w:sz="6" w:space="0" w:color="auto"/>
            </w:tcBorders>
          </w:tcPr>
          <w:p w14:paraId="7EE43698" w14:textId="77777777" w:rsidR="008649A1" w:rsidRPr="009574BA" w:rsidRDefault="008649A1" w:rsidP="005F1B02">
            <w:pPr>
              <w:pStyle w:val="bullet"/>
              <w:jc w:val="right"/>
              <w:rPr>
                <w:sz w:val="18"/>
                <w:szCs w:val="18"/>
              </w:rPr>
            </w:pPr>
          </w:p>
        </w:tc>
        <w:tc>
          <w:tcPr>
            <w:tcW w:w="1620" w:type="dxa"/>
            <w:tcBorders>
              <w:top w:val="single" w:sz="6" w:space="0" w:color="auto"/>
              <w:left w:val="single" w:sz="6" w:space="0" w:color="auto"/>
              <w:bottom w:val="single" w:sz="6" w:space="0" w:color="auto"/>
              <w:right w:val="single" w:sz="6" w:space="0" w:color="auto"/>
            </w:tcBorders>
          </w:tcPr>
          <w:p w14:paraId="140F6CEB" w14:textId="35256B37" w:rsidR="008649A1" w:rsidRPr="009574BA" w:rsidRDefault="008649A1" w:rsidP="005F1B02"/>
        </w:tc>
        <w:tc>
          <w:tcPr>
            <w:tcW w:w="1260" w:type="dxa"/>
            <w:tcBorders>
              <w:top w:val="single" w:sz="6" w:space="0" w:color="auto"/>
              <w:left w:val="single" w:sz="6" w:space="0" w:color="auto"/>
              <w:bottom w:val="single" w:sz="6" w:space="0" w:color="auto"/>
              <w:right w:val="single" w:sz="6" w:space="0" w:color="auto"/>
            </w:tcBorders>
          </w:tcPr>
          <w:p w14:paraId="2ED2250D" w14:textId="77777777" w:rsidR="008649A1" w:rsidRPr="009574BA" w:rsidRDefault="008649A1" w:rsidP="005F1B02">
            <w:pPr>
              <w:pStyle w:val="bullet"/>
              <w:rPr>
                <w:sz w:val="18"/>
                <w:szCs w:val="18"/>
              </w:rPr>
            </w:pPr>
          </w:p>
        </w:tc>
        <w:tc>
          <w:tcPr>
            <w:tcW w:w="900" w:type="dxa"/>
            <w:tcBorders>
              <w:top w:val="single" w:sz="6" w:space="0" w:color="auto"/>
              <w:left w:val="single" w:sz="6" w:space="0" w:color="auto"/>
              <w:bottom w:val="single" w:sz="6" w:space="0" w:color="auto"/>
              <w:right w:val="thickThinLargeGap" w:sz="24" w:space="0" w:color="auto"/>
            </w:tcBorders>
          </w:tcPr>
          <w:p w14:paraId="4EE4279B" w14:textId="1C602FB5" w:rsidR="008649A1" w:rsidRPr="00C806E5" w:rsidRDefault="00047714" w:rsidP="005F1B02">
            <w:pPr>
              <w:pStyle w:val="bullet"/>
              <w:ind w:left="0" w:firstLine="0"/>
              <w:jc w:val="left"/>
              <w:rPr>
                <w:b/>
                <w:bCs/>
                <w:sz w:val="18"/>
                <w:szCs w:val="18"/>
              </w:rPr>
            </w:pPr>
            <w:r>
              <w:rPr>
                <w:b/>
                <w:bCs/>
                <w:sz w:val="18"/>
                <w:szCs w:val="18"/>
              </w:rPr>
              <w:t>3</w:t>
            </w:r>
            <w:r w:rsidR="008649A1">
              <w:rPr>
                <w:b/>
                <w:bCs/>
                <w:sz w:val="18"/>
                <w:szCs w:val="18"/>
              </w:rPr>
              <w:t>0%</w:t>
            </w:r>
          </w:p>
        </w:tc>
      </w:tr>
      <w:tr w:rsidR="008649A1" w:rsidRPr="00313008" w14:paraId="77B91733" w14:textId="77777777" w:rsidTr="005F1B02">
        <w:tc>
          <w:tcPr>
            <w:tcW w:w="2305" w:type="dxa"/>
            <w:tcBorders>
              <w:top w:val="single" w:sz="6" w:space="0" w:color="auto"/>
              <w:left w:val="thinThickLargeGap" w:sz="24" w:space="0" w:color="auto"/>
              <w:bottom w:val="single" w:sz="6" w:space="0" w:color="auto"/>
            </w:tcBorders>
          </w:tcPr>
          <w:p w14:paraId="505500F9" w14:textId="4983C264" w:rsidR="008649A1" w:rsidRDefault="006B2A34" w:rsidP="005F1B02">
            <w:r>
              <w:t xml:space="preserve">Evidence of </w:t>
            </w:r>
            <w:r w:rsidR="00A75DEC">
              <w:t xml:space="preserve">understanding of </w:t>
            </w:r>
            <w:r w:rsidR="00047714">
              <w:t xml:space="preserve">a range of </w:t>
            </w:r>
            <w:r w:rsidR="00A75DEC">
              <w:t xml:space="preserve">theories of </w:t>
            </w:r>
            <w:r w:rsidR="00047714">
              <w:t>motivation</w:t>
            </w:r>
          </w:p>
        </w:tc>
        <w:tc>
          <w:tcPr>
            <w:tcW w:w="540" w:type="dxa"/>
            <w:tcBorders>
              <w:top w:val="single" w:sz="6" w:space="0" w:color="auto"/>
              <w:bottom w:val="single" w:sz="6" w:space="0" w:color="auto"/>
              <w:right w:val="single" w:sz="6" w:space="0" w:color="auto"/>
            </w:tcBorders>
          </w:tcPr>
          <w:p w14:paraId="68132400" w14:textId="77777777" w:rsidR="008649A1" w:rsidRDefault="008649A1" w:rsidP="005F1B02">
            <w:pPr>
              <w:pStyle w:val="bullet"/>
              <w:rPr>
                <w:sz w:val="18"/>
                <w:szCs w:val="18"/>
              </w:rPr>
            </w:pPr>
          </w:p>
          <w:p w14:paraId="41590225" w14:textId="25869AB4" w:rsidR="008649A1" w:rsidRPr="006A3FD3" w:rsidRDefault="008649A1" w:rsidP="005F1B02">
            <w:r>
              <w:t>1</w:t>
            </w:r>
            <w:r w:rsidR="00A75DEC">
              <w:t xml:space="preserve">, </w:t>
            </w:r>
            <w:r w:rsidR="00047714">
              <w:t>2</w:t>
            </w:r>
          </w:p>
        </w:tc>
        <w:tc>
          <w:tcPr>
            <w:tcW w:w="1434" w:type="dxa"/>
            <w:tcBorders>
              <w:top w:val="single" w:sz="6" w:space="0" w:color="auto"/>
              <w:left w:val="single" w:sz="6" w:space="0" w:color="auto"/>
              <w:bottom w:val="single" w:sz="6" w:space="0" w:color="auto"/>
              <w:right w:val="single" w:sz="6" w:space="0" w:color="auto"/>
            </w:tcBorders>
          </w:tcPr>
          <w:p w14:paraId="0EB41FBC" w14:textId="77777777" w:rsidR="008649A1" w:rsidRPr="00313008" w:rsidRDefault="008649A1" w:rsidP="005F1B02">
            <w:pPr>
              <w:pStyle w:val="bullet"/>
              <w:ind w:left="0" w:firstLine="0"/>
              <w:rPr>
                <w:sz w:val="18"/>
                <w:szCs w:val="18"/>
              </w:rPr>
            </w:pPr>
          </w:p>
        </w:tc>
        <w:tc>
          <w:tcPr>
            <w:tcW w:w="1626" w:type="dxa"/>
            <w:tcBorders>
              <w:top w:val="single" w:sz="6" w:space="0" w:color="auto"/>
              <w:left w:val="single" w:sz="6" w:space="0" w:color="auto"/>
              <w:bottom w:val="single" w:sz="6" w:space="0" w:color="auto"/>
              <w:right w:val="single" w:sz="6" w:space="0" w:color="auto"/>
            </w:tcBorders>
          </w:tcPr>
          <w:p w14:paraId="2F321E0E" w14:textId="77777777" w:rsidR="008649A1" w:rsidRPr="00313008" w:rsidRDefault="008649A1" w:rsidP="005F1B02">
            <w:pPr>
              <w:pStyle w:val="bullet"/>
              <w:ind w:left="0" w:firstLine="0"/>
              <w:rPr>
                <w:sz w:val="18"/>
                <w:szCs w:val="18"/>
              </w:rPr>
            </w:pPr>
          </w:p>
        </w:tc>
        <w:tc>
          <w:tcPr>
            <w:tcW w:w="1440" w:type="dxa"/>
            <w:tcBorders>
              <w:top w:val="single" w:sz="6" w:space="0" w:color="auto"/>
              <w:left w:val="single" w:sz="6" w:space="0" w:color="auto"/>
              <w:bottom w:val="single" w:sz="6" w:space="0" w:color="auto"/>
              <w:right w:val="single" w:sz="6" w:space="0" w:color="auto"/>
            </w:tcBorders>
          </w:tcPr>
          <w:p w14:paraId="30B7BFC0" w14:textId="778EED27" w:rsidR="008649A1" w:rsidRPr="00313008" w:rsidRDefault="008649A1" w:rsidP="005F1B02">
            <w:pPr>
              <w:pStyle w:val="bullet"/>
              <w:ind w:left="0" w:firstLine="0"/>
              <w:rPr>
                <w:sz w:val="18"/>
                <w:szCs w:val="18"/>
              </w:rPr>
            </w:pPr>
            <w:r>
              <w:rPr>
                <w:sz w:val="18"/>
                <w:szCs w:val="18"/>
              </w:rPr>
              <w:t xml:space="preserve">   </w:t>
            </w:r>
          </w:p>
        </w:tc>
        <w:tc>
          <w:tcPr>
            <w:tcW w:w="1620" w:type="dxa"/>
            <w:tcBorders>
              <w:top w:val="single" w:sz="6" w:space="0" w:color="auto"/>
              <w:left w:val="single" w:sz="6" w:space="0" w:color="auto"/>
              <w:bottom w:val="single" w:sz="6" w:space="0" w:color="auto"/>
              <w:right w:val="single" w:sz="6" w:space="0" w:color="auto"/>
            </w:tcBorders>
          </w:tcPr>
          <w:p w14:paraId="1443F93A" w14:textId="77777777" w:rsidR="008649A1" w:rsidRPr="002E0D8B" w:rsidRDefault="008649A1" w:rsidP="005F1B02">
            <w:pPr>
              <w:pStyle w:val="bullet"/>
              <w:ind w:left="0" w:firstLine="0"/>
            </w:pPr>
          </w:p>
        </w:tc>
        <w:tc>
          <w:tcPr>
            <w:tcW w:w="1260" w:type="dxa"/>
            <w:tcBorders>
              <w:top w:val="single" w:sz="6" w:space="0" w:color="auto"/>
              <w:left w:val="single" w:sz="6" w:space="0" w:color="auto"/>
              <w:bottom w:val="single" w:sz="6" w:space="0" w:color="auto"/>
              <w:right w:val="single" w:sz="6" w:space="0" w:color="auto"/>
            </w:tcBorders>
          </w:tcPr>
          <w:p w14:paraId="0EBCDCB2" w14:textId="77777777" w:rsidR="008649A1" w:rsidRPr="00313008" w:rsidRDefault="008649A1" w:rsidP="005F1B02">
            <w:pPr>
              <w:pStyle w:val="bullet"/>
              <w:ind w:left="0" w:firstLine="0"/>
              <w:rPr>
                <w:sz w:val="18"/>
                <w:szCs w:val="18"/>
              </w:rPr>
            </w:pPr>
          </w:p>
        </w:tc>
        <w:tc>
          <w:tcPr>
            <w:tcW w:w="900" w:type="dxa"/>
            <w:tcBorders>
              <w:top w:val="single" w:sz="6" w:space="0" w:color="auto"/>
              <w:left w:val="single" w:sz="6" w:space="0" w:color="auto"/>
              <w:bottom w:val="single" w:sz="6" w:space="0" w:color="auto"/>
              <w:right w:val="thickThinLargeGap" w:sz="24" w:space="0" w:color="auto"/>
            </w:tcBorders>
          </w:tcPr>
          <w:p w14:paraId="7E6B5C19" w14:textId="3CACDBE4" w:rsidR="008649A1" w:rsidRPr="00313008" w:rsidRDefault="00047714" w:rsidP="005F1B02">
            <w:pPr>
              <w:pStyle w:val="bullet"/>
              <w:ind w:left="0" w:firstLine="0"/>
              <w:jc w:val="left"/>
              <w:rPr>
                <w:b/>
                <w:bCs/>
                <w:sz w:val="18"/>
                <w:szCs w:val="18"/>
              </w:rPr>
            </w:pPr>
            <w:r>
              <w:rPr>
                <w:b/>
                <w:bCs/>
                <w:sz w:val="18"/>
                <w:szCs w:val="18"/>
              </w:rPr>
              <w:t>3</w:t>
            </w:r>
            <w:r w:rsidR="008649A1">
              <w:rPr>
                <w:b/>
                <w:bCs/>
                <w:sz w:val="18"/>
                <w:szCs w:val="18"/>
              </w:rPr>
              <w:t>0%</w:t>
            </w:r>
          </w:p>
        </w:tc>
      </w:tr>
      <w:tr w:rsidR="008649A1" w:rsidRPr="00313008" w14:paraId="02771260" w14:textId="77777777" w:rsidTr="005F1B02">
        <w:tc>
          <w:tcPr>
            <w:tcW w:w="2305" w:type="dxa"/>
            <w:tcBorders>
              <w:top w:val="single" w:sz="6" w:space="0" w:color="auto"/>
              <w:left w:val="thinThickLargeGap" w:sz="24" w:space="0" w:color="auto"/>
              <w:bottom w:val="single" w:sz="6" w:space="0" w:color="auto"/>
            </w:tcBorders>
          </w:tcPr>
          <w:p w14:paraId="12BC03EE" w14:textId="77777777" w:rsidR="008649A1" w:rsidRDefault="008649A1" w:rsidP="005F1B02">
            <w:r>
              <w:t>Evidence of critical analysis</w:t>
            </w:r>
          </w:p>
        </w:tc>
        <w:tc>
          <w:tcPr>
            <w:tcW w:w="540" w:type="dxa"/>
            <w:tcBorders>
              <w:top w:val="single" w:sz="6" w:space="0" w:color="auto"/>
              <w:bottom w:val="single" w:sz="6" w:space="0" w:color="auto"/>
              <w:right w:val="single" w:sz="6" w:space="0" w:color="auto"/>
            </w:tcBorders>
          </w:tcPr>
          <w:p w14:paraId="51EF7370" w14:textId="77777777" w:rsidR="008649A1" w:rsidRPr="00A12C5A" w:rsidRDefault="008649A1" w:rsidP="005F1B02">
            <w:pPr>
              <w:pStyle w:val="bullet"/>
              <w:jc w:val="left"/>
              <w:rPr>
                <w:sz w:val="18"/>
                <w:szCs w:val="18"/>
              </w:rPr>
            </w:pPr>
            <w:r>
              <w:rPr>
                <w:sz w:val="18"/>
                <w:szCs w:val="18"/>
              </w:rPr>
              <w:t>11</w:t>
            </w:r>
          </w:p>
        </w:tc>
        <w:tc>
          <w:tcPr>
            <w:tcW w:w="1434" w:type="dxa"/>
            <w:tcBorders>
              <w:top w:val="single" w:sz="6" w:space="0" w:color="auto"/>
              <w:left w:val="single" w:sz="6" w:space="0" w:color="auto"/>
              <w:bottom w:val="single" w:sz="6" w:space="0" w:color="auto"/>
              <w:right w:val="single" w:sz="6" w:space="0" w:color="auto"/>
            </w:tcBorders>
          </w:tcPr>
          <w:p w14:paraId="6A2C6F72" w14:textId="77777777" w:rsidR="008649A1" w:rsidRPr="00313008" w:rsidRDefault="008649A1" w:rsidP="005F1B02">
            <w:pPr>
              <w:pStyle w:val="bullet"/>
              <w:ind w:left="0" w:firstLine="0"/>
              <w:rPr>
                <w:sz w:val="18"/>
                <w:szCs w:val="18"/>
              </w:rPr>
            </w:pPr>
          </w:p>
        </w:tc>
        <w:tc>
          <w:tcPr>
            <w:tcW w:w="1626" w:type="dxa"/>
            <w:tcBorders>
              <w:top w:val="single" w:sz="6" w:space="0" w:color="auto"/>
              <w:left w:val="single" w:sz="6" w:space="0" w:color="auto"/>
              <w:bottom w:val="single" w:sz="6" w:space="0" w:color="auto"/>
              <w:right w:val="single" w:sz="6" w:space="0" w:color="auto"/>
            </w:tcBorders>
          </w:tcPr>
          <w:p w14:paraId="45BC477F" w14:textId="77777777" w:rsidR="008649A1" w:rsidRPr="00313008" w:rsidRDefault="008649A1" w:rsidP="005F1B02">
            <w:pPr>
              <w:pStyle w:val="bullet"/>
              <w:jc w:val="left"/>
              <w:rPr>
                <w:sz w:val="18"/>
                <w:szCs w:val="18"/>
              </w:rPr>
            </w:pPr>
          </w:p>
        </w:tc>
        <w:tc>
          <w:tcPr>
            <w:tcW w:w="1440" w:type="dxa"/>
            <w:tcBorders>
              <w:top w:val="single" w:sz="6" w:space="0" w:color="auto"/>
              <w:left w:val="single" w:sz="6" w:space="0" w:color="auto"/>
              <w:bottom w:val="single" w:sz="6" w:space="0" w:color="auto"/>
              <w:right w:val="single" w:sz="6" w:space="0" w:color="auto"/>
            </w:tcBorders>
          </w:tcPr>
          <w:p w14:paraId="630FC03B" w14:textId="412CD8A5" w:rsidR="008649A1" w:rsidRPr="00313008" w:rsidRDefault="008649A1" w:rsidP="005F1B02">
            <w:pPr>
              <w:pStyle w:val="bullet"/>
              <w:ind w:left="0" w:firstLine="0"/>
              <w:jc w:val="left"/>
              <w:rPr>
                <w:sz w:val="18"/>
                <w:szCs w:val="18"/>
              </w:rPr>
            </w:pPr>
          </w:p>
        </w:tc>
        <w:tc>
          <w:tcPr>
            <w:tcW w:w="1620" w:type="dxa"/>
            <w:tcBorders>
              <w:top w:val="single" w:sz="6" w:space="0" w:color="auto"/>
              <w:left w:val="single" w:sz="6" w:space="0" w:color="auto"/>
              <w:bottom w:val="single" w:sz="6" w:space="0" w:color="auto"/>
              <w:right w:val="single" w:sz="6" w:space="0" w:color="auto"/>
            </w:tcBorders>
          </w:tcPr>
          <w:p w14:paraId="6E4E8341" w14:textId="77777777" w:rsidR="008649A1" w:rsidRDefault="008649A1" w:rsidP="005F1B02"/>
        </w:tc>
        <w:tc>
          <w:tcPr>
            <w:tcW w:w="1260" w:type="dxa"/>
            <w:tcBorders>
              <w:top w:val="single" w:sz="6" w:space="0" w:color="auto"/>
              <w:left w:val="single" w:sz="6" w:space="0" w:color="auto"/>
              <w:bottom w:val="single" w:sz="6" w:space="0" w:color="auto"/>
              <w:right w:val="single" w:sz="6" w:space="0" w:color="auto"/>
            </w:tcBorders>
          </w:tcPr>
          <w:p w14:paraId="550E3D10" w14:textId="77777777" w:rsidR="008649A1" w:rsidRPr="00313008" w:rsidRDefault="008649A1" w:rsidP="005F1B02">
            <w:pPr>
              <w:pStyle w:val="bullet"/>
              <w:rPr>
                <w:sz w:val="18"/>
                <w:szCs w:val="18"/>
              </w:rPr>
            </w:pPr>
          </w:p>
        </w:tc>
        <w:tc>
          <w:tcPr>
            <w:tcW w:w="900" w:type="dxa"/>
            <w:tcBorders>
              <w:top w:val="single" w:sz="6" w:space="0" w:color="auto"/>
              <w:left w:val="single" w:sz="6" w:space="0" w:color="auto"/>
              <w:bottom w:val="single" w:sz="6" w:space="0" w:color="auto"/>
              <w:right w:val="thickThinLargeGap" w:sz="24" w:space="0" w:color="auto"/>
            </w:tcBorders>
          </w:tcPr>
          <w:p w14:paraId="1E4970BF" w14:textId="77777777" w:rsidR="008649A1" w:rsidRPr="00313008" w:rsidRDefault="008649A1" w:rsidP="005F1B02">
            <w:pPr>
              <w:pStyle w:val="bullet"/>
              <w:ind w:left="0" w:firstLine="0"/>
              <w:rPr>
                <w:b/>
                <w:bCs/>
                <w:sz w:val="18"/>
                <w:szCs w:val="18"/>
              </w:rPr>
            </w:pPr>
            <w:r>
              <w:rPr>
                <w:b/>
                <w:bCs/>
                <w:sz w:val="18"/>
                <w:szCs w:val="18"/>
              </w:rPr>
              <w:t>20%</w:t>
            </w:r>
          </w:p>
        </w:tc>
      </w:tr>
      <w:tr w:rsidR="008649A1" w:rsidRPr="00313008" w14:paraId="3BB49625" w14:textId="77777777" w:rsidTr="005F1B02">
        <w:tc>
          <w:tcPr>
            <w:tcW w:w="2305" w:type="dxa"/>
            <w:tcBorders>
              <w:top w:val="single" w:sz="6" w:space="0" w:color="auto"/>
              <w:left w:val="thinThickLargeGap" w:sz="24" w:space="0" w:color="auto"/>
              <w:bottom w:val="single" w:sz="6" w:space="0" w:color="auto"/>
            </w:tcBorders>
          </w:tcPr>
          <w:p w14:paraId="2D08AF30" w14:textId="77777777" w:rsidR="008649A1" w:rsidRDefault="008649A1" w:rsidP="005F1B02">
            <w:pPr>
              <w:spacing w:before="120"/>
            </w:pPr>
            <w:r>
              <w:t>Clear structure and the construction of a coherent argument that leads to an appropriate conclusion</w:t>
            </w:r>
          </w:p>
        </w:tc>
        <w:tc>
          <w:tcPr>
            <w:tcW w:w="540" w:type="dxa"/>
            <w:tcBorders>
              <w:top w:val="single" w:sz="6" w:space="0" w:color="auto"/>
              <w:bottom w:val="single" w:sz="6" w:space="0" w:color="auto"/>
              <w:right w:val="single" w:sz="6" w:space="0" w:color="auto"/>
            </w:tcBorders>
          </w:tcPr>
          <w:p w14:paraId="413594C3" w14:textId="77777777" w:rsidR="008649A1" w:rsidRDefault="008649A1" w:rsidP="005F1B02">
            <w:pPr>
              <w:pStyle w:val="Subtitle"/>
              <w:rPr>
                <w:sz w:val="18"/>
                <w:szCs w:val="18"/>
                <w:u w:val="none"/>
              </w:rPr>
            </w:pPr>
          </w:p>
          <w:p w14:paraId="3F98E2E4" w14:textId="047F7D70" w:rsidR="008649A1" w:rsidRPr="00A12C5A" w:rsidRDefault="00A75DEC" w:rsidP="005F1B02">
            <w:pPr>
              <w:pStyle w:val="Subtitle"/>
              <w:rPr>
                <w:sz w:val="18"/>
                <w:szCs w:val="18"/>
                <w:u w:val="none"/>
              </w:rPr>
            </w:pPr>
            <w:r>
              <w:rPr>
                <w:sz w:val="18"/>
                <w:szCs w:val="18"/>
                <w:u w:val="none"/>
              </w:rPr>
              <w:t>1.3</w:t>
            </w:r>
          </w:p>
        </w:tc>
        <w:tc>
          <w:tcPr>
            <w:tcW w:w="1434" w:type="dxa"/>
            <w:tcBorders>
              <w:top w:val="single" w:sz="6" w:space="0" w:color="auto"/>
              <w:left w:val="single" w:sz="6" w:space="0" w:color="auto"/>
              <w:bottom w:val="single" w:sz="6" w:space="0" w:color="auto"/>
              <w:right w:val="single" w:sz="6" w:space="0" w:color="auto"/>
            </w:tcBorders>
          </w:tcPr>
          <w:p w14:paraId="67452DCD" w14:textId="77777777" w:rsidR="008649A1" w:rsidRPr="00313008" w:rsidRDefault="008649A1" w:rsidP="005F1B02">
            <w:pPr>
              <w:pStyle w:val="Subtitle"/>
              <w:rPr>
                <w:sz w:val="18"/>
                <w:szCs w:val="18"/>
                <w:u w:val="none"/>
              </w:rPr>
            </w:pPr>
          </w:p>
        </w:tc>
        <w:tc>
          <w:tcPr>
            <w:tcW w:w="1626" w:type="dxa"/>
            <w:tcBorders>
              <w:top w:val="single" w:sz="6" w:space="0" w:color="auto"/>
              <w:left w:val="single" w:sz="6" w:space="0" w:color="auto"/>
              <w:bottom w:val="single" w:sz="6" w:space="0" w:color="auto"/>
              <w:right w:val="single" w:sz="6" w:space="0" w:color="auto"/>
            </w:tcBorders>
          </w:tcPr>
          <w:p w14:paraId="63FAFDAB" w14:textId="77777777" w:rsidR="008649A1" w:rsidRPr="00313008" w:rsidRDefault="008649A1" w:rsidP="005F1B02">
            <w:pPr>
              <w:pStyle w:val="Subtitle"/>
              <w:jc w:val="right"/>
              <w:rPr>
                <w:sz w:val="18"/>
                <w:szCs w:val="18"/>
                <w:u w:val="none"/>
              </w:rPr>
            </w:pPr>
          </w:p>
        </w:tc>
        <w:tc>
          <w:tcPr>
            <w:tcW w:w="1440" w:type="dxa"/>
            <w:tcBorders>
              <w:top w:val="single" w:sz="6" w:space="0" w:color="auto"/>
              <w:left w:val="single" w:sz="6" w:space="0" w:color="auto"/>
              <w:bottom w:val="single" w:sz="6" w:space="0" w:color="auto"/>
              <w:right w:val="single" w:sz="6" w:space="0" w:color="auto"/>
            </w:tcBorders>
          </w:tcPr>
          <w:p w14:paraId="2EE26E0D" w14:textId="708005EF" w:rsidR="008649A1" w:rsidRPr="00313008" w:rsidRDefault="008649A1" w:rsidP="005F1B02">
            <w:pPr>
              <w:pStyle w:val="Subtitle"/>
              <w:jc w:val="left"/>
              <w:rPr>
                <w:sz w:val="18"/>
                <w:szCs w:val="18"/>
                <w:u w:val="none"/>
              </w:rPr>
            </w:pPr>
            <w:r>
              <w:rPr>
                <w:sz w:val="18"/>
                <w:szCs w:val="18"/>
                <w:u w:val="none"/>
              </w:rPr>
              <w:t xml:space="preserve">           </w:t>
            </w:r>
          </w:p>
        </w:tc>
        <w:tc>
          <w:tcPr>
            <w:tcW w:w="1620" w:type="dxa"/>
            <w:tcBorders>
              <w:top w:val="single" w:sz="6" w:space="0" w:color="auto"/>
              <w:left w:val="single" w:sz="6" w:space="0" w:color="auto"/>
              <w:bottom w:val="single" w:sz="6" w:space="0" w:color="auto"/>
              <w:right w:val="single" w:sz="6" w:space="0" w:color="auto"/>
            </w:tcBorders>
          </w:tcPr>
          <w:p w14:paraId="3FA4B5E6" w14:textId="77777777" w:rsidR="008649A1" w:rsidRPr="00313008" w:rsidRDefault="008649A1" w:rsidP="005F1B02">
            <w:pPr>
              <w:pStyle w:val="Subtitle"/>
              <w:ind w:firstLine="281"/>
              <w:jc w:val="right"/>
              <w:rPr>
                <w:sz w:val="18"/>
                <w:szCs w:val="18"/>
                <w:u w:val="none"/>
              </w:rPr>
            </w:pPr>
          </w:p>
        </w:tc>
        <w:tc>
          <w:tcPr>
            <w:tcW w:w="1260" w:type="dxa"/>
            <w:tcBorders>
              <w:top w:val="single" w:sz="6" w:space="0" w:color="auto"/>
              <w:left w:val="single" w:sz="6" w:space="0" w:color="auto"/>
              <w:bottom w:val="single" w:sz="6" w:space="0" w:color="auto"/>
              <w:right w:val="single" w:sz="6" w:space="0" w:color="auto"/>
            </w:tcBorders>
          </w:tcPr>
          <w:p w14:paraId="2CE315D8" w14:textId="77777777" w:rsidR="008649A1" w:rsidRPr="00313008" w:rsidRDefault="008649A1" w:rsidP="005F1B02">
            <w:pPr>
              <w:pStyle w:val="Subtitle"/>
              <w:rPr>
                <w:sz w:val="18"/>
                <w:szCs w:val="18"/>
                <w:u w:val="none"/>
              </w:rPr>
            </w:pPr>
          </w:p>
        </w:tc>
        <w:tc>
          <w:tcPr>
            <w:tcW w:w="900" w:type="dxa"/>
            <w:tcBorders>
              <w:top w:val="single" w:sz="6" w:space="0" w:color="auto"/>
              <w:left w:val="single" w:sz="6" w:space="0" w:color="auto"/>
              <w:bottom w:val="single" w:sz="6" w:space="0" w:color="auto"/>
              <w:right w:val="thickThinLargeGap" w:sz="24" w:space="0" w:color="auto"/>
            </w:tcBorders>
          </w:tcPr>
          <w:p w14:paraId="1EC9B86B" w14:textId="77777777" w:rsidR="008649A1" w:rsidRPr="00313008" w:rsidRDefault="008649A1" w:rsidP="005F1B02">
            <w:pPr>
              <w:pStyle w:val="Subtitle"/>
              <w:jc w:val="left"/>
              <w:rPr>
                <w:b/>
                <w:bCs/>
                <w:sz w:val="18"/>
                <w:szCs w:val="18"/>
                <w:u w:val="none"/>
              </w:rPr>
            </w:pPr>
            <w:r>
              <w:rPr>
                <w:b/>
                <w:bCs/>
                <w:sz w:val="18"/>
                <w:szCs w:val="18"/>
                <w:u w:val="none"/>
              </w:rPr>
              <w:t>20%</w:t>
            </w:r>
          </w:p>
        </w:tc>
      </w:tr>
      <w:tr w:rsidR="008649A1" w:rsidRPr="00313008" w14:paraId="551C2E34" w14:textId="77777777" w:rsidTr="005F1B02">
        <w:tc>
          <w:tcPr>
            <w:tcW w:w="10225" w:type="dxa"/>
            <w:gridSpan w:val="7"/>
            <w:tcBorders>
              <w:top w:val="nil"/>
              <w:left w:val="thinThickLargeGap" w:sz="24" w:space="0" w:color="auto"/>
              <w:bottom w:val="single" w:sz="6" w:space="0" w:color="auto"/>
            </w:tcBorders>
            <w:vAlign w:val="center"/>
          </w:tcPr>
          <w:p w14:paraId="19F0E8E7" w14:textId="77777777" w:rsidR="008649A1" w:rsidRPr="00313008" w:rsidRDefault="008649A1" w:rsidP="005F1B02">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r w:rsidRPr="00313008">
              <w:rPr>
                <w:sz w:val="18"/>
                <w:szCs w:val="18"/>
                <w:u w:val="none"/>
              </w:rPr>
              <w:t xml:space="preserve">Therefore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900" w:type="dxa"/>
            <w:tcBorders>
              <w:top w:val="nil"/>
              <w:bottom w:val="single" w:sz="6" w:space="0" w:color="auto"/>
              <w:right w:val="thickThinLargeGap" w:sz="24" w:space="0" w:color="auto"/>
            </w:tcBorders>
            <w:vAlign w:val="center"/>
          </w:tcPr>
          <w:p w14:paraId="4A23A921" w14:textId="77777777" w:rsidR="008649A1" w:rsidRPr="00313008" w:rsidRDefault="008649A1" w:rsidP="005F1B02">
            <w:pPr>
              <w:pStyle w:val="Subtitle"/>
              <w:jc w:val="left"/>
              <w:rPr>
                <w:sz w:val="18"/>
                <w:szCs w:val="18"/>
                <w:u w:val="none"/>
              </w:rPr>
            </w:pPr>
          </w:p>
        </w:tc>
      </w:tr>
    </w:tbl>
    <w:p w14:paraId="1AB0605C" w14:textId="566FD0FF" w:rsidR="00C6371F" w:rsidRDefault="00C6371F" w:rsidP="00C6371F">
      <w:r>
        <w:tab/>
      </w:r>
      <w:r>
        <w:tab/>
      </w:r>
    </w:p>
    <w:tbl>
      <w:tblPr>
        <w:tblW w:w="10980" w:type="dxa"/>
        <w:tblInd w:w="-857"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5040"/>
        <w:gridCol w:w="3960"/>
        <w:gridCol w:w="1980"/>
      </w:tblGrid>
      <w:tr w:rsidR="00BA7FCE" w14:paraId="16D84647" w14:textId="77777777" w:rsidTr="00C20E85">
        <w:trPr>
          <w:cantSplit/>
          <w:trHeight w:val="710"/>
        </w:trPr>
        <w:tc>
          <w:tcPr>
            <w:tcW w:w="10980" w:type="dxa"/>
            <w:gridSpan w:val="3"/>
            <w:tcBorders>
              <w:top w:val="double" w:sz="4" w:space="0" w:color="auto"/>
            </w:tcBorders>
          </w:tcPr>
          <w:p w14:paraId="5C251D0C" w14:textId="77777777" w:rsidR="00BA7FCE" w:rsidRPr="00B91F0E" w:rsidRDefault="00BA7FCE" w:rsidP="004375D8">
            <w:pPr>
              <w:pStyle w:val="Heading2"/>
              <w:rPr>
                <w:rFonts w:ascii="Times New Roman" w:hAnsi="Times New Roman" w:cs="Times New Roman"/>
                <w:i w:val="0"/>
                <w:iCs w:val="0"/>
                <w:sz w:val="24"/>
                <w:szCs w:val="24"/>
              </w:rPr>
            </w:pPr>
            <w:r w:rsidRPr="00B91F0E">
              <w:rPr>
                <w:rFonts w:ascii="Times New Roman" w:hAnsi="Times New Roman" w:cs="Times New Roman"/>
                <w:i w:val="0"/>
                <w:iCs w:val="0"/>
                <w:sz w:val="24"/>
                <w:szCs w:val="24"/>
              </w:rPr>
              <w:t>Tutor comments</w:t>
            </w:r>
          </w:p>
        </w:tc>
      </w:tr>
      <w:tr w:rsidR="00BA7FCE" w14:paraId="7A0F5864" w14:textId="77777777" w:rsidTr="00C20E85">
        <w:trPr>
          <w:cantSplit/>
          <w:trHeight w:val="1046"/>
        </w:trPr>
        <w:tc>
          <w:tcPr>
            <w:tcW w:w="10980" w:type="dxa"/>
            <w:gridSpan w:val="3"/>
          </w:tcPr>
          <w:p w14:paraId="020CE15F" w14:textId="77777777" w:rsidR="00BA7FCE" w:rsidRPr="00B91F0E" w:rsidRDefault="00BA7FCE" w:rsidP="004375D8">
            <w:pPr>
              <w:pStyle w:val="Heading2"/>
              <w:rPr>
                <w:rFonts w:ascii="Times New Roman" w:hAnsi="Times New Roman" w:cs="Times New Roman"/>
                <w:i w:val="0"/>
                <w:iCs w:val="0"/>
                <w:sz w:val="24"/>
                <w:szCs w:val="24"/>
              </w:rPr>
            </w:pPr>
            <w:r w:rsidRPr="00B91F0E">
              <w:rPr>
                <w:rFonts w:ascii="Times New Roman" w:hAnsi="Times New Roman" w:cs="Times New Roman"/>
                <w:i w:val="0"/>
                <w:iCs w:val="0"/>
                <w:sz w:val="24"/>
                <w:szCs w:val="24"/>
              </w:rPr>
              <w:t>Strengths:</w:t>
            </w:r>
          </w:p>
          <w:p w14:paraId="432EA93E" w14:textId="77777777" w:rsidR="00BA7FCE" w:rsidRPr="00B91F0E" w:rsidRDefault="00BA7FCE" w:rsidP="004375D8">
            <w:r w:rsidRPr="00B91F0E">
              <w:rPr>
                <w:u w:val="single"/>
              </w:rPr>
              <w:t>First Tutor’s Comments:</w:t>
            </w:r>
            <w:r w:rsidRPr="00B91F0E">
              <w:t xml:space="preserve"> </w:t>
            </w:r>
          </w:p>
          <w:p w14:paraId="701F7E0C" w14:textId="77777777" w:rsidR="00BA7FCE" w:rsidRPr="00B91F0E" w:rsidRDefault="00BA7FCE" w:rsidP="004375D8"/>
          <w:p w14:paraId="37AA9955" w14:textId="77777777" w:rsidR="00BA7FCE" w:rsidRPr="00B91F0E" w:rsidRDefault="00BA7FCE" w:rsidP="004375D8">
            <w:pPr>
              <w:pStyle w:val="Heading2"/>
              <w:rPr>
                <w:rFonts w:ascii="Times New Roman" w:hAnsi="Times New Roman" w:cs="Times New Roman"/>
                <w:i w:val="0"/>
                <w:iCs w:val="0"/>
                <w:sz w:val="24"/>
                <w:szCs w:val="24"/>
              </w:rPr>
            </w:pPr>
            <w:r w:rsidRPr="00B91F0E">
              <w:rPr>
                <w:rFonts w:ascii="Times New Roman" w:hAnsi="Times New Roman" w:cs="Times New Roman"/>
                <w:i w:val="0"/>
                <w:iCs w:val="0"/>
                <w:sz w:val="24"/>
                <w:szCs w:val="24"/>
              </w:rPr>
              <w:t>Areas for Further Improvement/Consideration:</w:t>
            </w:r>
          </w:p>
          <w:p w14:paraId="26C911CB" w14:textId="77777777" w:rsidR="00BA7FCE" w:rsidRPr="00B91F0E" w:rsidRDefault="00BA7FCE" w:rsidP="004375D8">
            <w:r w:rsidRPr="00B91F0E">
              <w:rPr>
                <w:u w:val="single"/>
              </w:rPr>
              <w:t>First Tutor’s Comments:</w:t>
            </w:r>
          </w:p>
          <w:p w14:paraId="0ABC7044" w14:textId="77777777" w:rsidR="00BA7FCE" w:rsidRPr="00B91F0E" w:rsidRDefault="00BA7FCE" w:rsidP="004375D8">
            <w:pPr>
              <w:rPr>
                <w:u w:val="single"/>
              </w:rPr>
            </w:pPr>
          </w:p>
          <w:p w14:paraId="729DDE66" w14:textId="77777777" w:rsidR="00BA7FCE" w:rsidRPr="00B91F0E" w:rsidRDefault="00BA7FCE" w:rsidP="004375D8">
            <w:pPr>
              <w:rPr>
                <w:u w:val="single"/>
              </w:rPr>
            </w:pPr>
          </w:p>
          <w:p w14:paraId="5390EE35" w14:textId="77777777" w:rsidR="00BA7FCE" w:rsidRPr="00B91F0E" w:rsidRDefault="00BA7FCE" w:rsidP="004375D8"/>
        </w:tc>
      </w:tr>
      <w:tr w:rsidR="00BA7FCE" w14:paraId="5F207067" w14:textId="77777777" w:rsidTr="00C20E85">
        <w:trPr>
          <w:cantSplit/>
          <w:trHeight w:val="866"/>
        </w:trPr>
        <w:tc>
          <w:tcPr>
            <w:tcW w:w="10980" w:type="dxa"/>
            <w:gridSpan w:val="3"/>
          </w:tcPr>
          <w:p w14:paraId="39BEFF2C" w14:textId="77777777" w:rsidR="00BA7FCE" w:rsidRDefault="00BA7FCE" w:rsidP="004375D8">
            <w:pPr>
              <w:rPr>
                <w:u w:val="single"/>
              </w:rPr>
            </w:pPr>
            <w:r>
              <w:rPr>
                <w:u w:val="single"/>
              </w:rPr>
              <w:t>Second Tutor’s Comments:</w:t>
            </w:r>
          </w:p>
          <w:p w14:paraId="6F5004C9" w14:textId="77777777" w:rsidR="00BA7FCE" w:rsidRDefault="00BA7FCE" w:rsidP="004375D8">
            <w:pPr>
              <w:rPr>
                <w:rFonts w:ascii="Tahoma" w:hAnsi="Tahoma" w:cs="Tahoma"/>
              </w:rPr>
            </w:pPr>
          </w:p>
          <w:p w14:paraId="54A528F0" w14:textId="395960A7" w:rsidR="00BA7FCE" w:rsidRDefault="00BA7FCE" w:rsidP="004375D8">
            <w:pPr>
              <w:rPr>
                <w:rFonts w:ascii="Tahoma" w:hAnsi="Tahoma" w:cs="Tahoma"/>
              </w:rPr>
            </w:pPr>
          </w:p>
        </w:tc>
      </w:tr>
      <w:tr w:rsidR="00BA7FCE" w14:paraId="24597930" w14:textId="77777777" w:rsidTr="00C20E85">
        <w:trPr>
          <w:cantSplit/>
        </w:trPr>
        <w:tc>
          <w:tcPr>
            <w:tcW w:w="5040" w:type="dxa"/>
          </w:tcPr>
          <w:p w14:paraId="7A850ADD" w14:textId="34DDC4A2" w:rsidR="00BA7FCE" w:rsidRDefault="00BA7FCE" w:rsidP="004375D8">
            <w:r>
              <w:rPr>
                <w:b/>
                <w:bCs/>
              </w:rPr>
              <w:t xml:space="preserve">Tutor 1: </w:t>
            </w:r>
          </w:p>
          <w:p w14:paraId="5CFEAC41" w14:textId="77777777" w:rsidR="00BA7FCE" w:rsidRDefault="00BA7FCE" w:rsidP="004375D8">
            <w:pPr>
              <w:rPr>
                <w:b/>
                <w:bCs/>
              </w:rPr>
            </w:pPr>
          </w:p>
        </w:tc>
        <w:tc>
          <w:tcPr>
            <w:tcW w:w="3960" w:type="dxa"/>
          </w:tcPr>
          <w:p w14:paraId="31233013" w14:textId="77777777" w:rsidR="00BA7FCE" w:rsidRDefault="00BA7FCE" w:rsidP="004375D8">
            <w:pPr>
              <w:rPr>
                <w:b/>
                <w:bCs/>
              </w:rPr>
            </w:pPr>
            <w:r>
              <w:rPr>
                <w:b/>
                <w:bCs/>
              </w:rPr>
              <w:t>1</w:t>
            </w:r>
            <w:r>
              <w:rPr>
                <w:b/>
                <w:bCs/>
                <w:vertAlign w:val="superscript"/>
              </w:rPr>
              <w:t>st</w:t>
            </w:r>
            <w:r>
              <w:rPr>
                <w:b/>
                <w:bCs/>
              </w:rPr>
              <w:t xml:space="preserve"> Mark:</w:t>
            </w:r>
          </w:p>
        </w:tc>
        <w:tc>
          <w:tcPr>
            <w:tcW w:w="1980" w:type="dxa"/>
          </w:tcPr>
          <w:p w14:paraId="2DF82969" w14:textId="3ACD3CCA" w:rsidR="00BA7FCE" w:rsidRDefault="00BA7FCE" w:rsidP="004375D8">
            <w:pPr>
              <w:rPr>
                <w:b/>
                <w:bCs/>
              </w:rPr>
            </w:pPr>
          </w:p>
        </w:tc>
      </w:tr>
      <w:tr w:rsidR="00BA7FCE" w14:paraId="04359A8D" w14:textId="77777777" w:rsidTr="00C20E85">
        <w:trPr>
          <w:cantSplit/>
        </w:trPr>
        <w:tc>
          <w:tcPr>
            <w:tcW w:w="5040" w:type="dxa"/>
          </w:tcPr>
          <w:p w14:paraId="178AEA53" w14:textId="77777777" w:rsidR="00BA7FCE" w:rsidRDefault="00BA7FCE" w:rsidP="004375D8">
            <w:pPr>
              <w:rPr>
                <w:b/>
                <w:bCs/>
              </w:rPr>
            </w:pPr>
            <w:r>
              <w:rPr>
                <w:b/>
                <w:bCs/>
              </w:rPr>
              <w:t xml:space="preserve">Tutor 2: </w:t>
            </w:r>
          </w:p>
        </w:tc>
        <w:tc>
          <w:tcPr>
            <w:tcW w:w="3960" w:type="dxa"/>
          </w:tcPr>
          <w:p w14:paraId="474C3B5B" w14:textId="77777777" w:rsidR="00BA7FCE" w:rsidRDefault="00BA7FCE" w:rsidP="004375D8">
            <w:pPr>
              <w:rPr>
                <w:b/>
                <w:bCs/>
              </w:rPr>
            </w:pPr>
            <w:r>
              <w:rPr>
                <w:b/>
                <w:bCs/>
              </w:rPr>
              <w:t>2</w:t>
            </w:r>
            <w:r>
              <w:rPr>
                <w:b/>
                <w:bCs/>
                <w:vertAlign w:val="superscript"/>
              </w:rPr>
              <w:t>nd</w:t>
            </w:r>
            <w:r>
              <w:rPr>
                <w:b/>
                <w:bCs/>
              </w:rPr>
              <w:t xml:space="preserve"> Mark:</w:t>
            </w:r>
          </w:p>
          <w:p w14:paraId="528DFDA8" w14:textId="77777777" w:rsidR="00BA7FCE" w:rsidRDefault="00BA7FCE" w:rsidP="004375D8">
            <w:pPr>
              <w:rPr>
                <w:b/>
                <w:bCs/>
              </w:rPr>
            </w:pPr>
          </w:p>
        </w:tc>
        <w:tc>
          <w:tcPr>
            <w:tcW w:w="1980" w:type="dxa"/>
          </w:tcPr>
          <w:p w14:paraId="2C48E994" w14:textId="64253A86" w:rsidR="00BA7FCE" w:rsidRDefault="00BA7FCE" w:rsidP="004375D8">
            <w:pPr>
              <w:rPr>
                <w:b/>
                <w:bCs/>
              </w:rPr>
            </w:pPr>
          </w:p>
        </w:tc>
      </w:tr>
      <w:tr w:rsidR="00BA7FCE" w14:paraId="034CEE2A" w14:textId="77777777" w:rsidTr="00C20E85">
        <w:trPr>
          <w:cantSplit/>
        </w:trPr>
        <w:tc>
          <w:tcPr>
            <w:tcW w:w="5040" w:type="dxa"/>
            <w:tcBorders>
              <w:bottom w:val="double" w:sz="4" w:space="0" w:color="auto"/>
            </w:tcBorders>
          </w:tcPr>
          <w:p w14:paraId="1776C727" w14:textId="77777777" w:rsidR="00BA7FCE" w:rsidRDefault="00BA7FCE" w:rsidP="004375D8">
            <w:pPr>
              <w:rPr>
                <w:b/>
                <w:bCs/>
              </w:rPr>
            </w:pPr>
            <w:r>
              <w:rPr>
                <w:b/>
                <w:bCs/>
              </w:rPr>
              <w:t xml:space="preserve">Date of Submission: </w:t>
            </w:r>
          </w:p>
          <w:p w14:paraId="42C2D1EC" w14:textId="77777777" w:rsidR="00BA7FCE" w:rsidRDefault="00BA7FCE" w:rsidP="004375D8">
            <w:r>
              <w:rPr>
                <w:b/>
                <w:bCs/>
              </w:rPr>
              <w:t xml:space="preserve">Assessment 1: </w:t>
            </w:r>
          </w:p>
        </w:tc>
        <w:tc>
          <w:tcPr>
            <w:tcW w:w="3960" w:type="dxa"/>
            <w:tcBorders>
              <w:bottom w:val="double" w:sz="4" w:space="0" w:color="auto"/>
            </w:tcBorders>
          </w:tcPr>
          <w:p w14:paraId="46FC31C3" w14:textId="77777777" w:rsidR="00BA7FCE" w:rsidRDefault="00BA7FCE" w:rsidP="004375D8">
            <w:pPr>
              <w:rPr>
                <w:b/>
                <w:bCs/>
              </w:rPr>
            </w:pPr>
            <w:r>
              <w:rPr>
                <w:b/>
                <w:bCs/>
              </w:rPr>
              <w:t>Agreed Mark:</w:t>
            </w:r>
          </w:p>
          <w:p w14:paraId="540DD650" w14:textId="77777777" w:rsidR="00BA7FCE" w:rsidRDefault="00BA7FCE" w:rsidP="004375D8">
            <w:pPr>
              <w:rPr>
                <w:b/>
                <w:bCs/>
              </w:rPr>
            </w:pPr>
          </w:p>
        </w:tc>
        <w:tc>
          <w:tcPr>
            <w:tcW w:w="1980" w:type="dxa"/>
            <w:tcBorders>
              <w:bottom w:val="double" w:sz="4" w:space="0" w:color="auto"/>
            </w:tcBorders>
          </w:tcPr>
          <w:p w14:paraId="31E3980D" w14:textId="72624CAA" w:rsidR="00BA7FCE" w:rsidRDefault="00BA7FCE" w:rsidP="004375D8">
            <w:pPr>
              <w:rPr>
                <w:b/>
                <w:bCs/>
              </w:rPr>
            </w:pPr>
          </w:p>
        </w:tc>
      </w:tr>
    </w:tbl>
    <w:p w14:paraId="7B6D685C" w14:textId="7AA75FC5" w:rsidR="00DA4692" w:rsidRDefault="00DA4692" w:rsidP="009A2F26"/>
    <w:sdt>
      <w:sdtPr>
        <w:id w:val="801813313"/>
        <w:docPartObj>
          <w:docPartGallery w:val="Cover Pages"/>
          <w:docPartUnique/>
        </w:docPartObj>
      </w:sdtPr>
      <w:sdtEndPr/>
      <w:sdtContent>
        <w:p w14:paraId="2F424AE5" w14:textId="77777777" w:rsidR="00DA4692" w:rsidRDefault="00DA4692" w:rsidP="00DA4692">
          <w:r>
            <w:rPr>
              <w:noProof/>
              <w:lang w:val="en-US"/>
            </w:rPr>
            <mc:AlternateContent>
              <mc:Choice Requires="wpg">
                <w:drawing>
                  <wp:anchor distT="0" distB="0" distL="114300" distR="114300" simplePos="0" relativeHeight="251662336" behindDoc="0" locked="0" layoutInCell="1" allowOverlap="1" wp14:anchorId="3D0FDFC7" wp14:editId="2508A80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4F81BD"/>
                              </a:solidFill>
                              <a:ln w="25400" cap="flat" cmpd="sng" algn="ctr">
                                <a:no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w="25400" cap="flat" cmpd="sng" algn="ctr">
                                <a:no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5AAD5B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kAN58YA&#10;AADcAAAADwAAAGRycy9kb3ducmV2LnhtbESPS2vDMBCE74X+B7GF3ho5fYTEiRLSQkuhhOZ9XqyN&#10;bWKtjKU46r/vHgq97TKzM9/OFsk1qqcu1J4NDAcZKOLC25pLA/vd+8MYVIjIFhvPZOCHAizmtzcz&#10;zK2/8ob6bSyVhHDI0UAVY5trHYqKHIaBb4lFO/nOYZS1K7Xt8CrhrtGPWTbSDmuWhgpbequoOG8v&#10;zsDX5Wk9fi6P+8Ok/46HtEr9x+jVmPu7tJyCipTiv/nv+tMK/ovgyzMygZ7/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HkAN58YAAADcAAAADwAAAAAAAAAAAAAAAACYAgAAZHJz&#10;L2Rvd25yZXYueG1sUEsFBgAAAAAEAAQA9QAAAIsDAAAAAA==&#10;" path="m,l7312660,r,1129665l3619500,733425,,1091565,,xe" fillcolor="#4f81bd"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KWODsIA&#10;AADcAAAADwAAAGRycy9kb3ducmV2LnhtbERPS2sCMRC+F/ofwhS81ewKFrs1ioivW6kV7HFIxt1l&#10;N5Mlie76702h0Nt8fM+ZLwfbihv5UDtWkI8zEMTamZpLBafv7esMRIjIBlvHpOBOAZaL56c5Fsb1&#10;/EW3YyxFCuFQoIIqxq6QMuiKLIax64gTd3HeYkzQl9J47FO4beUky96kxZpTQ4UdrSvSzfFqFfQr&#10;+e5/zr0+TPLN7jL7bHTYN0qNXobVB4hIQ/wX/7kPJs2f5vD7TLpALh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EpY4OwgAAANwAAAAPAAAAAAAAAAAAAAAAAJgCAABkcnMvZG93&#10;bnJldi54bWxQSwUGAAAAAAQABAD1AAAAhwMAAAAA&#10;" stroked="f" strokeweight="2pt">
                      <v:fill r:id="rId12" o:title="" recolor="t" rotate="t" type="frame"/>
                    </v:rect>
                    <w10:wrap anchorx="page" anchory="page"/>
                  </v:group>
                </w:pict>
              </mc:Fallback>
            </mc:AlternateContent>
          </w:r>
          <w:r>
            <w:rPr>
              <w:noProof/>
              <w:lang w:val="en-US"/>
            </w:rPr>
            <mc:AlternateContent>
              <mc:Choice Requires="wps">
                <w:drawing>
                  <wp:anchor distT="0" distB="0" distL="114300" distR="114300" simplePos="0" relativeHeight="251661312" behindDoc="0" locked="0" layoutInCell="1" allowOverlap="1" wp14:anchorId="5822694F" wp14:editId="3B2EDCF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txbx>
                            <w:txbxContent>
                              <w:sdt>
                                <w:sdtPr>
                                  <w:rPr>
                                    <w:color w:val="548DD4" w:themeColor="text2" w:themeTint="99"/>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767EC72" w14:textId="612AE156" w:rsidR="00DA4692" w:rsidRPr="0050285B" w:rsidRDefault="00DA4692" w:rsidP="00DA4692">
                                    <w:pPr>
                                      <w:pStyle w:val="NoSpacing"/>
                                      <w:jc w:val="center"/>
                                      <w:rPr>
                                        <w:color w:val="548DD4" w:themeColor="text2" w:themeTint="99"/>
                                        <w:sz w:val="32"/>
                                        <w:szCs w:val="32"/>
                                      </w:rPr>
                                    </w:pPr>
                                    <w:r w:rsidRPr="0050285B">
                                      <w:rPr>
                                        <w:color w:val="548DD4" w:themeColor="text2" w:themeTint="99"/>
                                        <w:sz w:val="32"/>
                                        <w:szCs w:val="32"/>
                                      </w:rPr>
                                      <w:t>Motivational Theories in the Context of Physical Education and Leisure Time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822694F"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" filled="f" stroked="f" strokeweight=".5pt">
                    <v:textbox style="mso-fit-shape-to-text:t" inset="126pt,0,54pt,0">
                      <w:txbxContent>
                        <w:sdt>
                          <w:sdtPr>
                            <w:rPr>
                              <w:color w:val="548DD4" w:themeColor="text2" w:themeTint="99"/>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Content>
                            <w:p w14:paraId="0767EC72" w14:textId="612AE156" w:rsidR="00DA4692" w:rsidRPr="0050285B" w:rsidRDefault="00DA4692" w:rsidP="00DA4692">
                              <w:pPr>
                                <w:pStyle w:val="NoSpacing"/>
                                <w:jc w:val="center"/>
                                <w:rPr>
                                  <w:color w:val="548DD4" w:themeColor="text2" w:themeTint="99"/>
                                  <w:sz w:val="32"/>
                                  <w:szCs w:val="32"/>
                                </w:rPr>
                              </w:pPr>
                              <w:r w:rsidRPr="0050285B">
                                <w:rPr>
                                  <w:color w:val="548DD4" w:themeColor="text2" w:themeTint="99"/>
                                  <w:sz w:val="32"/>
                                  <w:szCs w:val="32"/>
                                </w:rPr>
                                <w:t>Motivational Theories in the Context of Physical Education and Leisure Time</w:t>
                              </w:r>
                            </w:p>
                          </w:sdtContent>
                        </w:sdt>
                      </w:txbxContent>
                    </v:textbox>
                    <w10:wrap type="square" anchorx="page" anchory="page"/>
                  </v:shape>
                </w:pict>
              </mc:Fallback>
            </mc:AlternateContent>
          </w:r>
          <w:r>
            <w:rPr>
              <w:noProof/>
              <w:lang w:val="en-US"/>
            </w:rPr>
            <mc:AlternateContent>
              <mc:Choice Requires="wps">
                <w:drawing>
                  <wp:anchor distT="0" distB="0" distL="114300" distR="114300" simplePos="0" relativeHeight="251659264" behindDoc="0" locked="0" layoutInCell="1" allowOverlap="1" wp14:anchorId="0FDF7401" wp14:editId="0A720B6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txbx>
                            <w:txbxContent>
                              <w:p w14:paraId="38E6875D" w14:textId="2C52A814" w:rsidR="00DA4692" w:rsidRPr="00306905" w:rsidRDefault="00742F68" w:rsidP="00DA4692">
                                <w:pPr>
                                  <w:jc w:val="right"/>
                                  <w:rPr>
                                    <w:color w:val="548DD4" w:themeColor="text2" w:themeTint="99"/>
                                    <w:sz w:val="48"/>
                                    <w:szCs w:val="48"/>
                                  </w:rPr>
                                </w:pPr>
                                <w:sdt>
                                  <w:sdtPr>
                                    <w:rPr>
                                      <w:rFonts w:ascii="Times New Roman" w:eastAsia="Times New Roman" w:hAnsi="Times New Roman" w:cs="Times New Roman"/>
                                      <w:color w:val="548DD4" w:themeColor="text2" w:themeTint="99"/>
                                      <w:sz w:val="48"/>
                                      <w:szCs w:val="48"/>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DA4692">
                                      <w:rPr>
                                        <w:rFonts w:ascii="Times New Roman" w:eastAsia="Times New Roman" w:hAnsi="Times New Roman" w:cs="Times New Roman"/>
                                        <w:color w:val="548DD4" w:themeColor="text2" w:themeTint="99"/>
                                        <w:sz w:val="48"/>
                                        <w:szCs w:val="48"/>
                                        <w:lang w:val="en-US"/>
                                      </w:rPr>
                                      <w:t>Motivation and Physical Activity BMPE7003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FDF7401"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" filled="f" stroked="f" strokeweight=".5pt">
                    <v:textbox inset="126pt,0,54pt,0">
                      <w:txbxContent>
                        <w:p w14:paraId="38E6875D" w14:textId="2C52A814" w:rsidR="00DA4692" w:rsidRPr="00306905" w:rsidRDefault="00DA4692" w:rsidP="00DA4692">
                          <w:pPr>
                            <w:jc w:val="right"/>
                            <w:rPr>
                              <w:color w:val="548DD4" w:themeColor="text2" w:themeTint="99"/>
                              <w:sz w:val="48"/>
                              <w:szCs w:val="48"/>
                            </w:rPr>
                          </w:pPr>
                          <w:sdt>
                            <w:sdtPr>
                              <w:rPr>
                                <w:rFonts w:ascii="Times New Roman" w:eastAsia="Times New Roman" w:hAnsi="Times New Roman" w:cs="Times New Roman"/>
                                <w:color w:val="548DD4" w:themeColor="text2" w:themeTint="99"/>
                                <w:sz w:val="48"/>
                                <w:szCs w:val="48"/>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rFonts w:ascii="Times New Roman" w:eastAsia="Times New Roman" w:hAnsi="Times New Roman" w:cs="Times New Roman"/>
                                  <w:color w:val="548DD4" w:themeColor="text2" w:themeTint="99"/>
                                  <w:sz w:val="48"/>
                                  <w:szCs w:val="48"/>
                                  <w:lang w:val="en-US"/>
                                </w:rPr>
                                <w:t>Motivation and Physical Activity BMPE7003</w:t>
                              </w:r>
                            </w:sdtContent>
                          </w:sdt>
                        </w:p>
                      </w:txbxContent>
                    </v:textbox>
                    <w10:wrap type="square" anchorx="page" anchory="page"/>
                  </v:shape>
                </w:pict>
              </mc:Fallback>
            </mc:AlternateContent>
          </w:r>
        </w:p>
        <w:p w14:paraId="6C705121" w14:textId="6F8E7BF6" w:rsidR="00751087" w:rsidRPr="0034642B" w:rsidRDefault="00DA4692" w:rsidP="0034642B">
          <w:pPr>
            <w:sectPr w:rsidR="00751087" w:rsidRPr="0034642B" w:rsidSect="00DB4A3D">
              <w:footerReference w:type="default" r:id="rId13"/>
              <w:footerReference w:type="first" r:id="rId14"/>
              <w:pgSz w:w="11906" w:h="16838"/>
              <w:pgMar w:top="1282" w:right="1238" w:bottom="1238" w:left="1296" w:header="706" w:footer="706" w:gutter="0"/>
              <w:pgNumType w:start="0"/>
              <w:cols w:space="708"/>
              <w:docGrid w:linePitch="360"/>
            </w:sectPr>
          </w:pPr>
          <w:r>
            <w:rPr>
              <w:noProof/>
              <w:lang w:val="en-US"/>
            </w:rPr>
            <mc:AlternateContent>
              <mc:Choice Requires="wps">
                <w:drawing>
                  <wp:anchor distT="0" distB="0" distL="114300" distR="114300" simplePos="0" relativeHeight="251660288" behindDoc="0" locked="0" layoutInCell="1" allowOverlap="1" wp14:anchorId="542C3B5E" wp14:editId="3FEE73E5">
                    <wp:simplePos x="0" y="0"/>
                    <wp:positionH relativeFrom="page">
                      <wp:posOffset>3722914</wp:posOffset>
                    </wp:positionH>
                    <wp:positionV relativeFrom="page">
                      <wp:posOffset>9127671</wp:posOffset>
                    </wp:positionV>
                    <wp:extent cx="3635738" cy="87630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3635738" cy="876300"/>
                            </a:xfrm>
                            <a:prstGeom prst="rect">
                              <a:avLst/>
                            </a:prstGeom>
                            <a:noFill/>
                            <a:ln w="6350">
                              <a:noFill/>
                            </a:ln>
                            <a:effectLst/>
                          </wps:spPr>
                          <wps:txbx>
                            <w:txbxContent>
                              <w:sdt>
                                <w:sdtPr>
                                  <w:rPr>
                                    <w:rFonts w:ascii="Calibri" w:eastAsia="Calibri" w:hAnsi="Calibri" w:cs="Times New Roman"/>
                                    <w:color w:val="404040" w:themeColor="text1" w:themeTint="BF"/>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EE3CC3B" w14:textId="3371112B" w:rsidR="00DA4692" w:rsidRDefault="0078291A" w:rsidP="00DA4692">
                                    <w:pPr>
                                      <w:pStyle w:val="NoSpacing"/>
                                      <w:jc w:val="right"/>
                                      <w:rPr>
                                        <w:color w:val="595959" w:themeColor="text1" w:themeTint="A6"/>
                                        <w:sz w:val="28"/>
                                        <w:szCs w:val="28"/>
                                      </w:rPr>
                                    </w:pPr>
                                    <w:r>
                                      <w:rPr>
                                        <w:rFonts w:ascii="Calibri" w:eastAsia="Calibri" w:hAnsi="Calibri" w:cs="Times New Roman"/>
                                        <w:color w:val="404040" w:themeColor="text1" w:themeTint="BF"/>
                                        <w:sz w:val="28"/>
                                        <w:szCs w:val="28"/>
                                      </w:rPr>
                                      <w:t>Tina Marie Rowe April 27</w:t>
                                    </w:r>
                                    <w:r w:rsidR="00DA4692">
                                      <w:rPr>
                                        <w:rFonts w:ascii="Calibri" w:eastAsia="Calibri" w:hAnsi="Calibri" w:cs="Times New Roman"/>
                                        <w:color w:val="404040" w:themeColor="text1" w:themeTint="BF"/>
                                        <w:sz w:val="28"/>
                                        <w:szCs w:val="28"/>
                                      </w:rPr>
                                      <w:t>, 2020</w:t>
                                    </w:r>
                                  </w:p>
                                </w:sdtContent>
                              </w:sdt>
                              <w:p w14:paraId="041EDE49" w14:textId="77777777" w:rsidR="00DA4692" w:rsidRDefault="00742F68" w:rsidP="00DA469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A469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42C3B5E" id="Text Box 152" o:spid="_x0000_s1028" type="#_x0000_t202" style="position:absolute;margin-left:293.15pt;margin-top:718.7pt;width:286.3pt;height:69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" filled="f" stroked="f" strokeweight=".5pt">
                    <v:textbox inset="126pt,0,54pt,0">
                      <w:txbxContent>
                        <w:sdt>
                          <w:sdtPr>
                            <w:rPr>
                              <w:rFonts w:ascii="Calibri" w:eastAsia="Calibri" w:hAnsi="Calibri" w:cs="Times New Roman"/>
                              <w:color w:val="404040" w:themeColor="text1" w:themeTint="BF"/>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EE3CC3B" w14:textId="3371112B" w:rsidR="00DA4692" w:rsidRDefault="0078291A" w:rsidP="00DA4692">
                              <w:pPr>
                                <w:pStyle w:val="NoSpacing"/>
                                <w:jc w:val="right"/>
                                <w:rPr>
                                  <w:color w:val="595959" w:themeColor="text1" w:themeTint="A6"/>
                                  <w:sz w:val="28"/>
                                  <w:szCs w:val="28"/>
                                </w:rPr>
                              </w:pPr>
                              <w:r>
                                <w:rPr>
                                  <w:rFonts w:ascii="Calibri" w:eastAsia="Calibri" w:hAnsi="Calibri" w:cs="Times New Roman"/>
                                  <w:color w:val="404040" w:themeColor="text1" w:themeTint="BF"/>
                                  <w:sz w:val="28"/>
                                  <w:szCs w:val="28"/>
                                </w:rPr>
                                <w:t>Tina Marie Rowe April 27</w:t>
                              </w:r>
                              <w:r w:rsidR="00DA4692">
                                <w:rPr>
                                  <w:rFonts w:ascii="Calibri" w:eastAsia="Calibri" w:hAnsi="Calibri" w:cs="Times New Roman"/>
                                  <w:color w:val="404040" w:themeColor="text1" w:themeTint="BF"/>
                                  <w:sz w:val="28"/>
                                  <w:szCs w:val="28"/>
                                </w:rPr>
                                <w:t>, 2020</w:t>
                              </w:r>
                            </w:p>
                          </w:sdtContent>
                        </w:sdt>
                        <w:p w14:paraId="041EDE49" w14:textId="77777777" w:rsidR="00DA4692" w:rsidRDefault="00DA4692" w:rsidP="00DA469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br w:type="page"/>
          </w:r>
        </w:p>
      </w:sdtContent>
    </w:sdt>
    <w:p w14:paraId="3E968AE4" w14:textId="77777777" w:rsidR="007F67A5" w:rsidRDefault="007F67A5" w:rsidP="005F1B02">
      <w:pPr>
        <w:shd w:val="clear" w:color="auto" w:fill="FFFFFF"/>
        <w:spacing w:line="360" w:lineRule="auto"/>
        <w:rPr>
          <w:rFonts w:ascii="Times New Roman" w:eastAsia="Arial" w:hAnsi="Times New Roman" w:cs="Times New Roman"/>
          <w:b/>
          <w:sz w:val="28"/>
          <w:szCs w:val="28"/>
        </w:rPr>
        <w:sectPr w:rsidR="007F67A5" w:rsidSect="00751087">
          <w:footerReference w:type="default" r:id="rId15"/>
          <w:pgSz w:w="11906" w:h="16838"/>
          <w:pgMar w:top="1282" w:right="1238" w:bottom="1238" w:left="1296" w:header="706" w:footer="706" w:gutter="0"/>
          <w:pgNumType w:start="1"/>
          <w:cols w:space="708"/>
          <w:docGrid w:linePitch="360"/>
        </w:sectPr>
      </w:pPr>
    </w:p>
    <w:p w14:paraId="6AAC2FB9" w14:textId="4EB7637B" w:rsidR="005F1B02" w:rsidRPr="005F1B02" w:rsidRDefault="005F1B02" w:rsidP="005F1B02">
      <w:pPr>
        <w:shd w:val="clear" w:color="auto" w:fill="FFFFFF"/>
        <w:spacing w:line="360" w:lineRule="auto"/>
        <w:rPr>
          <w:rFonts w:ascii="Times New Roman" w:eastAsia="Arial" w:hAnsi="Times New Roman" w:cs="Times New Roman"/>
          <w:b/>
          <w:sz w:val="28"/>
          <w:szCs w:val="28"/>
        </w:rPr>
      </w:pPr>
      <w:r w:rsidRPr="005F1B02">
        <w:rPr>
          <w:rFonts w:ascii="Times New Roman" w:eastAsia="Arial" w:hAnsi="Times New Roman" w:cs="Times New Roman"/>
          <w:b/>
          <w:sz w:val="28"/>
          <w:szCs w:val="28"/>
        </w:rPr>
        <w:t>Introduction</w:t>
      </w:r>
    </w:p>
    <w:p w14:paraId="6AAFABE3" w14:textId="70FBDF82" w:rsidR="005F1B02" w:rsidRPr="005F1B02" w:rsidRDefault="005F1B02" w:rsidP="005F1B02">
      <w:pPr>
        <w:shd w:val="clear" w:color="auto" w:fill="FFFFFF"/>
        <w:spacing w:line="360" w:lineRule="auto"/>
        <w:ind w:firstLine="720"/>
        <w:rPr>
          <w:rFonts w:ascii="Times New Roman" w:eastAsia="Arial" w:hAnsi="Times New Roman" w:cs="Times New Roman"/>
          <w:shd w:val="clear" w:color="auto" w:fill="FF9900"/>
        </w:rPr>
      </w:pPr>
      <w:r w:rsidRPr="005F1B02">
        <w:rPr>
          <w:rFonts w:ascii="Times New Roman" w:eastAsia="Arial" w:hAnsi="Times New Roman" w:cs="Times New Roman"/>
          <w:sz w:val="24"/>
          <w:szCs w:val="24"/>
        </w:rPr>
        <w:t>The purpose of this paper is to critically evaluate the Self-Determination Theory, the Achievement Growth Theory, and the Theory of Planned Behaviour, both separately and from an integrated approach pertaining to the role motivation plays in promoting activity engagement in adolescents, in the contexts of Physical Education (PE) and leisure time settings. Thus, the term “motivation” will be defined as “empowering students to engage in physical activities in creating habitual behaviours.” ‘Leisure time’ is considered time which takes place outside of school hours</w:t>
      </w:r>
      <w:r w:rsidR="0036679C">
        <w:rPr>
          <w:rFonts w:ascii="Times New Roman" w:eastAsia="Arial" w:hAnsi="Times New Roman" w:cs="Times New Roman"/>
          <w:sz w:val="24"/>
          <w:szCs w:val="24"/>
        </w:rPr>
        <w:t xml:space="preserve"> and as defined by Casperson,</w:t>
      </w:r>
      <w:r w:rsidR="0036679C" w:rsidRPr="0036679C">
        <w:rPr>
          <w:rFonts w:ascii="Arial" w:hAnsi="Arial" w:cs="Arial"/>
          <w:color w:val="283041"/>
          <w:sz w:val="21"/>
          <w:szCs w:val="21"/>
          <w:shd w:val="clear" w:color="auto" w:fill="FFFFFF"/>
        </w:rPr>
        <w:t xml:space="preserve"> </w:t>
      </w:r>
      <w:r w:rsidR="0036679C">
        <w:rPr>
          <w:rFonts w:ascii="Times New Roman" w:eastAsia="Arial" w:hAnsi="Times New Roman" w:cs="Times New Roman"/>
          <w:sz w:val="24"/>
          <w:szCs w:val="24"/>
        </w:rPr>
        <w:t>Powell and Christenson (1985) may include, “</w:t>
      </w:r>
      <w:r w:rsidR="0036679C" w:rsidRPr="0036679C">
        <w:rPr>
          <w:rFonts w:ascii="Times New Roman" w:eastAsia="Arial" w:hAnsi="Times New Roman" w:cs="Times New Roman"/>
          <w:sz w:val="24"/>
          <w:szCs w:val="24"/>
        </w:rPr>
        <w:t>sports, conditioning exercise</w:t>
      </w:r>
      <w:r w:rsidR="00592114">
        <w:rPr>
          <w:rFonts w:ascii="Times New Roman" w:eastAsia="Arial" w:hAnsi="Times New Roman" w:cs="Times New Roman"/>
          <w:sz w:val="24"/>
          <w:szCs w:val="24"/>
        </w:rPr>
        <w:t>s, household tasks (</w:t>
      </w:r>
      <w:r w:rsidR="0036679C" w:rsidRPr="0036679C">
        <w:rPr>
          <w:rFonts w:ascii="Times New Roman" w:eastAsia="Arial" w:hAnsi="Times New Roman" w:cs="Times New Roman"/>
          <w:sz w:val="24"/>
          <w:szCs w:val="24"/>
        </w:rPr>
        <w:t>yard work, cleaning, and home repair)</w:t>
      </w:r>
      <w:r w:rsidR="0036679C">
        <w:rPr>
          <w:rFonts w:ascii="Times New Roman" w:eastAsia="Arial" w:hAnsi="Times New Roman" w:cs="Times New Roman"/>
          <w:sz w:val="24"/>
          <w:szCs w:val="24"/>
        </w:rPr>
        <w:t xml:space="preserve">” (p.127). </w:t>
      </w:r>
      <w:r w:rsidRPr="005F1B02">
        <w:rPr>
          <w:rFonts w:ascii="Times New Roman" w:eastAsia="Arial" w:hAnsi="Times New Roman" w:cs="Times New Roman"/>
          <w:sz w:val="24"/>
          <w:szCs w:val="24"/>
        </w:rPr>
        <w:t xml:space="preserve">The paper will analyse various interventions related to creating an optimal motivational climate in PE through an autonomy-supportive viewpoint. The situation of teacher training and suggestions for interventions will be reviewed from the perspective of promoting improvement in the motivational climate in PE settings through theory-based projects. </w:t>
      </w:r>
    </w:p>
    <w:p w14:paraId="706221F1" w14:textId="77777777" w:rsidR="005F1B02" w:rsidRPr="005F1B02" w:rsidRDefault="005F1B02" w:rsidP="005F1B02">
      <w:pPr>
        <w:shd w:val="clear" w:color="auto" w:fill="FFFFFF"/>
        <w:spacing w:line="360" w:lineRule="auto"/>
        <w:rPr>
          <w:rFonts w:ascii="Times New Roman" w:eastAsia="Arial" w:hAnsi="Times New Roman" w:cs="Times New Roman"/>
          <w:b/>
          <w:sz w:val="28"/>
          <w:szCs w:val="28"/>
        </w:rPr>
      </w:pPr>
    </w:p>
    <w:p w14:paraId="7FBD0BC4" w14:textId="77777777" w:rsidR="005F1B02" w:rsidRPr="005F1B02" w:rsidRDefault="005F1B02" w:rsidP="005F1B02">
      <w:pPr>
        <w:shd w:val="clear" w:color="auto" w:fill="FFFFFF"/>
        <w:spacing w:line="360" w:lineRule="auto"/>
        <w:rPr>
          <w:rFonts w:ascii="Times New Roman" w:eastAsia="Arial" w:hAnsi="Times New Roman" w:cs="Times New Roman"/>
          <w:b/>
          <w:sz w:val="28"/>
          <w:szCs w:val="28"/>
        </w:rPr>
      </w:pPr>
      <w:r w:rsidRPr="005F1B02">
        <w:rPr>
          <w:rFonts w:ascii="Times New Roman" w:eastAsia="Arial" w:hAnsi="Times New Roman" w:cs="Times New Roman"/>
          <w:b/>
          <w:sz w:val="28"/>
          <w:szCs w:val="28"/>
        </w:rPr>
        <w:t>Physical Education Engagement and the Self-Determination Theory</w:t>
      </w:r>
    </w:p>
    <w:p w14:paraId="127949BA" w14:textId="46ABF104" w:rsidR="005F1B02" w:rsidRPr="005F1B02" w:rsidRDefault="005F1B02" w:rsidP="005F1B02">
      <w:pPr>
        <w:shd w:val="clear" w:color="auto" w:fill="FFFFFF"/>
        <w:spacing w:line="360" w:lineRule="auto"/>
        <w:ind w:firstLine="720"/>
        <w:rPr>
          <w:rFonts w:ascii="Arial" w:eastAsia="Arial" w:hAnsi="Arial" w:cs="Arial"/>
          <w:sz w:val="24"/>
          <w:szCs w:val="24"/>
        </w:rPr>
      </w:pPr>
      <w:r w:rsidRPr="005F1B02">
        <w:rPr>
          <w:rFonts w:ascii="Times New Roman" w:eastAsia="Arial" w:hAnsi="Times New Roman" w:cs="Times New Roman"/>
          <w:sz w:val="24"/>
          <w:szCs w:val="24"/>
        </w:rPr>
        <w:t>Physical Education (PE) classes and leisure time activities are two basic forums where adolescents can learn and experience ways to stimulate a healthy lifestyle which is of critical importance in the quest for lifelong physical activity</w:t>
      </w:r>
      <w:r w:rsidR="003D4721">
        <w:rPr>
          <w:rFonts w:ascii="Times New Roman" w:eastAsia="Arial" w:hAnsi="Times New Roman" w:cs="Times New Roman"/>
          <w:sz w:val="24"/>
          <w:szCs w:val="24"/>
        </w:rPr>
        <w:t xml:space="preserve"> (PA)</w:t>
      </w:r>
      <w:r w:rsidRPr="005F1B02">
        <w:rPr>
          <w:rFonts w:ascii="Times New Roman" w:eastAsia="Arial" w:hAnsi="Times New Roman" w:cs="Times New Roman"/>
          <w:sz w:val="24"/>
          <w:szCs w:val="24"/>
        </w:rPr>
        <w:t xml:space="preserve"> behaviours.  An important feature of PE is the structure of the motivational climate and how it supports adolescents not only in the classroom but also in their leisure time, outside of school. Given the variance in effort, physical abilities, and the levels of interest in PE classes, researchers, teachers and other practitioners strive to understand the motivational issues which underpin these differences (Ntoumanis and Standage, 2009).  In helping to understand this climate, the Self-Determination Theory (SDT) is often used as a framework “that takes into account the relationship between motivation and human behaviours” (McDavid et al., 2012, p.99).  As researched by Standage, Duda, and Ntoumanis (2005), the framework of SDT can address the various “personal and situational factors that elicit different types of motivations'' (p.412) across a variety of settings in PE.  As noted by Fenton, Duda and Barrett (2016), SDT considers the “how” </w:t>
      </w:r>
      <w:r w:rsidR="0050285B" w:rsidRPr="005F1B02">
        <w:rPr>
          <w:rFonts w:ascii="Times New Roman" w:eastAsia="Arial" w:hAnsi="Times New Roman" w:cs="Times New Roman"/>
          <w:sz w:val="24"/>
          <w:szCs w:val="24"/>
        </w:rPr>
        <w:t>and “</w:t>
      </w:r>
      <w:r w:rsidRPr="005F1B02">
        <w:rPr>
          <w:rFonts w:ascii="Times New Roman" w:eastAsia="Arial" w:hAnsi="Times New Roman" w:cs="Times New Roman"/>
          <w:sz w:val="24"/>
          <w:szCs w:val="24"/>
        </w:rPr>
        <w:t>why” of human motivation in addition to the level of motivation, ranging from amotivation to intrinsic motivation.  According to SDT</w:t>
      </w:r>
      <w:r w:rsidR="0050285B" w:rsidRPr="005F1B02">
        <w:rPr>
          <w:rFonts w:ascii="Times New Roman" w:eastAsia="Arial" w:hAnsi="Times New Roman" w:cs="Times New Roman"/>
          <w:sz w:val="24"/>
          <w:szCs w:val="24"/>
        </w:rPr>
        <w:t>, motivating</w:t>
      </w:r>
      <w:r w:rsidRPr="005F1B02">
        <w:rPr>
          <w:rFonts w:ascii="Times New Roman" w:eastAsia="Arial" w:hAnsi="Times New Roman" w:cs="Times New Roman"/>
          <w:sz w:val="24"/>
          <w:szCs w:val="24"/>
        </w:rPr>
        <w:t xml:space="preserve"> students and creating a high engagement level in PE includes fulfilling three basic psychological needs: autonomy, competence and relatedness (Cheon, Reeve and Moon, 2012).  In a PE setting, these three needs “provide the energizing basis for optimal motivational functioning and wellness” (Curran and Standage, 2017, p. 262).</w:t>
      </w:r>
      <w:r w:rsidR="00A50670">
        <w:rPr>
          <w:rFonts w:ascii="Times New Roman" w:eastAsia="Arial" w:hAnsi="Times New Roman" w:cs="Times New Roman"/>
          <w:sz w:val="24"/>
          <w:szCs w:val="24"/>
        </w:rPr>
        <w:t xml:space="preserve">  </w:t>
      </w:r>
      <w:r w:rsidR="0070006E">
        <w:rPr>
          <w:rFonts w:ascii="Times New Roman" w:eastAsia="Arial" w:hAnsi="Times New Roman" w:cs="Times New Roman"/>
          <w:sz w:val="24"/>
          <w:szCs w:val="24"/>
        </w:rPr>
        <w:t>T</w:t>
      </w:r>
      <w:r w:rsidR="0070006E" w:rsidRPr="0070006E">
        <w:rPr>
          <w:rFonts w:ascii="Times New Roman" w:eastAsia="Arial" w:hAnsi="Times New Roman" w:cs="Times New Roman"/>
          <w:sz w:val="24"/>
          <w:szCs w:val="24"/>
        </w:rPr>
        <w:t xml:space="preserve">o </w:t>
      </w:r>
      <w:r w:rsidR="0070006E" w:rsidRPr="0070006E">
        <w:rPr>
          <w:rFonts w:ascii="Times New Roman" w:eastAsia="Arial" w:hAnsi="Times New Roman" w:cs="Times New Roman"/>
          <w:sz w:val="24"/>
          <w:szCs w:val="24"/>
        </w:rPr>
        <w:lastRenderedPageBreak/>
        <w:t>facilitate evidence collec</w:t>
      </w:r>
      <w:r w:rsidR="0070006E">
        <w:rPr>
          <w:rFonts w:ascii="Times New Roman" w:eastAsia="Arial" w:hAnsi="Times New Roman" w:cs="Times New Roman"/>
          <w:sz w:val="24"/>
          <w:szCs w:val="24"/>
        </w:rPr>
        <w:t xml:space="preserve">tion on SDT based interventions, </w:t>
      </w:r>
      <w:r w:rsidR="00A50670" w:rsidRPr="00A50670">
        <w:rPr>
          <w:rFonts w:ascii="Times New Roman" w:eastAsia="Arial" w:hAnsi="Times New Roman" w:cs="Times New Roman"/>
          <w:sz w:val="24"/>
          <w:szCs w:val="24"/>
        </w:rPr>
        <w:t>Teixera et al’s (2020)</w:t>
      </w:r>
      <w:r w:rsidR="00A50670">
        <w:rPr>
          <w:rFonts w:ascii="Times New Roman" w:eastAsia="Arial" w:hAnsi="Times New Roman" w:cs="Times New Roman"/>
          <w:sz w:val="24"/>
          <w:szCs w:val="24"/>
        </w:rPr>
        <w:t xml:space="preserve"> team of researchers has </w:t>
      </w:r>
      <w:r w:rsidR="00A50670" w:rsidRPr="00A50670">
        <w:rPr>
          <w:rFonts w:ascii="Times New Roman" w:eastAsia="Arial" w:hAnsi="Times New Roman" w:cs="Times New Roman"/>
          <w:sz w:val="24"/>
          <w:szCs w:val="24"/>
        </w:rPr>
        <w:t>develop</w:t>
      </w:r>
      <w:r w:rsidR="00A50670">
        <w:rPr>
          <w:rFonts w:ascii="Times New Roman" w:eastAsia="Arial" w:hAnsi="Times New Roman" w:cs="Times New Roman"/>
          <w:sz w:val="24"/>
          <w:szCs w:val="24"/>
        </w:rPr>
        <w:t>ed a system of classifying</w:t>
      </w:r>
      <w:r w:rsidR="00A50670" w:rsidRPr="00A50670">
        <w:rPr>
          <w:rFonts w:ascii="Times New Roman" w:eastAsia="Arial" w:hAnsi="Times New Roman" w:cs="Times New Roman"/>
          <w:sz w:val="24"/>
          <w:szCs w:val="24"/>
        </w:rPr>
        <w:t xml:space="preserve"> the techniques that </w:t>
      </w:r>
      <w:r w:rsidR="00A50670">
        <w:rPr>
          <w:rFonts w:ascii="Times New Roman" w:eastAsia="Arial" w:hAnsi="Times New Roman" w:cs="Times New Roman"/>
          <w:sz w:val="24"/>
          <w:szCs w:val="24"/>
        </w:rPr>
        <w:t>constitute</w:t>
      </w:r>
      <w:r w:rsidR="00A50670" w:rsidRPr="00A50670">
        <w:rPr>
          <w:rFonts w:ascii="Times New Roman" w:eastAsia="Arial" w:hAnsi="Times New Roman" w:cs="Times New Roman"/>
          <w:sz w:val="24"/>
          <w:szCs w:val="24"/>
        </w:rPr>
        <w:t xml:space="preserve"> </w:t>
      </w:r>
      <w:r w:rsidR="00A50670">
        <w:rPr>
          <w:rFonts w:ascii="Times New Roman" w:eastAsia="Arial" w:hAnsi="Times New Roman" w:cs="Times New Roman"/>
          <w:sz w:val="24"/>
          <w:szCs w:val="24"/>
        </w:rPr>
        <w:t>SDT</w:t>
      </w:r>
      <w:r w:rsidR="0070006E">
        <w:rPr>
          <w:rFonts w:ascii="Times New Roman" w:eastAsia="Arial" w:hAnsi="Times New Roman" w:cs="Times New Roman"/>
          <w:sz w:val="24"/>
          <w:szCs w:val="24"/>
        </w:rPr>
        <w:t xml:space="preserve"> </w:t>
      </w:r>
      <w:r w:rsidR="00A50670" w:rsidRPr="00A50670">
        <w:rPr>
          <w:rFonts w:ascii="Times New Roman" w:eastAsia="Arial" w:hAnsi="Times New Roman" w:cs="Times New Roman"/>
          <w:sz w:val="24"/>
          <w:szCs w:val="24"/>
        </w:rPr>
        <w:t>interventions</w:t>
      </w:r>
      <w:r w:rsidR="0070006E">
        <w:rPr>
          <w:rFonts w:ascii="Times New Roman" w:eastAsia="Arial" w:hAnsi="Times New Roman" w:cs="Times New Roman"/>
          <w:sz w:val="24"/>
          <w:szCs w:val="24"/>
        </w:rPr>
        <w:t xml:space="preserve"> which </w:t>
      </w:r>
      <w:r w:rsidR="00A50670">
        <w:rPr>
          <w:rFonts w:ascii="Times New Roman" w:eastAsia="Arial" w:hAnsi="Times New Roman" w:cs="Times New Roman"/>
          <w:sz w:val="24"/>
          <w:szCs w:val="24"/>
        </w:rPr>
        <w:t>is “</w:t>
      </w:r>
      <w:r w:rsidR="00A50670" w:rsidRPr="00A50670">
        <w:rPr>
          <w:rFonts w:ascii="Times New Roman" w:eastAsia="Arial" w:hAnsi="Times New Roman" w:cs="Times New Roman"/>
          <w:sz w:val="24"/>
          <w:szCs w:val="24"/>
        </w:rPr>
        <w:t>expected to enhance consistency in descriptions of self</w:t>
      </w:r>
      <w:r w:rsidR="00A50670">
        <w:rPr>
          <w:rFonts w:ascii="Times New Roman" w:eastAsia="Arial" w:hAnsi="Times New Roman" w:cs="Times New Roman"/>
          <w:sz w:val="24"/>
          <w:szCs w:val="24"/>
        </w:rPr>
        <w:t>-</w:t>
      </w:r>
      <w:r w:rsidR="00A50670" w:rsidRPr="00A50670">
        <w:rPr>
          <w:rFonts w:ascii="Times New Roman" w:eastAsia="Arial" w:hAnsi="Times New Roman" w:cs="Times New Roman"/>
          <w:sz w:val="24"/>
          <w:szCs w:val="24"/>
        </w:rPr>
        <w:t>determination theory-based i</w:t>
      </w:r>
      <w:r w:rsidR="00A50670">
        <w:rPr>
          <w:rFonts w:ascii="Times New Roman" w:eastAsia="Arial" w:hAnsi="Times New Roman" w:cs="Times New Roman"/>
          <w:sz w:val="24"/>
          <w:szCs w:val="24"/>
        </w:rPr>
        <w:t>n</w:t>
      </w:r>
      <w:r w:rsidR="0070006E">
        <w:rPr>
          <w:rFonts w:ascii="Times New Roman" w:eastAsia="Arial" w:hAnsi="Times New Roman" w:cs="Times New Roman"/>
          <w:sz w:val="24"/>
          <w:szCs w:val="24"/>
        </w:rPr>
        <w:t>terventions in health contexts</w:t>
      </w:r>
      <w:r w:rsidR="00592114">
        <w:rPr>
          <w:rFonts w:ascii="Times New Roman" w:eastAsia="Arial" w:hAnsi="Times New Roman" w:cs="Times New Roman"/>
          <w:sz w:val="24"/>
          <w:szCs w:val="24"/>
        </w:rPr>
        <w:t>”</w:t>
      </w:r>
      <w:r w:rsidR="0070006E">
        <w:rPr>
          <w:rFonts w:ascii="Times New Roman" w:eastAsia="Arial" w:hAnsi="Times New Roman" w:cs="Times New Roman"/>
          <w:sz w:val="24"/>
          <w:szCs w:val="24"/>
        </w:rPr>
        <w:t xml:space="preserve"> (p.2).</w:t>
      </w:r>
    </w:p>
    <w:p w14:paraId="77B82751" w14:textId="77777777" w:rsidR="0034642B" w:rsidRPr="005F1B02" w:rsidRDefault="0034642B" w:rsidP="005F1B02">
      <w:pPr>
        <w:shd w:val="clear" w:color="auto" w:fill="FFFFFF"/>
        <w:spacing w:line="360" w:lineRule="auto"/>
        <w:rPr>
          <w:rFonts w:ascii="Arial" w:eastAsia="Arial" w:hAnsi="Arial" w:cs="Arial"/>
          <w:sz w:val="24"/>
          <w:szCs w:val="24"/>
        </w:rPr>
      </w:pPr>
    </w:p>
    <w:p w14:paraId="05832A95" w14:textId="77777777" w:rsidR="005F1B02" w:rsidRPr="005F1B02" w:rsidRDefault="005F1B02" w:rsidP="005F1B02">
      <w:pPr>
        <w:shd w:val="clear" w:color="auto" w:fill="FFFFFF"/>
        <w:spacing w:line="360" w:lineRule="auto"/>
        <w:rPr>
          <w:rFonts w:ascii="Times New Roman" w:eastAsia="Arial" w:hAnsi="Times New Roman" w:cs="Times New Roman"/>
          <w:b/>
          <w:sz w:val="28"/>
          <w:szCs w:val="28"/>
        </w:rPr>
      </w:pPr>
      <w:r w:rsidRPr="005F1B02">
        <w:rPr>
          <w:rFonts w:ascii="Times New Roman" w:eastAsia="Arial" w:hAnsi="Times New Roman" w:cs="Times New Roman"/>
          <w:b/>
          <w:sz w:val="28"/>
          <w:szCs w:val="28"/>
        </w:rPr>
        <w:t>The Importance of an Autonomy-Supportive Climate</w:t>
      </w:r>
    </w:p>
    <w:p w14:paraId="14054590" w14:textId="13FBE77A" w:rsidR="005F1B02" w:rsidRPr="005F1B02" w:rsidRDefault="005F1B02" w:rsidP="005F1B02">
      <w:pPr>
        <w:shd w:val="clear" w:color="auto" w:fill="FFFFFF"/>
        <w:spacing w:line="360" w:lineRule="auto"/>
        <w:ind w:firstLine="720"/>
        <w:rPr>
          <w:rFonts w:ascii="Times New Roman" w:eastAsia="Arial" w:hAnsi="Times New Roman" w:cs="Times New Roman"/>
          <w:sz w:val="24"/>
          <w:szCs w:val="24"/>
        </w:rPr>
      </w:pPr>
      <w:r w:rsidRPr="005F1B02">
        <w:rPr>
          <w:rFonts w:ascii="Times New Roman" w:eastAsia="Arial" w:hAnsi="Times New Roman" w:cs="Times New Roman"/>
          <w:sz w:val="24"/>
          <w:szCs w:val="24"/>
        </w:rPr>
        <w:t xml:space="preserve">The motivation </w:t>
      </w:r>
      <w:r w:rsidR="0050285B">
        <w:rPr>
          <w:rFonts w:ascii="Times New Roman" w:eastAsia="Arial" w:hAnsi="Times New Roman" w:cs="Times New Roman"/>
          <w:sz w:val="24"/>
          <w:szCs w:val="24"/>
        </w:rPr>
        <w:t>students</w:t>
      </w:r>
      <w:r w:rsidRPr="005F1B02">
        <w:rPr>
          <w:rFonts w:ascii="Times New Roman" w:eastAsia="Arial" w:hAnsi="Times New Roman" w:cs="Times New Roman"/>
          <w:sz w:val="24"/>
          <w:szCs w:val="24"/>
        </w:rPr>
        <w:t xml:space="preserve"> exhibit toward PE is a complicated and vital process (Weeldenburg et al., 2020).  To elicit a better understanding of the need to create a climate which supports the need for autonomy in PE, Reeve (2009) examined the PE teachers’ motivational styles and behaviours by creating an autonomy-controlled environment, stating that teachers play an important role in shaping students’ performance. Following Reeve’s earlier research, and </w:t>
      </w:r>
      <w:r w:rsidR="0036679C" w:rsidRPr="0036679C">
        <w:rPr>
          <w:rFonts w:ascii="Times New Roman" w:eastAsia="Arial" w:hAnsi="Times New Roman" w:cs="Times New Roman"/>
          <w:sz w:val="24"/>
          <w:szCs w:val="24"/>
        </w:rPr>
        <w:t>building upon the work of Standage, Dud</w:t>
      </w:r>
      <w:r w:rsidR="0036679C">
        <w:rPr>
          <w:rFonts w:ascii="Times New Roman" w:eastAsia="Arial" w:hAnsi="Times New Roman" w:cs="Times New Roman"/>
          <w:sz w:val="24"/>
          <w:szCs w:val="24"/>
        </w:rPr>
        <w:t>a and Ntoumanis (</w:t>
      </w:r>
      <w:r w:rsidR="0036679C" w:rsidRPr="0036679C">
        <w:rPr>
          <w:rFonts w:ascii="Times New Roman" w:eastAsia="Arial" w:hAnsi="Times New Roman" w:cs="Times New Roman"/>
          <w:sz w:val="24"/>
          <w:szCs w:val="24"/>
        </w:rPr>
        <w:t>2005)</w:t>
      </w:r>
      <w:r w:rsidRPr="005F1B02">
        <w:rPr>
          <w:rFonts w:ascii="Times New Roman" w:eastAsia="Arial" w:hAnsi="Times New Roman" w:cs="Times New Roman"/>
          <w:sz w:val="24"/>
          <w:szCs w:val="24"/>
        </w:rPr>
        <w:t xml:space="preserve">, </w:t>
      </w:r>
      <w:r w:rsidR="00440A38" w:rsidRPr="00440A38">
        <w:rPr>
          <w:rFonts w:ascii="Times New Roman" w:eastAsia="Arial" w:hAnsi="Times New Roman" w:cs="Times New Roman"/>
          <w:sz w:val="24"/>
          <w:szCs w:val="24"/>
        </w:rPr>
        <w:t>Cheon, Reeve and Moon (2012) demonstrated via a mediation analysis that a PE teacher's provision of an autonomy supportive style was capable of nurturing all three basic psychological needs</w:t>
      </w:r>
      <w:r w:rsidRPr="005F1B02">
        <w:rPr>
          <w:rFonts w:ascii="Times New Roman" w:eastAsia="Arial" w:hAnsi="Times New Roman" w:cs="Times New Roman"/>
          <w:sz w:val="24"/>
          <w:szCs w:val="24"/>
        </w:rPr>
        <w:t>. Thus, the trio’s focal point was autonomy support, having teachers in the study focus solely on creating an autonomy-supportive climate for their students.  Roberts and Treasure (2012) define these supportive behaviours as ones that inspire initiative, encourage and allow students to help make decisions, along with giving them more choice. Deci and Ryan (2000), the architects of the SDT</w:t>
      </w:r>
      <w:r w:rsidR="0050285B" w:rsidRPr="005F1B02">
        <w:rPr>
          <w:rFonts w:ascii="Times New Roman" w:eastAsia="Arial" w:hAnsi="Times New Roman" w:cs="Times New Roman"/>
          <w:sz w:val="24"/>
          <w:szCs w:val="24"/>
        </w:rPr>
        <w:t>, suggest</w:t>
      </w:r>
      <w:r w:rsidRPr="005F1B02">
        <w:rPr>
          <w:rFonts w:ascii="Times New Roman" w:eastAsia="Arial" w:hAnsi="Times New Roman" w:cs="Times New Roman"/>
          <w:sz w:val="24"/>
          <w:szCs w:val="24"/>
        </w:rPr>
        <w:t xml:space="preserve"> that the way a student feels about these choices and their own control over their behaviour when learning a task is synonymous with autonomy.  Their proposal, that engagement and participation will increase as students move along the continuum to become more intrinsi</w:t>
      </w:r>
      <w:r w:rsidR="008C4DD1">
        <w:rPr>
          <w:rFonts w:ascii="Times New Roman" w:eastAsia="Arial" w:hAnsi="Times New Roman" w:cs="Times New Roman"/>
          <w:sz w:val="24"/>
          <w:szCs w:val="24"/>
        </w:rPr>
        <w:t>cally motivated, has been supported</w:t>
      </w:r>
      <w:r w:rsidRPr="005F1B02">
        <w:rPr>
          <w:rFonts w:ascii="Times New Roman" w:eastAsia="Arial" w:hAnsi="Times New Roman" w:cs="Times New Roman"/>
          <w:sz w:val="24"/>
          <w:szCs w:val="24"/>
        </w:rPr>
        <w:t xml:space="preserve"> by numerous interventions and studies (2000).  </w:t>
      </w:r>
    </w:p>
    <w:p w14:paraId="294A57F7" w14:textId="2B8408B6" w:rsidR="005F1B02" w:rsidRPr="005F1B02" w:rsidRDefault="005F1B02" w:rsidP="005F1B02">
      <w:pPr>
        <w:shd w:val="clear" w:color="auto" w:fill="FFFFFF"/>
        <w:spacing w:line="360" w:lineRule="auto"/>
        <w:ind w:firstLine="720"/>
        <w:rPr>
          <w:rFonts w:ascii="Times New Roman" w:eastAsia="Arial" w:hAnsi="Times New Roman" w:cs="Times New Roman"/>
          <w:sz w:val="24"/>
          <w:szCs w:val="24"/>
        </w:rPr>
      </w:pPr>
      <w:r w:rsidRPr="005F1B02">
        <w:rPr>
          <w:rFonts w:ascii="Times New Roman" w:eastAsia="Arial" w:hAnsi="Times New Roman" w:cs="Times New Roman"/>
          <w:sz w:val="24"/>
          <w:szCs w:val="24"/>
        </w:rPr>
        <w:t xml:space="preserve">Standage, Duda and Ntoumanis (2005) noted that evidence to support Deci and </w:t>
      </w:r>
      <w:r w:rsidR="0050285B" w:rsidRPr="005F1B02">
        <w:rPr>
          <w:rFonts w:ascii="Times New Roman" w:eastAsia="Arial" w:hAnsi="Times New Roman" w:cs="Times New Roman"/>
          <w:sz w:val="24"/>
          <w:szCs w:val="24"/>
        </w:rPr>
        <w:t>Ryan’s</w:t>
      </w:r>
      <w:r w:rsidRPr="005F1B02">
        <w:rPr>
          <w:rFonts w:ascii="Times New Roman" w:eastAsia="Arial" w:hAnsi="Times New Roman" w:cs="Times New Roman"/>
          <w:sz w:val="24"/>
          <w:szCs w:val="24"/>
        </w:rPr>
        <w:t xml:space="preserve"> claims has increased over the past 25 years</w:t>
      </w:r>
      <w:r w:rsidR="007E2028">
        <w:rPr>
          <w:rFonts w:ascii="Times New Roman" w:eastAsia="Arial" w:hAnsi="Times New Roman" w:cs="Times New Roman"/>
          <w:sz w:val="24"/>
          <w:szCs w:val="24"/>
        </w:rPr>
        <w:t>. This due to an</w:t>
      </w:r>
      <w:r w:rsidRPr="005F1B02">
        <w:rPr>
          <w:rFonts w:ascii="Times New Roman" w:eastAsia="Arial" w:hAnsi="Times New Roman" w:cs="Times New Roman"/>
          <w:sz w:val="24"/>
          <w:szCs w:val="24"/>
        </w:rPr>
        <w:t xml:space="preserve"> effort to interpret students’ experiences in the PE context with an end goal of boosting physical activity levels given the noticed declining rates in adolescents as revealed in a 2019 study by the World Health Organization (WHO).</w:t>
      </w:r>
      <w:r w:rsidR="00FF2BDC">
        <w:rPr>
          <w:rFonts w:ascii="Times New Roman" w:eastAsia="Arial" w:hAnsi="Times New Roman" w:cs="Times New Roman"/>
          <w:sz w:val="24"/>
          <w:szCs w:val="24"/>
        </w:rPr>
        <w:t xml:space="preserve"> </w:t>
      </w:r>
      <w:r w:rsidR="00FF2BDC" w:rsidRPr="00FF2BDC">
        <w:rPr>
          <w:rFonts w:ascii="Times New Roman" w:eastAsia="Arial" w:hAnsi="Times New Roman" w:cs="Times New Roman"/>
          <w:sz w:val="24"/>
          <w:szCs w:val="24"/>
        </w:rPr>
        <w:t>Their analysis of 950 students showed “students who perceived a need-supporting environment experienced greater levels of n</w:t>
      </w:r>
      <w:r w:rsidR="00592114">
        <w:rPr>
          <w:rFonts w:ascii="Times New Roman" w:eastAsia="Arial" w:hAnsi="Times New Roman" w:cs="Times New Roman"/>
          <w:sz w:val="24"/>
          <w:szCs w:val="24"/>
        </w:rPr>
        <w:t>eed satisfaction” (p.411) which</w:t>
      </w:r>
      <w:r w:rsidR="00FF2BDC" w:rsidRPr="00FF2BDC">
        <w:rPr>
          <w:rFonts w:ascii="Times New Roman" w:eastAsia="Arial" w:hAnsi="Times New Roman" w:cs="Times New Roman"/>
          <w:sz w:val="24"/>
          <w:szCs w:val="24"/>
        </w:rPr>
        <w:t xml:space="preserve"> in turn, was a predictor of intrinsic motivation and ending in adaptive PE outcomes, corroborating the positive application of SDT in the context of PE (2005).</w:t>
      </w:r>
      <w:r w:rsidRPr="005F1B02">
        <w:rPr>
          <w:rFonts w:ascii="Times New Roman" w:eastAsia="Arial" w:hAnsi="Times New Roman" w:cs="Times New Roman"/>
          <w:sz w:val="24"/>
          <w:szCs w:val="24"/>
        </w:rPr>
        <w:t xml:space="preserve">  As tested by Halvari et al. (2009), a model using SDT relating student involvement in PE to students’ perceived competence, showed an increase with high autonomy support, the effect of which shows an increase in adolescents' </w:t>
      </w:r>
      <w:r w:rsidR="003D4721">
        <w:rPr>
          <w:rFonts w:ascii="Times New Roman" w:eastAsia="Arial" w:hAnsi="Times New Roman" w:cs="Times New Roman"/>
          <w:sz w:val="24"/>
          <w:szCs w:val="24"/>
        </w:rPr>
        <w:t>PA</w:t>
      </w:r>
      <w:r w:rsidRPr="005F1B02">
        <w:rPr>
          <w:rFonts w:ascii="Times New Roman" w:eastAsia="Arial" w:hAnsi="Times New Roman" w:cs="Times New Roman"/>
          <w:sz w:val="24"/>
          <w:szCs w:val="24"/>
        </w:rPr>
        <w:t xml:space="preserve"> when autonomy-supportive motivational environments are present.  Investigating students’ motivation in their study on </w:t>
      </w:r>
      <w:r w:rsidR="00F803C5">
        <w:rPr>
          <w:rFonts w:ascii="Times New Roman" w:eastAsia="Arial" w:hAnsi="Times New Roman" w:cs="Times New Roman"/>
          <w:sz w:val="24"/>
          <w:szCs w:val="24"/>
        </w:rPr>
        <w:t>middle schoolers, Bryan and Solmo</w:t>
      </w:r>
      <w:r w:rsidRPr="005F1B02">
        <w:rPr>
          <w:rFonts w:ascii="Times New Roman" w:eastAsia="Arial" w:hAnsi="Times New Roman" w:cs="Times New Roman"/>
          <w:sz w:val="24"/>
          <w:szCs w:val="24"/>
        </w:rPr>
        <w:t xml:space="preserve">n (2012) scrutinised the </w:t>
      </w:r>
      <w:r w:rsidRPr="005F1B02">
        <w:rPr>
          <w:rFonts w:ascii="Times New Roman" w:eastAsia="Arial" w:hAnsi="Times New Roman" w:cs="Times New Roman"/>
          <w:sz w:val="24"/>
          <w:szCs w:val="24"/>
        </w:rPr>
        <w:lastRenderedPageBreak/>
        <w:t>relationships between self-determination and engagement, concluding that, a greater choice of activities and supporting autonomy, will lead to an increase in physical engagement among students.  In a systematic review of autonomy support in PE, Pérez-González et al. (2019) found that autonomy-supportive teachers were able to generate higher satisfaction levels in their students in the areas of intrinsic motivation, their thoughts about doing physical activities in their leisure time, perceived autonomy</w:t>
      </w:r>
      <w:r w:rsidR="0050285B" w:rsidRPr="005F1B02">
        <w:rPr>
          <w:rFonts w:ascii="Times New Roman" w:eastAsia="Arial" w:hAnsi="Times New Roman" w:cs="Times New Roman"/>
          <w:sz w:val="24"/>
          <w:szCs w:val="24"/>
        </w:rPr>
        <w:t>, as</w:t>
      </w:r>
      <w:r w:rsidRPr="005F1B02">
        <w:rPr>
          <w:rFonts w:ascii="Times New Roman" w:eastAsia="Arial" w:hAnsi="Times New Roman" w:cs="Times New Roman"/>
          <w:sz w:val="24"/>
          <w:szCs w:val="24"/>
        </w:rPr>
        <w:t xml:space="preserve"> well as positive emotions. Moreno-Murcia et al. (2012) suggest the generation of a variety of scenarios by teachers who guide and allow students to make certain decisions through active engagement and by focusing on the “why” and “how” and not the outcome of the activities, so they may experience a more autonomous, self-determined motivation.</w:t>
      </w:r>
    </w:p>
    <w:p w14:paraId="241D707B" w14:textId="08F9DECD" w:rsidR="005F1B02" w:rsidRPr="005F1B02" w:rsidRDefault="005F1B02" w:rsidP="005F1B02">
      <w:pPr>
        <w:shd w:val="clear" w:color="auto" w:fill="FFFFFF"/>
        <w:spacing w:line="360" w:lineRule="auto"/>
        <w:ind w:firstLine="720"/>
        <w:rPr>
          <w:rFonts w:ascii="Times New Roman" w:eastAsia="Arial" w:hAnsi="Times New Roman" w:cs="Times New Roman"/>
          <w:sz w:val="24"/>
          <w:szCs w:val="24"/>
        </w:rPr>
      </w:pPr>
      <w:r w:rsidRPr="005F1B02">
        <w:rPr>
          <w:rFonts w:ascii="Times New Roman" w:eastAsia="Arial" w:hAnsi="Times New Roman" w:cs="Times New Roman"/>
          <w:sz w:val="24"/>
          <w:szCs w:val="24"/>
        </w:rPr>
        <w:t xml:space="preserve">An intervention was designed and carried out by Sebire et al. (2016) with 18 dance schools in a cluster-randomised controlled trial in the greater Bristol area of the United Kingdom. Thus, despite autonomy support, </w:t>
      </w:r>
      <w:r w:rsidR="0050285B" w:rsidRPr="005F1B02">
        <w:rPr>
          <w:rFonts w:ascii="Times New Roman" w:eastAsia="Arial" w:hAnsi="Times New Roman" w:cs="Times New Roman"/>
          <w:sz w:val="24"/>
          <w:szCs w:val="24"/>
        </w:rPr>
        <w:t>it did</w:t>
      </w:r>
      <w:r w:rsidRPr="005F1B02">
        <w:rPr>
          <w:rFonts w:ascii="Times New Roman" w:eastAsia="Arial" w:hAnsi="Times New Roman" w:cs="Times New Roman"/>
          <w:sz w:val="24"/>
          <w:szCs w:val="24"/>
        </w:rPr>
        <w:t xml:space="preserve"> not show evidence in favour of SDT and the hypothesis that satisfying the need for an autonomy-supportive motivational climate in </w:t>
      </w:r>
      <w:r w:rsidR="003D4721">
        <w:rPr>
          <w:rFonts w:ascii="Times New Roman" w:eastAsia="Arial" w:hAnsi="Times New Roman" w:cs="Times New Roman"/>
          <w:sz w:val="24"/>
          <w:szCs w:val="24"/>
        </w:rPr>
        <w:t>PA</w:t>
      </w:r>
      <w:r w:rsidRPr="005F1B02">
        <w:rPr>
          <w:rFonts w:ascii="Times New Roman" w:eastAsia="Arial" w:hAnsi="Times New Roman" w:cs="Times New Roman"/>
          <w:sz w:val="24"/>
          <w:szCs w:val="24"/>
        </w:rPr>
        <w:t xml:space="preserve"> (dance). The findings were qualitative and showed competency and relatedness support; however, it fell short for the provision of autonomy support, suggesting teaching styles to be controlling when faced with disorderly behaviour (Sebire et al., 2016</w:t>
      </w:r>
      <w:r w:rsidR="00690A44">
        <w:rPr>
          <w:rFonts w:ascii="Times New Roman" w:eastAsia="Arial" w:hAnsi="Times New Roman" w:cs="Times New Roman"/>
          <w:sz w:val="24"/>
          <w:szCs w:val="24"/>
        </w:rPr>
        <w:t xml:space="preserve">). </w:t>
      </w:r>
      <w:r w:rsidR="00690A44" w:rsidRPr="00592114">
        <w:rPr>
          <w:rFonts w:ascii="Times New Roman" w:eastAsia="Arial" w:hAnsi="Times New Roman" w:cs="Times New Roman"/>
          <w:sz w:val="24"/>
          <w:szCs w:val="24"/>
        </w:rPr>
        <w:t xml:space="preserve">Sebire and his research team suggest that this may be due to the </w:t>
      </w:r>
      <w:r w:rsidR="00690A44" w:rsidRPr="00690A44">
        <w:rPr>
          <w:rFonts w:ascii="Times New Roman" w:eastAsia="Arial" w:hAnsi="Times New Roman" w:cs="Times New Roman"/>
          <w:sz w:val="24"/>
          <w:szCs w:val="24"/>
        </w:rPr>
        <w:t xml:space="preserve">dance instructors misunderstanding the theory, “confusing autonomy-support with a lack of rules or structure” (p.108). Sebire’s findings suggest future research to include how the teachers/interventionists use controlling strategies and </w:t>
      </w:r>
      <w:r w:rsidR="00690A44">
        <w:rPr>
          <w:rFonts w:ascii="Times New Roman" w:eastAsia="Arial" w:hAnsi="Times New Roman" w:cs="Times New Roman"/>
          <w:sz w:val="24"/>
          <w:szCs w:val="24"/>
        </w:rPr>
        <w:t>giving them</w:t>
      </w:r>
      <w:r w:rsidR="00690A44" w:rsidRPr="00690A44">
        <w:rPr>
          <w:rFonts w:ascii="Times New Roman" w:eastAsia="Arial" w:hAnsi="Times New Roman" w:cs="Times New Roman"/>
          <w:sz w:val="24"/>
          <w:szCs w:val="24"/>
        </w:rPr>
        <w:t xml:space="preserve"> non-controlling response techniques when faced with disruptive behaviour (2016).   Lubans (2017) and Reeve and Jang (2006) suggest using less controlling language to promote an autonomy-supportive climate which would include using empathetic and “perspective-taking statements” such as “Yes, this one is difficult” and “I know it is a sort of difficult one”</w:t>
      </w:r>
      <w:r w:rsidR="00690A44" w:rsidRPr="00592114">
        <w:rPr>
          <w:rFonts w:ascii="Times New Roman" w:eastAsia="Arial" w:hAnsi="Times New Roman" w:cs="Times New Roman"/>
          <w:sz w:val="24"/>
          <w:szCs w:val="24"/>
        </w:rPr>
        <w:t xml:space="preserve"> (Reeve &amp; Jang, 2006, p. 211).  </w:t>
      </w:r>
      <w:r w:rsidRPr="005F1B02">
        <w:rPr>
          <w:rFonts w:ascii="Times New Roman" w:eastAsia="Arial" w:hAnsi="Times New Roman" w:cs="Times New Roman"/>
          <w:sz w:val="24"/>
          <w:szCs w:val="24"/>
        </w:rPr>
        <w:t xml:space="preserve">Another intervention that promotes the autonomous principle by “taking the perspective of the student” was designed by Lubans et al.; it is known as the SAAFE Framework,  framed both by SDT and the Achievement Goal Theory (AGT), a leading approach to motivation which considers two orientations related to ability, task and ego, where persons who adopt a task-involving plan participate in an activity to improve their abilities while an ego-oriented follower’s goal is to present higher ability levels with the intent to outperform others (Barkoukis et al., 2008).  Realising a gap in evidence-based strategies and interventions specific to the issues addressing the motivational climate in organised physical activities, the goal of Lubans et al.’s framework is promoting the use of SAAFE guidelines to specifically address the needs related to </w:t>
      </w:r>
      <w:r w:rsidRPr="005F1B02">
        <w:rPr>
          <w:rFonts w:ascii="Times New Roman" w:eastAsia="Arial" w:hAnsi="Times New Roman" w:cs="Times New Roman"/>
          <w:sz w:val="24"/>
          <w:szCs w:val="24"/>
        </w:rPr>
        <w:lastRenderedPageBreak/>
        <w:t xml:space="preserve">student motivation by creating a supportive climate using five principles: Supportive, Active, Autonomous, Fair, and Enjoyable (Lubans et al., 2017). </w:t>
      </w:r>
    </w:p>
    <w:p w14:paraId="70F4D77B" w14:textId="77777777" w:rsidR="00D8369A" w:rsidRPr="005F1B02" w:rsidRDefault="00D8369A" w:rsidP="005F1B02">
      <w:pPr>
        <w:shd w:val="clear" w:color="auto" w:fill="FFFFFF"/>
        <w:spacing w:line="360" w:lineRule="auto"/>
        <w:rPr>
          <w:rFonts w:ascii="Times New Roman" w:eastAsia="Arial" w:hAnsi="Times New Roman" w:cs="Times New Roman"/>
          <w:b/>
          <w:sz w:val="28"/>
          <w:szCs w:val="28"/>
        </w:rPr>
      </w:pPr>
    </w:p>
    <w:p w14:paraId="3C355551" w14:textId="77777777" w:rsidR="005F1B02" w:rsidRPr="005F1B02" w:rsidRDefault="005F1B02" w:rsidP="005F1B02">
      <w:pPr>
        <w:shd w:val="clear" w:color="auto" w:fill="FFFFFF"/>
        <w:spacing w:line="360" w:lineRule="auto"/>
        <w:rPr>
          <w:rFonts w:ascii="Times New Roman" w:eastAsia="Arial" w:hAnsi="Times New Roman" w:cs="Times New Roman"/>
          <w:b/>
          <w:sz w:val="28"/>
          <w:szCs w:val="28"/>
        </w:rPr>
      </w:pPr>
      <w:r w:rsidRPr="005F1B02">
        <w:rPr>
          <w:rFonts w:ascii="Times New Roman" w:eastAsia="Arial" w:hAnsi="Times New Roman" w:cs="Times New Roman"/>
          <w:b/>
          <w:sz w:val="28"/>
          <w:szCs w:val="28"/>
        </w:rPr>
        <w:t xml:space="preserve">Integrating SDT and AGT </w:t>
      </w:r>
    </w:p>
    <w:p w14:paraId="160284A2" w14:textId="6E63E9BC" w:rsidR="00034DBB" w:rsidRDefault="003D4721" w:rsidP="00BF6E5C">
      <w:pPr>
        <w:shd w:val="clear" w:color="auto" w:fill="FFFFFF"/>
        <w:spacing w:line="360" w:lineRule="auto"/>
        <w:ind w:firstLine="720"/>
        <w:rPr>
          <w:rFonts w:ascii="Arial" w:eastAsia="Arial" w:hAnsi="Arial" w:cs="Arial"/>
          <w:sz w:val="24"/>
          <w:szCs w:val="24"/>
        </w:rPr>
      </w:pPr>
      <w:r>
        <w:rPr>
          <w:rFonts w:ascii="Times New Roman" w:eastAsia="Arial" w:hAnsi="Times New Roman" w:cs="Times New Roman"/>
          <w:sz w:val="24"/>
          <w:szCs w:val="24"/>
        </w:rPr>
        <w:t xml:space="preserve">Furthering </w:t>
      </w:r>
      <w:r w:rsidR="00D8369A" w:rsidRPr="00D8369A">
        <w:rPr>
          <w:rFonts w:ascii="Times New Roman" w:eastAsia="Arial" w:hAnsi="Times New Roman" w:cs="Times New Roman"/>
          <w:sz w:val="24"/>
          <w:szCs w:val="24"/>
        </w:rPr>
        <w:t xml:space="preserve">Barkoukis’ definition above of AGT, Liu, et al (2017) use the theory in their research to “explain people’s motivation in achievement settings” (p.292) where “goals represent the purposes, reasons, and/or aims whereby individuals engage in achievement activities” (p.292).  </w:t>
      </w:r>
      <w:r w:rsidR="009804F3">
        <w:rPr>
          <w:rFonts w:ascii="Times New Roman" w:eastAsia="Arial" w:hAnsi="Times New Roman" w:cs="Times New Roman"/>
          <w:sz w:val="24"/>
          <w:szCs w:val="24"/>
        </w:rPr>
        <w:t>Working on the principal premise of the AGT</w:t>
      </w:r>
      <w:r w:rsidR="009804F3" w:rsidRPr="009804F3">
        <w:rPr>
          <w:rFonts w:ascii="Times New Roman" w:eastAsia="Arial" w:hAnsi="Times New Roman" w:cs="Times New Roman"/>
          <w:sz w:val="24"/>
          <w:szCs w:val="24"/>
        </w:rPr>
        <w:t xml:space="preserve"> that </w:t>
      </w:r>
      <w:r w:rsidR="009804F3">
        <w:rPr>
          <w:rFonts w:ascii="Times New Roman" w:eastAsia="Arial" w:hAnsi="Times New Roman" w:cs="Times New Roman"/>
          <w:sz w:val="24"/>
          <w:szCs w:val="24"/>
        </w:rPr>
        <w:t>“</w:t>
      </w:r>
      <w:r w:rsidR="009804F3" w:rsidRPr="009804F3">
        <w:rPr>
          <w:rFonts w:ascii="Times New Roman" w:eastAsia="Arial" w:hAnsi="Times New Roman" w:cs="Times New Roman"/>
          <w:sz w:val="24"/>
          <w:szCs w:val="24"/>
        </w:rPr>
        <w:t>individuals’ main motive in achievement settings is to demonstrate competence</w:t>
      </w:r>
      <w:r w:rsidR="009804F3">
        <w:rPr>
          <w:rFonts w:ascii="Times New Roman" w:eastAsia="Arial" w:hAnsi="Times New Roman" w:cs="Times New Roman"/>
          <w:sz w:val="24"/>
          <w:szCs w:val="24"/>
        </w:rPr>
        <w:t>” (</w:t>
      </w:r>
      <w:r w:rsidR="009804F3" w:rsidRPr="00F558DF">
        <w:rPr>
          <w:rFonts w:ascii="Times New Roman" w:hAnsi="Times New Roman" w:cs="Times New Roman"/>
          <w:sz w:val="24"/>
          <w:szCs w:val="24"/>
        </w:rPr>
        <w:t>Jaakkola, T. et al., 2019</w:t>
      </w:r>
      <w:r w:rsidR="009804F3">
        <w:rPr>
          <w:rFonts w:ascii="Times New Roman" w:hAnsi="Times New Roman" w:cs="Times New Roman"/>
          <w:sz w:val="24"/>
          <w:szCs w:val="24"/>
        </w:rPr>
        <w:t>, p. 1620)</w:t>
      </w:r>
      <w:r w:rsidR="009804F3">
        <w:rPr>
          <w:rFonts w:ascii="Times New Roman" w:eastAsia="Arial" w:hAnsi="Times New Roman" w:cs="Times New Roman"/>
          <w:sz w:val="24"/>
          <w:szCs w:val="24"/>
        </w:rPr>
        <w:t xml:space="preserve">, </w:t>
      </w:r>
      <w:r w:rsidR="009804F3" w:rsidRPr="009804F3">
        <w:rPr>
          <w:rFonts w:ascii="Times New Roman" w:eastAsia="Arial" w:hAnsi="Times New Roman" w:cs="Times New Roman"/>
          <w:sz w:val="24"/>
          <w:szCs w:val="24"/>
        </w:rPr>
        <w:t xml:space="preserve"> </w:t>
      </w:r>
      <w:r w:rsidR="00D8369A" w:rsidRPr="00D8369A">
        <w:rPr>
          <w:rFonts w:ascii="Times New Roman" w:eastAsia="Arial" w:hAnsi="Times New Roman" w:cs="Times New Roman"/>
          <w:sz w:val="24"/>
          <w:szCs w:val="24"/>
        </w:rPr>
        <w:t xml:space="preserve">Deci and Ryan (2000) note similarities between SDT and AGT in working to create the optimal environment for learning, suggesting both theories provide a platform “for enhanced achievement and students’ well-being” (p.260).  </w:t>
      </w:r>
      <w:r w:rsidR="005F1B02" w:rsidRPr="005F1B02">
        <w:rPr>
          <w:rFonts w:ascii="Times New Roman" w:eastAsia="Arial" w:hAnsi="Times New Roman" w:cs="Times New Roman"/>
          <w:sz w:val="24"/>
          <w:szCs w:val="24"/>
        </w:rPr>
        <w:t>Given that both theories emphasise the importance of how teachers, coaches and “important others” encourage or discourage a motivational climate (Brown, Fry &amp;Moore, 2017, p.6), integrating the two theories in PE and sport settings has recently seen an increase in research in outcomes such as the prospect of continuing physical activities, and in relation to individuals’ need satisfaction.  An example of combining concepts from both theories in connecting PE to leisure time activities is a study by Standage, Duda, &amp; Ntoumanis (2003) which is meant to provide insight into the variety of levels of student motivation and what the motivational processes that account for these variations are. They also looked closely at how this motivation may predict students’ intention to be physically active in their leisure time, with findings that suggest teachers ought to promote tenets of both theories, specifically autonomy-supportive measures suggested by SDT</w:t>
      </w:r>
      <w:r>
        <w:rPr>
          <w:rFonts w:ascii="Times New Roman" w:eastAsia="Arial" w:hAnsi="Times New Roman" w:cs="Times New Roman"/>
          <w:sz w:val="24"/>
          <w:szCs w:val="24"/>
        </w:rPr>
        <w:t>,</w:t>
      </w:r>
      <w:r w:rsidR="005F1B02" w:rsidRPr="005F1B02">
        <w:rPr>
          <w:rFonts w:ascii="Times New Roman" w:eastAsia="Arial" w:hAnsi="Times New Roman" w:cs="Times New Roman"/>
          <w:sz w:val="24"/>
          <w:szCs w:val="24"/>
        </w:rPr>
        <w:t xml:space="preserve"> and AGT’s focus on a mastery climate. They claim these students would have “a higher intention to be physically active in their leisure time” (2003, p.12).  Attempting to better understand and address secondary students’ needs in PE, Weeldenburg et al. (2020) combined AGT and SDT to gain insight into the motivational climate to “unveil motivational similarities and differences between students’ PE experiences” (p.2). Their conclusion demonstrated that students may be organised into well-defined “motivational profiles based on how they perceive the PE environment” (p, 12), enabling teachers to influence the motivational climate and the students’ achievement goals (2020).  Another study confirming positive results for integrating SDT and AGT was done in Finland with the goal of predicting Finnish adolescents’ enjoyment and anxiety in PE classes by using “motivational sequences” (Jaakkola et al., 2019, p. 1621) in the theories</w:t>
      </w:r>
      <w:r>
        <w:rPr>
          <w:rFonts w:ascii="Times New Roman" w:eastAsia="Arial" w:hAnsi="Times New Roman" w:cs="Times New Roman"/>
          <w:sz w:val="24"/>
          <w:szCs w:val="24"/>
        </w:rPr>
        <w:t>, determining that</w:t>
      </w:r>
      <w:r w:rsidR="005F1B02" w:rsidRPr="005F1B02">
        <w:rPr>
          <w:rFonts w:ascii="Times New Roman" w:eastAsia="Arial" w:hAnsi="Times New Roman" w:cs="Times New Roman"/>
          <w:sz w:val="24"/>
          <w:szCs w:val="24"/>
        </w:rPr>
        <w:t xml:space="preserve"> in order to create a motivational climate for a positive </w:t>
      </w:r>
      <w:r>
        <w:rPr>
          <w:rFonts w:ascii="Times New Roman" w:eastAsia="Arial" w:hAnsi="Times New Roman" w:cs="Times New Roman"/>
          <w:sz w:val="24"/>
          <w:szCs w:val="24"/>
        </w:rPr>
        <w:t>e</w:t>
      </w:r>
      <w:r w:rsidR="0050285B" w:rsidRPr="005F1B02">
        <w:rPr>
          <w:rFonts w:ascii="Times New Roman" w:eastAsia="Arial" w:hAnsi="Times New Roman" w:cs="Times New Roman"/>
          <w:sz w:val="24"/>
          <w:szCs w:val="24"/>
        </w:rPr>
        <w:t>ffect</w:t>
      </w:r>
      <w:r w:rsidR="005F1B02" w:rsidRPr="005F1B02">
        <w:rPr>
          <w:rFonts w:ascii="Times New Roman" w:eastAsia="Arial" w:hAnsi="Times New Roman" w:cs="Times New Roman"/>
          <w:sz w:val="24"/>
          <w:szCs w:val="24"/>
        </w:rPr>
        <w:t xml:space="preserve"> in PE, it is pivotal for the environment to satisfy both AGT’s task-involving mastery climate and SDT’s basic psychological needs </w:t>
      </w:r>
      <w:r w:rsidR="005F1B02" w:rsidRPr="005F1B02">
        <w:rPr>
          <w:rFonts w:ascii="Times New Roman" w:eastAsia="Arial" w:hAnsi="Times New Roman" w:cs="Times New Roman"/>
          <w:sz w:val="24"/>
          <w:szCs w:val="24"/>
        </w:rPr>
        <w:lastRenderedPageBreak/>
        <w:t>(2019).</w:t>
      </w:r>
      <w:r w:rsidR="00BF6E5C">
        <w:rPr>
          <w:rFonts w:ascii="Times New Roman" w:eastAsia="Arial" w:hAnsi="Times New Roman" w:cs="Times New Roman"/>
          <w:sz w:val="24"/>
          <w:szCs w:val="24"/>
        </w:rPr>
        <w:t xml:space="preserve"> </w:t>
      </w:r>
      <w:r w:rsidR="00BF6E5C" w:rsidRPr="00BF6E5C">
        <w:rPr>
          <w:rFonts w:ascii="Times New Roman" w:eastAsia="Arial" w:hAnsi="Times New Roman" w:cs="Times New Roman"/>
          <w:sz w:val="24"/>
          <w:szCs w:val="24"/>
        </w:rPr>
        <w:t>The similarities between constructs showed that enjoyment during PE was positively correlated with SDT’s three psychological needs and intrinsic motivation, and AGT’s task-involving motivational climate, through perceived competence and task orientation, with competence as the common satisfied need</w:t>
      </w:r>
      <w:r w:rsidR="00BF6E5C">
        <w:rPr>
          <w:rFonts w:ascii="Times New Roman" w:eastAsia="Arial" w:hAnsi="Times New Roman" w:cs="Times New Roman"/>
          <w:sz w:val="24"/>
          <w:szCs w:val="24"/>
        </w:rPr>
        <w:t xml:space="preserve"> (2019)</w:t>
      </w:r>
      <w:r w:rsidR="00BF6E5C" w:rsidRPr="00BF6E5C">
        <w:rPr>
          <w:rFonts w:ascii="Times New Roman" w:eastAsia="Arial" w:hAnsi="Times New Roman" w:cs="Times New Roman"/>
          <w:sz w:val="24"/>
          <w:szCs w:val="24"/>
        </w:rPr>
        <w:t>.</w:t>
      </w:r>
    </w:p>
    <w:p w14:paraId="79A6E9FA" w14:textId="77777777" w:rsidR="00034DBB" w:rsidRPr="005F1B02" w:rsidRDefault="00034DBB" w:rsidP="00034DBB">
      <w:pPr>
        <w:shd w:val="clear" w:color="auto" w:fill="FFFFFF"/>
        <w:spacing w:line="360" w:lineRule="auto"/>
        <w:ind w:firstLine="720"/>
        <w:rPr>
          <w:rFonts w:ascii="Arial" w:eastAsia="Arial" w:hAnsi="Arial" w:cs="Arial"/>
          <w:sz w:val="24"/>
          <w:szCs w:val="24"/>
        </w:rPr>
      </w:pPr>
    </w:p>
    <w:p w14:paraId="6B479245" w14:textId="77777777" w:rsidR="005F1B02" w:rsidRPr="005F1B02" w:rsidRDefault="005F1B02" w:rsidP="005F1B02">
      <w:pPr>
        <w:shd w:val="clear" w:color="auto" w:fill="FFFFFF"/>
        <w:spacing w:line="360" w:lineRule="auto"/>
        <w:rPr>
          <w:rFonts w:ascii="Times New Roman" w:eastAsia="Arial" w:hAnsi="Times New Roman" w:cs="Times New Roman"/>
          <w:b/>
          <w:sz w:val="28"/>
          <w:szCs w:val="28"/>
        </w:rPr>
      </w:pPr>
      <w:r w:rsidRPr="005F1B02">
        <w:rPr>
          <w:rFonts w:ascii="Times New Roman" w:eastAsia="Arial" w:hAnsi="Times New Roman" w:cs="Times New Roman"/>
          <w:b/>
          <w:sz w:val="28"/>
          <w:szCs w:val="28"/>
        </w:rPr>
        <w:t xml:space="preserve">Theories and Leisure Time </w:t>
      </w:r>
    </w:p>
    <w:p w14:paraId="33C35DD3" w14:textId="77777777" w:rsidR="005F1B02" w:rsidRPr="005F1B02" w:rsidRDefault="005F1B02" w:rsidP="005F1B02">
      <w:pPr>
        <w:shd w:val="clear" w:color="auto" w:fill="FFFFFF"/>
        <w:spacing w:line="360" w:lineRule="auto"/>
        <w:rPr>
          <w:rFonts w:ascii="Times New Roman" w:eastAsia="Arial" w:hAnsi="Times New Roman" w:cs="Times New Roman"/>
          <w:b/>
          <w:sz w:val="28"/>
          <w:szCs w:val="28"/>
        </w:rPr>
      </w:pPr>
      <w:r w:rsidRPr="005F1B02">
        <w:rPr>
          <w:rFonts w:ascii="Times New Roman" w:eastAsia="Arial" w:hAnsi="Times New Roman" w:cs="Times New Roman"/>
          <w:b/>
          <w:sz w:val="28"/>
          <w:szCs w:val="28"/>
        </w:rPr>
        <w:t>SDT</w:t>
      </w:r>
    </w:p>
    <w:p w14:paraId="0A0AB4F5" w14:textId="35835899" w:rsidR="003D4721" w:rsidRPr="00476335" w:rsidRDefault="005F1B02" w:rsidP="00476335">
      <w:pPr>
        <w:shd w:val="clear" w:color="auto" w:fill="FFFFFF"/>
        <w:spacing w:line="360" w:lineRule="auto"/>
        <w:ind w:firstLine="720"/>
        <w:rPr>
          <w:rFonts w:ascii="Times New Roman" w:eastAsia="Arial" w:hAnsi="Times New Roman" w:cs="Times New Roman"/>
          <w:sz w:val="24"/>
          <w:szCs w:val="24"/>
        </w:rPr>
      </w:pPr>
      <w:r w:rsidRPr="005F1B02">
        <w:rPr>
          <w:rFonts w:ascii="Times New Roman" w:eastAsia="Arial" w:hAnsi="Times New Roman" w:cs="Times New Roman"/>
          <w:sz w:val="24"/>
          <w:szCs w:val="24"/>
        </w:rPr>
        <w:t xml:space="preserve">The importance of fostering and promoting intrinsic motivation in PE settings cannot be overstated as it may facilitate the process of increasing </w:t>
      </w:r>
      <w:r w:rsidR="003D4721">
        <w:rPr>
          <w:rFonts w:ascii="Times New Roman" w:eastAsia="Arial" w:hAnsi="Times New Roman" w:cs="Times New Roman"/>
          <w:sz w:val="24"/>
          <w:szCs w:val="24"/>
        </w:rPr>
        <w:t>PA</w:t>
      </w:r>
      <w:r w:rsidRPr="005F1B02">
        <w:rPr>
          <w:rFonts w:ascii="Times New Roman" w:eastAsia="Arial" w:hAnsi="Times New Roman" w:cs="Times New Roman"/>
          <w:sz w:val="24"/>
          <w:szCs w:val="24"/>
        </w:rPr>
        <w:t xml:space="preserve"> as a general goal in leisure time and into adulthood (Ntoumanis, 2001). In exploring the relationship between SDT and leisure-time physical activities in adolescents, researchers claim that this theory is “well-suited for understanding adolescent leisure-time physical activity behaviors” (Mcdavid, Cox &amp; Amorose, 2012, p.99).  In a cluster-randomised study developed to alter the intentions of students' leisure-time physical activities through a school-based intervention, Hagger and Chatzisarantis (2011) showed that students taught by teachers who supported autonomy were more likely to participate in leisure-time physical activities than in the control group, drawing the conclusion that SDT was useful in developing “school-based interventions that ultimately affect leisure-time physical activity participation” (p.e52). Using a longitudinal approach "targeting affective and behavioral aspects” (Cox et al., 2008, p.510) to explain the links between PE and leisure-time physical activity in adolescents, Cox and his colleagues suggest that PE teachers supporting students’ self-determined motivation may foster long-term </w:t>
      </w:r>
      <w:r w:rsidR="003D4721">
        <w:rPr>
          <w:rFonts w:ascii="Times New Roman" w:eastAsia="Arial" w:hAnsi="Times New Roman" w:cs="Times New Roman"/>
          <w:sz w:val="24"/>
          <w:szCs w:val="24"/>
        </w:rPr>
        <w:t>PA</w:t>
      </w:r>
      <w:r w:rsidRPr="005F1B02">
        <w:rPr>
          <w:rFonts w:ascii="Times New Roman" w:eastAsia="Arial" w:hAnsi="Times New Roman" w:cs="Times New Roman"/>
          <w:sz w:val="24"/>
          <w:szCs w:val="24"/>
        </w:rPr>
        <w:t xml:space="preserve">, reciprocating back to PE by encouraging higher activity levels and more enjoyment, brandishing the importance of a high-quality autonomy-supportive experience in PE. It is worth adding that similar findings were uncovered with adults’ participation in leisure-time activities in an SDT-grounded study done on adults by Craike (2008) who demonstrated the importance of an autonomy-supportive climate as motivation to participate in leisure-time activities. Identifying </w:t>
      </w:r>
      <w:r w:rsidRPr="00220BBC">
        <w:rPr>
          <w:rFonts w:ascii="Times New Roman" w:eastAsia="Arial" w:hAnsi="Times New Roman" w:cs="Times New Roman"/>
          <w:sz w:val="24"/>
          <w:szCs w:val="24"/>
        </w:rPr>
        <w:t xml:space="preserve">the importance of adhering to </w:t>
      </w:r>
      <w:r w:rsidR="003D4721">
        <w:rPr>
          <w:rFonts w:ascii="Times New Roman" w:eastAsia="Arial" w:hAnsi="Times New Roman" w:cs="Times New Roman"/>
          <w:sz w:val="24"/>
          <w:szCs w:val="24"/>
        </w:rPr>
        <w:t>PA</w:t>
      </w:r>
      <w:r w:rsidRPr="00220BBC">
        <w:rPr>
          <w:rFonts w:ascii="Times New Roman" w:eastAsia="Arial" w:hAnsi="Times New Roman" w:cs="Times New Roman"/>
          <w:sz w:val="24"/>
          <w:szCs w:val="24"/>
        </w:rPr>
        <w:t xml:space="preserve"> participation, in a randomised controlled trial grounded in SDT, Silva et al. (2008) found that giving choice (autonomy) and supporting the options with a reasoned philosophy, would “lead to greater long-term adherence” (p.8 ) to exercise. </w:t>
      </w:r>
      <w:r w:rsidR="00905E2E" w:rsidRPr="00220BBC">
        <w:rPr>
          <w:rFonts w:ascii="Times New Roman" w:eastAsia="Arial" w:hAnsi="Times New Roman" w:cs="Times New Roman"/>
          <w:sz w:val="24"/>
          <w:szCs w:val="24"/>
        </w:rPr>
        <w:t>Taken together, these finding highlight the significance of theory based interventions to</w:t>
      </w:r>
      <w:r w:rsidR="00905E2E">
        <w:rPr>
          <w:rFonts w:ascii="Times New Roman" w:eastAsia="Arial" w:hAnsi="Times New Roman" w:cs="Times New Roman"/>
          <w:sz w:val="24"/>
          <w:szCs w:val="24"/>
        </w:rPr>
        <w:t xml:space="preserve"> support </w:t>
      </w:r>
      <w:r w:rsidR="00220BBC">
        <w:rPr>
          <w:rFonts w:ascii="Times New Roman" w:eastAsia="Arial" w:hAnsi="Times New Roman" w:cs="Times New Roman"/>
          <w:sz w:val="24"/>
          <w:szCs w:val="24"/>
        </w:rPr>
        <w:t>the trickle on effect from autonomy supportive PE to leisure time physical activities not only in adolescence but into adulthood.</w:t>
      </w:r>
    </w:p>
    <w:p w14:paraId="0AEAB276" w14:textId="77777777" w:rsidR="00476335" w:rsidRDefault="00476335" w:rsidP="005F1B02">
      <w:pPr>
        <w:shd w:val="clear" w:color="auto" w:fill="FFFFFF"/>
        <w:spacing w:line="360" w:lineRule="auto"/>
        <w:rPr>
          <w:rFonts w:ascii="Times New Roman" w:eastAsia="Arial" w:hAnsi="Times New Roman" w:cs="Times New Roman"/>
          <w:b/>
          <w:sz w:val="28"/>
          <w:szCs w:val="28"/>
        </w:rPr>
      </w:pPr>
    </w:p>
    <w:p w14:paraId="68CD1A47" w14:textId="77777777" w:rsidR="00476335" w:rsidRDefault="00476335" w:rsidP="005F1B02">
      <w:pPr>
        <w:shd w:val="clear" w:color="auto" w:fill="FFFFFF"/>
        <w:spacing w:line="360" w:lineRule="auto"/>
        <w:rPr>
          <w:rFonts w:ascii="Times New Roman" w:eastAsia="Arial" w:hAnsi="Times New Roman" w:cs="Times New Roman"/>
          <w:b/>
          <w:sz w:val="28"/>
          <w:szCs w:val="28"/>
        </w:rPr>
      </w:pPr>
    </w:p>
    <w:p w14:paraId="1F760597" w14:textId="77777777" w:rsidR="00476335" w:rsidRDefault="00476335" w:rsidP="005F1B02">
      <w:pPr>
        <w:shd w:val="clear" w:color="auto" w:fill="FFFFFF"/>
        <w:spacing w:line="360" w:lineRule="auto"/>
        <w:rPr>
          <w:rFonts w:ascii="Times New Roman" w:eastAsia="Arial" w:hAnsi="Times New Roman" w:cs="Times New Roman"/>
          <w:b/>
          <w:sz w:val="28"/>
          <w:szCs w:val="28"/>
        </w:rPr>
      </w:pPr>
    </w:p>
    <w:p w14:paraId="3B6B0A83" w14:textId="77777777" w:rsidR="005F1B02" w:rsidRPr="005F1B02" w:rsidRDefault="005F1B02" w:rsidP="005F1B02">
      <w:pPr>
        <w:shd w:val="clear" w:color="auto" w:fill="FFFFFF"/>
        <w:spacing w:line="360" w:lineRule="auto"/>
        <w:rPr>
          <w:rFonts w:ascii="Times New Roman" w:eastAsia="Arial" w:hAnsi="Times New Roman" w:cs="Times New Roman"/>
          <w:b/>
          <w:sz w:val="28"/>
          <w:szCs w:val="28"/>
        </w:rPr>
      </w:pPr>
      <w:bookmarkStart w:id="0" w:name="_GoBack"/>
      <w:bookmarkEnd w:id="0"/>
      <w:r w:rsidRPr="005F1B02">
        <w:rPr>
          <w:rFonts w:ascii="Times New Roman" w:eastAsia="Arial" w:hAnsi="Times New Roman" w:cs="Times New Roman"/>
          <w:b/>
          <w:sz w:val="28"/>
          <w:szCs w:val="28"/>
        </w:rPr>
        <w:lastRenderedPageBreak/>
        <w:t>The Theory of Planned Behaviour</w:t>
      </w:r>
    </w:p>
    <w:p w14:paraId="147F1843" w14:textId="73BCEDB7" w:rsidR="005F1B02" w:rsidRPr="005F1B02" w:rsidRDefault="005F1B02" w:rsidP="005F1B02">
      <w:pPr>
        <w:shd w:val="clear" w:color="auto" w:fill="FFFFFF"/>
        <w:spacing w:line="360" w:lineRule="auto"/>
        <w:ind w:firstLine="720"/>
        <w:rPr>
          <w:rFonts w:ascii="Times New Roman" w:eastAsia="Arial" w:hAnsi="Times New Roman" w:cs="Times New Roman"/>
          <w:sz w:val="24"/>
          <w:szCs w:val="24"/>
        </w:rPr>
      </w:pPr>
      <w:r w:rsidRPr="005F1B02">
        <w:rPr>
          <w:rFonts w:ascii="Times New Roman" w:eastAsia="Arial" w:hAnsi="Times New Roman" w:cs="Times New Roman"/>
          <w:sz w:val="24"/>
          <w:szCs w:val="24"/>
        </w:rPr>
        <w:t xml:space="preserve">Evolving from Ajzen and Fishbein’s theory of reasoned action (TRA), the theory of planned behaviour (TPB) is well recognised related to </w:t>
      </w:r>
      <w:r w:rsidR="003D4721">
        <w:rPr>
          <w:rFonts w:ascii="Times New Roman" w:eastAsia="Arial" w:hAnsi="Times New Roman" w:cs="Times New Roman"/>
          <w:sz w:val="24"/>
          <w:szCs w:val="24"/>
        </w:rPr>
        <w:t>PA</w:t>
      </w:r>
      <w:r w:rsidRPr="005F1B02">
        <w:rPr>
          <w:rFonts w:ascii="Times New Roman" w:eastAsia="Arial" w:hAnsi="Times New Roman" w:cs="Times New Roman"/>
          <w:sz w:val="24"/>
          <w:szCs w:val="24"/>
        </w:rPr>
        <w:t xml:space="preserve"> where intention is the motivation or predictor of behaviour; the stronger the intention, the more likely an outcome (Buckworth, 2013). Ajzen’s extension of the original theory includes three factors that influence behaviour: attitudes, subjective norms, and perceived behavioural control which “are assumed to feed into and explain behavioural intentions” (Ajzen, 2011, p. 1115,) where ‘intention(s)’ is defined “as the conscious decision to carry out a certain behaviour” (Moreno-Murcia and Hern</w:t>
      </w:r>
      <w:r w:rsidR="003D4721">
        <w:rPr>
          <w:rFonts w:ascii="Times New Roman" w:eastAsia="Arial" w:hAnsi="Times New Roman" w:cs="Times New Roman"/>
          <w:sz w:val="24"/>
          <w:szCs w:val="24"/>
        </w:rPr>
        <w:t xml:space="preserve">ández, 2013, p.552). In an </w:t>
      </w:r>
      <w:r w:rsidRPr="005F1B02">
        <w:rPr>
          <w:rFonts w:ascii="Times New Roman" w:eastAsia="Arial" w:hAnsi="Times New Roman" w:cs="Times New Roman"/>
          <w:sz w:val="24"/>
          <w:szCs w:val="24"/>
        </w:rPr>
        <w:t xml:space="preserve">intervention grounded in the TPB, Chatzisarantis and Hagger (2005) found that, in the context of leisure-time </w:t>
      </w:r>
      <w:r w:rsidR="003D4721">
        <w:rPr>
          <w:rFonts w:ascii="Times New Roman" w:eastAsia="Arial" w:hAnsi="Times New Roman" w:cs="Times New Roman"/>
          <w:sz w:val="24"/>
          <w:szCs w:val="24"/>
        </w:rPr>
        <w:t>PA</w:t>
      </w:r>
      <w:r w:rsidRPr="005F1B02">
        <w:rPr>
          <w:rFonts w:ascii="Times New Roman" w:eastAsia="Arial" w:hAnsi="Times New Roman" w:cs="Times New Roman"/>
          <w:sz w:val="24"/>
          <w:szCs w:val="24"/>
        </w:rPr>
        <w:t xml:space="preserve">, the theory provided a practical framework useful in creating interventions that may develop constructive or optimistic intentions.  In their meta-analytic review of TPB, Hagger, Chatzisarantis, and Biddle (2002) suggest “that interventions based on the enhancement of attitudes toward </w:t>
      </w:r>
      <w:r w:rsidR="003D4721">
        <w:rPr>
          <w:rFonts w:ascii="Times New Roman" w:eastAsia="Arial" w:hAnsi="Times New Roman" w:cs="Times New Roman"/>
          <w:sz w:val="24"/>
          <w:szCs w:val="24"/>
        </w:rPr>
        <w:t>PA</w:t>
      </w:r>
      <w:r w:rsidRPr="005F1B02">
        <w:rPr>
          <w:rFonts w:ascii="Times New Roman" w:eastAsia="Arial" w:hAnsi="Times New Roman" w:cs="Times New Roman"/>
          <w:sz w:val="24"/>
          <w:szCs w:val="24"/>
        </w:rPr>
        <w:t xml:space="preserve"> may lead to a concomitant increase in physical activity behavior” (p.25). Plotnikoff et al. (2011) tested the TBP in Canadian adolescents finding the theory useful for understanding the PA behaviours of this population. A similar study was later conducted by Plotnikoff et al. in 2012 to test the core tenets of the TPB for </w:t>
      </w:r>
      <w:r w:rsidR="003D4721">
        <w:rPr>
          <w:rFonts w:ascii="Times New Roman" w:eastAsia="Arial" w:hAnsi="Times New Roman" w:cs="Times New Roman"/>
          <w:sz w:val="24"/>
          <w:szCs w:val="24"/>
        </w:rPr>
        <w:t>PA</w:t>
      </w:r>
      <w:r w:rsidRPr="005F1B02">
        <w:rPr>
          <w:rFonts w:ascii="Times New Roman" w:eastAsia="Arial" w:hAnsi="Times New Roman" w:cs="Times New Roman"/>
          <w:sz w:val="24"/>
          <w:szCs w:val="24"/>
        </w:rPr>
        <w:t xml:space="preserve"> in a population of obese and overweight adolescents, concluding that the strongest predictor of </w:t>
      </w:r>
      <w:r w:rsidR="003D4721">
        <w:rPr>
          <w:rFonts w:ascii="Times New Roman" w:eastAsia="Arial" w:hAnsi="Times New Roman" w:cs="Times New Roman"/>
          <w:sz w:val="24"/>
          <w:szCs w:val="24"/>
        </w:rPr>
        <w:t>PA</w:t>
      </w:r>
      <w:r w:rsidRPr="005F1B02">
        <w:rPr>
          <w:rFonts w:ascii="Times New Roman" w:eastAsia="Arial" w:hAnsi="Times New Roman" w:cs="Times New Roman"/>
          <w:sz w:val="24"/>
          <w:szCs w:val="24"/>
        </w:rPr>
        <w:t xml:space="preserve"> intention was attitude, with intention having a limited association to </w:t>
      </w:r>
      <w:r w:rsidR="003D4721">
        <w:rPr>
          <w:rFonts w:ascii="Times New Roman" w:eastAsia="Arial" w:hAnsi="Times New Roman" w:cs="Times New Roman"/>
          <w:sz w:val="24"/>
          <w:szCs w:val="24"/>
        </w:rPr>
        <w:t>PA</w:t>
      </w:r>
      <w:r w:rsidRPr="005F1B02">
        <w:rPr>
          <w:rFonts w:ascii="Times New Roman" w:eastAsia="Arial" w:hAnsi="Times New Roman" w:cs="Times New Roman"/>
          <w:sz w:val="24"/>
          <w:szCs w:val="24"/>
        </w:rPr>
        <w:t xml:space="preserve"> behaviour; thus providing only partial support for the usefulness of TBP in this population.  Considering this gap in TPB and its limitations in predicting </w:t>
      </w:r>
      <w:r w:rsidR="003D4721">
        <w:rPr>
          <w:rFonts w:ascii="Times New Roman" w:eastAsia="Arial" w:hAnsi="Times New Roman" w:cs="Times New Roman"/>
          <w:sz w:val="24"/>
          <w:szCs w:val="24"/>
        </w:rPr>
        <w:t>PA</w:t>
      </w:r>
      <w:r w:rsidRPr="005F1B02">
        <w:rPr>
          <w:rFonts w:ascii="Times New Roman" w:eastAsia="Arial" w:hAnsi="Times New Roman" w:cs="Times New Roman"/>
          <w:sz w:val="24"/>
          <w:szCs w:val="24"/>
        </w:rPr>
        <w:t>, Ajzen (2011) reflects that only after careful consideration and verified studies should “additional predictors be proposed” (p.1119). Wang and Wang’s (2015) shortcomings in a study to predict children's’ PA using TPB suggest investigating additional factors including “self-efficacy, moral norms, past PA behaviour, self-identity, and environmental factors” (p.7). In critiquing the TPB, Sniehotta, Presseau and Araújo-Soares (2014) acknowledge it has shown some success in short-term studies involving younger, wealthy, or fit populations; however they cite factors such as limited utility and validity when applying the theory, and noting the finite number of experimental tests grounded in TPB.</w:t>
      </w:r>
    </w:p>
    <w:p w14:paraId="6AD27F8E" w14:textId="77777777" w:rsidR="005F1B02" w:rsidRPr="005F1B02" w:rsidRDefault="005F1B02" w:rsidP="005F1B02">
      <w:pPr>
        <w:shd w:val="clear" w:color="auto" w:fill="FFFFFF"/>
        <w:spacing w:line="360" w:lineRule="auto"/>
        <w:ind w:firstLine="720"/>
        <w:rPr>
          <w:rFonts w:ascii="Arial" w:eastAsia="Arial" w:hAnsi="Arial" w:cs="Arial"/>
          <w:sz w:val="24"/>
          <w:szCs w:val="24"/>
        </w:rPr>
      </w:pPr>
    </w:p>
    <w:p w14:paraId="287453C9" w14:textId="77777777" w:rsidR="005F1B02" w:rsidRPr="005F1B02" w:rsidRDefault="005F1B02" w:rsidP="005F1B02">
      <w:pPr>
        <w:shd w:val="clear" w:color="auto" w:fill="FFFFFF"/>
        <w:spacing w:line="360" w:lineRule="auto"/>
        <w:rPr>
          <w:rFonts w:ascii="Times New Roman" w:eastAsia="Arial" w:hAnsi="Times New Roman" w:cs="Times New Roman"/>
          <w:b/>
          <w:sz w:val="28"/>
          <w:szCs w:val="28"/>
        </w:rPr>
      </w:pPr>
      <w:r w:rsidRPr="005F1B02">
        <w:rPr>
          <w:rFonts w:ascii="Times New Roman" w:eastAsia="Arial" w:hAnsi="Times New Roman" w:cs="Times New Roman"/>
          <w:b/>
          <w:sz w:val="28"/>
          <w:szCs w:val="28"/>
        </w:rPr>
        <w:t>Filling TPB’s Gaps or Extending the Model</w:t>
      </w:r>
    </w:p>
    <w:p w14:paraId="11BF20C3" w14:textId="2483EF77" w:rsidR="005F1B02" w:rsidRPr="005F1B02" w:rsidRDefault="005F1B02" w:rsidP="005F1B02">
      <w:pPr>
        <w:shd w:val="clear" w:color="auto" w:fill="FFFFFF"/>
        <w:spacing w:line="360" w:lineRule="auto"/>
        <w:ind w:firstLine="720"/>
        <w:rPr>
          <w:rFonts w:ascii="Times New Roman" w:eastAsia="Arial" w:hAnsi="Times New Roman" w:cs="Times New Roman"/>
          <w:sz w:val="24"/>
          <w:szCs w:val="24"/>
        </w:rPr>
      </w:pPr>
      <w:r w:rsidRPr="005F1B02">
        <w:rPr>
          <w:rFonts w:ascii="Times New Roman" w:eastAsia="Arial" w:hAnsi="Times New Roman" w:cs="Times New Roman"/>
          <w:sz w:val="24"/>
          <w:szCs w:val="24"/>
        </w:rPr>
        <w:t xml:space="preserve">Coined by the German psychologist Gollwitzer, ‘implementation intentions’ (Gollwitzer, 1999) were developed to bridge the gap in the TPB where intentions do not always meet wanted behaviours or outcomes.  Implementation intentions are goals or specific plans stating the where, how, and when intended behaviours will take place which strengthen “the mental association between representations of situations and representations of actions” (Biddle, Mutrie, &amp; Gorely, </w:t>
      </w:r>
      <w:r w:rsidRPr="005F1B02">
        <w:rPr>
          <w:rFonts w:ascii="Times New Roman" w:eastAsia="Arial" w:hAnsi="Times New Roman" w:cs="Times New Roman"/>
          <w:sz w:val="24"/>
          <w:szCs w:val="24"/>
        </w:rPr>
        <w:lastRenderedPageBreak/>
        <w:t xml:space="preserve">2015, p.197).  A study testing the expanded model of TPB by having participants form an implementation intention related to an exercise behaviour in writing, stating where and when their intention would take place concluded that a powerful technique to perform a health behaviour is the formation of a written intention (Walsh, Soares da Fonseca &amp; Banta, 2005). In a longitudinal study extending the TPB by adding emotion variables as mediators, Mohiyeddini, Pauli, and Bauer (2009) concluded that these variables helped strengthen the intention-behaviour relationship to be more physically active, both in duration and frequency, with the suggestion that interventions based on emotions may assist in increasing sports participation. Hamilton and White (2008) tested the validity of an extended version of the TPB to predict MVPA in adolescents, integrating self-identify and social influences, finding links to support including group norms as a notable predictor of intention, and self-identity as both a noteworthy predictor of intention and behaviour. The results of Hagger, Chatzisarantis and Biddle’s (2002) meta-analytic review of the TBP suggest adding the variables of self-efficacy and past behaviour to the model proposing that using interventions to promote an increase in </w:t>
      </w:r>
      <w:r w:rsidR="003D4721">
        <w:rPr>
          <w:rFonts w:ascii="Times New Roman" w:eastAsia="Arial" w:hAnsi="Times New Roman" w:cs="Times New Roman"/>
          <w:sz w:val="24"/>
          <w:szCs w:val="24"/>
        </w:rPr>
        <w:t>PA</w:t>
      </w:r>
      <w:r w:rsidRPr="005F1B02">
        <w:rPr>
          <w:rFonts w:ascii="Times New Roman" w:eastAsia="Arial" w:hAnsi="Times New Roman" w:cs="Times New Roman"/>
          <w:sz w:val="24"/>
          <w:szCs w:val="24"/>
        </w:rPr>
        <w:t xml:space="preserve"> “should focus on the promotion of a positive attitude as well as on fostering a sense of control over physical activity situations, particularly internal perceptions of control or self-efficacy” (p.23).</w:t>
      </w:r>
    </w:p>
    <w:p w14:paraId="6C588B0A" w14:textId="77777777" w:rsidR="005F1B02" w:rsidRPr="005F1B02" w:rsidRDefault="005F1B02" w:rsidP="005F1B02">
      <w:pPr>
        <w:shd w:val="clear" w:color="auto" w:fill="FFFFFF"/>
        <w:spacing w:line="360" w:lineRule="auto"/>
        <w:rPr>
          <w:rFonts w:ascii="Times New Roman" w:eastAsia="Arial" w:hAnsi="Times New Roman" w:cs="Times New Roman"/>
          <w:b/>
          <w:sz w:val="28"/>
          <w:szCs w:val="28"/>
        </w:rPr>
      </w:pPr>
    </w:p>
    <w:p w14:paraId="1BDAF34C" w14:textId="77777777" w:rsidR="005F1B02" w:rsidRPr="005F1B02" w:rsidRDefault="005F1B02" w:rsidP="005F1B02">
      <w:pPr>
        <w:shd w:val="clear" w:color="auto" w:fill="FFFFFF"/>
        <w:spacing w:line="360" w:lineRule="auto"/>
        <w:rPr>
          <w:rFonts w:ascii="Times New Roman" w:eastAsia="Arial" w:hAnsi="Times New Roman" w:cs="Times New Roman"/>
          <w:b/>
          <w:sz w:val="28"/>
          <w:szCs w:val="28"/>
        </w:rPr>
      </w:pPr>
      <w:r w:rsidRPr="005F1B02">
        <w:rPr>
          <w:rFonts w:ascii="Times New Roman" w:eastAsia="Arial" w:hAnsi="Times New Roman" w:cs="Times New Roman"/>
          <w:b/>
          <w:sz w:val="28"/>
          <w:szCs w:val="28"/>
        </w:rPr>
        <w:t>Integrating TPB and SDT</w:t>
      </w:r>
    </w:p>
    <w:p w14:paraId="39B47D68" w14:textId="1C653D80" w:rsidR="005F1B02" w:rsidRPr="005F1B02" w:rsidRDefault="005F1B02" w:rsidP="005F1B02">
      <w:pPr>
        <w:shd w:val="clear" w:color="auto" w:fill="FFFFFF"/>
        <w:spacing w:line="360" w:lineRule="auto"/>
        <w:ind w:firstLine="720"/>
        <w:rPr>
          <w:rFonts w:ascii="Times New Roman" w:eastAsia="Arial" w:hAnsi="Times New Roman" w:cs="Times New Roman"/>
          <w:sz w:val="24"/>
          <w:szCs w:val="24"/>
        </w:rPr>
      </w:pPr>
      <w:r w:rsidRPr="005F1B02">
        <w:rPr>
          <w:rFonts w:ascii="Times New Roman" w:eastAsia="Arial" w:hAnsi="Times New Roman" w:cs="Times New Roman"/>
          <w:sz w:val="24"/>
          <w:szCs w:val="24"/>
        </w:rPr>
        <w:t xml:space="preserve">As seen with TBP, variations to theories are proposed, tenets are added, the theory is constantly retested, and then theories are combined to better understand certain behaviours. Researchers Shen, McCaughtry and Martin, (2007) integrated the TPB and the SDT to interpret how physical education influences adolescents’ leisure-time </w:t>
      </w:r>
      <w:r w:rsidR="003D4721">
        <w:rPr>
          <w:rFonts w:ascii="Times New Roman" w:eastAsia="Arial" w:hAnsi="Times New Roman" w:cs="Times New Roman"/>
          <w:sz w:val="24"/>
          <w:szCs w:val="24"/>
        </w:rPr>
        <w:t>PA</w:t>
      </w:r>
      <w:r w:rsidRPr="005F1B02">
        <w:rPr>
          <w:rFonts w:ascii="Times New Roman" w:eastAsia="Arial" w:hAnsi="Times New Roman" w:cs="Times New Roman"/>
          <w:sz w:val="24"/>
          <w:szCs w:val="24"/>
        </w:rPr>
        <w:t xml:space="preserve"> by examining perceived autonomy and competence as it relates to intentions and behaviour and included a test of participants’ cardiorespiratory fitness through the use of a PACER test, a unique aspect of the study. The results revealed that the SDT tenets of perceived autonomy and competence in physical education are interrelated and function as a whole to enhance leisure-time </w:t>
      </w:r>
      <w:r w:rsidR="003D4721">
        <w:rPr>
          <w:rFonts w:ascii="Times New Roman" w:eastAsia="Arial" w:hAnsi="Times New Roman" w:cs="Times New Roman"/>
          <w:sz w:val="24"/>
          <w:szCs w:val="24"/>
        </w:rPr>
        <w:t>PA</w:t>
      </w:r>
      <w:r w:rsidRPr="005F1B02">
        <w:rPr>
          <w:rFonts w:ascii="Times New Roman" w:eastAsia="Arial" w:hAnsi="Times New Roman" w:cs="Times New Roman"/>
          <w:sz w:val="24"/>
          <w:szCs w:val="24"/>
        </w:rPr>
        <w:t xml:space="preserve"> intentions and behaviour, the stepping stone of the TPB (2007).  In a meta-analysis of studies,</w:t>
      </w:r>
      <w:r>
        <w:rPr>
          <w:rFonts w:ascii="Times New Roman" w:eastAsia="Arial" w:hAnsi="Times New Roman" w:cs="Times New Roman"/>
          <w:sz w:val="24"/>
          <w:szCs w:val="24"/>
        </w:rPr>
        <w:t xml:space="preserve"> Hag</w:t>
      </w:r>
      <w:r w:rsidRPr="005F1B02">
        <w:rPr>
          <w:rFonts w:ascii="Times New Roman" w:eastAsia="Arial" w:hAnsi="Times New Roman" w:cs="Times New Roman"/>
          <w:sz w:val="24"/>
          <w:szCs w:val="24"/>
        </w:rPr>
        <w:t>ger and Chatzisarantis (2009) presented the findings of the integration of the two theories, supporting the combined model as evidence showed, “that self-determined motivation is linked to the proximal antecedents of intentional behaviour” (p.295)</w:t>
      </w:r>
      <w:r w:rsidR="003641E5">
        <w:rPr>
          <w:rFonts w:ascii="Times New Roman" w:eastAsia="Arial" w:hAnsi="Times New Roman" w:cs="Times New Roman"/>
          <w:sz w:val="24"/>
          <w:szCs w:val="24"/>
        </w:rPr>
        <w:t>.</w:t>
      </w:r>
      <w:r w:rsidR="003641E5" w:rsidRPr="003641E5">
        <w:rPr>
          <w:color w:val="283041"/>
          <w:shd w:val="clear" w:color="auto" w:fill="FFFFFF"/>
        </w:rPr>
        <w:t xml:space="preserve"> </w:t>
      </w:r>
      <w:r w:rsidR="003641E5" w:rsidRPr="003641E5">
        <w:rPr>
          <w:rFonts w:ascii="Times New Roman" w:eastAsia="Arial" w:hAnsi="Times New Roman" w:cs="Times New Roman"/>
          <w:sz w:val="24"/>
          <w:szCs w:val="24"/>
        </w:rPr>
        <w:t> In a meta-analysis of studies, Hagger and Chatzisarantis (2009) presented the findings of the integration of the two theories, supporting the combined model as evidence showed, “that self-determined motivation is linked to the proximal antecedents of intentional behaviour” (p.295) though they did cite several</w:t>
      </w:r>
      <w:r w:rsidR="003641E5">
        <w:rPr>
          <w:rFonts w:ascii="Times New Roman" w:eastAsia="Arial" w:hAnsi="Times New Roman" w:cs="Times New Roman"/>
          <w:sz w:val="24"/>
          <w:szCs w:val="24"/>
        </w:rPr>
        <w:t xml:space="preserve"> limitations including a restricted</w:t>
      </w:r>
      <w:r w:rsidR="003641E5" w:rsidRPr="003641E5">
        <w:rPr>
          <w:rFonts w:ascii="Times New Roman" w:eastAsia="Arial" w:hAnsi="Times New Roman" w:cs="Times New Roman"/>
          <w:sz w:val="24"/>
          <w:szCs w:val="24"/>
        </w:rPr>
        <w:t xml:space="preserve"> number of studies integrating SDT and TPB related to health behaviors, a strong bias </w:t>
      </w:r>
      <w:r w:rsidR="003641E5" w:rsidRPr="003641E5">
        <w:rPr>
          <w:rFonts w:ascii="Times New Roman" w:eastAsia="Arial" w:hAnsi="Times New Roman" w:cs="Times New Roman"/>
          <w:sz w:val="24"/>
          <w:szCs w:val="24"/>
        </w:rPr>
        <w:lastRenderedPageBreak/>
        <w:t>towards the specific design of studies</w:t>
      </w:r>
      <w:r w:rsidR="003641E5">
        <w:rPr>
          <w:rFonts w:ascii="Times New Roman" w:eastAsia="Arial" w:hAnsi="Times New Roman" w:cs="Times New Roman"/>
          <w:sz w:val="24"/>
          <w:szCs w:val="24"/>
        </w:rPr>
        <w:t>; “</w:t>
      </w:r>
      <w:r w:rsidR="003641E5" w:rsidRPr="003641E5">
        <w:rPr>
          <w:rFonts w:ascii="Times New Roman" w:eastAsia="Arial" w:hAnsi="Times New Roman" w:cs="Times New Roman"/>
          <w:sz w:val="24"/>
          <w:szCs w:val="24"/>
        </w:rPr>
        <w:t>heavy bias towards cross‐sectional and prospective designs</w:t>
      </w:r>
      <w:r w:rsidR="003641E5">
        <w:rPr>
          <w:rFonts w:ascii="Times New Roman" w:eastAsia="Arial" w:hAnsi="Times New Roman" w:cs="Times New Roman"/>
          <w:sz w:val="24"/>
          <w:szCs w:val="24"/>
        </w:rPr>
        <w:t>,”</w:t>
      </w:r>
      <w:r w:rsidR="003641E5" w:rsidRPr="003641E5">
        <w:rPr>
          <w:rFonts w:ascii="Times New Roman" w:eastAsia="Arial" w:hAnsi="Times New Roman" w:cs="Times New Roman"/>
          <w:sz w:val="24"/>
          <w:szCs w:val="24"/>
        </w:rPr>
        <w:t> </w:t>
      </w:r>
      <w:r w:rsidR="003641E5">
        <w:rPr>
          <w:rFonts w:ascii="Times New Roman" w:eastAsia="Arial" w:hAnsi="Times New Roman" w:cs="Times New Roman"/>
          <w:sz w:val="24"/>
          <w:szCs w:val="24"/>
        </w:rPr>
        <w:t>(p.296)</w:t>
      </w:r>
      <w:r w:rsidR="003641E5" w:rsidRPr="003641E5">
        <w:rPr>
          <w:rFonts w:ascii="Times New Roman" w:eastAsia="Arial" w:hAnsi="Times New Roman" w:cs="Times New Roman"/>
          <w:sz w:val="24"/>
          <w:szCs w:val="24"/>
        </w:rPr>
        <w:t xml:space="preserve"> as well as an incommensurate focus using </w:t>
      </w:r>
      <w:r w:rsidR="003D4721">
        <w:rPr>
          <w:rFonts w:ascii="Times New Roman" w:eastAsia="Arial" w:hAnsi="Times New Roman" w:cs="Times New Roman"/>
          <w:sz w:val="24"/>
          <w:szCs w:val="24"/>
        </w:rPr>
        <w:t>PA</w:t>
      </w:r>
      <w:r w:rsidR="003641E5" w:rsidRPr="003641E5">
        <w:rPr>
          <w:rFonts w:ascii="Times New Roman" w:eastAsia="Arial" w:hAnsi="Times New Roman" w:cs="Times New Roman"/>
          <w:sz w:val="24"/>
          <w:szCs w:val="24"/>
        </w:rPr>
        <w:t xml:space="preserve"> as the selected behavior</w:t>
      </w:r>
      <w:r w:rsidR="003641E5">
        <w:rPr>
          <w:rFonts w:ascii="Times New Roman" w:eastAsia="Arial" w:hAnsi="Times New Roman" w:cs="Times New Roman"/>
          <w:sz w:val="24"/>
          <w:szCs w:val="24"/>
        </w:rPr>
        <w:t xml:space="preserve"> (2009)</w:t>
      </w:r>
      <w:r w:rsidR="003641E5" w:rsidRPr="003641E5">
        <w:rPr>
          <w:rFonts w:ascii="Times New Roman" w:eastAsia="Arial" w:hAnsi="Times New Roman" w:cs="Times New Roman"/>
          <w:sz w:val="24"/>
          <w:szCs w:val="24"/>
        </w:rPr>
        <w:t>.</w:t>
      </w:r>
      <w:r w:rsidR="003641E5">
        <w:rPr>
          <w:rFonts w:ascii="Times New Roman" w:eastAsia="Arial" w:hAnsi="Times New Roman" w:cs="Times New Roman"/>
          <w:sz w:val="24"/>
          <w:szCs w:val="24"/>
        </w:rPr>
        <w:t xml:space="preserve"> </w:t>
      </w:r>
      <w:r w:rsidRPr="005F1B02">
        <w:rPr>
          <w:rFonts w:ascii="Times New Roman" w:eastAsia="Arial" w:hAnsi="Times New Roman" w:cs="Times New Roman"/>
          <w:sz w:val="24"/>
          <w:szCs w:val="24"/>
        </w:rPr>
        <w:t xml:space="preserve"> </w:t>
      </w:r>
    </w:p>
    <w:p w14:paraId="5C3BCD9B" w14:textId="77777777" w:rsidR="005F1B02" w:rsidRPr="005F1B02" w:rsidRDefault="005F1B02" w:rsidP="005F1B02">
      <w:pPr>
        <w:shd w:val="clear" w:color="auto" w:fill="FFFFFF"/>
        <w:spacing w:line="360" w:lineRule="auto"/>
        <w:rPr>
          <w:rFonts w:ascii="Times New Roman" w:eastAsia="Arial" w:hAnsi="Times New Roman" w:cs="Times New Roman"/>
          <w:sz w:val="24"/>
          <w:szCs w:val="24"/>
        </w:rPr>
      </w:pPr>
    </w:p>
    <w:p w14:paraId="7D4B9071" w14:textId="77777777" w:rsidR="005F1B02" w:rsidRPr="005F1B02" w:rsidRDefault="005F1B02" w:rsidP="005F1B02">
      <w:pPr>
        <w:shd w:val="clear" w:color="auto" w:fill="FFFFFF"/>
        <w:spacing w:line="360" w:lineRule="auto"/>
        <w:rPr>
          <w:rFonts w:ascii="Times New Roman" w:eastAsia="Arial" w:hAnsi="Times New Roman" w:cs="Times New Roman"/>
          <w:b/>
          <w:sz w:val="28"/>
          <w:szCs w:val="28"/>
        </w:rPr>
      </w:pPr>
      <w:r w:rsidRPr="005F1B02">
        <w:rPr>
          <w:rFonts w:ascii="Times New Roman" w:eastAsia="Arial" w:hAnsi="Times New Roman" w:cs="Times New Roman"/>
          <w:b/>
          <w:sz w:val="28"/>
          <w:szCs w:val="28"/>
        </w:rPr>
        <w:t>From Theory to Practice:  Teacher Interventions Grounded in Theory</w:t>
      </w:r>
    </w:p>
    <w:p w14:paraId="56F136C9" w14:textId="395F044F" w:rsidR="005F1B02" w:rsidRPr="005F1B02" w:rsidRDefault="005F1B02" w:rsidP="005F1B02">
      <w:pPr>
        <w:shd w:val="clear" w:color="auto" w:fill="FFFFFF"/>
        <w:spacing w:line="360" w:lineRule="auto"/>
        <w:ind w:firstLine="720"/>
        <w:rPr>
          <w:rFonts w:ascii="Times New Roman" w:eastAsia="Arial" w:hAnsi="Times New Roman" w:cs="Times New Roman"/>
          <w:sz w:val="24"/>
          <w:szCs w:val="24"/>
        </w:rPr>
      </w:pPr>
      <w:r w:rsidRPr="005F1B02">
        <w:rPr>
          <w:rFonts w:ascii="Times New Roman" w:eastAsia="Arial" w:hAnsi="Times New Roman" w:cs="Times New Roman"/>
          <w:sz w:val="24"/>
          <w:szCs w:val="24"/>
        </w:rPr>
        <w:t xml:space="preserve">The end goal of many of the studies of theories, or integrations and extensions to the theories, is to inevitably increase </w:t>
      </w:r>
      <w:r w:rsidR="003D4721">
        <w:rPr>
          <w:rFonts w:ascii="Times New Roman" w:eastAsia="Arial" w:hAnsi="Times New Roman" w:cs="Times New Roman"/>
          <w:sz w:val="24"/>
          <w:szCs w:val="24"/>
        </w:rPr>
        <w:t>PA</w:t>
      </w:r>
      <w:r w:rsidRPr="005F1B02">
        <w:rPr>
          <w:rFonts w:ascii="Times New Roman" w:eastAsia="Arial" w:hAnsi="Times New Roman" w:cs="Times New Roman"/>
          <w:sz w:val="24"/>
          <w:szCs w:val="24"/>
        </w:rPr>
        <w:t xml:space="preserve"> of the studied population by improving the motivational climate. The PE teacher is often the person as hoped or intended audience, but it is uncertain how many of the recommendations are filtered through.  Often noted in the conclusions of motivational studies is the need for additional research and interventions related to the role a teacher plays and the training needed to properly carry out theory-based interventions. Given the important role the teacher plays in creating a motivational climate, Taylor, Ntoumanis and Standage (2008) analysed personal and circumstantial antecedents of PE teachers’ motivational strategies, grounded in SDT, examining factors such as teachers’ perceptions of how self-determined their students were, perceived pressures of teaching, and the teachers’ own position on autonomy. They concluded that influencers of teacher motivation, by implication, affect the strategies they</w:t>
      </w:r>
      <w:r w:rsidR="00AA584D">
        <w:rPr>
          <w:rFonts w:ascii="Times New Roman" w:eastAsia="Arial" w:hAnsi="Times New Roman" w:cs="Times New Roman"/>
          <w:sz w:val="24"/>
          <w:szCs w:val="24"/>
        </w:rPr>
        <w:t xml:space="preserve"> use with their students (2008).  </w:t>
      </w:r>
      <w:r w:rsidR="00AA584D" w:rsidRPr="00AA584D">
        <w:rPr>
          <w:rFonts w:ascii="Times New Roman" w:eastAsia="Arial" w:hAnsi="Times New Roman" w:cs="Times New Roman"/>
          <w:sz w:val="24"/>
          <w:szCs w:val="24"/>
        </w:rPr>
        <w:t>Therefore, in order to stimulate a motivational climate, it is important that teachers understand what strategies work and receive the proper training and professional development needed to implement them.</w:t>
      </w:r>
      <w:r w:rsidRPr="005F1B02">
        <w:rPr>
          <w:rFonts w:ascii="Times New Roman" w:eastAsia="Arial" w:hAnsi="Times New Roman" w:cs="Times New Roman"/>
          <w:sz w:val="24"/>
          <w:szCs w:val="24"/>
        </w:rPr>
        <w:t xml:space="preserve"> </w:t>
      </w:r>
      <w:r w:rsidR="000C6EDA">
        <w:rPr>
          <w:rFonts w:ascii="Times New Roman" w:eastAsia="Arial" w:hAnsi="Times New Roman" w:cs="Times New Roman"/>
          <w:sz w:val="24"/>
          <w:szCs w:val="24"/>
        </w:rPr>
        <w:t xml:space="preserve"> </w:t>
      </w:r>
      <w:r w:rsidRPr="005F1B02">
        <w:rPr>
          <w:rFonts w:ascii="Times New Roman" w:eastAsia="Arial" w:hAnsi="Times New Roman" w:cs="Times New Roman"/>
          <w:sz w:val="24"/>
          <w:szCs w:val="24"/>
        </w:rPr>
        <w:t xml:space="preserve">In the context of leisure-time, as mentioned above in the Hagger and Chatzisarantis study, teachers are pivotal in creating the SDT grounded framework for motivation in PE classes so students will continue this behaviour in their leisure time (2011). However, there is limited research to address the process of carrying over PE skills to leisure time and how teachers and school programs can support students toward this lifestyle (Shen, Mccaughtry, &amp; Martin, 2007).  In the Bristol Dance Project </w:t>
      </w:r>
      <w:r w:rsidR="00AA584D" w:rsidRPr="00AA584D">
        <w:rPr>
          <w:rFonts w:ascii="Times New Roman" w:eastAsia="Arial" w:hAnsi="Times New Roman" w:cs="Times New Roman"/>
          <w:sz w:val="24"/>
          <w:szCs w:val="24"/>
        </w:rPr>
        <w:t>previously discussed</w:t>
      </w:r>
      <w:r w:rsidRPr="005F1B02">
        <w:rPr>
          <w:rFonts w:ascii="Times New Roman" w:eastAsia="Arial" w:hAnsi="Times New Roman" w:cs="Times New Roman"/>
          <w:sz w:val="24"/>
          <w:szCs w:val="24"/>
        </w:rPr>
        <w:t xml:space="preserve">, findings showed that there was buy-in and belief in the effectiveness of the intervention by the teachers; however, its actual implementation “led to variable fidelity” (Sebire et al., 2016, p.107) possibly due to lack of proper training in SDT for the dance instructors. Cheon, Reeve, and Moon (2012) designed and implemented an intervention to assist PE teachers in creating a more autonomy-supportive climate. Their meta-analysis, primarily focused on the middle school level, with students perceiving their teachers showing more autonomy support, resulted in student gains in PE engagement, higher intentions of future </w:t>
      </w:r>
      <w:r w:rsidR="003D4721">
        <w:rPr>
          <w:rFonts w:ascii="Times New Roman" w:eastAsia="Arial" w:hAnsi="Times New Roman" w:cs="Times New Roman"/>
          <w:sz w:val="24"/>
          <w:szCs w:val="24"/>
        </w:rPr>
        <w:t>PA</w:t>
      </w:r>
      <w:r w:rsidRPr="005F1B02">
        <w:rPr>
          <w:rFonts w:ascii="Times New Roman" w:eastAsia="Arial" w:hAnsi="Times New Roman" w:cs="Times New Roman"/>
          <w:sz w:val="24"/>
          <w:szCs w:val="24"/>
        </w:rPr>
        <w:t xml:space="preserve">, and skill development. The students in the control group continued in a normal PE setting, showing limited benefits as the perceptions of their teachers became more controlling and less autonomy-supportive (2012).  Rooted in SDT, Tessier, Sarrazin and Ntoumanis (2010) conducted a test on the results of a PE teacher’s motivation-based program related to students’ motivation and </w:t>
      </w:r>
      <w:r w:rsidRPr="005F1B02">
        <w:rPr>
          <w:rFonts w:ascii="Times New Roman" w:eastAsia="Arial" w:hAnsi="Times New Roman" w:cs="Times New Roman"/>
          <w:sz w:val="24"/>
          <w:szCs w:val="24"/>
        </w:rPr>
        <w:lastRenderedPageBreak/>
        <w:t xml:space="preserve">satisfaction of their psychological needs through specific teaching behaviours. </w:t>
      </w:r>
      <w:r w:rsidR="00901359" w:rsidRPr="00901359">
        <w:rPr>
          <w:rFonts w:ascii="Times New Roman" w:eastAsia="Arial" w:hAnsi="Times New Roman" w:cs="Times New Roman"/>
          <w:sz w:val="24"/>
          <w:szCs w:val="24"/>
        </w:rPr>
        <w:t>While limited in the number of participants, a study rooted in SDT by Tessier, Sarrazin and Ntoumanis (2010) showed the results of a PE teacher’s motivation-based program related to students’ motivation and satisfaction of their psychological needs through specific teaching behaviours. The results proved positive in that the training was beneficial to both students and teachers with the caveat that a control group be utilised, the study should be longer, and follow-ups should be conducted to determine the longevity of th</w:t>
      </w:r>
      <w:r w:rsidR="00901359">
        <w:rPr>
          <w:rFonts w:ascii="Times New Roman" w:eastAsia="Arial" w:hAnsi="Times New Roman" w:cs="Times New Roman"/>
          <w:sz w:val="24"/>
          <w:szCs w:val="24"/>
        </w:rPr>
        <w:t xml:space="preserve">e intervention’s effects (2010).  </w:t>
      </w:r>
      <w:r w:rsidRPr="005F1B02">
        <w:rPr>
          <w:rFonts w:ascii="Times New Roman" w:eastAsia="Arial" w:hAnsi="Times New Roman" w:cs="Times New Roman"/>
          <w:sz w:val="24"/>
          <w:szCs w:val="24"/>
        </w:rPr>
        <w:t xml:space="preserve">Escriva-Boulley et al.(2018), through a cluster-randomised control of a physical education professional development program grounded in SDT for elementary teachers, assessed the effectiveness of their style of motivation, finding that teachers with the SDT-training principles were successful in improving their style of motivation while increasing support of students’ psychological needs and MVPA. While research continues to show the positive effects of theory-based interventions and training for instructors, Biddle, Mutrie, and Gorely (2015) suggest including more psychology and behaviour-change related training materials for professional development opportunities in the area of </w:t>
      </w:r>
      <w:r w:rsidR="003D4721">
        <w:rPr>
          <w:rFonts w:ascii="Times New Roman" w:eastAsia="Arial" w:hAnsi="Times New Roman" w:cs="Times New Roman"/>
          <w:sz w:val="24"/>
          <w:szCs w:val="24"/>
        </w:rPr>
        <w:t>PA</w:t>
      </w:r>
      <w:r w:rsidRPr="005F1B02">
        <w:rPr>
          <w:rFonts w:ascii="Times New Roman" w:eastAsia="Arial" w:hAnsi="Times New Roman" w:cs="Times New Roman"/>
          <w:sz w:val="24"/>
          <w:szCs w:val="24"/>
        </w:rPr>
        <w:t>. An intervention study ground in SDT by Aelterman et al. (2014) on how PE teachers can utilise teaching strategies that are autonomy supportive had similar findings, suggesting further investment in need-supportive professional development programs for PE teachers. The positive findings regarding the teachers involved in the intervention showed “an increase in both the perceived effectiveness and feasibility of autonomy-supportive strategies, and in the perceived feasibility of structuring teaching strategies” (p.604) compared to the control group.</w:t>
      </w:r>
    </w:p>
    <w:p w14:paraId="7ECFA10C" w14:textId="77777777" w:rsidR="005F1B02" w:rsidRPr="005F1B02" w:rsidRDefault="005F1B02" w:rsidP="005F1B02">
      <w:pPr>
        <w:shd w:val="clear" w:color="auto" w:fill="FFFFFF"/>
        <w:spacing w:line="360" w:lineRule="auto"/>
        <w:rPr>
          <w:rFonts w:ascii="Source Sans Pro" w:eastAsia="Source Sans Pro" w:hAnsi="Source Sans Pro" w:cs="Source Sans Pro"/>
          <w:color w:val="3A3A3A"/>
          <w:sz w:val="23"/>
          <w:szCs w:val="23"/>
          <w:highlight w:val="white"/>
        </w:rPr>
      </w:pPr>
    </w:p>
    <w:p w14:paraId="7E623600" w14:textId="77777777" w:rsidR="005F1B02" w:rsidRPr="005F1B02" w:rsidRDefault="005F1B02" w:rsidP="005F1B02">
      <w:pPr>
        <w:shd w:val="clear" w:color="auto" w:fill="FFFFFF"/>
        <w:spacing w:line="360" w:lineRule="auto"/>
        <w:rPr>
          <w:rFonts w:ascii="Times New Roman" w:eastAsia="Source Sans Pro" w:hAnsi="Times New Roman" w:cs="Times New Roman"/>
          <w:b/>
          <w:color w:val="3A3A3A"/>
          <w:sz w:val="28"/>
          <w:szCs w:val="28"/>
          <w:highlight w:val="white"/>
        </w:rPr>
      </w:pPr>
      <w:r w:rsidRPr="005F1B02">
        <w:rPr>
          <w:rFonts w:ascii="Times New Roman" w:eastAsia="Arial" w:hAnsi="Times New Roman" w:cs="Times New Roman"/>
          <w:b/>
          <w:sz w:val="28"/>
          <w:szCs w:val="28"/>
        </w:rPr>
        <w:t>Conclusion</w:t>
      </w:r>
    </w:p>
    <w:p w14:paraId="18BEACE4" w14:textId="78638E75" w:rsidR="005F1B02" w:rsidRPr="005F1B02" w:rsidRDefault="005F1B02" w:rsidP="005F1B02">
      <w:pPr>
        <w:shd w:val="clear" w:color="auto" w:fill="FFFFFF"/>
        <w:spacing w:line="360" w:lineRule="auto"/>
        <w:ind w:firstLine="720"/>
        <w:rPr>
          <w:rFonts w:ascii="Times New Roman" w:eastAsia="Arial" w:hAnsi="Times New Roman" w:cs="Times New Roman"/>
          <w:sz w:val="24"/>
          <w:szCs w:val="24"/>
        </w:rPr>
      </w:pPr>
      <w:r w:rsidRPr="005F1B02">
        <w:rPr>
          <w:rFonts w:ascii="Times New Roman" w:eastAsia="Arial" w:hAnsi="Times New Roman" w:cs="Times New Roman"/>
          <w:sz w:val="24"/>
          <w:szCs w:val="24"/>
        </w:rPr>
        <w:t xml:space="preserve">Roberts and Treasure (2012) support the use of multiple theories in planning </w:t>
      </w:r>
      <w:r w:rsidR="003D4721">
        <w:rPr>
          <w:rFonts w:ascii="Times New Roman" w:eastAsia="Arial" w:hAnsi="Times New Roman" w:cs="Times New Roman"/>
          <w:sz w:val="24"/>
          <w:szCs w:val="24"/>
        </w:rPr>
        <w:t>PA</w:t>
      </w:r>
      <w:r w:rsidRPr="005F1B02">
        <w:rPr>
          <w:rFonts w:ascii="Times New Roman" w:eastAsia="Arial" w:hAnsi="Times New Roman" w:cs="Times New Roman"/>
          <w:sz w:val="24"/>
          <w:szCs w:val="24"/>
        </w:rPr>
        <w:t xml:space="preserve"> interventions, stating “slavish adherence to singular theories can be harmful because important constructs for some populations may be missed” (p.363). As seen by the numerous studies mentioned in this paper where theories are combined, the hope is that most populations will be covered and that recommendations are implemented especially regarding the younger population given the poor state of </w:t>
      </w:r>
      <w:r w:rsidR="003D4721">
        <w:rPr>
          <w:rFonts w:ascii="Times New Roman" w:eastAsia="Arial" w:hAnsi="Times New Roman" w:cs="Times New Roman"/>
          <w:sz w:val="24"/>
          <w:szCs w:val="24"/>
        </w:rPr>
        <w:t>PA</w:t>
      </w:r>
      <w:r w:rsidRPr="005F1B02">
        <w:rPr>
          <w:rFonts w:ascii="Times New Roman" w:eastAsia="Arial" w:hAnsi="Times New Roman" w:cs="Times New Roman"/>
          <w:sz w:val="24"/>
          <w:szCs w:val="24"/>
        </w:rPr>
        <w:t xml:space="preserve"> in youth today. Addressing students’ PE needs may be the premier context in which to challenge researchers to continue to test, refine, and stretch the why and how of movement in youth with the hope of inculcating the intrinsic motivation needed to stay physically active into adulthood. Given the findings of Vasconcellos’ et al. (2019) systematic review and meta-analysis of SDT applied in the PE context, teachers had a greater impact on students’ competence and autonomy while relatedness was more influenced by both peers and </w:t>
      </w:r>
      <w:r w:rsidRPr="005F1B02">
        <w:rPr>
          <w:rFonts w:ascii="Times New Roman" w:eastAsia="Arial" w:hAnsi="Times New Roman" w:cs="Times New Roman"/>
          <w:sz w:val="24"/>
          <w:szCs w:val="24"/>
        </w:rPr>
        <w:lastRenderedPageBreak/>
        <w:t xml:space="preserve">teachers; this information may be the springboard for research going forward to focus on the areas of autonomy and competence in the PE context needed to best understand motivation. </w:t>
      </w:r>
    </w:p>
    <w:p w14:paraId="65FB694A" w14:textId="3A85B427" w:rsidR="005F1B02" w:rsidRPr="005F1B02" w:rsidRDefault="005F1B02" w:rsidP="005F1B02">
      <w:pPr>
        <w:shd w:val="clear" w:color="auto" w:fill="FFFFFF"/>
        <w:spacing w:line="360" w:lineRule="auto"/>
        <w:ind w:firstLine="720"/>
        <w:rPr>
          <w:rFonts w:ascii="Times New Roman" w:eastAsia="Arial" w:hAnsi="Times New Roman" w:cs="Times New Roman"/>
          <w:sz w:val="24"/>
          <w:szCs w:val="24"/>
        </w:rPr>
      </w:pPr>
      <w:r w:rsidRPr="005F1B02">
        <w:rPr>
          <w:rFonts w:ascii="Times New Roman" w:eastAsia="Arial" w:hAnsi="Times New Roman" w:cs="Times New Roman"/>
          <w:sz w:val="24"/>
          <w:szCs w:val="24"/>
        </w:rPr>
        <w:t xml:space="preserve">Tailoring PE programs to satisfy students’ diverse motivational needs is a significant and daunting task. Innovative theory-based interventions such as “The Great Live &amp; Move Challenge,” grounded in an extension of the TPB, shows promise of promoting PA among youth aged 7-11 = through a multilevel approach which involves the community, family, and schools (Cousson-Gélie et al., 2019).  Another intervention gaining ground in Australia is “iplay,” a </w:t>
      </w:r>
      <w:r w:rsidR="003D4721">
        <w:rPr>
          <w:rFonts w:ascii="Times New Roman" w:eastAsia="Arial" w:hAnsi="Times New Roman" w:cs="Times New Roman"/>
          <w:sz w:val="24"/>
          <w:szCs w:val="24"/>
        </w:rPr>
        <w:t>PA</w:t>
      </w:r>
      <w:r w:rsidRPr="005F1B02">
        <w:rPr>
          <w:rFonts w:ascii="Times New Roman" w:eastAsia="Arial" w:hAnsi="Times New Roman" w:cs="Times New Roman"/>
          <w:sz w:val="24"/>
          <w:szCs w:val="24"/>
        </w:rPr>
        <w:t xml:space="preserve"> program developed by Research Professors Chris Lonsdale and David Lubans to incorporate </w:t>
      </w:r>
      <w:r w:rsidR="003D4721">
        <w:rPr>
          <w:rFonts w:ascii="Times New Roman" w:eastAsia="Arial" w:hAnsi="Times New Roman" w:cs="Times New Roman"/>
          <w:sz w:val="24"/>
          <w:szCs w:val="24"/>
        </w:rPr>
        <w:t>PA</w:t>
      </w:r>
      <w:r w:rsidRPr="005F1B02">
        <w:rPr>
          <w:rFonts w:ascii="Times New Roman" w:eastAsia="Arial" w:hAnsi="Times New Roman" w:cs="Times New Roman"/>
          <w:sz w:val="24"/>
          <w:szCs w:val="24"/>
        </w:rPr>
        <w:t xml:space="preserve"> into the classroom, between classes, and which offers “active homework” (7 News, 2018). The program’s successful trial has led to the expansion from 8 schools to across 150 primary schools in New South Wales engaging 20,000 students (NSW, 2018).  An interesting component of this intervention is that it includes face-to-face and online delivery methods for teachers’ professional development which is also included in the study to provide evidence for the effectiveness both from a monetary perspective and of the program itself (Lonsdale et al., 2016).  </w:t>
      </w:r>
    </w:p>
    <w:p w14:paraId="79031A24" w14:textId="77777777" w:rsidR="005F1B02" w:rsidRPr="005F1B02" w:rsidRDefault="005F1B02" w:rsidP="005F1B02">
      <w:pPr>
        <w:shd w:val="clear" w:color="auto" w:fill="FFFFFF"/>
        <w:spacing w:line="360" w:lineRule="auto"/>
        <w:ind w:firstLine="720"/>
        <w:rPr>
          <w:rFonts w:ascii="Times New Roman" w:eastAsia="Arial" w:hAnsi="Times New Roman" w:cs="Times New Roman"/>
          <w:sz w:val="24"/>
          <w:szCs w:val="24"/>
        </w:rPr>
      </w:pPr>
      <w:r w:rsidRPr="005F1B02">
        <w:rPr>
          <w:rFonts w:ascii="Times New Roman" w:eastAsia="Arial" w:hAnsi="Times New Roman" w:cs="Times New Roman"/>
          <w:sz w:val="24"/>
          <w:szCs w:val="24"/>
        </w:rPr>
        <w:t>Commonalities are intertwined with the three theories presented in this paper demonstrating the importance of continuous theory-based research and the indication that interventionists, such as PE teachers, may be most effective if given proper training including learning the theories and how to use their strengths, to implement strategies and interventions, gaining an understanding of what role motivation plays in promoting positive outcomes in PE and leisure-time physical activities. The next step may be to examine Teixera et al’s (2020) classification of interventions ground in SDT in the context of health behaviours to facilitate and “inform the development” (p.33) of more precise interventions specifically for adolescents in PE classes which can provide the springboard needed to build and retain an optimal motivational climate.</w:t>
      </w:r>
    </w:p>
    <w:p w14:paraId="070EC441" w14:textId="77777777" w:rsidR="005F1B02" w:rsidRPr="005F1B02" w:rsidRDefault="005F1B02" w:rsidP="005F1B02">
      <w:pPr>
        <w:shd w:val="clear" w:color="auto" w:fill="FFFFFF"/>
        <w:spacing w:line="360" w:lineRule="auto"/>
        <w:rPr>
          <w:rFonts w:ascii="Times New Roman" w:eastAsia="Arial" w:hAnsi="Times New Roman" w:cs="Times New Roman"/>
          <w:sz w:val="24"/>
          <w:szCs w:val="24"/>
        </w:rPr>
      </w:pPr>
    </w:p>
    <w:p w14:paraId="5C8B97C0" w14:textId="77777777" w:rsidR="005F1B02" w:rsidRPr="005F1B02" w:rsidRDefault="005F1B02" w:rsidP="005F1B02">
      <w:pPr>
        <w:shd w:val="clear" w:color="auto" w:fill="FFFFFF"/>
        <w:spacing w:line="360" w:lineRule="auto"/>
        <w:rPr>
          <w:rFonts w:ascii="Times New Roman" w:eastAsia="Arial" w:hAnsi="Times New Roman" w:cs="Times New Roman"/>
          <w:sz w:val="24"/>
          <w:szCs w:val="24"/>
        </w:rPr>
      </w:pPr>
    </w:p>
    <w:p w14:paraId="2566FA91" w14:textId="4A5BCE31" w:rsidR="00C6371F" w:rsidRDefault="00034DBB" w:rsidP="0050285B">
      <w:pPr>
        <w:shd w:val="clear" w:color="auto" w:fill="FFFFFF"/>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 xml:space="preserve">Word Count: </w:t>
      </w:r>
      <w:r w:rsidR="00CF5BD4">
        <w:rPr>
          <w:rFonts w:ascii="Times New Roman" w:eastAsia="Arial" w:hAnsi="Times New Roman" w:cs="Times New Roman"/>
          <w:sz w:val="24"/>
          <w:szCs w:val="24"/>
        </w:rPr>
        <w:t>4145</w:t>
      </w:r>
    </w:p>
    <w:p w14:paraId="0E2A9435" w14:textId="12847B51" w:rsidR="009A4749" w:rsidRDefault="009A4749">
      <w:pPr>
        <w:rPr>
          <w:rFonts w:ascii="Times New Roman" w:eastAsia="Arial" w:hAnsi="Times New Roman" w:cs="Times New Roman"/>
          <w:sz w:val="24"/>
          <w:szCs w:val="24"/>
        </w:rPr>
      </w:pPr>
      <w:r>
        <w:rPr>
          <w:rFonts w:ascii="Times New Roman" w:eastAsia="Arial" w:hAnsi="Times New Roman" w:cs="Times New Roman"/>
          <w:sz w:val="24"/>
          <w:szCs w:val="24"/>
        </w:rPr>
        <w:br w:type="page"/>
      </w:r>
    </w:p>
    <w:p w14:paraId="7F7B7F87" w14:textId="77777777" w:rsidR="009A4749" w:rsidRDefault="009A4749" w:rsidP="0050285B">
      <w:pPr>
        <w:shd w:val="clear" w:color="auto" w:fill="FFFFFF"/>
        <w:spacing w:line="360" w:lineRule="auto"/>
        <w:rPr>
          <w:rFonts w:ascii="Times New Roman" w:eastAsia="Arial" w:hAnsi="Times New Roman" w:cs="Times New Roman"/>
          <w:sz w:val="24"/>
          <w:szCs w:val="24"/>
        </w:rPr>
      </w:pPr>
    </w:p>
    <w:p w14:paraId="165D9468" w14:textId="77777777" w:rsidR="000F1D1C" w:rsidRDefault="000F1D1C" w:rsidP="000F1D1C">
      <w:pPr>
        <w:spacing w:line="360" w:lineRule="auto"/>
        <w:jc w:val="center"/>
        <w:rPr>
          <w:rFonts w:ascii="Times New Roman" w:hAnsi="Times New Roman"/>
          <w:sz w:val="28"/>
          <w:szCs w:val="28"/>
        </w:rPr>
      </w:pPr>
      <w:r w:rsidRPr="00582032">
        <w:rPr>
          <w:rFonts w:ascii="Times New Roman" w:hAnsi="Times New Roman"/>
          <w:sz w:val="28"/>
          <w:szCs w:val="28"/>
        </w:rPr>
        <w:t>Reference List</w:t>
      </w:r>
    </w:p>
    <w:p w14:paraId="337D835B" w14:textId="77777777" w:rsidR="00F558DF" w:rsidRPr="00F558DF" w:rsidRDefault="00F558DF" w:rsidP="00F558DF">
      <w:pPr>
        <w:spacing w:line="360" w:lineRule="auto"/>
        <w:rPr>
          <w:rFonts w:ascii="Times New Roman" w:hAnsi="Times New Roman" w:cs="Times New Roman"/>
          <w:sz w:val="24"/>
          <w:szCs w:val="24"/>
        </w:rPr>
      </w:pPr>
    </w:p>
    <w:p w14:paraId="1FD840DA" w14:textId="77777777" w:rsid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Aelterman, N. et al., 2014. Fostering a Need-Supportive Teaching Style: Intervention Effects on Physical Education Teachers' Beliefs and Teaching Behaviors. </w:t>
      </w:r>
      <w:r w:rsidRPr="00B415C3">
        <w:rPr>
          <w:rFonts w:ascii="Times New Roman" w:hAnsi="Times New Roman" w:cs="Times New Roman"/>
          <w:i/>
          <w:sz w:val="24"/>
          <w:szCs w:val="24"/>
        </w:rPr>
        <w:t>Journal of Sport &amp; Exercise Psychology</w:t>
      </w:r>
      <w:r w:rsidRPr="00F558DF">
        <w:rPr>
          <w:rFonts w:ascii="Times New Roman" w:hAnsi="Times New Roman" w:cs="Times New Roman"/>
          <w:sz w:val="24"/>
          <w:szCs w:val="24"/>
        </w:rPr>
        <w:t>, 36(6), pp.595–609.</w:t>
      </w:r>
    </w:p>
    <w:p w14:paraId="6DEAAE64" w14:textId="77777777" w:rsidR="00F558DF" w:rsidRPr="00F558DF" w:rsidRDefault="00F558DF" w:rsidP="00F558DF">
      <w:pPr>
        <w:spacing w:line="360" w:lineRule="auto"/>
        <w:rPr>
          <w:rFonts w:ascii="Times New Roman" w:hAnsi="Times New Roman" w:cs="Times New Roman"/>
          <w:sz w:val="24"/>
          <w:szCs w:val="24"/>
        </w:rPr>
      </w:pPr>
    </w:p>
    <w:p w14:paraId="463C9D2C" w14:textId="77777777" w:rsid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Ajzen, I., 2011. The theory of planned behaviour: Reactions and reflections. </w:t>
      </w:r>
      <w:r w:rsidRPr="00727D03">
        <w:rPr>
          <w:rFonts w:ascii="Times New Roman" w:hAnsi="Times New Roman" w:cs="Times New Roman"/>
          <w:i/>
          <w:sz w:val="24"/>
          <w:szCs w:val="24"/>
        </w:rPr>
        <w:t>Psychology and Health</w:t>
      </w:r>
      <w:r w:rsidRPr="00F558DF">
        <w:rPr>
          <w:rFonts w:ascii="Times New Roman" w:hAnsi="Times New Roman" w:cs="Times New Roman"/>
          <w:sz w:val="24"/>
          <w:szCs w:val="24"/>
        </w:rPr>
        <w:t>, 26(9), pp.1113–1127.</w:t>
      </w:r>
    </w:p>
    <w:p w14:paraId="5F311B9A" w14:textId="77777777" w:rsidR="00F558DF" w:rsidRPr="00F558DF" w:rsidRDefault="00F558DF" w:rsidP="00F558DF">
      <w:pPr>
        <w:spacing w:line="360" w:lineRule="auto"/>
        <w:rPr>
          <w:rFonts w:ascii="Times New Roman" w:hAnsi="Times New Roman" w:cs="Times New Roman"/>
          <w:sz w:val="24"/>
          <w:szCs w:val="24"/>
        </w:rPr>
      </w:pPr>
    </w:p>
    <w:p w14:paraId="1E6680BF" w14:textId="3943D6D2" w:rsid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Barkoukis, V., Tsorbatzoudis, H., &amp; Grouios, G. (2008). Manipulation of motivational climate in physical education: Effects of a seven-month intervention. </w:t>
      </w:r>
      <w:r w:rsidRPr="0021740F">
        <w:rPr>
          <w:rFonts w:ascii="Times New Roman" w:hAnsi="Times New Roman" w:cs="Times New Roman"/>
          <w:i/>
          <w:sz w:val="24"/>
          <w:szCs w:val="24"/>
        </w:rPr>
        <w:t>European Physical Education Review,</w:t>
      </w:r>
      <w:r w:rsidRPr="00F558DF">
        <w:rPr>
          <w:rFonts w:ascii="Times New Roman" w:hAnsi="Times New Roman" w:cs="Times New Roman"/>
          <w:sz w:val="24"/>
          <w:szCs w:val="24"/>
        </w:rPr>
        <w:t xml:space="preserve"> 14(3), 367–387. </w:t>
      </w:r>
      <w:hyperlink r:id="rId16" w:history="1">
        <w:r w:rsidRPr="00E36A17">
          <w:rPr>
            <w:rStyle w:val="Hyperlink"/>
            <w:rFonts w:ascii="Times New Roman" w:hAnsi="Times New Roman" w:cs="Times New Roman"/>
            <w:sz w:val="24"/>
            <w:szCs w:val="24"/>
          </w:rPr>
          <w:t>https://doi.org/10.1177/1356336X08095671</w:t>
        </w:r>
      </w:hyperlink>
    </w:p>
    <w:p w14:paraId="79FCC4B9" w14:textId="77777777" w:rsidR="00F558DF" w:rsidRPr="00F558DF" w:rsidRDefault="00F558DF" w:rsidP="00F558DF">
      <w:pPr>
        <w:spacing w:line="360" w:lineRule="auto"/>
        <w:rPr>
          <w:rFonts w:ascii="Times New Roman" w:hAnsi="Times New Roman" w:cs="Times New Roman"/>
          <w:sz w:val="24"/>
          <w:szCs w:val="24"/>
        </w:rPr>
      </w:pPr>
    </w:p>
    <w:p w14:paraId="5D65D81B" w14:textId="77777777" w:rsid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Biddle, S. J. H., Mutrie, N., &amp; Gorely, T. (2015). </w:t>
      </w:r>
      <w:r w:rsidRPr="00727D03">
        <w:rPr>
          <w:rFonts w:ascii="Times New Roman" w:hAnsi="Times New Roman" w:cs="Times New Roman"/>
          <w:i/>
          <w:sz w:val="24"/>
          <w:szCs w:val="24"/>
        </w:rPr>
        <w:t xml:space="preserve">Psychology of physical activity: Determinants, well-being and interventions </w:t>
      </w:r>
      <w:r w:rsidRPr="00F558DF">
        <w:rPr>
          <w:rFonts w:ascii="Times New Roman" w:hAnsi="Times New Roman" w:cs="Times New Roman"/>
          <w:sz w:val="24"/>
          <w:szCs w:val="24"/>
        </w:rPr>
        <w:t>(3rd ed.). Routledge/Taylor &amp; Francis Group.</w:t>
      </w:r>
    </w:p>
    <w:p w14:paraId="7A9502DD" w14:textId="77777777" w:rsidR="00F558DF" w:rsidRPr="00F558DF" w:rsidRDefault="00F558DF" w:rsidP="00F558DF">
      <w:pPr>
        <w:spacing w:line="360" w:lineRule="auto"/>
        <w:rPr>
          <w:rFonts w:ascii="Times New Roman" w:hAnsi="Times New Roman" w:cs="Times New Roman"/>
          <w:sz w:val="24"/>
          <w:szCs w:val="24"/>
        </w:rPr>
      </w:pPr>
    </w:p>
    <w:p w14:paraId="272070E8" w14:textId="65F83DBC" w:rsidR="00F558DF" w:rsidRPr="00727D03"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Brown, T.C., Fry, M.D. and Moore, E.W., 2017. Integrating Achievement Goal Perspective Theory and Self-Determination Theory in an Exercise Intervention.</w:t>
      </w:r>
      <w:r w:rsidR="00727D03">
        <w:t xml:space="preserve"> </w:t>
      </w:r>
      <w:r w:rsidR="00727D03" w:rsidRPr="00727D03">
        <w:rPr>
          <w:rFonts w:ascii="Times New Roman" w:hAnsi="Times New Roman" w:cs="Times New Roman"/>
          <w:i/>
          <w:sz w:val="24"/>
          <w:szCs w:val="24"/>
        </w:rPr>
        <w:t>Motivation Science</w:t>
      </w:r>
      <w:r w:rsidR="00727D03">
        <w:rPr>
          <w:rFonts w:ascii="Times New Roman" w:hAnsi="Times New Roman" w:cs="Times New Roman"/>
          <w:sz w:val="24"/>
          <w:szCs w:val="24"/>
        </w:rPr>
        <w:t>. doi: 10.1037.</w:t>
      </w:r>
    </w:p>
    <w:p w14:paraId="419BCA8D" w14:textId="77777777" w:rsidR="00F558DF" w:rsidRPr="00F558DF" w:rsidRDefault="00F558DF" w:rsidP="00F558DF">
      <w:pPr>
        <w:spacing w:line="360" w:lineRule="auto"/>
        <w:rPr>
          <w:rFonts w:ascii="Times New Roman" w:hAnsi="Times New Roman" w:cs="Times New Roman"/>
          <w:sz w:val="24"/>
          <w:szCs w:val="24"/>
        </w:rPr>
      </w:pPr>
    </w:p>
    <w:p w14:paraId="229839BE" w14:textId="4450766C" w:rsid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Bryan, C. &amp; </w:t>
      </w:r>
      <w:r w:rsidR="00F803C5">
        <w:rPr>
          <w:rFonts w:ascii="Times New Roman" w:hAnsi="Times New Roman" w:cs="Times New Roman"/>
          <w:sz w:val="24"/>
          <w:szCs w:val="24"/>
        </w:rPr>
        <w:t>Sol</w:t>
      </w:r>
      <w:r w:rsidRPr="00F558DF">
        <w:rPr>
          <w:rFonts w:ascii="Times New Roman" w:hAnsi="Times New Roman" w:cs="Times New Roman"/>
          <w:sz w:val="24"/>
          <w:szCs w:val="24"/>
        </w:rPr>
        <w:t>mon, M., 2012. Student Motivation in Physical Education and Engagement in Physical Activity</w:t>
      </w:r>
      <w:r w:rsidRPr="00352F45">
        <w:rPr>
          <w:rFonts w:ascii="Times New Roman" w:hAnsi="Times New Roman" w:cs="Times New Roman"/>
          <w:i/>
          <w:sz w:val="24"/>
          <w:szCs w:val="24"/>
        </w:rPr>
        <w:t>. Journal of Sport Behavior</w:t>
      </w:r>
      <w:r w:rsidRPr="00F558DF">
        <w:rPr>
          <w:rFonts w:ascii="Times New Roman" w:hAnsi="Times New Roman" w:cs="Times New Roman"/>
          <w:sz w:val="24"/>
          <w:szCs w:val="24"/>
        </w:rPr>
        <w:t>, 35(3), pp.267–285.</w:t>
      </w:r>
    </w:p>
    <w:p w14:paraId="10B65D37" w14:textId="77777777" w:rsidR="00F558DF" w:rsidRPr="00F558DF" w:rsidRDefault="00F558DF" w:rsidP="00F558DF">
      <w:pPr>
        <w:spacing w:line="360" w:lineRule="auto"/>
        <w:rPr>
          <w:rFonts w:ascii="Times New Roman" w:hAnsi="Times New Roman" w:cs="Times New Roman"/>
          <w:sz w:val="24"/>
          <w:szCs w:val="24"/>
        </w:rPr>
      </w:pPr>
    </w:p>
    <w:p w14:paraId="44EBF01C" w14:textId="77777777" w:rsid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Buckworth, J., Dishman, R. K., O'Connor, P. J., &amp; Tomporowski, P. D. (2013). </w:t>
      </w:r>
      <w:r w:rsidRPr="00727D03">
        <w:rPr>
          <w:rFonts w:ascii="Times New Roman" w:hAnsi="Times New Roman" w:cs="Times New Roman"/>
          <w:i/>
          <w:sz w:val="24"/>
          <w:szCs w:val="24"/>
        </w:rPr>
        <w:t>Exercise psychology</w:t>
      </w:r>
      <w:r w:rsidRPr="00F558DF">
        <w:rPr>
          <w:rFonts w:ascii="Times New Roman" w:hAnsi="Times New Roman" w:cs="Times New Roman"/>
          <w:sz w:val="24"/>
          <w:szCs w:val="24"/>
        </w:rPr>
        <w:t xml:space="preserve"> (2nd ed.). Human Kinetics.</w:t>
      </w:r>
    </w:p>
    <w:p w14:paraId="2B8732DF" w14:textId="77777777" w:rsidR="00CD2D6E" w:rsidRDefault="00CD2D6E" w:rsidP="00F558DF">
      <w:pPr>
        <w:spacing w:line="360" w:lineRule="auto"/>
        <w:rPr>
          <w:rFonts w:ascii="Times New Roman" w:hAnsi="Times New Roman" w:cs="Times New Roman"/>
          <w:sz w:val="24"/>
          <w:szCs w:val="24"/>
        </w:rPr>
      </w:pPr>
    </w:p>
    <w:p w14:paraId="7CB7669B" w14:textId="0F8A116D" w:rsidR="00CD2D6E" w:rsidRDefault="00CD2D6E" w:rsidP="00F558DF">
      <w:pPr>
        <w:spacing w:line="360" w:lineRule="auto"/>
        <w:rPr>
          <w:rFonts w:ascii="Times New Roman" w:hAnsi="Times New Roman" w:cs="Times New Roman"/>
          <w:sz w:val="24"/>
          <w:szCs w:val="24"/>
        </w:rPr>
      </w:pPr>
      <w:r w:rsidRPr="00CD2D6E">
        <w:rPr>
          <w:rFonts w:ascii="Times New Roman" w:hAnsi="Times New Roman" w:cs="Times New Roman"/>
          <w:sz w:val="24"/>
          <w:szCs w:val="24"/>
        </w:rPr>
        <w:t xml:space="preserve">Caspersen, C.J., Powell, K.E. &amp; Christenson, G.M., 1985. Physical Activity, Exercise, and Physical Fitness: Definitions and Distinctions for Health-Related Research. </w:t>
      </w:r>
      <w:r w:rsidRPr="00CD2D6E">
        <w:rPr>
          <w:rFonts w:ascii="Times New Roman" w:hAnsi="Times New Roman" w:cs="Times New Roman"/>
          <w:i/>
          <w:sz w:val="24"/>
          <w:szCs w:val="24"/>
        </w:rPr>
        <w:t>Public Health Reports</w:t>
      </w:r>
      <w:r w:rsidRPr="00CD2D6E">
        <w:rPr>
          <w:rFonts w:ascii="Times New Roman" w:hAnsi="Times New Roman" w:cs="Times New Roman"/>
          <w:sz w:val="24"/>
          <w:szCs w:val="24"/>
        </w:rPr>
        <w:t xml:space="preserve"> (1974-), 100(2), pp.126–131.</w:t>
      </w:r>
    </w:p>
    <w:p w14:paraId="3F22C03A" w14:textId="77777777" w:rsidR="00F558DF" w:rsidRPr="00F558DF" w:rsidRDefault="00F558DF" w:rsidP="00F558DF">
      <w:pPr>
        <w:spacing w:line="360" w:lineRule="auto"/>
        <w:rPr>
          <w:rFonts w:ascii="Times New Roman" w:hAnsi="Times New Roman" w:cs="Times New Roman"/>
          <w:sz w:val="24"/>
          <w:szCs w:val="24"/>
        </w:rPr>
      </w:pPr>
    </w:p>
    <w:p w14:paraId="2A6743F4" w14:textId="77777777" w:rsid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Chatzisarantis, N. &amp; Hagger, M., 2005. Effects of a Brief Intervention Based on the Theory of Planned Behavior on Leisure-Time Physical Activity Participation</w:t>
      </w:r>
      <w:r w:rsidRPr="00352F45">
        <w:rPr>
          <w:rFonts w:ascii="Times New Roman" w:hAnsi="Times New Roman" w:cs="Times New Roman"/>
          <w:i/>
          <w:sz w:val="24"/>
          <w:szCs w:val="24"/>
        </w:rPr>
        <w:t>. Journal of Sport &amp; Exercise Psychology,</w:t>
      </w:r>
      <w:r w:rsidRPr="00F558DF">
        <w:rPr>
          <w:rFonts w:ascii="Times New Roman" w:hAnsi="Times New Roman" w:cs="Times New Roman"/>
          <w:sz w:val="24"/>
          <w:szCs w:val="24"/>
        </w:rPr>
        <w:t xml:space="preserve"> 27(4), pp.470–487.</w:t>
      </w:r>
    </w:p>
    <w:p w14:paraId="33354238" w14:textId="77777777" w:rsidR="00F558DF" w:rsidRPr="00F558DF" w:rsidRDefault="00F558DF" w:rsidP="00F558DF">
      <w:pPr>
        <w:spacing w:line="360" w:lineRule="auto"/>
        <w:rPr>
          <w:rFonts w:ascii="Times New Roman" w:hAnsi="Times New Roman" w:cs="Times New Roman"/>
          <w:sz w:val="24"/>
          <w:szCs w:val="24"/>
        </w:rPr>
      </w:pPr>
    </w:p>
    <w:p w14:paraId="56A6C30D" w14:textId="77777777" w:rsid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Cheon, S.H. &amp; Reeve, J., 2013. Do the benefits from autonomy-supportive PE teacher training programs endure?: A one-year follow-up investigation. </w:t>
      </w:r>
      <w:r w:rsidRPr="00352F45">
        <w:rPr>
          <w:rFonts w:ascii="Times New Roman" w:hAnsi="Times New Roman" w:cs="Times New Roman"/>
          <w:i/>
          <w:sz w:val="24"/>
          <w:szCs w:val="24"/>
        </w:rPr>
        <w:t>Psychology of Sport &amp; Exercise,</w:t>
      </w:r>
      <w:r w:rsidRPr="00F558DF">
        <w:rPr>
          <w:rFonts w:ascii="Times New Roman" w:hAnsi="Times New Roman" w:cs="Times New Roman"/>
          <w:sz w:val="24"/>
          <w:szCs w:val="24"/>
        </w:rPr>
        <w:t xml:space="preserve"> 14(4), pp.508–518.</w:t>
      </w:r>
    </w:p>
    <w:p w14:paraId="3FD86B95" w14:textId="77777777" w:rsidR="009A4749" w:rsidRPr="00F558DF" w:rsidRDefault="009A4749" w:rsidP="00F558DF">
      <w:pPr>
        <w:spacing w:line="360" w:lineRule="auto"/>
        <w:rPr>
          <w:rFonts w:ascii="Times New Roman" w:hAnsi="Times New Roman" w:cs="Times New Roman"/>
          <w:sz w:val="24"/>
          <w:szCs w:val="24"/>
        </w:rPr>
      </w:pPr>
    </w:p>
    <w:p w14:paraId="5695BAA3" w14:textId="77777777" w:rsid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Cheon, S.H., Reeve, J. and Moon, I.S., 2012. Experimentally based, longitudinally designed, teacher-focused intervention to help physical education teachers be more autonomy supportive toward their students. </w:t>
      </w:r>
      <w:r w:rsidRPr="00727D03">
        <w:rPr>
          <w:rFonts w:ascii="Times New Roman" w:hAnsi="Times New Roman" w:cs="Times New Roman"/>
          <w:i/>
          <w:sz w:val="24"/>
          <w:szCs w:val="24"/>
        </w:rPr>
        <w:t>Journal of Sport and Exercise Psychology</w:t>
      </w:r>
      <w:r w:rsidRPr="00F558DF">
        <w:rPr>
          <w:rFonts w:ascii="Times New Roman" w:hAnsi="Times New Roman" w:cs="Times New Roman"/>
          <w:sz w:val="24"/>
          <w:szCs w:val="24"/>
        </w:rPr>
        <w:t>, 34(3), pp.365-396.</w:t>
      </w:r>
    </w:p>
    <w:p w14:paraId="1D3A2D52" w14:textId="77777777" w:rsidR="00F558DF" w:rsidRPr="00F558DF" w:rsidRDefault="00F558DF" w:rsidP="00F558DF">
      <w:pPr>
        <w:spacing w:line="360" w:lineRule="auto"/>
        <w:rPr>
          <w:rFonts w:ascii="Times New Roman" w:hAnsi="Times New Roman" w:cs="Times New Roman"/>
          <w:sz w:val="24"/>
          <w:szCs w:val="24"/>
        </w:rPr>
      </w:pPr>
    </w:p>
    <w:p w14:paraId="4925F527" w14:textId="77777777" w:rsid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Cousson-Gélie, F., Carayol, M., Fregeac, B. et al. (2019) The “great live and move challenge”: a program to promote physical activity among children aged 7–11 years. Design and implementation of a cluster-randomized controlled trial. </w:t>
      </w:r>
      <w:r w:rsidRPr="00727D03">
        <w:rPr>
          <w:rFonts w:ascii="Times New Roman" w:hAnsi="Times New Roman" w:cs="Times New Roman"/>
          <w:i/>
          <w:sz w:val="24"/>
          <w:szCs w:val="24"/>
        </w:rPr>
        <w:t>BMC Public Health</w:t>
      </w:r>
      <w:r w:rsidRPr="00F558DF">
        <w:rPr>
          <w:rFonts w:ascii="Times New Roman" w:hAnsi="Times New Roman" w:cs="Times New Roman"/>
          <w:sz w:val="24"/>
          <w:szCs w:val="24"/>
        </w:rPr>
        <w:t xml:space="preserve"> 19, 367.</w:t>
      </w:r>
    </w:p>
    <w:p w14:paraId="5BE9677F" w14:textId="77777777" w:rsidR="00F558DF" w:rsidRPr="00F558DF" w:rsidRDefault="00F558DF" w:rsidP="00F558DF">
      <w:pPr>
        <w:spacing w:line="360" w:lineRule="auto"/>
        <w:rPr>
          <w:rFonts w:ascii="Times New Roman" w:hAnsi="Times New Roman" w:cs="Times New Roman"/>
          <w:sz w:val="24"/>
          <w:szCs w:val="24"/>
        </w:rPr>
      </w:pPr>
    </w:p>
    <w:p w14:paraId="503AAF43" w14:textId="1FE7E5E3"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Craike, M. 2008. Application of Self-Determination Theory to a Study of the Determinants of Regular Participation in</w:t>
      </w:r>
      <w:r w:rsidR="00727D03">
        <w:rPr>
          <w:rFonts w:ascii="Times New Roman" w:hAnsi="Times New Roman" w:cs="Times New Roman"/>
          <w:sz w:val="24"/>
          <w:szCs w:val="24"/>
        </w:rPr>
        <w:t xml:space="preserve"> Leisure-Time Physical Activity.</w:t>
      </w:r>
      <w:r w:rsidRPr="00F558DF">
        <w:rPr>
          <w:rFonts w:ascii="Times New Roman" w:hAnsi="Times New Roman" w:cs="Times New Roman"/>
          <w:sz w:val="24"/>
          <w:szCs w:val="24"/>
        </w:rPr>
        <w:t xml:space="preserve"> </w:t>
      </w:r>
      <w:r w:rsidRPr="00727D03">
        <w:rPr>
          <w:rFonts w:ascii="Times New Roman" w:hAnsi="Times New Roman" w:cs="Times New Roman"/>
          <w:i/>
          <w:sz w:val="24"/>
          <w:szCs w:val="24"/>
        </w:rPr>
        <w:t>World Leisure Journal</w:t>
      </w:r>
      <w:r w:rsidRPr="00F558DF">
        <w:rPr>
          <w:rFonts w:ascii="Times New Roman" w:hAnsi="Times New Roman" w:cs="Times New Roman"/>
          <w:sz w:val="24"/>
          <w:szCs w:val="24"/>
        </w:rPr>
        <w:t>, 50:1, 58-69.</w:t>
      </w:r>
    </w:p>
    <w:p w14:paraId="243462A2" w14:textId="77777777" w:rsidR="00F558DF" w:rsidRDefault="00F558DF" w:rsidP="00F558DF">
      <w:pPr>
        <w:spacing w:line="360" w:lineRule="auto"/>
        <w:rPr>
          <w:rFonts w:ascii="Times New Roman" w:hAnsi="Times New Roman" w:cs="Times New Roman"/>
          <w:sz w:val="24"/>
          <w:szCs w:val="24"/>
        </w:rPr>
      </w:pPr>
    </w:p>
    <w:p w14:paraId="76626BDD"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Cox, A.E., Smith, A.L. &amp; Williams, L., 2008. Change in Physical Education Motivation and Physical Activity Behavior during Middle School</w:t>
      </w:r>
      <w:r w:rsidRPr="00727D03">
        <w:rPr>
          <w:rFonts w:ascii="Times New Roman" w:hAnsi="Times New Roman" w:cs="Times New Roman"/>
          <w:i/>
          <w:sz w:val="24"/>
          <w:szCs w:val="24"/>
        </w:rPr>
        <w:t>. Journal of Adolescent Health</w:t>
      </w:r>
      <w:r w:rsidRPr="00F558DF">
        <w:rPr>
          <w:rFonts w:ascii="Times New Roman" w:hAnsi="Times New Roman" w:cs="Times New Roman"/>
          <w:sz w:val="24"/>
          <w:szCs w:val="24"/>
        </w:rPr>
        <w:t>, 43(5), pp.506–513.</w:t>
      </w:r>
    </w:p>
    <w:p w14:paraId="08B89F1F" w14:textId="77777777" w:rsidR="00F558DF" w:rsidRDefault="00F558DF" w:rsidP="00F558DF">
      <w:pPr>
        <w:spacing w:line="360" w:lineRule="auto"/>
        <w:rPr>
          <w:rFonts w:ascii="Times New Roman" w:hAnsi="Times New Roman" w:cs="Times New Roman"/>
          <w:sz w:val="24"/>
          <w:szCs w:val="24"/>
        </w:rPr>
      </w:pPr>
    </w:p>
    <w:p w14:paraId="38D0E4E9"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Curran, T., &amp; Standage, M. 2017. Psychological Needs and the Quality of Student Engagement in Physical Education: Teachers as Key Facilitators</w:t>
      </w:r>
      <w:r w:rsidRPr="00BA48E4">
        <w:rPr>
          <w:rFonts w:ascii="Times New Roman" w:hAnsi="Times New Roman" w:cs="Times New Roman"/>
          <w:i/>
          <w:sz w:val="24"/>
          <w:szCs w:val="24"/>
        </w:rPr>
        <w:t>. Journal of Teaching in Physical Education</w:t>
      </w:r>
      <w:r w:rsidRPr="00F558DF">
        <w:rPr>
          <w:rFonts w:ascii="Times New Roman" w:hAnsi="Times New Roman" w:cs="Times New Roman"/>
          <w:sz w:val="24"/>
          <w:szCs w:val="24"/>
        </w:rPr>
        <w:t xml:space="preserve"> 36.3: 262-276. </w:t>
      </w:r>
    </w:p>
    <w:p w14:paraId="2DBD1991" w14:textId="77777777" w:rsidR="00F558DF" w:rsidRDefault="00F558DF" w:rsidP="00F558DF">
      <w:pPr>
        <w:spacing w:line="360" w:lineRule="auto"/>
        <w:rPr>
          <w:rFonts w:ascii="Times New Roman" w:hAnsi="Times New Roman" w:cs="Times New Roman"/>
          <w:sz w:val="24"/>
          <w:szCs w:val="24"/>
        </w:rPr>
      </w:pPr>
    </w:p>
    <w:p w14:paraId="40EAA093" w14:textId="3FDC9EE0"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Deci, Edward </w:t>
      </w:r>
      <w:r w:rsidR="00BA48E4">
        <w:rPr>
          <w:rFonts w:ascii="Times New Roman" w:hAnsi="Times New Roman" w:cs="Times New Roman"/>
          <w:sz w:val="24"/>
          <w:szCs w:val="24"/>
        </w:rPr>
        <w:t xml:space="preserve">L., and Richard M. Ryan. 2000. </w:t>
      </w:r>
      <w:r w:rsidRPr="00F558DF">
        <w:rPr>
          <w:rFonts w:ascii="Times New Roman" w:hAnsi="Times New Roman" w:cs="Times New Roman"/>
          <w:sz w:val="24"/>
          <w:szCs w:val="24"/>
        </w:rPr>
        <w:t xml:space="preserve">The "What" and "Why" of Goal Pursuits: Human Needs and the </w:t>
      </w:r>
      <w:r w:rsidR="00BA48E4">
        <w:rPr>
          <w:rFonts w:ascii="Times New Roman" w:hAnsi="Times New Roman" w:cs="Times New Roman"/>
          <w:sz w:val="24"/>
          <w:szCs w:val="24"/>
        </w:rPr>
        <w:t>Self-Determination of Behavior.</w:t>
      </w:r>
      <w:r w:rsidRPr="00F558DF">
        <w:rPr>
          <w:rFonts w:ascii="Times New Roman" w:hAnsi="Times New Roman" w:cs="Times New Roman"/>
          <w:sz w:val="24"/>
          <w:szCs w:val="24"/>
        </w:rPr>
        <w:t xml:space="preserve"> </w:t>
      </w:r>
      <w:r w:rsidRPr="00BA48E4">
        <w:rPr>
          <w:rFonts w:ascii="Times New Roman" w:hAnsi="Times New Roman" w:cs="Times New Roman"/>
          <w:i/>
          <w:sz w:val="24"/>
          <w:szCs w:val="24"/>
        </w:rPr>
        <w:t>Psychological Inquiry</w:t>
      </w:r>
      <w:r w:rsidRPr="00F558DF">
        <w:rPr>
          <w:rFonts w:ascii="Times New Roman" w:hAnsi="Times New Roman" w:cs="Times New Roman"/>
          <w:sz w:val="24"/>
          <w:szCs w:val="24"/>
        </w:rPr>
        <w:t xml:space="preserve"> 11.4: 227-68. </w:t>
      </w:r>
    </w:p>
    <w:p w14:paraId="4A8A9715" w14:textId="77777777" w:rsidR="00F558DF" w:rsidRDefault="00F558DF" w:rsidP="00F558DF">
      <w:pPr>
        <w:spacing w:line="360" w:lineRule="auto"/>
        <w:rPr>
          <w:rFonts w:ascii="Times New Roman" w:hAnsi="Times New Roman" w:cs="Times New Roman"/>
          <w:sz w:val="24"/>
          <w:szCs w:val="24"/>
        </w:rPr>
      </w:pPr>
    </w:p>
    <w:p w14:paraId="041F10C1"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Escriva-Boulley, G., Tessier, D., Ntoumanis, N., &amp; Sarrazin, P. (2018). Need-supportive professional development in elementary school physical education: Effects of a cluster-randomized control trial on teachers’ motivating style and student physical activity. </w:t>
      </w:r>
      <w:r w:rsidRPr="00BA48E4">
        <w:rPr>
          <w:rFonts w:ascii="Times New Roman" w:hAnsi="Times New Roman" w:cs="Times New Roman"/>
          <w:i/>
          <w:sz w:val="24"/>
          <w:szCs w:val="24"/>
        </w:rPr>
        <w:t>Sport, Exercise, and Performance Psychology</w:t>
      </w:r>
      <w:r w:rsidRPr="00F558DF">
        <w:rPr>
          <w:rFonts w:ascii="Times New Roman" w:hAnsi="Times New Roman" w:cs="Times New Roman"/>
          <w:sz w:val="24"/>
          <w:szCs w:val="24"/>
        </w:rPr>
        <w:t>, 7(2), 218–234.</w:t>
      </w:r>
    </w:p>
    <w:p w14:paraId="41D2DE70" w14:textId="77777777" w:rsidR="00F558DF" w:rsidRDefault="00F558DF" w:rsidP="00F558DF">
      <w:pPr>
        <w:spacing w:line="360" w:lineRule="auto"/>
        <w:rPr>
          <w:rFonts w:ascii="Times New Roman" w:hAnsi="Times New Roman" w:cs="Times New Roman"/>
          <w:sz w:val="24"/>
          <w:szCs w:val="24"/>
        </w:rPr>
      </w:pPr>
    </w:p>
    <w:p w14:paraId="36D27E6D"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lastRenderedPageBreak/>
        <w:t xml:space="preserve">Fenton, S.A.M., Duda, J.L. &amp; Barrett, T., 2016. Optimising physical activity engagement during youth sport: a self-determination theory approach. </w:t>
      </w:r>
      <w:r w:rsidRPr="00BA48E4">
        <w:rPr>
          <w:rFonts w:ascii="Times New Roman" w:hAnsi="Times New Roman" w:cs="Times New Roman"/>
          <w:i/>
          <w:sz w:val="24"/>
          <w:szCs w:val="24"/>
        </w:rPr>
        <w:t>Journal of Sports Sciences</w:t>
      </w:r>
      <w:r w:rsidRPr="00F558DF">
        <w:rPr>
          <w:rFonts w:ascii="Times New Roman" w:hAnsi="Times New Roman" w:cs="Times New Roman"/>
          <w:sz w:val="24"/>
          <w:szCs w:val="24"/>
        </w:rPr>
        <w:t>, 34(19), pp.1874–1884.</w:t>
      </w:r>
    </w:p>
    <w:p w14:paraId="51AC5869" w14:textId="77777777" w:rsidR="00F558DF" w:rsidRDefault="00F558DF" w:rsidP="00F558DF">
      <w:pPr>
        <w:spacing w:line="360" w:lineRule="auto"/>
        <w:rPr>
          <w:rFonts w:ascii="Times New Roman" w:hAnsi="Times New Roman" w:cs="Times New Roman"/>
          <w:sz w:val="24"/>
          <w:szCs w:val="24"/>
        </w:rPr>
      </w:pPr>
    </w:p>
    <w:p w14:paraId="4448EBEC"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Gollwitzer, P., 1999. Implementation intentions: Strong effects of simple plans. </w:t>
      </w:r>
      <w:r w:rsidRPr="00BA48E4">
        <w:rPr>
          <w:rFonts w:ascii="Times New Roman" w:hAnsi="Times New Roman" w:cs="Times New Roman"/>
          <w:i/>
          <w:sz w:val="24"/>
          <w:szCs w:val="24"/>
        </w:rPr>
        <w:t>The American Psychologist</w:t>
      </w:r>
      <w:r w:rsidRPr="00F558DF">
        <w:rPr>
          <w:rFonts w:ascii="Times New Roman" w:hAnsi="Times New Roman" w:cs="Times New Roman"/>
          <w:sz w:val="24"/>
          <w:szCs w:val="24"/>
        </w:rPr>
        <w:t>, 54(7), pp.493–503.</w:t>
      </w:r>
    </w:p>
    <w:p w14:paraId="7E06E50E" w14:textId="77777777" w:rsidR="003F4F1A" w:rsidRDefault="003F4F1A" w:rsidP="00F558DF">
      <w:pPr>
        <w:spacing w:line="360" w:lineRule="auto"/>
        <w:rPr>
          <w:rFonts w:ascii="Times New Roman" w:hAnsi="Times New Roman" w:cs="Times New Roman"/>
          <w:sz w:val="24"/>
          <w:szCs w:val="24"/>
        </w:rPr>
      </w:pPr>
    </w:p>
    <w:p w14:paraId="3C8F8BC9"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Hagger, M.S., Chatzisarantis, N.L.D. &amp; Biddle, S.J.H., 2002. A Meta-Analytic Review of the Theories of Reasoned Action and Planned Behavior in Physical Activity: Predictive Validity and the Contribution of Additional Variables. </w:t>
      </w:r>
      <w:r w:rsidRPr="00116976">
        <w:rPr>
          <w:rFonts w:ascii="Times New Roman" w:hAnsi="Times New Roman" w:cs="Times New Roman"/>
          <w:i/>
          <w:sz w:val="24"/>
          <w:szCs w:val="24"/>
        </w:rPr>
        <w:t>Journal of Sport &amp; Exercise Psychology</w:t>
      </w:r>
      <w:r w:rsidRPr="00F558DF">
        <w:rPr>
          <w:rFonts w:ascii="Times New Roman" w:hAnsi="Times New Roman" w:cs="Times New Roman"/>
          <w:sz w:val="24"/>
          <w:szCs w:val="24"/>
        </w:rPr>
        <w:t>, 24(1), pp.3–32.</w:t>
      </w:r>
    </w:p>
    <w:p w14:paraId="5BC8994C" w14:textId="77777777" w:rsidR="00F558DF" w:rsidRDefault="00F558DF" w:rsidP="00F558DF">
      <w:pPr>
        <w:spacing w:line="360" w:lineRule="auto"/>
        <w:rPr>
          <w:rFonts w:ascii="Times New Roman" w:hAnsi="Times New Roman" w:cs="Times New Roman"/>
          <w:sz w:val="24"/>
          <w:szCs w:val="24"/>
        </w:rPr>
      </w:pPr>
    </w:p>
    <w:p w14:paraId="69F269B2"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Hagger, M. &amp; Chatzisarantis, N., 2009. Integrating the theory of planned behaviour and self‐determination theory in health behaviour: A meta‐analysis. </w:t>
      </w:r>
      <w:r w:rsidRPr="00116976">
        <w:rPr>
          <w:rFonts w:ascii="Times New Roman" w:hAnsi="Times New Roman" w:cs="Times New Roman"/>
          <w:i/>
          <w:sz w:val="24"/>
          <w:szCs w:val="24"/>
        </w:rPr>
        <w:t>British Journal of Health Psychology</w:t>
      </w:r>
      <w:r w:rsidRPr="00F558DF">
        <w:rPr>
          <w:rFonts w:ascii="Times New Roman" w:hAnsi="Times New Roman" w:cs="Times New Roman"/>
          <w:sz w:val="24"/>
          <w:szCs w:val="24"/>
        </w:rPr>
        <w:t>, 14(2), pp.275–302.</w:t>
      </w:r>
    </w:p>
    <w:p w14:paraId="39ADDAB1" w14:textId="77777777" w:rsidR="00F558DF" w:rsidRDefault="00F558DF" w:rsidP="00F558DF">
      <w:pPr>
        <w:spacing w:line="360" w:lineRule="auto"/>
        <w:rPr>
          <w:rFonts w:ascii="Times New Roman" w:hAnsi="Times New Roman" w:cs="Times New Roman"/>
          <w:sz w:val="24"/>
          <w:szCs w:val="24"/>
        </w:rPr>
      </w:pPr>
    </w:p>
    <w:p w14:paraId="13CDBD0A"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Hagger, M. &amp; Chatzisarantis, N., 2011. Effects of an intervention based on self-determination theory on self-reported leisure-time physical activity participation. </w:t>
      </w:r>
      <w:r w:rsidRPr="00116976">
        <w:rPr>
          <w:rFonts w:ascii="Times New Roman" w:hAnsi="Times New Roman" w:cs="Times New Roman"/>
          <w:i/>
          <w:sz w:val="24"/>
          <w:szCs w:val="24"/>
        </w:rPr>
        <w:t>Journal of Science and Medicine in Sport</w:t>
      </w:r>
      <w:r w:rsidRPr="00F558DF">
        <w:rPr>
          <w:rFonts w:ascii="Times New Roman" w:hAnsi="Times New Roman" w:cs="Times New Roman"/>
          <w:sz w:val="24"/>
          <w:szCs w:val="24"/>
        </w:rPr>
        <w:t>, 14, p.e52.</w:t>
      </w:r>
    </w:p>
    <w:p w14:paraId="5DAB8939" w14:textId="77777777" w:rsidR="00F558DF" w:rsidRDefault="00F558DF" w:rsidP="00F558DF">
      <w:pPr>
        <w:spacing w:line="360" w:lineRule="auto"/>
        <w:rPr>
          <w:rFonts w:ascii="Times New Roman" w:hAnsi="Times New Roman" w:cs="Times New Roman"/>
          <w:sz w:val="24"/>
          <w:szCs w:val="24"/>
        </w:rPr>
      </w:pPr>
    </w:p>
    <w:p w14:paraId="56D9E746"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Halvari, H. et al., 2009. Autonomy Support and Its Links to Physical Activity and Competitive Performance: Mediations through Motivation, Competence, Action Orientation and Harmonious Passion, and the Moderator Role of Autonomy Support by Perceived Competence. </w:t>
      </w:r>
      <w:r w:rsidRPr="00116976">
        <w:rPr>
          <w:rFonts w:ascii="Times New Roman" w:hAnsi="Times New Roman" w:cs="Times New Roman"/>
          <w:i/>
          <w:sz w:val="24"/>
          <w:szCs w:val="24"/>
        </w:rPr>
        <w:t>Scandinavian Journal of Educational Research</w:t>
      </w:r>
      <w:r w:rsidRPr="00F558DF">
        <w:rPr>
          <w:rFonts w:ascii="Times New Roman" w:hAnsi="Times New Roman" w:cs="Times New Roman"/>
          <w:sz w:val="24"/>
          <w:szCs w:val="24"/>
        </w:rPr>
        <w:t>, 53(6), pp.533–555.</w:t>
      </w:r>
    </w:p>
    <w:p w14:paraId="18BC3024" w14:textId="77777777" w:rsidR="00F558DF" w:rsidRDefault="00F558DF" w:rsidP="00F558DF">
      <w:pPr>
        <w:spacing w:line="360" w:lineRule="auto"/>
        <w:rPr>
          <w:rFonts w:ascii="Times New Roman" w:hAnsi="Times New Roman" w:cs="Times New Roman"/>
          <w:sz w:val="24"/>
          <w:szCs w:val="24"/>
        </w:rPr>
      </w:pPr>
    </w:p>
    <w:p w14:paraId="008A3C94"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Hamilton, K. &amp; White, K., 2008. Extending the Theory of Planned Behavior: The Role of Self and Social Influences in Predicting Adolescent Regular Moderate-to-Vigorous Physical Activity. </w:t>
      </w:r>
      <w:r w:rsidRPr="00116976">
        <w:rPr>
          <w:rFonts w:ascii="Times New Roman" w:hAnsi="Times New Roman" w:cs="Times New Roman"/>
          <w:i/>
          <w:sz w:val="24"/>
          <w:szCs w:val="24"/>
        </w:rPr>
        <w:t>Journal of Sport &amp; Exercise Psychology</w:t>
      </w:r>
      <w:r w:rsidRPr="00F558DF">
        <w:rPr>
          <w:rFonts w:ascii="Times New Roman" w:hAnsi="Times New Roman" w:cs="Times New Roman"/>
          <w:sz w:val="24"/>
          <w:szCs w:val="24"/>
        </w:rPr>
        <w:t>, 30(1), pp.56–74.</w:t>
      </w:r>
    </w:p>
    <w:p w14:paraId="068FA628" w14:textId="77777777" w:rsidR="00F558DF" w:rsidRDefault="00F558DF" w:rsidP="00F558DF">
      <w:pPr>
        <w:spacing w:line="360" w:lineRule="auto"/>
        <w:rPr>
          <w:rFonts w:ascii="Times New Roman" w:hAnsi="Times New Roman" w:cs="Times New Roman"/>
          <w:sz w:val="24"/>
          <w:szCs w:val="24"/>
        </w:rPr>
      </w:pPr>
    </w:p>
    <w:p w14:paraId="5242AC91" w14:textId="77777777" w:rsid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Jaakkola, T. et al., 2019. Enjoyment and anxiety in Finnish physical education – achievement goals and self-determination perspectives. </w:t>
      </w:r>
      <w:r w:rsidRPr="00116976">
        <w:rPr>
          <w:rFonts w:ascii="Times New Roman" w:hAnsi="Times New Roman" w:cs="Times New Roman"/>
          <w:i/>
          <w:sz w:val="24"/>
          <w:szCs w:val="24"/>
        </w:rPr>
        <w:t>Journal of Physical Education and Sport</w:t>
      </w:r>
      <w:r w:rsidRPr="00F558DF">
        <w:rPr>
          <w:rFonts w:ascii="Times New Roman" w:hAnsi="Times New Roman" w:cs="Times New Roman"/>
          <w:sz w:val="24"/>
          <w:szCs w:val="24"/>
        </w:rPr>
        <w:t>, 19(3), pp.1619–1629.</w:t>
      </w:r>
    </w:p>
    <w:p w14:paraId="1E5A01FB" w14:textId="77777777" w:rsidR="0000539F" w:rsidRDefault="0000539F" w:rsidP="00F558DF">
      <w:pPr>
        <w:spacing w:line="360" w:lineRule="auto"/>
        <w:rPr>
          <w:rFonts w:ascii="Times New Roman" w:hAnsi="Times New Roman" w:cs="Times New Roman"/>
          <w:sz w:val="24"/>
          <w:szCs w:val="24"/>
        </w:rPr>
      </w:pPr>
    </w:p>
    <w:p w14:paraId="74B9D5FE" w14:textId="7E0AB85F" w:rsidR="0000539F" w:rsidRPr="00F558DF" w:rsidRDefault="0000539F" w:rsidP="00F558DF">
      <w:pPr>
        <w:spacing w:line="360" w:lineRule="auto"/>
        <w:rPr>
          <w:rFonts w:ascii="Times New Roman" w:hAnsi="Times New Roman" w:cs="Times New Roman"/>
          <w:sz w:val="24"/>
          <w:szCs w:val="24"/>
        </w:rPr>
      </w:pPr>
      <w:r w:rsidRPr="0000539F">
        <w:rPr>
          <w:rFonts w:ascii="Times New Roman" w:hAnsi="Times New Roman" w:cs="Times New Roman"/>
          <w:sz w:val="24"/>
          <w:szCs w:val="24"/>
        </w:rPr>
        <w:lastRenderedPageBreak/>
        <w:t xml:space="preserve">Liu, J. et al., 2017. Developing Physically Literacy in K-12 Physical Education through Achievement Goal Theory. </w:t>
      </w:r>
      <w:r w:rsidRPr="0000539F">
        <w:rPr>
          <w:rFonts w:ascii="Times New Roman" w:hAnsi="Times New Roman" w:cs="Times New Roman"/>
          <w:i/>
          <w:sz w:val="24"/>
          <w:szCs w:val="24"/>
        </w:rPr>
        <w:t>Journal of Teaching in Physical Education</w:t>
      </w:r>
      <w:r w:rsidRPr="0000539F">
        <w:rPr>
          <w:rFonts w:ascii="Times New Roman" w:hAnsi="Times New Roman" w:cs="Times New Roman"/>
          <w:sz w:val="24"/>
          <w:szCs w:val="24"/>
        </w:rPr>
        <w:t>, 36(3), pp.292–302.</w:t>
      </w:r>
    </w:p>
    <w:p w14:paraId="4FE5EE2C" w14:textId="77777777" w:rsidR="00F558DF" w:rsidRDefault="00F558DF" w:rsidP="00F558DF">
      <w:pPr>
        <w:spacing w:line="360" w:lineRule="auto"/>
        <w:rPr>
          <w:rFonts w:ascii="Times New Roman" w:hAnsi="Times New Roman" w:cs="Times New Roman"/>
          <w:sz w:val="24"/>
          <w:szCs w:val="24"/>
        </w:rPr>
      </w:pPr>
    </w:p>
    <w:p w14:paraId="62E3165C"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Lonsdale, C. et al., 2019. Scaling-up an efficacious comprehensive school-based physical activity intervention: development, evaluation and dissemination of the iPLAY program. </w:t>
      </w:r>
      <w:r w:rsidRPr="00116976">
        <w:rPr>
          <w:rFonts w:ascii="Times New Roman" w:hAnsi="Times New Roman" w:cs="Times New Roman"/>
          <w:i/>
          <w:sz w:val="24"/>
          <w:szCs w:val="24"/>
        </w:rPr>
        <w:t>Journal of Science and Medicine in Sport</w:t>
      </w:r>
      <w:r w:rsidRPr="00F558DF">
        <w:rPr>
          <w:rFonts w:ascii="Times New Roman" w:hAnsi="Times New Roman" w:cs="Times New Roman"/>
          <w:sz w:val="24"/>
          <w:szCs w:val="24"/>
        </w:rPr>
        <w:t>, 22, p.S14.</w:t>
      </w:r>
    </w:p>
    <w:p w14:paraId="42EEFD2E" w14:textId="77777777" w:rsidR="00F558DF" w:rsidRDefault="00F558DF" w:rsidP="00F558DF">
      <w:pPr>
        <w:spacing w:line="360" w:lineRule="auto"/>
        <w:rPr>
          <w:rFonts w:ascii="Times New Roman" w:hAnsi="Times New Roman" w:cs="Times New Roman"/>
          <w:sz w:val="24"/>
          <w:szCs w:val="24"/>
        </w:rPr>
      </w:pPr>
    </w:p>
    <w:p w14:paraId="3CDDAB01"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Lubans, D. et al., 2017. Framework for the design and delivery of organized physical activity sessions for children and adolescents: rationale and description of the 'SAAFE teaching principles. </w:t>
      </w:r>
      <w:r w:rsidRPr="00116976">
        <w:rPr>
          <w:rFonts w:ascii="Times New Roman" w:hAnsi="Times New Roman" w:cs="Times New Roman"/>
          <w:i/>
          <w:sz w:val="24"/>
          <w:szCs w:val="24"/>
        </w:rPr>
        <w:t>International Journal of Behavioral Nutrition and Physical Activity</w:t>
      </w:r>
      <w:r w:rsidRPr="00F558DF">
        <w:rPr>
          <w:rFonts w:ascii="Times New Roman" w:hAnsi="Times New Roman" w:cs="Times New Roman"/>
          <w:sz w:val="24"/>
          <w:szCs w:val="24"/>
        </w:rPr>
        <w:t>, 14(1), p.24.</w:t>
      </w:r>
    </w:p>
    <w:p w14:paraId="154A724F" w14:textId="77777777" w:rsidR="009A4749" w:rsidRDefault="009A4749" w:rsidP="00F558DF">
      <w:pPr>
        <w:spacing w:line="360" w:lineRule="auto"/>
        <w:rPr>
          <w:rFonts w:ascii="Times New Roman" w:hAnsi="Times New Roman" w:cs="Times New Roman"/>
          <w:sz w:val="24"/>
          <w:szCs w:val="24"/>
        </w:rPr>
      </w:pPr>
    </w:p>
    <w:p w14:paraId="65739677" w14:textId="77777777" w:rsid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Manuel Jacob Sierra-Díaz et al., 2019. Can We Motivate Students to Practice Physical Activities and Sports Through Models-Based Practice? A Systematic Review and Meta-Analysis of </w:t>
      </w:r>
    </w:p>
    <w:p w14:paraId="1EF60834" w14:textId="1E603B62"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Psychosocial Factors Related to Physical Education. </w:t>
      </w:r>
      <w:r w:rsidRPr="00116976">
        <w:rPr>
          <w:rFonts w:ascii="Times New Roman" w:hAnsi="Times New Roman" w:cs="Times New Roman"/>
          <w:i/>
          <w:sz w:val="24"/>
          <w:szCs w:val="24"/>
        </w:rPr>
        <w:t>Frontiers in Psychology</w:t>
      </w:r>
      <w:r w:rsidRPr="00F558DF">
        <w:rPr>
          <w:rFonts w:ascii="Times New Roman" w:hAnsi="Times New Roman" w:cs="Times New Roman"/>
          <w:sz w:val="24"/>
          <w:szCs w:val="24"/>
        </w:rPr>
        <w:t>, 10, p.2115.</w:t>
      </w:r>
    </w:p>
    <w:p w14:paraId="6CD2E482" w14:textId="77777777" w:rsidR="00F558DF" w:rsidRDefault="00F558DF" w:rsidP="00F558DF">
      <w:pPr>
        <w:spacing w:line="360" w:lineRule="auto"/>
        <w:rPr>
          <w:rFonts w:ascii="Times New Roman" w:hAnsi="Times New Roman" w:cs="Times New Roman"/>
          <w:sz w:val="24"/>
          <w:szCs w:val="24"/>
        </w:rPr>
      </w:pPr>
    </w:p>
    <w:p w14:paraId="5FA56744"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Mcdavid, L., Cox, A.E. &amp; Amorose, A.J., 2012. The relative roles of physical education teachers and parents in adolescents’ leisure-time physical activity motivation and behavior</w:t>
      </w:r>
      <w:r w:rsidRPr="00116976">
        <w:rPr>
          <w:rFonts w:ascii="Times New Roman" w:hAnsi="Times New Roman" w:cs="Times New Roman"/>
          <w:i/>
          <w:sz w:val="24"/>
          <w:szCs w:val="24"/>
        </w:rPr>
        <w:t>. Psychology of Sport &amp; Exercise</w:t>
      </w:r>
      <w:r w:rsidRPr="00F558DF">
        <w:rPr>
          <w:rFonts w:ascii="Times New Roman" w:hAnsi="Times New Roman" w:cs="Times New Roman"/>
          <w:sz w:val="24"/>
          <w:szCs w:val="24"/>
        </w:rPr>
        <w:t>, 13(2), pp.99–107.</w:t>
      </w:r>
    </w:p>
    <w:p w14:paraId="71953B1F" w14:textId="77777777" w:rsidR="00F558DF" w:rsidRDefault="00F558DF" w:rsidP="00F558DF">
      <w:pPr>
        <w:spacing w:line="360" w:lineRule="auto"/>
        <w:rPr>
          <w:rFonts w:ascii="Times New Roman" w:hAnsi="Times New Roman" w:cs="Times New Roman"/>
          <w:sz w:val="24"/>
          <w:szCs w:val="24"/>
        </w:rPr>
      </w:pPr>
    </w:p>
    <w:p w14:paraId="67777444"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Mohiyeddini, C., Pauli, R. &amp; Bauer, S., 2009. The role of emotion in bridging the intention–behaviour gap: The case of sports participation. </w:t>
      </w:r>
      <w:r w:rsidRPr="00116976">
        <w:rPr>
          <w:rFonts w:ascii="Times New Roman" w:hAnsi="Times New Roman" w:cs="Times New Roman"/>
          <w:i/>
          <w:sz w:val="24"/>
          <w:szCs w:val="24"/>
        </w:rPr>
        <w:t>Psychology of Sport &amp; Exercise</w:t>
      </w:r>
      <w:r w:rsidRPr="00F558DF">
        <w:rPr>
          <w:rFonts w:ascii="Times New Roman" w:hAnsi="Times New Roman" w:cs="Times New Roman"/>
          <w:sz w:val="24"/>
          <w:szCs w:val="24"/>
        </w:rPr>
        <w:t>, 10(2), pp.226–234.</w:t>
      </w:r>
    </w:p>
    <w:p w14:paraId="050A03AF" w14:textId="77777777" w:rsidR="00F558DF" w:rsidRDefault="00F558DF" w:rsidP="00F558DF">
      <w:pPr>
        <w:spacing w:line="360" w:lineRule="auto"/>
        <w:rPr>
          <w:rFonts w:ascii="Times New Roman" w:hAnsi="Times New Roman" w:cs="Times New Roman"/>
          <w:sz w:val="24"/>
          <w:szCs w:val="24"/>
        </w:rPr>
      </w:pPr>
    </w:p>
    <w:p w14:paraId="6CB4495D"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Moreno-Murcia, J. A., Cervelló Gimeno, E., Montero Carretero, C., Ver, J.A., &amp; Garcia-Calvo, T. 2012. Social goals, basic psychological needs and intrinsic motivation as predictors of the perception of effort in physical education classes. </w:t>
      </w:r>
      <w:r w:rsidRPr="00116976">
        <w:rPr>
          <w:rFonts w:ascii="Times New Roman" w:hAnsi="Times New Roman" w:cs="Times New Roman"/>
          <w:i/>
          <w:sz w:val="24"/>
          <w:szCs w:val="24"/>
        </w:rPr>
        <w:t>Sports Psychology Magazine</w:t>
      </w:r>
      <w:r w:rsidRPr="00F558DF">
        <w:rPr>
          <w:rFonts w:ascii="Times New Roman" w:hAnsi="Times New Roman" w:cs="Times New Roman"/>
          <w:sz w:val="24"/>
          <w:szCs w:val="24"/>
        </w:rPr>
        <w:t>, Vol. 21, No. 2, p. 215-221.</w:t>
      </w:r>
    </w:p>
    <w:p w14:paraId="6C3C07F2" w14:textId="77777777" w:rsidR="00F558DF" w:rsidRDefault="00F558DF" w:rsidP="00F558DF">
      <w:pPr>
        <w:spacing w:line="360" w:lineRule="auto"/>
        <w:rPr>
          <w:rFonts w:ascii="Times New Roman" w:hAnsi="Times New Roman" w:cs="Times New Roman"/>
          <w:sz w:val="24"/>
          <w:szCs w:val="24"/>
        </w:rPr>
      </w:pPr>
    </w:p>
    <w:p w14:paraId="5B6F6DDE"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Moreno-Murcia, J. &amp; Hernández, E., 2013. Motivational Profiles in Physical Education and Their Relation to the Theory of Planned Behavior</w:t>
      </w:r>
      <w:r w:rsidRPr="00116976">
        <w:rPr>
          <w:rFonts w:ascii="Times New Roman" w:hAnsi="Times New Roman" w:cs="Times New Roman"/>
          <w:i/>
          <w:sz w:val="24"/>
          <w:szCs w:val="24"/>
        </w:rPr>
        <w:t>. Journal of Sports Science &amp; Medicine</w:t>
      </w:r>
      <w:r w:rsidRPr="00F558DF">
        <w:rPr>
          <w:rFonts w:ascii="Times New Roman" w:hAnsi="Times New Roman" w:cs="Times New Roman"/>
          <w:sz w:val="24"/>
          <w:szCs w:val="24"/>
        </w:rPr>
        <w:t>, 12(3), pp.551–558.</w:t>
      </w:r>
    </w:p>
    <w:p w14:paraId="5609B1AB" w14:textId="77777777" w:rsidR="00F558DF" w:rsidRDefault="00F558DF" w:rsidP="00F558DF">
      <w:pPr>
        <w:spacing w:line="360" w:lineRule="auto"/>
        <w:rPr>
          <w:rFonts w:ascii="Times New Roman" w:hAnsi="Times New Roman" w:cs="Times New Roman"/>
          <w:sz w:val="24"/>
          <w:szCs w:val="24"/>
        </w:rPr>
      </w:pPr>
    </w:p>
    <w:p w14:paraId="5CD6CBDE"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Ntoumanis, N., 2001. A self-determination approach to the understanding of motivation in physical education. </w:t>
      </w:r>
      <w:r w:rsidRPr="00116976">
        <w:rPr>
          <w:rFonts w:ascii="Times New Roman" w:hAnsi="Times New Roman" w:cs="Times New Roman"/>
          <w:i/>
          <w:sz w:val="24"/>
          <w:szCs w:val="24"/>
        </w:rPr>
        <w:t>British Journal of Educational Psychology</w:t>
      </w:r>
      <w:r w:rsidRPr="00F558DF">
        <w:rPr>
          <w:rFonts w:ascii="Times New Roman" w:hAnsi="Times New Roman" w:cs="Times New Roman"/>
          <w:sz w:val="24"/>
          <w:szCs w:val="24"/>
        </w:rPr>
        <w:t>, 71(2), pp.225–242.</w:t>
      </w:r>
    </w:p>
    <w:p w14:paraId="4CF1D68B" w14:textId="77777777" w:rsidR="00F558DF" w:rsidRDefault="00F558DF" w:rsidP="00F558DF">
      <w:pPr>
        <w:spacing w:line="360" w:lineRule="auto"/>
        <w:rPr>
          <w:rFonts w:ascii="Times New Roman" w:hAnsi="Times New Roman" w:cs="Times New Roman"/>
          <w:sz w:val="24"/>
          <w:szCs w:val="24"/>
        </w:rPr>
      </w:pPr>
    </w:p>
    <w:p w14:paraId="3757E4E8"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Ntoumanis, N., &amp; Standage, M. (2009) Motivation in Physical Education Classes: A Self-determination Theory Perspective. </w:t>
      </w:r>
      <w:r w:rsidRPr="00116976">
        <w:rPr>
          <w:rFonts w:ascii="Times New Roman" w:hAnsi="Times New Roman" w:cs="Times New Roman"/>
          <w:i/>
          <w:sz w:val="24"/>
          <w:szCs w:val="24"/>
        </w:rPr>
        <w:t>Theory and Research in Education</w:t>
      </w:r>
      <w:r w:rsidRPr="00F558DF">
        <w:rPr>
          <w:rFonts w:ascii="Times New Roman" w:hAnsi="Times New Roman" w:cs="Times New Roman"/>
          <w:sz w:val="24"/>
          <w:szCs w:val="24"/>
        </w:rPr>
        <w:t xml:space="preserve"> 7.2: 194-202. </w:t>
      </w:r>
    </w:p>
    <w:p w14:paraId="74C08223" w14:textId="77777777" w:rsidR="00F558DF" w:rsidRDefault="00F558DF" w:rsidP="00F558DF">
      <w:pPr>
        <w:spacing w:line="360" w:lineRule="auto"/>
        <w:rPr>
          <w:rFonts w:ascii="Times New Roman" w:hAnsi="Times New Roman" w:cs="Times New Roman"/>
          <w:sz w:val="24"/>
          <w:szCs w:val="24"/>
        </w:rPr>
      </w:pPr>
    </w:p>
    <w:p w14:paraId="41F56947"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NSW Government. (2018) https://www.nsw.gov.au/news-and-events/news/the-breakthrough-pe-program-giving-kids-fitness-and-focus/ [Accessed April 4, 2020]</w:t>
      </w:r>
    </w:p>
    <w:p w14:paraId="184D6B48" w14:textId="77777777" w:rsidR="00F558DF" w:rsidRDefault="00F558DF" w:rsidP="00F558DF">
      <w:pPr>
        <w:spacing w:line="360" w:lineRule="auto"/>
        <w:rPr>
          <w:rFonts w:ascii="Times New Roman" w:hAnsi="Times New Roman" w:cs="Times New Roman"/>
          <w:sz w:val="24"/>
          <w:szCs w:val="24"/>
        </w:rPr>
      </w:pPr>
    </w:p>
    <w:p w14:paraId="7ED4B031"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Pérez-González, A. et al., 2019. Systematic Review of Autonomy Support in Physical Education. Apunts. </w:t>
      </w:r>
      <w:r w:rsidRPr="00116976">
        <w:rPr>
          <w:rFonts w:ascii="Times New Roman" w:hAnsi="Times New Roman" w:cs="Times New Roman"/>
          <w:i/>
          <w:sz w:val="24"/>
          <w:szCs w:val="24"/>
        </w:rPr>
        <w:t>Educació Física i Esports,</w:t>
      </w:r>
      <w:r w:rsidRPr="00F558DF">
        <w:rPr>
          <w:rFonts w:ascii="Times New Roman" w:hAnsi="Times New Roman" w:cs="Times New Roman"/>
          <w:sz w:val="24"/>
          <w:szCs w:val="24"/>
        </w:rPr>
        <w:t xml:space="preserve"> (138), pp.51–61.</w:t>
      </w:r>
    </w:p>
    <w:p w14:paraId="0915A2FA" w14:textId="77777777" w:rsidR="0036679C" w:rsidRDefault="0036679C" w:rsidP="00F558DF">
      <w:pPr>
        <w:spacing w:line="360" w:lineRule="auto"/>
        <w:rPr>
          <w:rFonts w:ascii="Times New Roman" w:hAnsi="Times New Roman" w:cs="Times New Roman"/>
          <w:sz w:val="24"/>
          <w:szCs w:val="24"/>
        </w:rPr>
      </w:pPr>
    </w:p>
    <w:p w14:paraId="40783B1E" w14:textId="021FD6EE"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Plotnikoff, R. et al., 2011. A Test of the Theory of Planned Behavior to Explain Physical Activity in a Large Population Sample of Adolescents from Alberta, Canada. </w:t>
      </w:r>
      <w:r w:rsidRPr="00116976">
        <w:rPr>
          <w:rFonts w:ascii="Times New Roman" w:hAnsi="Times New Roman" w:cs="Times New Roman"/>
          <w:i/>
          <w:sz w:val="24"/>
          <w:szCs w:val="24"/>
        </w:rPr>
        <w:t>Journal of Adolescent Health</w:t>
      </w:r>
      <w:r w:rsidRPr="00F558DF">
        <w:rPr>
          <w:rFonts w:ascii="Times New Roman" w:hAnsi="Times New Roman" w:cs="Times New Roman"/>
          <w:sz w:val="24"/>
          <w:szCs w:val="24"/>
        </w:rPr>
        <w:t>, 49(5), pp.547–549.</w:t>
      </w:r>
    </w:p>
    <w:p w14:paraId="6D1978A7" w14:textId="77777777" w:rsidR="00F558DF" w:rsidRDefault="00F558DF" w:rsidP="00F558DF">
      <w:pPr>
        <w:spacing w:line="360" w:lineRule="auto"/>
        <w:rPr>
          <w:rFonts w:ascii="Times New Roman" w:hAnsi="Times New Roman" w:cs="Times New Roman"/>
          <w:sz w:val="24"/>
          <w:szCs w:val="24"/>
        </w:rPr>
      </w:pPr>
    </w:p>
    <w:p w14:paraId="5F80B65A" w14:textId="6CE5C893"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Plotnikoff, R.C. et al., 2013. A Test of the Theory of Planned Behavior to Predict Physical Activity in an Overweight/Obese Population Sample of Adolescents from Alberta, Canada. </w:t>
      </w:r>
      <w:r w:rsidRPr="00116976">
        <w:rPr>
          <w:rFonts w:ascii="Times New Roman" w:hAnsi="Times New Roman" w:cs="Times New Roman"/>
          <w:i/>
          <w:sz w:val="24"/>
          <w:szCs w:val="24"/>
        </w:rPr>
        <w:t>Health Education &amp; Behavior</w:t>
      </w:r>
      <w:r w:rsidRPr="00F558DF">
        <w:rPr>
          <w:rFonts w:ascii="Times New Roman" w:hAnsi="Times New Roman" w:cs="Times New Roman"/>
          <w:sz w:val="24"/>
          <w:szCs w:val="24"/>
        </w:rPr>
        <w:t>, 40(4), pp.415–425.</w:t>
      </w:r>
    </w:p>
    <w:p w14:paraId="05369429" w14:textId="77777777" w:rsidR="00F558DF" w:rsidRDefault="00F558DF" w:rsidP="00F558DF">
      <w:pPr>
        <w:spacing w:line="360" w:lineRule="auto"/>
        <w:rPr>
          <w:rFonts w:ascii="Times New Roman" w:hAnsi="Times New Roman" w:cs="Times New Roman"/>
          <w:sz w:val="24"/>
          <w:szCs w:val="24"/>
        </w:rPr>
      </w:pPr>
    </w:p>
    <w:p w14:paraId="67E08D55"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Reeve, J., 2009. Why Teachers Adopt a Controlling Motivating Style toward Students and How They Can Become More Autonomy Supportive. </w:t>
      </w:r>
      <w:r w:rsidRPr="00116976">
        <w:rPr>
          <w:rFonts w:ascii="Times New Roman" w:hAnsi="Times New Roman" w:cs="Times New Roman"/>
          <w:i/>
          <w:sz w:val="24"/>
          <w:szCs w:val="24"/>
        </w:rPr>
        <w:t>Educational Psychologist</w:t>
      </w:r>
      <w:r w:rsidRPr="00F558DF">
        <w:rPr>
          <w:rFonts w:ascii="Times New Roman" w:hAnsi="Times New Roman" w:cs="Times New Roman"/>
          <w:sz w:val="24"/>
          <w:szCs w:val="24"/>
        </w:rPr>
        <w:t>, 44(3), pp.159–175.</w:t>
      </w:r>
    </w:p>
    <w:p w14:paraId="19DE952E" w14:textId="77777777" w:rsidR="00F558DF" w:rsidRDefault="00F558DF" w:rsidP="00F558DF">
      <w:pPr>
        <w:spacing w:line="360" w:lineRule="auto"/>
        <w:rPr>
          <w:rFonts w:ascii="Times New Roman" w:hAnsi="Times New Roman" w:cs="Times New Roman"/>
          <w:sz w:val="24"/>
          <w:szCs w:val="24"/>
        </w:rPr>
      </w:pPr>
    </w:p>
    <w:p w14:paraId="2C9AF2A3"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Reeve, J., &amp; Jang, H. (2006). What teachers say and do to support students' autonomy during a learning activity. </w:t>
      </w:r>
      <w:r w:rsidRPr="00116976">
        <w:rPr>
          <w:rFonts w:ascii="Times New Roman" w:hAnsi="Times New Roman" w:cs="Times New Roman"/>
          <w:i/>
          <w:sz w:val="24"/>
          <w:szCs w:val="24"/>
        </w:rPr>
        <w:t>Journal of Educational Psychology</w:t>
      </w:r>
      <w:r w:rsidRPr="00F558DF">
        <w:rPr>
          <w:rFonts w:ascii="Times New Roman" w:hAnsi="Times New Roman" w:cs="Times New Roman"/>
          <w:sz w:val="24"/>
          <w:szCs w:val="24"/>
        </w:rPr>
        <w:t>, 98(1), 209–218</w:t>
      </w:r>
    </w:p>
    <w:p w14:paraId="0B0DC69A" w14:textId="77777777" w:rsidR="00F558DF" w:rsidRDefault="00F558DF" w:rsidP="00F558DF">
      <w:pPr>
        <w:spacing w:line="360" w:lineRule="auto"/>
        <w:rPr>
          <w:rFonts w:ascii="Times New Roman" w:hAnsi="Times New Roman" w:cs="Times New Roman"/>
          <w:sz w:val="24"/>
          <w:szCs w:val="24"/>
        </w:rPr>
      </w:pPr>
    </w:p>
    <w:p w14:paraId="4F5B1B40" w14:textId="3AA01A46"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Roberts, G.C., 2012. </w:t>
      </w:r>
      <w:r w:rsidRPr="00116976">
        <w:rPr>
          <w:rFonts w:ascii="Times New Roman" w:hAnsi="Times New Roman" w:cs="Times New Roman"/>
          <w:i/>
          <w:sz w:val="24"/>
          <w:szCs w:val="24"/>
        </w:rPr>
        <w:t>Advances in motivation in sport and exercise</w:t>
      </w:r>
      <w:r w:rsidR="00116976">
        <w:rPr>
          <w:rFonts w:ascii="Times New Roman" w:hAnsi="Times New Roman" w:cs="Times New Roman"/>
          <w:sz w:val="24"/>
          <w:szCs w:val="24"/>
        </w:rPr>
        <w:t xml:space="preserve">. 3rd ed. </w:t>
      </w:r>
      <w:r w:rsidRPr="00F558DF">
        <w:rPr>
          <w:rFonts w:ascii="Times New Roman" w:hAnsi="Times New Roman" w:cs="Times New Roman"/>
          <w:sz w:val="24"/>
          <w:szCs w:val="24"/>
        </w:rPr>
        <w:t>Glyn C. Roberts and Darren Treasure., Leeds: Human Kinetics.</w:t>
      </w:r>
    </w:p>
    <w:p w14:paraId="2A88C0F6" w14:textId="77777777" w:rsidR="00F558DF" w:rsidRDefault="00F558DF" w:rsidP="00F558DF">
      <w:pPr>
        <w:spacing w:line="360" w:lineRule="auto"/>
        <w:rPr>
          <w:rFonts w:ascii="Times New Roman" w:hAnsi="Times New Roman" w:cs="Times New Roman"/>
          <w:sz w:val="24"/>
          <w:szCs w:val="24"/>
        </w:rPr>
      </w:pPr>
    </w:p>
    <w:p w14:paraId="75313D64"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Sebire, S.J. et al., 2016. Using self-determination theory to promote adolescent girls' physical activity: Exploring the theoretical fidelity of the Bristol Girls Dance Project. </w:t>
      </w:r>
      <w:r w:rsidRPr="00116976">
        <w:rPr>
          <w:rFonts w:ascii="Times New Roman" w:hAnsi="Times New Roman" w:cs="Times New Roman"/>
          <w:i/>
          <w:sz w:val="24"/>
          <w:szCs w:val="24"/>
        </w:rPr>
        <w:t>Psychology of Sport &amp; Exercise,</w:t>
      </w:r>
      <w:r w:rsidRPr="00F558DF">
        <w:rPr>
          <w:rFonts w:ascii="Times New Roman" w:hAnsi="Times New Roman" w:cs="Times New Roman"/>
          <w:sz w:val="24"/>
          <w:szCs w:val="24"/>
        </w:rPr>
        <w:t xml:space="preserve"> 24, pp.100–110.</w:t>
      </w:r>
    </w:p>
    <w:p w14:paraId="5B5F6DFD" w14:textId="77777777" w:rsidR="00F558DF" w:rsidRDefault="00F558DF" w:rsidP="00F558DF">
      <w:pPr>
        <w:spacing w:line="360" w:lineRule="auto"/>
        <w:rPr>
          <w:rFonts w:ascii="Times New Roman" w:hAnsi="Times New Roman" w:cs="Times New Roman"/>
          <w:sz w:val="24"/>
          <w:szCs w:val="24"/>
        </w:rPr>
      </w:pPr>
    </w:p>
    <w:p w14:paraId="62CAC8D2" w14:textId="4DDAD1CF" w:rsid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Shen, B., McCaughtry, N. &amp; Martin, J., 2007. The Influence of Self-Determination in Physical Education on Leisure-Time Physical Activity Behavior. </w:t>
      </w:r>
      <w:r w:rsidRPr="00116976">
        <w:rPr>
          <w:rFonts w:ascii="Times New Roman" w:hAnsi="Times New Roman" w:cs="Times New Roman"/>
          <w:i/>
          <w:sz w:val="24"/>
          <w:szCs w:val="24"/>
        </w:rPr>
        <w:t>Research Quarterly for Exercise and Sport</w:t>
      </w:r>
      <w:r w:rsidRPr="00F558DF">
        <w:rPr>
          <w:rFonts w:ascii="Times New Roman" w:hAnsi="Times New Roman" w:cs="Times New Roman"/>
          <w:sz w:val="24"/>
          <w:szCs w:val="24"/>
        </w:rPr>
        <w:t>, 78(4), pp.328–38.</w:t>
      </w:r>
    </w:p>
    <w:p w14:paraId="7812F604"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lastRenderedPageBreak/>
        <w:t xml:space="preserve">Silva et al., 2008. A randomized controlled trial to evaluate self-determination theory for exercise adherence and weight control: rationale and intervention description. </w:t>
      </w:r>
      <w:r w:rsidRPr="00905103">
        <w:rPr>
          <w:rFonts w:ascii="Times New Roman" w:hAnsi="Times New Roman" w:cs="Times New Roman"/>
          <w:i/>
          <w:sz w:val="24"/>
          <w:szCs w:val="24"/>
        </w:rPr>
        <w:t>BMC Public Health</w:t>
      </w:r>
      <w:r w:rsidRPr="00F558DF">
        <w:rPr>
          <w:rFonts w:ascii="Times New Roman" w:hAnsi="Times New Roman" w:cs="Times New Roman"/>
          <w:sz w:val="24"/>
          <w:szCs w:val="24"/>
        </w:rPr>
        <w:t>, 8(1), p.234.</w:t>
      </w:r>
    </w:p>
    <w:p w14:paraId="1886FB54" w14:textId="77777777" w:rsidR="00F558DF" w:rsidRDefault="00F558DF" w:rsidP="00F558DF">
      <w:pPr>
        <w:spacing w:line="360" w:lineRule="auto"/>
        <w:rPr>
          <w:rFonts w:ascii="Times New Roman" w:hAnsi="Times New Roman" w:cs="Times New Roman"/>
          <w:sz w:val="24"/>
          <w:szCs w:val="24"/>
        </w:rPr>
      </w:pPr>
    </w:p>
    <w:p w14:paraId="0A74EC92" w14:textId="62BF1724"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Sniehotta, F., Presseau, J., &amp; Araújo-Soares, V. (2014) Time to retire the theory of planned behaviour, </w:t>
      </w:r>
      <w:r w:rsidRPr="00905103">
        <w:rPr>
          <w:rFonts w:ascii="Times New Roman" w:hAnsi="Times New Roman" w:cs="Times New Roman"/>
          <w:i/>
          <w:sz w:val="24"/>
          <w:szCs w:val="24"/>
        </w:rPr>
        <w:t>Health Psychology Review</w:t>
      </w:r>
      <w:r w:rsidRPr="00F558DF">
        <w:rPr>
          <w:rFonts w:ascii="Times New Roman" w:hAnsi="Times New Roman" w:cs="Times New Roman"/>
          <w:sz w:val="24"/>
          <w:szCs w:val="24"/>
        </w:rPr>
        <w:t>, 8:1, 1-7.</w:t>
      </w:r>
    </w:p>
    <w:p w14:paraId="0D649398" w14:textId="77777777" w:rsidR="00F558DF" w:rsidRDefault="00F558DF" w:rsidP="00F558DF">
      <w:pPr>
        <w:spacing w:line="360" w:lineRule="auto"/>
        <w:rPr>
          <w:rFonts w:ascii="Times New Roman" w:hAnsi="Times New Roman" w:cs="Times New Roman"/>
          <w:sz w:val="24"/>
          <w:szCs w:val="24"/>
        </w:rPr>
      </w:pPr>
    </w:p>
    <w:p w14:paraId="42A44CEB"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Standage, M., Duda, J. &amp; Ntoumanis, N., 2003. A model of contextual motivation in physical education: Using constructs from self-determination and achievement goal theories to predict physical activity intentions. </w:t>
      </w:r>
      <w:r w:rsidRPr="00905103">
        <w:rPr>
          <w:rFonts w:ascii="Times New Roman" w:hAnsi="Times New Roman" w:cs="Times New Roman"/>
          <w:i/>
          <w:sz w:val="24"/>
          <w:szCs w:val="24"/>
        </w:rPr>
        <w:t>Journal of Educational Psychology,</w:t>
      </w:r>
      <w:r w:rsidRPr="00F558DF">
        <w:rPr>
          <w:rFonts w:ascii="Times New Roman" w:hAnsi="Times New Roman" w:cs="Times New Roman"/>
          <w:sz w:val="24"/>
          <w:szCs w:val="24"/>
        </w:rPr>
        <w:t xml:space="preserve"> 95(1), pp.97–110.</w:t>
      </w:r>
    </w:p>
    <w:p w14:paraId="667EEC08" w14:textId="77777777" w:rsidR="00F558DF" w:rsidRDefault="00F558DF" w:rsidP="00F558DF">
      <w:pPr>
        <w:spacing w:line="360" w:lineRule="auto"/>
        <w:rPr>
          <w:rFonts w:ascii="Times New Roman" w:hAnsi="Times New Roman" w:cs="Times New Roman"/>
          <w:sz w:val="24"/>
          <w:szCs w:val="24"/>
        </w:rPr>
      </w:pPr>
    </w:p>
    <w:p w14:paraId="3427AFD5"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Standage, M., Duda, J., Ntoumanis, N. 2005. A Test of Self-Determination Theory in School Physical Education. </w:t>
      </w:r>
      <w:r w:rsidRPr="00905103">
        <w:rPr>
          <w:rFonts w:ascii="Times New Roman" w:hAnsi="Times New Roman" w:cs="Times New Roman"/>
          <w:i/>
          <w:sz w:val="24"/>
          <w:szCs w:val="24"/>
        </w:rPr>
        <w:t>British Journal of Educational Psychology</w:t>
      </w:r>
      <w:r w:rsidRPr="00F558DF">
        <w:rPr>
          <w:rFonts w:ascii="Times New Roman" w:hAnsi="Times New Roman" w:cs="Times New Roman"/>
          <w:sz w:val="24"/>
          <w:szCs w:val="24"/>
        </w:rPr>
        <w:t xml:space="preserve"> 75.3 (2005): 411-433. Web.</w:t>
      </w:r>
    </w:p>
    <w:p w14:paraId="2E31E97E" w14:textId="77777777" w:rsidR="00F558DF" w:rsidRDefault="00F558DF" w:rsidP="00F558DF">
      <w:pPr>
        <w:spacing w:line="360" w:lineRule="auto"/>
        <w:rPr>
          <w:rFonts w:ascii="Times New Roman" w:hAnsi="Times New Roman" w:cs="Times New Roman"/>
          <w:sz w:val="24"/>
          <w:szCs w:val="24"/>
        </w:rPr>
      </w:pPr>
    </w:p>
    <w:p w14:paraId="71915DC3"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Taylor, I., Ntoumanis, N. &amp; Standage, M., 2008. A Self-Determination Theory Approach to Understanding the Antecedents of Teachers' Motivational Strategies in Physical Education. </w:t>
      </w:r>
      <w:r w:rsidRPr="00905103">
        <w:rPr>
          <w:rFonts w:ascii="Times New Roman" w:hAnsi="Times New Roman" w:cs="Times New Roman"/>
          <w:i/>
          <w:sz w:val="24"/>
          <w:szCs w:val="24"/>
        </w:rPr>
        <w:t>Journal of Sport &amp; Exercise Psychology</w:t>
      </w:r>
      <w:r w:rsidRPr="00F558DF">
        <w:rPr>
          <w:rFonts w:ascii="Times New Roman" w:hAnsi="Times New Roman" w:cs="Times New Roman"/>
          <w:sz w:val="24"/>
          <w:szCs w:val="24"/>
        </w:rPr>
        <w:t>, 30(1), pp.75–94.</w:t>
      </w:r>
    </w:p>
    <w:p w14:paraId="4BD7408B" w14:textId="77777777" w:rsidR="00F558DF" w:rsidRDefault="00F558DF" w:rsidP="00F558DF">
      <w:pPr>
        <w:spacing w:line="360" w:lineRule="auto"/>
        <w:rPr>
          <w:rFonts w:ascii="Times New Roman" w:hAnsi="Times New Roman" w:cs="Times New Roman"/>
          <w:sz w:val="24"/>
          <w:szCs w:val="24"/>
        </w:rPr>
      </w:pPr>
    </w:p>
    <w:p w14:paraId="70C6E471"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Teixeira, P.J., Marques, M.M., Silva, M.N., Brunet, J., Duda, J., Haerens, L., La Guardia, J., Lindwall, M., Lonsdale, C., Markland, D. and Michie10, S., 2020. A Classification of Motivation and Behavior Change Techniques Used in Self-Determination Theory-Based Interventions in Health Contexts. </w:t>
      </w:r>
      <w:r w:rsidRPr="00905103">
        <w:rPr>
          <w:rFonts w:ascii="Times New Roman" w:hAnsi="Times New Roman" w:cs="Times New Roman"/>
          <w:i/>
          <w:sz w:val="24"/>
          <w:szCs w:val="24"/>
        </w:rPr>
        <w:t>Motivation Science.</w:t>
      </w:r>
    </w:p>
    <w:p w14:paraId="1BD3F010" w14:textId="77777777" w:rsidR="00F558DF" w:rsidRDefault="00F558DF" w:rsidP="00F558DF">
      <w:pPr>
        <w:spacing w:line="360" w:lineRule="auto"/>
        <w:rPr>
          <w:rFonts w:ascii="Times New Roman" w:hAnsi="Times New Roman" w:cs="Times New Roman"/>
          <w:sz w:val="24"/>
          <w:szCs w:val="24"/>
        </w:rPr>
      </w:pPr>
    </w:p>
    <w:p w14:paraId="1936C4C1"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Tessier, D., Sarrazin, P. &amp; Ntoumanis, N., 2010. The effect of an intervention to improve newly qualified teachers’ interpersonal style, students motivation and psychological need satisfaction in sport-based physical education. </w:t>
      </w:r>
      <w:r w:rsidRPr="00905103">
        <w:rPr>
          <w:rFonts w:ascii="Times New Roman" w:hAnsi="Times New Roman" w:cs="Times New Roman"/>
          <w:i/>
          <w:sz w:val="24"/>
          <w:szCs w:val="24"/>
        </w:rPr>
        <w:t>Contemporary Educational Psychology,</w:t>
      </w:r>
      <w:r w:rsidRPr="00F558DF">
        <w:rPr>
          <w:rFonts w:ascii="Times New Roman" w:hAnsi="Times New Roman" w:cs="Times New Roman"/>
          <w:sz w:val="24"/>
          <w:szCs w:val="24"/>
        </w:rPr>
        <w:t xml:space="preserve"> 35(4), pp.242–253.</w:t>
      </w:r>
    </w:p>
    <w:p w14:paraId="2CAD47F1" w14:textId="77777777" w:rsidR="00F558DF" w:rsidRDefault="00F558DF" w:rsidP="00F558DF">
      <w:pPr>
        <w:spacing w:line="360" w:lineRule="auto"/>
        <w:rPr>
          <w:rFonts w:ascii="Times New Roman" w:hAnsi="Times New Roman" w:cs="Times New Roman"/>
          <w:sz w:val="24"/>
          <w:szCs w:val="24"/>
        </w:rPr>
      </w:pPr>
    </w:p>
    <w:p w14:paraId="6526E3C6" w14:textId="22DA8DEC" w:rsid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Vasconcellos, D., Parker, P. D., Hilland, T., Cinelli, R., Owen, K. B., Kapsal, N., Lee, J., Antczak, D., Ntoumanis, N</w:t>
      </w:r>
      <w:r w:rsidR="00476335">
        <w:rPr>
          <w:rFonts w:ascii="Times New Roman" w:hAnsi="Times New Roman" w:cs="Times New Roman"/>
          <w:sz w:val="24"/>
          <w:szCs w:val="24"/>
        </w:rPr>
        <w:t>., Ryan, R. M., &amp; Lonsdale, C., 2019</w:t>
      </w:r>
      <w:r w:rsidRPr="00F558DF">
        <w:rPr>
          <w:rFonts w:ascii="Times New Roman" w:hAnsi="Times New Roman" w:cs="Times New Roman"/>
          <w:sz w:val="24"/>
          <w:szCs w:val="24"/>
        </w:rPr>
        <w:t xml:space="preserve">. Self-determination theory applied to physical education: A systematic review and meta-analysis. </w:t>
      </w:r>
      <w:r w:rsidRPr="00905103">
        <w:rPr>
          <w:rFonts w:ascii="Times New Roman" w:hAnsi="Times New Roman" w:cs="Times New Roman"/>
          <w:i/>
          <w:sz w:val="24"/>
          <w:szCs w:val="24"/>
        </w:rPr>
        <w:t>Journal of Educational Psychology</w:t>
      </w:r>
      <w:r w:rsidRPr="00F558DF">
        <w:rPr>
          <w:rFonts w:ascii="Times New Roman" w:hAnsi="Times New Roman" w:cs="Times New Roman"/>
          <w:sz w:val="24"/>
          <w:szCs w:val="24"/>
        </w:rPr>
        <w:t>.</w:t>
      </w:r>
    </w:p>
    <w:p w14:paraId="7A4B78CF" w14:textId="77777777" w:rsidR="009A4749" w:rsidRDefault="009A4749" w:rsidP="00F558DF">
      <w:pPr>
        <w:spacing w:line="360" w:lineRule="auto"/>
        <w:rPr>
          <w:rFonts w:ascii="Times New Roman" w:hAnsi="Times New Roman" w:cs="Times New Roman"/>
          <w:sz w:val="24"/>
          <w:szCs w:val="24"/>
        </w:rPr>
      </w:pPr>
    </w:p>
    <w:p w14:paraId="3C66A917" w14:textId="1CD50E7E" w:rsidR="009A4749" w:rsidRPr="00F558DF" w:rsidRDefault="009A4749"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lastRenderedPageBreak/>
        <w:t>Walsh, J., Soa</w:t>
      </w:r>
      <w:r w:rsidR="00476335">
        <w:rPr>
          <w:rFonts w:ascii="Times New Roman" w:hAnsi="Times New Roman" w:cs="Times New Roman"/>
          <w:sz w:val="24"/>
          <w:szCs w:val="24"/>
        </w:rPr>
        <w:t>res da Fonseca, R. &amp; Banta, A., 2005.</w:t>
      </w:r>
      <w:r w:rsidRPr="00F558DF">
        <w:rPr>
          <w:rFonts w:ascii="Times New Roman" w:hAnsi="Times New Roman" w:cs="Times New Roman"/>
          <w:sz w:val="24"/>
          <w:szCs w:val="24"/>
        </w:rPr>
        <w:t xml:space="preserve"> Watching and participating in exercise videos: A test of the theory of planned behaviour, conscientiousness, and the role of implementation intentions, </w:t>
      </w:r>
      <w:r w:rsidRPr="00905103">
        <w:rPr>
          <w:rFonts w:ascii="Times New Roman" w:hAnsi="Times New Roman" w:cs="Times New Roman"/>
          <w:i/>
          <w:sz w:val="24"/>
          <w:szCs w:val="24"/>
        </w:rPr>
        <w:t>Psychology &amp; Health,</w:t>
      </w:r>
      <w:r w:rsidRPr="00F558DF">
        <w:rPr>
          <w:rFonts w:ascii="Times New Roman" w:hAnsi="Times New Roman" w:cs="Times New Roman"/>
          <w:sz w:val="24"/>
          <w:szCs w:val="24"/>
        </w:rPr>
        <w:t xml:space="preserve"> 20:6, 729-741.</w:t>
      </w:r>
    </w:p>
    <w:p w14:paraId="0EADAFE3" w14:textId="77777777" w:rsidR="00F558DF" w:rsidRDefault="00F558DF" w:rsidP="00F558DF">
      <w:pPr>
        <w:spacing w:line="360" w:lineRule="auto"/>
        <w:rPr>
          <w:rFonts w:ascii="Times New Roman" w:hAnsi="Times New Roman" w:cs="Times New Roman"/>
          <w:sz w:val="24"/>
          <w:szCs w:val="24"/>
        </w:rPr>
      </w:pPr>
    </w:p>
    <w:p w14:paraId="384147F2" w14:textId="6BE6EE22" w:rsid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 xml:space="preserve">Wang, L. and Wang, L., 2015. Using theory of planned behavior to predict the physical activity of children: probing gender differences. </w:t>
      </w:r>
      <w:r w:rsidRPr="00905103">
        <w:rPr>
          <w:rFonts w:ascii="Times New Roman" w:hAnsi="Times New Roman" w:cs="Times New Roman"/>
          <w:i/>
          <w:sz w:val="24"/>
          <w:szCs w:val="24"/>
        </w:rPr>
        <w:t>BioMed research international</w:t>
      </w:r>
      <w:r w:rsidRPr="00F558DF">
        <w:rPr>
          <w:rFonts w:ascii="Times New Roman" w:hAnsi="Times New Roman" w:cs="Times New Roman"/>
          <w:sz w:val="24"/>
          <w:szCs w:val="24"/>
        </w:rPr>
        <w:t>, 2015.</w:t>
      </w:r>
    </w:p>
    <w:p w14:paraId="3B71D665" w14:textId="77777777" w:rsidR="00F558DF" w:rsidRDefault="00F558DF" w:rsidP="00F558DF">
      <w:pPr>
        <w:spacing w:line="360" w:lineRule="auto"/>
        <w:rPr>
          <w:rFonts w:ascii="Times New Roman" w:hAnsi="Times New Roman" w:cs="Times New Roman"/>
          <w:sz w:val="24"/>
          <w:szCs w:val="24"/>
        </w:rPr>
      </w:pPr>
    </w:p>
    <w:p w14:paraId="67160158"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Weeldenburg, G. et al., 2020. Similar but different: Profiling secondary school students based on their perceived motivational climate and psychological need-based experiences in physical education. PLoS One, 15(2), p.e0228859.</w:t>
      </w:r>
    </w:p>
    <w:p w14:paraId="193AC579" w14:textId="77777777" w:rsidR="00F558DF" w:rsidRDefault="00F558DF" w:rsidP="00F558DF">
      <w:pPr>
        <w:spacing w:line="360" w:lineRule="auto"/>
        <w:rPr>
          <w:rFonts w:ascii="Times New Roman" w:hAnsi="Times New Roman" w:cs="Times New Roman"/>
          <w:sz w:val="24"/>
          <w:szCs w:val="24"/>
        </w:rPr>
      </w:pPr>
    </w:p>
    <w:p w14:paraId="523E85AD" w14:textId="7777777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World Health Organization. (‎2019)‎. Guidelines on physical activity, sedentary behaviour and sleep for children under 5 years of age. World Health Organization.</w:t>
      </w:r>
    </w:p>
    <w:p w14:paraId="7EB67231" w14:textId="77777777" w:rsidR="00F558DF" w:rsidRDefault="00F558DF" w:rsidP="00F558DF">
      <w:pPr>
        <w:spacing w:line="360" w:lineRule="auto"/>
        <w:rPr>
          <w:rFonts w:ascii="Times New Roman" w:hAnsi="Times New Roman" w:cs="Times New Roman"/>
          <w:sz w:val="24"/>
          <w:szCs w:val="24"/>
        </w:rPr>
      </w:pPr>
    </w:p>
    <w:p w14:paraId="39E1DE22" w14:textId="439B2F97" w:rsidR="00F558DF" w:rsidRPr="00F558DF" w:rsidRDefault="00F558DF" w:rsidP="00F558DF">
      <w:pPr>
        <w:spacing w:line="360" w:lineRule="auto"/>
        <w:rPr>
          <w:rFonts w:ascii="Times New Roman" w:hAnsi="Times New Roman" w:cs="Times New Roman"/>
          <w:sz w:val="24"/>
          <w:szCs w:val="24"/>
        </w:rPr>
      </w:pPr>
      <w:r w:rsidRPr="00F558DF">
        <w:rPr>
          <w:rFonts w:ascii="Times New Roman" w:hAnsi="Times New Roman" w:cs="Times New Roman"/>
          <w:sz w:val="24"/>
          <w:szCs w:val="24"/>
        </w:rPr>
        <w:t>7 News. (2018) iplay. Success Story Marton Public School. [Online Video] Available at: https://www.youtube.com/watch?time_continue=56&amp;v=T2MI7tjMLSU&amp;feature=emb_logo. [Accessed April 4, 2020]</w:t>
      </w:r>
    </w:p>
    <w:p w14:paraId="1F13174D" w14:textId="77777777" w:rsidR="000F1D1C" w:rsidRDefault="000F1D1C" w:rsidP="000F1D1C">
      <w:pPr>
        <w:spacing w:line="360" w:lineRule="auto"/>
        <w:rPr>
          <w:rFonts w:ascii="Times New Roman" w:hAnsi="Times New Roman"/>
          <w:sz w:val="28"/>
          <w:szCs w:val="28"/>
        </w:rPr>
      </w:pPr>
    </w:p>
    <w:p w14:paraId="3EB08EA8" w14:textId="77777777" w:rsidR="000F1D1C" w:rsidRDefault="000F1D1C" w:rsidP="0050285B">
      <w:pPr>
        <w:shd w:val="clear" w:color="auto" w:fill="FFFFFF"/>
        <w:spacing w:line="360" w:lineRule="auto"/>
      </w:pPr>
    </w:p>
    <w:sectPr w:rsidR="000F1D1C" w:rsidSect="007F67A5">
      <w:type w:val="continuous"/>
      <w:pgSz w:w="11906" w:h="16838"/>
      <w:pgMar w:top="1282" w:right="1238" w:bottom="1238" w:left="1296" w:header="706" w:footer="706"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0211D23" w14:textId="77777777" w:rsidR="00742F68" w:rsidRDefault="00742F68" w:rsidP="0077207E">
      <w:pPr>
        <w:spacing w:line="240" w:lineRule="auto"/>
      </w:pPr>
      <w:r>
        <w:separator/>
      </w:r>
    </w:p>
  </w:endnote>
  <w:endnote w:type="continuationSeparator" w:id="0">
    <w:p w14:paraId="44C3BBAC" w14:textId="77777777" w:rsidR="00742F68" w:rsidRDefault="00742F68"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Tahoma">
    <w:panose1 w:val="020B0604030504040204"/>
    <w:charset w:val="00"/>
    <w:family w:val="swiss"/>
    <w:pitch w:val="variable"/>
    <w:sig w:usb0="E1002EFF" w:usb1="C000605B" w:usb2="00000029" w:usb3="00000000" w:csb0="000101FF" w:csb1="00000000"/>
  </w:font>
  <w:font w:name="Source Sans Pro">
    <w:altName w:val="Cambria Math"/>
    <w:charset w:val="00"/>
    <w:family w:val="swiss"/>
    <w:pitch w:val="variable"/>
    <w:sig w:usb0="00000001" w:usb1="02000001"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09668960"/>
      <w:docPartObj>
        <w:docPartGallery w:val="Page Numbers (Bottom of Page)"/>
        <w:docPartUnique/>
      </w:docPartObj>
    </w:sdtPr>
    <w:sdtEndPr>
      <w:rPr>
        <w:color w:val="7F7F7F" w:themeColor="background1" w:themeShade="7F"/>
        <w:spacing w:val="60"/>
      </w:rPr>
    </w:sdtEndPr>
    <w:sdtContent>
      <w:p w14:paraId="4BC8015B" w14:textId="1D4132AB" w:rsidR="00DB4A3D" w:rsidRDefault="00742F68" w:rsidP="00DB4A3D">
        <w:pPr>
          <w:pStyle w:val="Footer"/>
          <w:pBdr>
            <w:top w:val="single" w:sz="4" w:space="1" w:color="D9D9D9" w:themeColor="background1" w:themeShade="D9"/>
          </w:pBdr>
          <w:jc w:val="center"/>
        </w:pPr>
      </w:p>
    </w:sdtContent>
  </w:sdt>
  <w:p w14:paraId="07C448CA" w14:textId="77777777" w:rsidR="007F67A5" w:rsidRDefault="007F67A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51129453"/>
      <w:docPartObj>
        <w:docPartGallery w:val="Page Numbers (Bottom of Page)"/>
        <w:docPartUnique/>
      </w:docPartObj>
    </w:sdtPr>
    <w:sdtEndPr>
      <w:rPr>
        <w:noProof/>
      </w:rPr>
    </w:sdtEndPr>
    <w:sdtContent>
      <w:p w14:paraId="6695FF11" w14:textId="659F9096" w:rsidR="00751087" w:rsidRDefault="00751087">
        <w:pPr>
          <w:pStyle w:val="Footer"/>
          <w:jc w:val="center"/>
        </w:pPr>
        <w:r>
          <w:rPr>
            <w:noProof/>
            <w:lang w:val="en-US"/>
          </w:rPr>
          <mc:AlternateContent>
            <mc:Choice Requires="wps">
              <w:drawing>
                <wp:inline distT="0" distB="0" distL="0" distR="0" wp14:anchorId="1857A74A" wp14:editId="1AD9D20D">
                  <wp:extent cx="5467350" cy="45085"/>
                  <wp:effectExtent l="0" t="9525" r="0" b="2540"/>
                  <wp:docPr id="2" name="Flowchart: Decision 2"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78B1E8CA" id="_x0000_t110" coordsize="21600,21600" o:spt="110" path="m10800,l,10800,10800,21600,21600,10800xe">
                  <v:stroke joinstyle="miter"/>
                  <v:path gradientshapeok="t" o:connecttype="rect" textboxrect="5400,5400,16200,16200"/>
                </v:shapetype>
                <v:shape id="Flowchart: Decision 2"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" fillcolor="black" stroked="f">
                  <v:fill r:id="rId1" o:title="" type="pattern"/>
                  <w10:anchorlock/>
                </v:shape>
              </w:pict>
            </mc:Fallback>
          </mc:AlternateContent>
        </w:r>
      </w:p>
      <w:p w14:paraId="23671AB3" w14:textId="17676FC7" w:rsidR="00751087" w:rsidRDefault="00742F68">
        <w:pPr>
          <w:pStyle w:val="Footer"/>
          <w:jc w:val="center"/>
        </w:pPr>
      </w:p>
    </w:sdtContent>
  </w:sdt>
  <w:p w14:paraId="533AF862" w14:textId="77777777" w:rsidR="00751087" w:rsidRDefault="00751087">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2970987"/>
      <w:docPartObj>
        <w:docPartGallery w:val="Page Numbers (Bottom of Page)"/>
        <w:docPartUnique/>
      </w:docPartObj>
    </w:sdtPr>
    <w:sdtEndPr>
      <w:rPr>
        <w:color w:val="7F7F7F" w:themeColor="background1" w:themeShade="7F"/>
        <w:spacing w:val="60"/>
      </w:rPr>
    </w:sdtEndPr>
    <w:sdtContent>
      <w:p w14:paraId="05FE8109" w14:textId="77777777" w:rsidR="00DB4A3D" w:rsidRDefault="00DB4A3D">
        <w:pPr>
          <w:pStyle w:val="Footer"/>
          <w:pBdr>
            <w:top w:val="single" w:sz="4" w:space="1" w:color="D9D9D9" w:themeColor="background1" w:themeShade="D9"/>
          </w:pBdr>
          <w:jc w:val="right"/>
        </w:pPr>
        <w:r>
          <w:fldChar w:fldCharType="begin"/>
        </w:r>
        <w:r>
          <w:instrText xml:space="preserve"> PAGE   \* MERGEFORMAT </w:instrText>
        </w:r>
        <w:r>
          <w:fldChar w:fldCharType="separate"/>
        </w:r>
        <w:r w:rsidR="006A004E">
          <w:rPr>
            <w:noProof/>
          </w:rPr>
          <w:t>17</w:t>
        </w:r>
        <w:r>
          <w:rPr>
            <w:noProof/>
          </w:rPr>
          <w:fldChar w:fldCharType="end"/>
        </w:r>
        <w:r>
          <w:t xml:space="preserve"> | </w:t>
        </w:r>
        <w:r>
          <w:rPr>
            <w:color w:val="7F7F7F" w:themeColor="background1" w:themeShade="7F"/>
            <w:spacing w:val="60"/>
          </w:rPr>
          <w:t>Page</w:t>
        </w:r>
      </w:p>
    </w:sdtContent>
  </w:sdt>
  <w:p w14:paraId="0FA8DE49" w14:textId="77777777" w:rsidR="00DB4A3D" w:rsidRDefault="00DB4A3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718159C" w14:textId="77777777" w:rsidR="00742F68" w:rsidRDefault="00742F68" w:rsidP="0077207E">
      <w:pPr>
        <w:spacing w:line="240" w:lineRule="auto"/>
      </w:pPr>
      <w:r>
        <w:separator/>
      </w:r>
    </w:p>
  </w:footnote>
  <w:footnote w:type="continuationSeparator" w:id="0">
    <w:p w14:paraId="2B6BEC7B" w14:textId="77777777" w:rsidR="00742F68" w:rsidRDefault="00742F68" w:rsidP="0077207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0539F"/>
    <w:rsid w:val="00013CFF"/>
    <w:rsid w:val="00034DBB"/>
    <w:rsid w:val="000424B9"/>
    <w:rsid w:val="00047714"/>
    <w:rsid w:val="00051399"/>
    <w:rsid w:val="000B690C"/>
    <w:rsid w:val="000C6EDA"/>
    <w:rsid w:val="000F1D1C"/>
    <w:rsid w:val="00116976"/>
    <w:rsid w:val="00172853"/>
    <w:rsid w:val="001F7C59"/>
    <w:rsid w:val="0021740F"/>
    <w:rsid w:val="00220BBC"/>
    <w:rsid w:val="002621EE"/>
    <w:rsid w:val="00284793"/>
    <w:rsid w:val="00295C7D"/>
    <w:rsid w:val="002E6E37"/>
    <w:rsid w:val="00306905"/>
    <w:rsid w:val="00317441"/>
    <w:rsid w:val="00344249"/>
    <w:rsid w:val="0034642B"/>
    <w:rsid w:val="00352F45"/>
    <w:rsid w:val="003641E5"/>
    <w:rsid w:val="0036679C"/>
    <w:rsid w:val="003D4721"/>
    <w:rsid w:val="003F4F1A"/>
    <w:rsid w:val="00401D59"/>
    <w:rsid w:val="00424460"/>
    <w:rsid w:val="00431122"/>
    <w:rsid w:val="00437D19"/>
    <w:rsid w:val="00440A38"/>
    <w:rsid w:val="00476335"/>
    <w:rsid w:val="00484EC1"/>
    <w:rsid w:val="004E5105"/>
    <w:rsid w:val="005016D6"/>
    <w:rsid w:val="0050285B"/>
    <w:rsid w:val="005448A3"/>
    <w:rsid w:val="00581D77"/>
    <w:rsid w:val="00592114"/>
    <w:rsid w:val="005D096D"/>
    <w:rsid w:val="005F1B02"/>
    <w:rsid w:val="0061140C"/>
    <w:rsid w:val="00626CC4"/>
    <w:rsid w:val="00690A44"/>
    <w:rsid w:val="006A004E"/>
    <w:rsid w:val="006B2A34"/>
    <w:rsid w:val="006B3622"/>
    <w:rsid w:val="006C6DE8"/>
    <w:rsid w:val="0070006E"/>
    <w:rsid w:val="00727D03"/>
    <w:rsid w:val="00742F68"/>
    <w:rsid w:val="00751087"/>
    <w:rsid w:val="0077207E"/>
    <w:rsid w:val="0078291A"/>
    <w:rsid w:val="007D2445"/>
    <w:rsid w:val="007E2028"/>
    <w:rsid w:val="007F67A5"/>
    <w:rsid w:val="00846882"/>
    <w:rsid w:val="008649A1"/>
    <w:rsid w:val="00870344"/>
    <w:rsid w:val="008C4DD1"/>
    <w:rsid w:val="00901359"/>
    <w:rsid w:val="00905103"/>
    <w:rsid w:val="00905E2E"/>
    <w:rsid w:val="00924D64"/>
    <w:rsid w:val="009804F3"/>
    <w:rsid w:val="009A2F26"/>
    <w:rsid w:val="009A3901"/>
    <w:rsid w:val="009A4749"/>
    <w:rsid w:val="009D59B5"/>
    <w:rsid w:val="00A02860"/>
    <w:rsid w:val="00A02B54"/>
    <w:rsid w:val="00A50670"/>
    <w:rsid w:val="00A72A53"/>
    <w:rsid w:val="00A75DEC"/>
    <w:rsid w:val="00AA584D"/>
    <w:rsid w:val="00B415C3"/>
    <w:rsid w:val="00BA48E4"/>
    <w:rsid w:val="00BA7FCE"/>
    <w:rsid w:val="00BB233F"/>
    <w:rsid w:val="00BF3F1C"/>
    <w:rsid w:val="00BF6E5C"/>
    <w:rsid w:val="00C10F21"/>
    <w:rsid w:val="00C20E85"/>
    <w:rsid w:val="00C3093A"/>
    <w:rsid w:val="00C536A6"/>
    <w:rsid w:val="00C6371F"/>
    <w:rsid w:val="00C735B4"/>
    <w:rsid w:val="00CA255D"/>
    <w:rsid w:val="00CD2D6E"/>
    <w:rsid w:val="00CE46DB"/>
    <w:rsid w:val="00CF5BD4"/>
    <w:rsid w:val="00D8369A"/>
    <w:rsid w:val="00D87035"/>
    <w:rsid w:val="00DA4692"/>
    <w:rsid w:val="00DB4A3D"/>
    <w:rsid w:val="00E10195"/>
    <w:rsid w:val="00E23BA0"/>
    <w:rsid w:val="00E647C4"/>
    <w:rsid w:val="00E7647B"/>
    <w:rsid w:val="00EA5C3F"/>
    <w:rsid w:val="00EB1F41"/>
    <w:rsid w:val="00EE29ED"/>
    <w:rsid w:val="00F0159C"/>
    <w:rsid w:val="00F07910"/>
    <w:rsid w:val="00F35845"/>
    <w:rsid w:val="00F558DF"/>
    <w:rsid w:val="00F566B4"/>
    <w:rsid w:val="00F803C5"/>
    <w:rsid w:val="00FD2CFF"/>
    <w:rsid w:val="00FF2B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807F4B"/>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9"/>
    <w:qFormat/>
    <w:rsid w:val="00BA7FCE"/>
    <w:pPr>
      <w:keepNext/>
      <w:spacing w:before="240" w:after="60" w:line="240" w:lineRule="auto"/>
      <w:outlineLvl w:val="1"/>
    </w:pPr>
    <w:rPr>
      <w:rFonts w:ascii="Arial" w:eastAsia="MS Minngs" w:hAnsi="Arial" w:cs="Arial"/>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Subtitle">
    <w:name w:val="Subtitle"/>
    <w:basedOn w:val="Normal"/>
    <w:link w:val="SubtitleChar"/>
    <w:uiPriority w:val="99"/>
    <w:qFormat/>
    <w:rsid w:val="008649A1"/>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8649A1"/>
    <w:rPr>
      <w:rFonts w:ascii="Times New Roman" w:eastAsia="MS Minngs" w:hAnsi="Times New Roman" w:cs="Times New Roman"/>
      <w:sz w:val="32"/>
      <w:szCs w:val="32"/>
      <w:u w:val="single"/>
      <w:lang w:eastAsia="en-GB"/>
    </w:rPr>
  </w:style>
  <w:style w:type="paragraph" w:customStyle="1" w:styleId="bullet">
    <w:name w:val="bullet"/>
    <w:uiPriority w:val="99"/>
    <w:rsid w:val="008649A1"/>
    <w:pPr>
      <w:spacing w:before="120" w:line="240" w:lineRule="auto"/>
      <w:ind w:left="1004" w:hanging="284"/>
      <w:jc w:val="both"/>
    </w:pPr>
    <w:rPr>
      <w:rFonts w:ascii="Times New Roman" w:eastAsia="MS Minngs" w:hAnsi="Times New Roman" w:cs="Times New Roman"/>
      <w:sz w:val="24"/>
      <w:szCs w:val="24"/>
      <w:lang w:eastAsia="en-GB"/>
    </w:rPr>
  </w:style>
  <w:style w:type="character" w:customStyle="1" w:styleId="Heading2Char">
    <w:name w:val="Heading 2 Char"/>
    <w:basedOn w:val="DefaultParagraphFont"/>
    <w:link w:val="Heading2"/>
    <w:uiPriority w:val="99"/>
    <w:rsid w:val="00BA7FCE"/>
    <w:rPr>
      <w:rFonts w:ascii="Arial" w:eastAsia="MS Minngs" w:hAnsi="Arial" w:cs="Arial"/>
      <w:b/>
      <w:bCs/>
      <w:i/>
      <w:iCs/>
      <w:sz w:val="28"/>
      <w:szCs w:val="28"/>
    </w:rPr>
  </w:style>
  <w:style w:type="paragraph" w:customStyle="1" w:styleId="fixed">
    <w:name w:val="fixed"/>
    <w:link w:val="fixedChar"/>
    <w:rsid w:val="006B2A34"/>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6B2A34"/>
    <w:rPr>
      <w:rFonts w:ascii="Times New Roman" w:eastAsia="Times New Roman" w:hAnsi="Times New Roman" w:cs="Times New Roman"/>
      <w:b/>
      <w:sz w:val="24"/>
      <w:szCs w:val="20"/>
      <w:lang w:eastAsia="en-GB"/>
    </w:rPr>
  </w:style>
  <w:style w:type="paragraph" w:styleId="NoSpacing">
    <w:name w:val="No Spacing"/>
    <w:link w:val="NoSpacingChar"/>
    <w:uiPriority w:val="1"/>
    <w:qFormat/>
    <w:rsid w:val="00306905"/>
    <w:pPr>
      <w:spacing w:line="240" w:lineRule="auto"/>
    </w:pPr>
    <w:rPr>
      <w:rFonts w:eastAsiaTheme="minorEastAsia"/>
      <w:lang w:val="en-US"/>
    </w:rPr>
  </w:style>
  <w:style w:type="character" w:customStyle="1" w:styleId="NoSpacingChar">
    <w:name w:val="No Spacing Char"/>
    <w:basedOn w:val="DefaultParagraphFont"/>
    <w:link w:val="NoSpacing"/>
    <w:uiPriority w:val="1"/>
    <w:rsid w:val="00306905"/>
    <w:rPr>
      <w:rFonts w:eastAsiaTheme="minorEastAsia"/>
      <w:lang w:val="en-US"/>
    </w:rPr>
  </w:style>
  <w:style w:type="character" w:styleId="Hyperlink">
    <w:name w:val="Hyperlink"/>
    <w:basedOn w:val="DefaultParagraphFont"/>
    <w:uiPriority w:val="99"/>
    <w:unhideWhenUsed/>
    <w:rsid w:val="00F558D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177/1356336X0809567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4.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Motivational Theories in the Context of Physical Education and Leisure Time</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B3932560CA6D24DA6D0024255951DCF" ma:contentTypeVersion="10" ma:contentTypeDescription="Create a new document." ma:contentTypeScope="" ma:versionID="4e78a23642538f85a626c6ee19200b44">
  <xsd:schema xmlns:xsd="http://www.w3.org/2001/XMLSchema" xmlns:xs="http://www.w3.org/2001/XMLSchema" xmlns:p="http://schemas.microsoft.com/office/2006/metadata/properties" xmlns:ns3="28678522-e404-46c5-a946-54e129afc718" xmlns:ns4="022860c5-672e-4de0-afa3-06c515b798df" targetNamespace="http://schemas.microsoft.com/office/2006/metadata/properties" ma:root="true" ma:fieldsID="60d3e7a5eab3e79d6ea18f3fc2e717e4" ns3:_="" ns4:_="">
    <xsd:import namespace="28678522-e404-46c5-a946-54e129afc718"/>
    <xsd:import namespace="022860c5-672e-4de0-afa3-06c515b798df"/>
    <xsd:element name="properties">
      <xsd:complexType>
        <xsd:sequence>
          <xsd:element name="documentManagement">
            <xsd:complexType>
              <xsd:all>
                <xsd:element ref="ns3:SharedWithUsers" minOccurs="0"/>
                <xsd:element ref="ns4:MediaServiceMetadata" minOccurs="0"/>
                <xsd:element ref="ns4:MediaServiceFastMetadata" minOccurs="0"/>
                <xsd:element ref="ns4:MediaServiceAutoTags" minOccurs="0"/>
                <xsd:element ref="ns4:MediaServiceDateTaken" minOccurs="0"/>
                <xsd:element ref="ns4:MediaServiceOCR" minOccurs="0"/>
                <xsd:element ref="ns4:MediaServiceEventHashCode" minOccurs="0"/>
                <xsd:element ref="ns4:MediaServiceGenerationTime" minOccurs="0"/>
                <xsd:element ref="ns3:SharedWithDetails" minOccurs="0"/>
                <xsd:element ref="ns3: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678522-e404-46c5-a946-54e129afc718"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22860c5-672e-4de0-afa3-06c515b798df" elementFormDefault="qualified">
    <xsd:import namespace="http://schemas.microsoft.com/office/2006/documentManagement/types"/>
    <xsd:import namespace="http://schemas.microsoft.com/office/infopath/2007/PartnerControls"/>
    <xsd:element name="MediaServiceMetadata" ma:index="9" nillable="true" ma:displayName="MediaServiceMetadata" ma:description="" ma:hidden="true" ma:internalName="MediaServiceMetadata" ma:readOnly="true">
      <xsd:simpleType>
        <xsd:restriction base="dms:Note"/>
      </xsd:simpleType>
    </xsd:element>
    <xsd:element name="MediaServiceFastMetadata" ma:index="10" nillable="true" ma:displayName="MediaServiceFastMetadata" ma:description="" ma:hidden="true" ma:internalName="MediaServiceFastMetadata" ma:readOnly="true">
      <xsd:simpleType>
        <xsd:restriction base="dms:Note"/>
      </xsd:simpleType>
    </xsd:element>
    <xsd:element name="MediaServiceAutoTags" ma:index="11" nillable="true" ma:displayName="MediaServiceAutoTags" ma:description="" ma:internalName="MediaServiceAutoTags" ma:readOnly="true">
      <xsd:simpleType>
        <xsd:restriction base="dms:Text"/>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3F09382-00C2-42B9-94AC-8073CE77749C}">
  <ds:schemaRefs>
    <ds:schemaRef ds:uri="http://schemas.microsoft.com/sharepoint/v3/contenttype/forms"/>
  </ds:schemaRefs>
</ds:datastoreItem>
</file>

<file path=customXml/itemProps3.xml><?xml version="1.0" encoding="utf-8"?>
<ds:datastoreItem xmlns:ds="http://schemas.openxmlformats.org/officeDocument/2006/customXml" ds:itemID="{3D820849-E733-4FAC-992F-90697E80F8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678522-e404-46c5-a946-54e129afc718"/>
    <ds:schemaRef ds:uri="022860c5-672e-4de0-afa3-06c515b798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AACA65C-2876-4155-81D6-6196274C1BE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6303</Words>
  <Characters>35928</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Motivation and Physical Activity BMPE7003</vt:lpstr>
    </vt:vector>
  </TitlesOfParts>
  <Company/>
  <LinksUpToDate>false</LinksUpToDate>
  <CharactersWithSpaces>42147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Motivation and Physical Activity BMPE7003</dc:title>
  <dc:subject>Tina Marie Rowe</dc:subject>
  <dc:creator>Tina Marie Rowe April 27, 2020</dc:creator>
  <cp:lastModifiedBy>Tina Rowe</cp:lastModifiedBy>
  <cp:revision>2</cp:revision>
  <cp:lastPrinted>2020-04-15T07:49:00Z</cp:lastPrinted>
  <dcterms:created xsi:type="dcterms:W3CDTF">2020-04-22T09:24:00Z</dcterms:created>
  <dcterms:modified xsi:type="dcterms:W3CDTF">2020-04-22T09:24:00Z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0x0101007B3932560CA6D24DA6D0024255951DCF</vt:lpwstr>
  </property>
</Properties>
</file>