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F556D" w14:textId="77777777" w:rsidR="00C025E3" w:rsidRDefault="00C025E3"/>
    <w:p w14:paraId="6C9FE197" w14:textId="77777777" w:rsidR="00F87AD5" w:rsidRPr="00DF0309" w:rsidRDefault="00F87AD5" w:rsidP="00DC2986">
      <w:pPr>
        <w:jc w:val="both"/>
        <w:rPr>
          <w:b/>
          <w:bCs/>
        </w:rPr>
      </w:pPr>
      <w:r w:rsidRPr="00DF0309">
        <w:rPr>
          <w:b/>
          <w:bCs/>
        </w:rPr>
        <w:t>Introduction</w:t>
      </w:r>
    </w:p>
    <w:p w14:paraId="5B18B17E" w14:textId="5C4DD931" w:rsidR="005E2E34" w:rsidRDefault="00E4258A" w:rsidP="00DC2986">
      <w:pPr>
        <w:jc w:val="both"/>
      </w:pPr>
      <w:r>
        <w:t xml:space="preserve">This </w:t>
      </w:r>
      <w:r w:rsidR="00F85C05">
        <w:t>critique</w:t>
      </w:r>
      <w:r>
        <w:t xml:space="preserve"> will </w:t>
      </w:r>
      <w:r w:rsidR="00F937FD">
        <w:t>compare</w:t>
      </w:r>
      <w:r w:rsidR="009C2FB3">
        <w:t xml:space="preserve"> and contrast</w:t>
      </w:r>
      <w:r>
        <w:t xml:space="preserve"> two </w:t>
      </w:r>
      <w:r w:rsidR="00890D9D">
        <w:t>examples of qualitative</w:t>
      </w:r>
      <w:r w:rsidR="00012B0C">
        <w:rPr>
          <w:rStyle w:val="FootnoteReference"/>
        </w:rPr>
        <w:footnoteReference w:id="1"/>
      </w:r>
      <w:r w:rsidR="00890D9D">
        <w:t xml:space="preserve"> research</w:t>
      </w:r>
      <w:r w:rsidR="00975E2E">
        <w:t>, t</w:t>
      </w:r>
      <w:r w:rsidR="0094344A">
        <w:t>he first,</w:t>
      </w:r>
      <w:r>
        <w:t xml:space="preserve"> </w:t>
      </w:r>
      <w:r w:rsidR="00AF4BD1">
        <w:t>being</w:t>
      </w:r>
      <w:r>
        <w:t xml:space="preserve"> Gillian Bennett’s </w:t>
      </w:r>
      <w:r w:rsidR="00C56B33">
        <w:t>essay</w:t>
      </w:r>
      <w:r w:rsidR="007A6C7B">
        <w:t xml:space="preserve"> </w:t>
      </w:r>
      <w:r w:rsidRPr="00182D8D">
        <w:t>“If I Knew You Were Coming I’d Have Baked a Cake”: The Folklore of Foreknowledge in a Neighborhood Group</w:t>
      </w:r>
      <w:r w:rsidR="00182D8D">
        <w:t>’</w:t>
      </w:r>
      <w:r w:rsidR="003E5045">
        <w:t xml:space="preserve"> </w:t>
      </w:r>
      <w:r w:rsidR="00B417BC">
        <w:t xml:space="preserve">in </w:t>
      </w:r>
      <w:r w:rsidR="003E5045" w:rsidRPr="00B417BC">
        <w:rPr>
          <w:i/>
          <w:iCs/>
        </w:rPr>
        <w:t>Out of the ordinary: Folklore and the supernatural</w:t>
      </w:r>
      <w:r w:rsidR="00B417BC">
        <w:t xml:space="preserve">, ed. By Barbarah Walker </w:t>
      </w:r>
      <w:r w:rsidR="007A6C7B">
        <w:t>(Logan</w:t>
      </w:r>
      <w:r w:rsidR="00B417BC">
        <w:t>, Utah: Utah State University Press, 1995, pp</w:t>
      </w:r>
      <w:r w:rsidR="005E2E34">
        <w:t xml:space="preserve"> 122-142</w:t>
      </w:r>
      <w:r w:rsidR="007676EA">
        <w:t>)</w:t>
      </w:r>
      <w:r w:rsidR="00CA0AFF">
        <w:t xml:space="preserve"> </w:t>
      </w:r>
      <w:r w:rsidR="00D73AFA">
        <w:t>and</w:t>
      </w:r>
      <w:r w:rsidR="00975E2E">
        <w:t xml:space="preserve"> the second</w:t>
      </w:r>
      <w:r w:rsidR="0094344A">
        <w:t>,</w:t>
      </w:r>
      <w:r w:rsidR="00A94820">
        <w:t xml:space="preserve"> </w:t>
      </w:r>
      <w:r w:rsidR="00CA0AFF">
        <w:t>‘</w:t>
      </w:r>
      <w:r w:rsidR="00CA0AFF" w:rsidRPr="00182D8D">
        <w:t>Speaking Shamani</w:t>
      </w:r>
      <w:r w:rsidR="00A94820" w:rsidRPr="00182D8D">
        <w:t>sti</w:t>
      </w:r>
      <w:r w:rsidR="00CA0AFF" w:rsidRPr="00182D8D">
        <w:t>cally</w:t>
      </w:r>
      <w:r w:rsidR="00A94820" w:rsidRPr="00182D8D">
        <w:t>: Seidr, Academia and Rationality’</w:t>
      </w:r>
      <w:r w:rsidR="00A94820">
        <w:t xml:space="preserve"> by J</w:t>
      </w:r>
      <w:r w:rsidR="007A6C7B">
        <w:t>enny</w:t>
      </w:r>
      <w:r w:rsidR="00A94820">
        <w:t xml:space="preserve"> Blain</w:t>
      </w:r>
      <w:r w:rsidR="00C21FEE">
        <w:t xml:space="preserve"> </w:t>
      </w:r>
      <w:r w:rsidR="008455B9">
        <w:t xml:space="preserve">In DISKUS Volume 6 </w:t>
      </w:r>
      <w:r w:rsidR="00A94820">
        <w:t>(2000).</w:t>
      </w:r>
      <w:r w:rsidR="00C21FEE">
        <w:t xml:space="preserve"> </w:t>
      </w:r>
      <w:r w:rsidR="001344C1">
        <w:t xml:space="preserve">Firstly </w:t>
      </w:r>
      <w:r w:rsidR="001A678F">
        <w:t>this study</w:t>
      </w:r>
      <w:r w:rsidR="001344C1">
        <w:t xml:space="preserve"> will outline </w:t>
      </w:r>
      <w:r w:rsidR="00556334">
        <w:t>the papers</w:t>
      </w:r>
      <w:r w:rsidR="002B758F" w:rsidRPr="002B758F">
        <w:t xml:space="preserve"> </w:t>
      </w:r>
      <w:r w:rsidR="002B758F">
        <w:t>under investigation</w:t>
      </w:r>
      <w:r w:rsidR="00B5494A">
        <w:t xml:space="preserve"> to </w:t>
      </w:r>
      <w:r w:rsidR="00A470E5">
        <w:t>give some context</w:t>
      </w:r>
      <w:r w:rsidR="00DB7F5D">
        <w:t xml:space="preserve"> and comparison</w:t>
      </w:r>
      <w:r w:rsidR="00A470E5">
        <w:t xml:space="preserve"> </w:t>
      </w:r>
      <w:r w:rsidR="002B758F">
        <w:t xml:space="preserve">before </w:t>
      </w:r>
      <w:r w:rsidR="00E924B5">
        <w:t xml:space="preserve">a </w:t>
      </w:r>
      <w:r w:rsidR="00030B4E">
        <w:t xml:space="preserve">more in depth analysis and </w:t>
      </w:r>
      <w:r w:rsidR="00556334">
        <w:t>critiqu</w:t>
      </w:r>
      <w:r w:rsidR="00030B4E">
        <w:t>e</w:t>
      </w:r>
      <w:r w:rsidR="00E924B5">
        <w:t xml:space="preserve"> which will </w:t>
      </w:r>
      <w:r w:rsidR="00C65B06">
        <w:t>culminate in</w:t>
      </w:r>
      <w:r w:rsidR="00E924B5">
        <w:t xml:space="preserve"> a conclusion.</w:t>
      </w:r>
      <w:r w:rsidR="00030B4E">
        <w:t xml:space="preserve">. </w:t>
      </w:r>
      <w:r w:rsidR="00556334">
        <w:t xml:space="preserve"> </w:t>
      </w:r>
    </w:p>
    <w:p w14:paraId="5375752C" w14:textId="7996268C" w:rsidR="00101EA4" w:rsidRPr="00DF0309" w:rsidRDefault="006A1761" w:rsidP="00DC2986">
      <w:pPr>
        <w:jc w:val="both"/>
        <w:rPr>
          <w:b/>
          <w:bCs/>
          <w:color w:val="000000" w:themeColor="text1"/>
        </w:rPr>
      </w:pPr>
      <w:r w:rsidRPr="00DF0309">
        <w:rPr>
          <w:b/>
          <w:bCs/>
          <w:color w:val="000000" w:themeColor="text1"/>
        </w:rPr>
        <w:t>A Brief</w:t>
      </w:r>
      <w:r w:rsidR="000A7C61" w:rsidRPr="00DF0309">
        <w:rPr>
          <w:b/>
          <w:bCs/>
          <w:color w:val="000000" w:themeColor="text1"/>
        </w:rPr>
        <w:t xml:space="preserve"> </w:t>
      </w:r>
      <w:r w:rsidRPr="00DF0309">
        <w:rPr>
          <w:b/>
          <w:bCs/>
          <w:color w:val="000000" w:themeColor="text1"/>
        </w:rPr>
        <w:t>O</w:t>
      </w:r>
      <w:r w:rsidR="000A7C61" w:rsidRPr="00DF0309">
        <w:rPr>
          <w:b/>
          <w:bCs/>
          <w:color w:val="000000" w:themeColor="text1"/>
        </w:rPr>
        <w:t>utline</w:t>
      </w:r>
    </w:p>
    <w:p w14:paraId="3D94A5A0" w14:textId="0463B78E" w:rsidR="00E06527" w:rsidRDefault="00E06527" w:rsidP="00DC2986">
      <w:pPr>
        <w:jc w:val="both"/>
      </w:pPr>
      <w:r>
        <w:t xml:space="preserve">The paper by Bennett is but one chapter in a book on ‘Folklore and The Supernatural’, which is implicit in the anecdotal heading of the essay and though the book was published in 1995 the chapter by </w:t>
      </w:r>
      <w:r w:rsidRPr="001B155C">
        <w:t>Bennet</w:t>
      </w:r>
      <w:r>
        <w:t xml:space="preserve"> draws on the primary data that she gathered in 1981, which she later terms ‘the Manchester study’</w:t>
      </w:r>
      <w:r>
        <w:rPr>
          <w:rStyle w:val="FootnoteReference"/>
        </w:rPr>
        <w:footnoteReference w:id="2"/>
      </w:r>
      <w:r>
        <w:t xml:space="preserve">. Thus, the chapter, was not a purely academic piece of research and was aimed at the broader </w:t>
      </w:r>
      <w:r w:rsidR="00780638">
        <w:t>audience</w:t>
      </w:r>
      <w:r>
        <w:t>, as voiced in the introduction</w:t>
      </w:r>
      <w:r w:rsidR="00367CDC">
        <w:t xml:space="preserve"> of the book</w:t>
      </w:r>
    </w:p>
    <w:p w14:paraId="0AA2BCBA" w14:textId="77777777" w:rsidR="00E06527" w:rsidRDefault="00E06527" w:rsidP="00DC2986">
      <w:pPr>
        <w:ind w:left="567" w:right="567"/>
        <w:jc w:val="both"/>
      </w:pPr>
      <w:r w:rsidRPr="005716CF">
        <w:rPr>
          <w:rFonts w:asciiTheme="majorHAnsi" w:hAnsiTheme="majorHAnsi" w:cstheme="majorHAnsi"/>
          <w:sz w:val="20"/>
          <w:szCs w:val="20"/>
        </w:rPr>
        <w:t>No matter what position readers of this volume take on the issues presented here, it is our hope that this work will help to stimulate and expand the conversation encompassing culture, folklore, belief, and the supernatural</w:t>
      </w:r>
      <w:r w:rsidRPr="00037474">
        <w:rPr>
          <w:i/>
          <w:iCs/>
          <w:sz w:val="20"/>
          <w:szCs w:val="20"/>
        </w:rPr>
        <w:t xml:space="preserve"> </w:t>
      </w:r>
      <w:r>
        <w:t>(Walker, 1995; pg.7).</w:t>
      </w:r>
    </w:p>
    <w:p w14:paraId="0FE39978" w14:textId="695D7479" w:rsidR="00220D0B" w:rsidRDefault="003948EE" w:rsidP="00DC2986">
      <w:pPr>
        <w:jc w:val="both"/>
        <w:rPr>
          <w:color w:val="000000" w:themeColor="text1"/>
        </w:rPr>
      </w:pPr>
      <w:r>
        <w:rPr>
          <w:color w:val="000000" w:themeColor="text1"/>
        </w:rPr>
        <w:t xml:space="preserve">In </w:t>
      </w:r>
      <w:r w:rsidR="00BC33C2">
        <w:rPr>
          <w:color w:val="000000" w:themeColor="text1"/>
        </w:rPr>
        <w:t xml:space="preserve">her own </w:t>
      </w:r>
      <w:r w:rsidR="00EC1FBE">
        <w:rPr>
          <w:color w:val="000000" w:themeColor="text1"/>
        </w:rPr>
        <w:t>introduction</w:t>
      </w:r>
      <w:r w:rsidR="00A37AD0">
        <w:rPr>
          <w:color w:val="000000" w:themeColor="text1"/>
        </w:rPr>
        <w:t xml:space="preserve"> </w:t>
      </w:r>
      <w:r w:rsidR="007477F7">
        <w:rPr>
          <w:color w:val="000000" w:themeColor="text1"/>
        </w:rPr>
        <w:t>Bennet gives her ‘academic rational’</w:t>
      </w:r>
      <w:r w:rsidR="00820387">
        <w:rPr>
          <w:color w:val="000000" w:themeColor="text1"/>
        </w:rPr>
        <w:t xml:space="preserve"> </w:t>
      </w:r>
      <w:r w:rsidR="00A37AD0">
        <w:rPr>
          <w:color w:val="000000" w:themeColor="text1"/>
        </w:rPr>
        <w:t xml:space="preserve">with a quote </w:t>
      </w:r>
      <w:r w:rsidR="009D6B37">
        <w:rPr>
          <w:color w:val="000000" w:themeColor="text1"/>
        </w:rPr>
        <w:t>from</w:t>
      </w:r>
      <w:r w:rsidR="00EC1FBE">
        <w:rPr>
          <w:color w:val="000000" w:themeColor="text1"/>
        </w:rPr>
        <w:t xml:space="preserve"> </w:t>
      </w:r>
      <w:r w:rsidR="00C001B6">
        <w:rPr>
          <w:color w:val="000000" w:themeColor="text1"/>
        </w:rPr>
        <w:t xml:space="preserve">(John Beaumont, 1705) </w:t>
      </w:r>
      <w:r w:rsidR="00820387">
        <w:rPr>
          <w:color w:val="000000" w:themeColor="text1"/>
        </w:rPr>
        <w:t xml:space="preserve">She </w:t>
      </w:r>
      <w:r w:rsidR="002B3D89">
        <w:rPr>
          <w:color w:val="000000" w:themeColor="text1"/>
        </w:rPr>
        <w:t>purposes the</w:t>
      </w:r>
      <w:r w:rsidR="00E0117C">
        <w:rPr>
          <w:color w:val="000000" w:themeColor="text1"/>
        </w:rPr>
        <w:t xml:space="preserve"> focus</w:t>
      </w:r>
      <w:r w:rsidR="009D6B37">
        <w:rPr>
          <w:color w:val="000000" w:themeColor="text1"/>
        </w:rPr>
        <w:t xml:space="preserve"> of her study</w:t>
      </w:r>
      <w:r w:rsidR="001040A3">
        <w:rPr>
          <w:color w:val="000000" w:themeColor="text1"/>
        </w:rPr>
        <w:t xml:space="preserve"> </w:t>
      </w:r>
      <w:r w:rsidR="00E67037">
        <w:rPr>
          <w:color w:val="000000" w:themeColor="text1"/>
        </w:rPr>
        <w:t>as ‘common consent and agreement’</w:t>
      </w:r>
      <w:r w:rsidR="00CF3298">
        <w:rPr>
          <w:color w:val="000000" w:themeColor="text1"/>
        </w:rPr>
        <w:t xml:space="preserve"> and</w:t>
      </w:r>
      <w:r w:rsidR="00B603EA">
        <w:rPr>
          <w:color w:val="000000" w:themeColor="text1"/>
        </w:rPr>
        <w:t xml:space="preserve"> </w:t>
      </w:r>
      <w:r w:rsidR="002F5034">
        <w:rPr>
          <w:color w:val="000000" w:themeColor="text1"/>
        </w:rPr>
        <w:t>presents her phenomenological approach by telling the reader that</w:t>
      </w:r>
      <w:r w:rsidR="00902540">
        <w:rPr>
          <w:color w:val="000000" w:themeColor="text1"/>
        </w:rPr>
        <w:t xml:space="preserve"> she is presenting </w:t>
      </w:r>
      <w:r w:rsidR="00D24B20">
        <w:rPr>
          <w:color w:val="000000" w:themeColor="text1"/>
        </w:rPr>
        <w:t xml:space="preserve">her </w:t>
      </w:r>
      <w:r w:rsidR="00B94BD1">
        <w:rPr>
          <w:color w:val="000000" w:themeColor="text1"/>
        </w:rPr>
        <w:t>beliefs</w:t>
      </w:r>
      <w:r w:rsidR="00D24B20">
        <w:rPr>
          <w:color w:val="000000" w:themeColor="text1"/>
        </w:rPr>
        <w:t xml:space="preserve"> about the meanings of her study group</w:t>
      </w:r>
      <w:r w:rsidR="00E0117C">
        <w:rPr>
          <w:color w:val="000000" w:themeColor="text1"/>
        </w:rPr>
        <w:t>.</w:t>
      </w:r>
      <w:r w:rsidR="002E6C09">
        <w:rPr>
          <w:color w:val="000000" w:themeColor="text1"/>
        </w:rPr>
        <w:t xml:space="preserve"> </w:t>
      </w:r>
      <w:r w:rsidR="00104A6E">
        <w:rPr>
          <w:color w:val="000000" w:themeColor="text1"/>
        </w:rPr>
        <w:t>Bennett</w:t>
      </w:r>
      <w:r w:rsidR="002E6C09">
        <w:rPr>
          <w:color w:val="000000" w:themeColor="text1"/>
        </w:rPr>
        <w:t xml:space="preserve"> then gives a</w:t>
      </w:r>
      <w:r w:rsidR="00AF0B8D">
        <w:rPr>
          <w:color w:val="000000" w:themeColor="text1"/>
        </w:rPr>
        <w:t>n ex</w:t>
      </w:r>
      <w:r w:rsidR="0007456D">
        <w:rPr>
          <w:color w:val="000000" w:themeColor="text1"/>
        </w:rPr>
        <w:t>tensive</w:t>
      </w:r>
      <w:r w:rsidR="002E6C09">
        <w:rPr>
          <w:color w:val="000000" w:themeColor="text1"/>
        </w:rPr>
        <w:t xml:space="preserve"> literature review</w:t>
      </w:r>
      <w:r w:rsidR="00B80A4C">
        <w:rPr>
          <w:color w:val="000000" w:themeColor="text1"/>
        </w:rPr>
        <w:t xml:space="preserve"> which is </w:t>
      </w:r>
      <w:r w:rsidR="00C95B57">
        <w:rPr>
          <w:color w:val="000000" w:themeColor="text1"/>
        </w:rPr>
        <w:t>m</w:t>
      </w:r>
      <w:r w:rsidR="00FF6D41">
        <w:rPr>
          <w:color w:val="000000" w:themeColor="text1"/>
        </w:rPr>
        <w:t>ostly</w:t>
      </w:r>
      <w:r w:rsidR="00B80A4C">
        <w:rPr>
          <w:color w:val="000000" w:themeColor="text1"/>
        </w:rPr>
        <w:t xml:space="preserve"> historical</w:t>
      </w:r>
      <w:r w:rsidR="00DC7880">
        <w:rPr>
          <w:color w:val="000000" w:themeColor="text1"/>
        </w:rPr>
        <w:t xml:space="preserve"> </w:t>
      </w:r>
      <w:r w:rsidR="00FF6D41">
        <w:rPr>
          <w:color w:val="000000" w:themeColor="text1"/>
        </w:rPr>
        <w:t xml:space="preserve">as </w:t>
      </w:r>
      <w:r w:rsidR="007B7B6C">
        <w:rPr>
          <w:color w:val="000000" w:themeColor="text1"/>
        </w:rPr>
        <w:t>more</w:t>
      </w:r>
      <w:r w:rsidR="00104A6E">
        <w:rPr>
          <w:color w:val="000000" w:themeColor="text1"/>
        </w:rPr>
        <w:t xml:space="preserve"> </w:t>
      </w:r>
      <w:r w:rsidR="006E05EC">
        <w:rPr>
          <w:color w:val="000000" w:themeColor="text1"/>
        </w:rPr>
        <w:t>recent</w:t>
      </w:r>
      <w:r w:rsidR="00FF6D41">
        <w:rPr>
          <w:color w:val="000000" w:themeColor="text1"/>
        </w:rPr>
        <w:t xml:space="preserve"> literature </w:t>
      </w:r>
      <w:r w:rsidR="0065352B">
        <w:rPr>
          <w:color w:val="000000" w:themeColor="text1"/>
        </w:rPr>
        <w:t>tends to be</w:t>
      </w:r>
      <w:r w:rsidR="00604A95">
        <w:rPr>
          <w:color w:val="000000" w:themeColor="text1"/>
        </w:rPr>
        <w:t xml:space="preserve"> </w:t>
      </w:r>
      <w:r w:rsidR="00F6779C">
        <w:rPr>
          <w:color w:val="000000" w:themeColor="text1"/>
        </w:rPr>
        <w:t>quantitative</w:t>
      </w:r>
      <w:r w:rsidR="00BD2B23">
        <w:rPr>
          <w:color w:val="000000" w:themeColor="text1"/>
        </w:rPr>
        <w:t xml:space="preserve"> and</w:t>
      </w:r>
      <w:r w:rsidR="00CD3790">
        <w:rPr>
          <w:color w:val="000000" w:themeColor="text1"/>
        </w:rPr>
        <w:t xml:space="preserve"> </w:t>
      </w:r>
      <w:r w:rsidR="00BC33C2">
        <w:rPr>
          <w:color w:val="000000" w:themeColor="text1"/>
        </w:rPr>
        <w:t xml:space="preserve">only </w:t>
      </w:r>
      <w:r w:rsidR="00FF6D41">
        <w:rPr>
          <w:color w:val="000000" w:themeColor="text1"/>
        </w:rPr>
        <w:t>in the form of s</w:t>
      </w:r>
      <w:r w:rsidR="006E05EC">
        <w:rPr>
          <w:color w:val="000000" w:themeColor="text1"/>
        </w:rPr>
        <w:t>urveys</w:t>
      </w:r>
      <w:r w:rsidR="00CE40FB">
        <w:rPr>
          <w:color w:val="000000" w:themeColor="text1"/>
        </w:rPr>
        <w:t xml:space="preserve">. </w:t>
      </w:r>
      <w:r w:rsidR="00C07018">
        <w:rPr>
          <w:color w:val="000000" w:themeColor="text1"/>
        </w:rPr>
        <w:t>In folklore</w:t>
      </w:r>
      <w:r w:rsidR="005819A0">
        <w:rPr>
          <w:color w:val="000000" w:themeColor="text1"/>
        </w:rPr>
        <w:t xml:space="preserve"> writings</w:t>
      </w:r>
      <w:r w:rsidR="00C07018">
        <w:rPr>
          <w:color w:val="000000" w:themeColor="text1"/>
        </w:rPr>
        <w:t xml:space="preserve"> </w:t>
      </w:r>
      <w:r w:rsidR="00124EDC">
        <w:rPr>
          <w:color w:val="000000" w:themeColor="text1"/>
        </w:rPr>
        <w:t xml:space="preserve">about </w:t>
      </w:r>
      <w:r w:rsidR="007448BD">
        <w:rPr>
          <w:color w:val="000000" w:themeColor="text1"/>
        </w:rPr>
        <w:t>‘</w:t>
      </w:r>
      <w:r w:rsidR="000E39AD">
        <w:rPr>
          <w:color w:val="000000" w:themeColor="text1"/>
        </w:rPr>
        <w:t>foreknowledge</w:t>
      </w:r>
      <w:r w:rsidR="00D0283C">
        <w:rPr>
          <w:color w:val="000000" w:themeColor="text1"/>
        </w:rPr>
        <w:t>’</w:t>
      </w:r>
      <w:r w:rsidR="000E39AD">
        <w:rPr>
          <w:color w:val="000000" w:themeColor="text1"/>
        </w:rPr>
        <w:t xml:space="preserve"> she</w:t>
      </w:r>
      <w:r w:rsidR="00C07018">
        <w:rPr>
          <w:color w:val="000000" w:themeColor="text1"/>
        </w:rPr>
        <w:t xml:space="preserve"> </w:t>
      </w:r>
      <w:r w:rsidR="00D0283C">
        <w:rPr>
          <w:color w:val="000000" w:themeColor="text1"/>
        </w:rPr>
        <w:t>discovers</w:t>
      </w:r>
      <w:r w:rsidR="00C07018">
        <w:rPr>
          <w:color w:val="000000" w:themeColor="text1"/>
        </w:rPr>
        <w:t xml:space="preserve"> two strands </w:t>
      </w:r>
      <w:r w:rsidR="0048755D">
        <w:rPr>
          <w:color w:val="000000" w:themeColor="text1"/>
        </w:rPr>
        <w:t>or</w:t>
      </w:r>
      <w:r w:rsidR="00C07018">
        <w:rPr>
          <w:color w:val="000000" w:themeColor="text1"/>
        </w:rPr>
        <w:t xml:space="preserve"> tradition</w:t>
      </w:r>
      <w:r w:rsidR="0048755D">
        <w:rPr>
          <w:color w:val="000000" w:themeColor="text1"/>
        </w:rPr>
        <w:t>s</w:t>
      </w:r>
      <w:r w:rsidR="00A33109">
        <w:rPr>
          <w:color w:val="000000" w:themeColor="text1"/>
        </w:rPr>
        <w:t xml:space="preserve">, </w:t>
      </w:r>
      <w:r w:rsidR="00EB67DA">
        <w:rPr>
          <w:color w:val="000000" w:themeColor="text1"/>
        </w:rPr>
        <w:t>‘</w:t>
      </w:r>
      <w:r w:rsidR="00F21F83">
        <w:rPr>
          <w:color w:val="000000" w:themeColor="text1"/>
        </w:rPr>
        <w:t>divinatory practices’</w:t>
      </w:r>
      <w:r w:rsidR="00CD4E04">
        <w:rPr>
          <w:color w:val="000000" w:themeColor="text1"/>
        </w:rPr>
        <w:t xml:space="preserve"> and </w:t>
      </w:r>
      <w:r w:rsidR="00752906">
        <w:rPr>
          <w:color w:val="000000" w:themeColor="text1"/>
        </w:rPr>
        <w:t xml:space="preserve">the </w:t>
      </w:r>
      <w:r w:rsidR="0087560F">
        <w:rPr>
          <w:color w:val="000000" w:themeColor="text1"/>
        </w:rPr>
        <w:t>prophetic</w:t>
      </w:r>
      <w:r w:rsidR="007448BD">
        <w:rPr>
          <w:color w:val="000000" w:themeColor="text1"/>
        </w:rPr>
        <w:t>,</w:t>
      </w:r>
      <w:r w:rsidR="00B46D5B">
        <w:rPr>
          <w:color w:val="000000" w:themeColor="text1"/>
        </w:rPr>
        <w:t xml:space="preserve"> which she follows </w:t>
      </w:r>
      <w:r w:rsidR="007448BD">
        <w:rPr>
          <w:color w:val="000000" w:themeColor="text1"/>
        </w:rPr>
        <w:t>through into</w:t>
      </w:r>
      <w:r w:rsidR="00B46D5B">
        <w:rPr>
          <w:color w:val="000000" w:themeColor="text1"/>
        </w:rPr>
        <w:t xml:space="preserve"> her own findings</w:t>
      </w:r>
      <w:r w:rsidR="00EB6B45">
        <w:rPr>
          <w:color w:val="000000" w:themeColor="text1"/>
        </w:rPr>
        <w:t>.</w:t>
      </w:r>
      <w:r w:rsidR="00EB6B45" w:rsidRPr="00EB6B45">
        <w:rPr>
          <w:rStyle w:val="FootnoteReference"/>
          <w:color w:val="000000" w:themeColor="text1"/>
        </w:rPr>
        <w:t xml:space="preserve"> </w:t>
      </w:r>
      <w:r w:rsidR="00EB6B45">
        <w:rPr>
          <w:rStyle w:val="FootnoteReference"/>
          <w:color w:val="000000" w:themeColor="text1"/>
        </w:rPr>
        <w:footnoteReference w:id="3"/>
      </w:r>
    </w:p>
    <w:p w14:paraId="4F516D44" w14:textId="2AC0426D" w:rsidR="00452BC1" w:rsidRDefault="006009B9" w:rsidP="00DC2986">
      <w:pPr>
        <w:jc w:val="both"/>
        <w:rPr>
          <w:color w:val="000000" w:themeColor="text1"/>
        </w:rPr>
      </w:pPr>
      <w:r>
        <w:rPr>
          <w:color w:val="000000" w:themeColor="text1"/>
        </w:rPr>
        <w:t>In the next section</w:t>
      </w:r>
      <w:r w:rsidR="000A32DB">
        <w:rPr>
          <w:color w:val="000000" w:themeColor="text1"/>
        </w:rPr>
        <w:t xml:space="preserve"> </w:t>
      </w:r>
      <w:r w:rsidR="00E726AE">
        <w:rPr>
          <w:color w:val="000000" w:themeColor="text1"/>
        </w:rPr>
        <w:t xml:space="preserve">headed </w:t>
      </w:r>
      <w:r w:rsidR="000A32DB">
        <w:rPr>
          <w:color w:val="000000" w:themeColor="text1"/>
        </w:rPr>
        <w:t>‘Research Context</w:t>
      </w:r>
      <w:r w:rsidR="00103BD2">
        <w:rPr>
          <w:color w:val="000000" w:themeColor="text1"/>
        </w:rPr>
        <w:t>’</w:t>
      </w:r>
      <w:r w:rsidR="000A32DB">
        <w:rPr>
          <w:color w:val="000000" w:themeColor="text1"/>
        </w:rPr>
        <w:t>,</w:t>
      </w:r>
      <w:r w:rsidR="00103BD2">
        <w:rPr>
          <w:color w:val="000000" w:themeColor="text1"/>
        </w:rPr>
        <w:t xml:space="preserve"> </w:t>
      </w:r>
      <w:r w:rsidR="007F46CA">
        <w:rPr>
          <w:color w:val="000000" w:themeColor="text1"/>
        </w:rPr>
        <w:t xml:space="preserve">Bennett </w:t>
      </w:r>
      <w:r w:rsidR="004D5806">
        <w:rPr>
          <w:color w:val="000000" w:themeColor="text1"/>
        </w:rPr>
        <w:t xml:space="preserve">recounts </w:t>
      </w:r>
      <w:r w:rsidR="007F46CA">
        <w:rPr>
          <w:color w:val="000000" w:themeColor="text1"/>
        </w:rPr>
        <w:t>the</w:t>
      </w:r>
      <w:r w:rsidR="004D5806">
        <w:rPr>
          <w:color w:val="000000" w:themeColor="text1"/>
        </w:rPr>
        <w:t xml:space="preserve"> </w:t>
      </w:r>
      <w:r>
        <w:rPr>
          <w:color w:val="000000" w:themeColor="text1"/>
        </w:rPr>
        <w:t>study,</w:t>
      </w:r>
      <w:r w:rsidR="004D5806">
        <w:rPr>
          <w:color w:val="000000" w:themeColor="text1"/>
        </w:rPr>
        <w:t xml:space="preserve"> </w:t>
      </w:r>
      <w:r w:rsidR="004D5806">
        <w:rPr>
          <w:color w:val="000000" w:themeColor="text1"/>
        </w:rPr>
        <w:t xml:space="preserve">and </w:t>
      </w:r>
      <w:r w:rsidR="0079661E">
        <w:rPr>
          <w:color w:val="000000" w:themeColor="text1"/>
        </w:rPr>
        <w:t xml:space="preserve">explains that </w:t>
      </w:r>
      <w:r w:rsidR="007F46CA">
        <w:rPr>
          <w:color w:val="000000" w:themeColor="text1"/>
        </w:rPr>
        <w:t>she</w:t>
      </w:r>
      <w:r w:rsidR="0079661E">
        <w:rPr>
          <w:color w:val="000000" w:themeColor="text1"/>
        </w:rPr>
        <w:t xml:space="preserve"> had difficul</w:t>
      </w:r>
      <w:r w:rsidR="006309C7">
        <w:rPr>
          <w:color w:val="000000" w:themeColor="text1"/>
        </w:rPr>
        <w:t xml:space="preserve">ty </w:t>
      </w:r>
      <w:r w:rsidR="009B4374">
        <w:rPr>
          <w:color w:val="000000" w:themeColor="text1"/>
        </w:rPr>
        <w:t xml:space="preserve">finding </w:t>
      </w:r>
      <w:r w:rsidR="009A15C0">
        <w:rPr>
          <w:color w:val="000000" w:themeColor="text1"/>
        </w:rPr>
        <w:t xml:space="preserve">participants for her research </w:t>
      </w:r>
      <w:r w:rsidR="00A000C0">
        <w:rPr>
          <w:color w:val="000000" w:themeColor="text1"/>
        </w:rPr>
        <w:t>giving</w:t>
      </w:r>
      <w:r w:rsidR="0077120F">
        <w:rPr>
          <w:color w:val="000000" w:themeColor="text1"/>
        </w:rPr>
        <w:t xml:space="preserve"> </w:t>
      </w:r>
      <w:r w:rsidR="009A15C0">
        <w:rPr>
          <w:color w:val="000000" w:themeColor="text1"/>
        </w:rPr>
        <w:t>consideration</w:t>
      </w:r>
      <w:r w:rsidR="00A000C0">
        <w:rPr>
          <w:color w:val="000000" w:themeColor="text1"/>
        </w:rPr>
        <w:t>s</w:t>
      </w:r>
      <w:r w:rsidR="009B4374">
        <w:rPr>
          <w:color w:val="000000" w:themeColor="text1"/>
        </w:rPr>
        <w:t xml:space="preserve"> about </w:t>
      </w:r>
      <w:r w:rsidR="0077120F">
        <w:rPr>
          <w:color w:val="000000" w:themeColor="text1"/>
        </w:rPr>
        <w:t>the</w:t>
      </w:r>
      <w:r w:rsidR="009B4374">
        <w:rPr>
          <w:color w:val="000000" w:themeColor="text1"/>
        </w:rPr>
        <w:t xml:space="preserve"> location</w:t>
      </w:r>
      <w:r w:rsidR="0077120F">
        <w:rPr>
          <w:color w:val="000000" w:themeColor="text1"/>
        </w:rPr>
        <w:t xml:space="preserve">. </w:t>
      </w:r>
      <w:r w:rsidR="009B4374">
        <w:rPr>
          <w:color w:val="000000" w:themeColor="text1"/>
        </w:rPr>
        <w:t xml:space="preserve"> </w:t>
      </w:r>
      <w:r w:rsidR="00967A8D">
        <w:rPr>
          <w:color w:val="000000" w:themeColor="text1"/>
        </w:rPr>
        <w:t>Bennett ended up</w:t>
      </w:r>
      <w:r w:rsidR="004C51A6">
        <w:rPr>
          <w:color w:val="000000" w:themeColor="text1"/>
        </w:rPr>
        <w:t xml:space="preserve"> </w:t>
      </w:r>
      <w:r w:rsidR="00214594">
        <w:rPr>
          <w:color w:val="000000" w:themeColor="text1"/>
        </w:rPr>
        <w:t>us</w:t>
      </w:r>
      <w:r w:rsidR="00FC297A">
        <w:rPr>
          <w:color w:val="000000" w:themeColor="text1"/>
        </w:rPr>
        <w:t>ing</w:t>
      </w:r>
      <w:r w:rsidR="00214594">
        <w:rPr>
          <w:color w:val="000000" w:themeColor="text1"/>
        </w:rPr>
        <w:t xml:space="preserve"> her father as a gatekeeper</w:t>
      </w:r>
      <w:r w:rsidR="00111C02">
        <w:rPr>
          <w:color w:val="000000" w:themeColor="text1"/>
        </w:rPr>
        <w:t>,</w:t>
      </w:r>
      <w:r w:rsidR="00037C9C">
        <w:rPr>
          <w:color w:val="000000" w:themeColor="text1"/>
        </w:rPr>
        <w:t xml:space="preserve"> carrying</w:t>
      </w:r>
      <w:r w:rsidR="00BF7C47">
        <w:rPr>
          <w:color w:val="000000" w:themeColor="text1"/>
        </w:rPr>
        <w:t xml:space="preserve"> out </w:t>
      </w:r>
      <w:r w:rsidR="00D8527C">
        <w:rPr>
          <w:color w:val="000000" w:themeColor="text1"/>
        </w:rPr>
        <w:t>120</w:t>
      </w:r>
      <w:r w:rsidR="007A05D7">
        <w:rPr>
          <w:color w:val="000000" w:themeColor="text1"/>
        </w:rPr>
        <w:t xml:space="preserve"> </w:t>
      </w:r>
      <w:r w:rsidR="00130C9E">
        <w:rPr>
          <w:color w:val="000000" w:themeColor="text1"/>
        </w:rPr>
        <w:t xml:space="preserve">hours of </w:t>
      </w:r>
      <w:r w:rsidR="00BF7C47">
        <w:rPr>
          <w:color w:val="000000" w:themeColor="text1"/>
        </w:rPr>
        <w:t>interviews during</w:t>
      </w:r>
      <w:r w:rsidR="00AA5259">
        <w:rPr>
          <w:color w:val="000000" w:themeColor="text1"/>
        </w:rPr>
        <w:t xml:space="preserve"> </w:t>
      </w:r>
      <w:r w:rsidR="00BF7C47">
        <w:rPr>
          <w:color w:val="000000" w:themeColor="text1"/>
        </w:rPr>
        <w:t>treatments</w:t>
      </w:r>
      <w:r w:rsidR="00111C02">
        <w:rPr>
          <w:color w:val="000000" w:themeColor="text1"/>
        </w:rPr>
        <w:t>,</w:t>
      </w:r>
      <w:r w:rsidR="00753D48">
        <w:rPr>
          <w:color w:val="000000" w:themeColor="text1"/>
        </w:rPr>
        <w:t xml:space="preserve"> at </w:t>
      </w:r>
      <w:r w:rsidR="00214594">
        <w:rPr>
          <w:color w:val="000000" w:themeColor="text1"/>
        </w:rPr>
        <w:t>his podiatrist</w:t>
      </w:r>
      <w:r w:rsidR="00753D48">
        <w:rPr>
          <w:color w:val="000000" w:themeColor="text1"/>
        </w:rPr>
        <w:t xml:space="preserve"> clinic</w:t>
      </w:r>
      <w:r w:rsidR="00E509D5">
        <w:rPr>
          <w:color w:val="000000" w:themeColor="text1"/>
        </w:rPr>
        <w:t xml:space="preserve"> </w:t>
      </w:r>
      <w:r w:rsidR="007A05D7">
        <w:rPr>
          <w:color w:val="000000" w:themeColor="text1"/>
        </w:rPr>
        <w:t xml:space="preserve">from </w:t>
      </w:r>
      <w:r w:rsidR="00E509D5">
        <w:rPr>
          <w:color w:val="000000" w:themeColor="text1"/>
        </w:rPr>
        <w:t xml:space="preserve">which she chooses </w:t>
      </w:r>
      <w:r w:rsidR="00714EEC">
        <w:rPr>
          <w:color w:val="000000" w:themeColor="text1"/>
        </w:rPr>
        <w:t>a selection</w:t>
      </w:r>
      <w:r w:rsidR="00753D48">
        <w:rPr>
          <w:color w:val="000000" w:themeColor="text1"/>
        </w:rPr>
        <w:t xml:space="preserve"> of</w:t>
      </w:r>
      <w:r w:rsidR="00D61564">
        <w:rPr>
          <w:color w:val="000000" w:themeColor="text1"/>
        </w:rPr>
        <w:t xml:space="preserve"> eight-seven</w:t>
      </w:r>
      <w:r w:rsidR="00753D48">
        <w:rPr>
          <w:color w:val="000000" w:themeColor="text1"/>
        </w:rPr>
        <w:t xml:space="preserve"> </w:t>
      </w:r>
      <w:r w:rsidR="00CB6DAF">
        <w:rPr>
          <w:color w:val="000000" w:themeColor="text1"/>
        </w:rPr>
        <w:t>women age</w:t>
      </w:r>
      <w:r w:rsidR="00280536">
        <w:rPr>
          <w:color w:val="000000" w:themeColor="text1"/>
        </w:rPr>
        <w:t>d</w:t>
      </w:r>
      <w:r w:rsidR="00CB6DAF">
        <w:rPr>
          <w:color w:val="000000" w:themeColor="text1"/>
        </w:rPr>
        <w:t xml:space="preserve"> six</w:t>
      </w:r>
      <w:r w:rsidR="00C25C44">
        <w:rPr>
          <w:color w:val="000000" w:themeColor="text1"/>
        </w:rPr>
        <w:t>ty to ni</w:t>
      </w:r>
      <w:r w:rsidR="00082F6C">
        <w:rPr>
          <w:color w:val="000000" w:themeColor="text1"/>
        </w:rPr>
        <w:t>nety-</w:t>
      </w:r>
      <w:r w:rsidR="00C25C44">
        <w:rPr>
          <w:color w:val="000000" w:themeColor="text1"/>
        </w:rPr>
        <w:t>five</w:t>
      </w:r>
      <w:r w:rsidR="001A1D22">
        <w:rPr>
          <w:color w:val="000000" w:themeColor="text1"/>
        </w:rPr>
        <w:t xml:space="preserve"> </w:t>
      </w:r>
      <w:r w:rsidR="00401CE9">
        <w:rPr>
          <w:color w:val="000000" w:themeColor="text1"/>
        </w:rPr>
        <w:t>to</w:t>
      </w:r>
      <w:r w:rsidR="00947674">
        <w:rPr>
          <w:color w:val="000000" w:themeColor="text1"/>
        </w:rPr>
        <w:t xml:space="preserve"> </w:t>
      </w:r>
      <w:r w:rsidR="00401CE9">
        <w:rPr>
          <w:color w:val="000000" w:themeColor="text1"/>
        </w:rPr>
        <w:t>form</w:t>
      </w:r>
      <w:r w:rsidR="00947674">
        <w:rPr>
          <w:color w:val="000000" w:themeColor="text1"/>
        </w:rPr>
        <w:t xml:space="preserve"> her analysis.</w:t>
      </w:r>
      <w:r>
        <w:t xml:space="preserve"> </w:t>
      </w:r>
      <w:r w:rsidR="009F40C1">
        <w:rPr>
          <w:color w:val="000000" w:themeColor="text1"/>
        </w:rPr>
        <w:t xml:space="preserve"> She collates the demographic information in a table</w:t>
      </w:r>
      <w:r w:rsidR="000C74E4">
        <w:rPr>
          <w:color w:val="000000" w:themeColor="text1"/>
        </w:rPr>
        <w:t xml:space="preserve"> of</w:t>
      </w:r>
      <w:r w:rsidR="00F17FEB">
        <w:rPr>
          <w:color w:val="000000" w:themeColor="text1"/>
        </w:rPr>
        <w:t xml:space="preserve"> </w:t>
      </w:r>
      <w:r w:rsidR="000C74E4">
        <w:rPr>
          <w:color w:val="000000" w:themeColor="text1"/>
        </w:rPr>
        <w:t>‘characteristics of 81 Women…’</w:t>
      </w:r>
      <w:r w:rsidR="0071408C">
        <w:rPr>
          <w:rStyle w:val="FootnoteReference"/>
          <w:color w:val="000000" w:themeColor="text1"/>
        </w:rPr>
        <w:footnoteReference w:id="4"/>
      </w:r>
      <w:r w:rsidR="003C2AF1">
        <w:rPr>
          <w:color w:val="000000" w:themeColor="text1"/>
        </w:rPr>
        <w:t xml:space="preserve"> </w:t>
      </w:r>
      <w:r w:rsidR="004D4D56">
        <w:rPr>
          <w:color w:val="000000" w:themeColor="text1"/>
        </w:rPr>
        <w:t>and</w:t>
      </w:r>
      <w:r w:rsidR="00B637C0">
        <w:rPr>
          <w:color w:val="000000" w:themeColor="text1"/>
        </w:rPr>
        <w:t xml:space="preserve"> </w:t>
      </w:r>
      <w:r w:rsidR="004C7D70">
        <w:rPr>
          <w:color w:val="000000" w:themeColor="text1"/>
        </w:rPr>
        <w:t>follows</w:t>
      </w:r>
      <w:r w:rsidR="00B637C0">
        <w:rPr>
          <w:color w:val="000000" w:themeColor="text1"/>
        </w:rPr>
        <w:t xml:space="preserve"> the earlier thread as </w:t>
      </w:r>
      <w:r w:rsidR="00B166E0">
        <w:rPr>
          <w:color w:val="000000" w:themeColor="text1"/>
        </w:rPr>
        <w:t>‘the divin</w:t>
      </w:r>
      <w:r w:rsidR="00222744">
        <w:rPr>
          <w:color w:val="000000" w:themeColor="text1"/>
        </w:rPr>
        <w:t>atory’ and the ‘visionary’</w:t>
      </w:r>
      <w:r w:rsidR="003C2AF1">
        <w:rPr>
          <w:color w:val="000000" w:themeColor="text1"/>
        </w:rPr>
        <w:t>,</w:t>
      </w:r>
      <w:r w:rsidR="00A34794">
        <w:rPr>
          <w:color w:val="000000" w:themeColor="text1"/>
        </w:rPr>
        <w:t xml:space="preserve"> which</w:t>
      </w:r>
      <w:r w:rsidR="00C1729C">
        <w:rPr>
          <w:color w:val="000000" w:themeColor="text1"/>
        </w:rPr>
        <w:t xml:space="preserve"> she </w:t>
      </w:r>
      <w:r w:rsidR="004C7D70">
        <w:rPr>
          <w:color w:val="000000" w:themeColor="text1"/>
        </w:rPr>
        <w:t>reveals</w:t>
      </w:r>
      <w:r w:rsidR="00AD1C84">
        <w:rPr>
          <w:color w:val="000000" w:themeColor="text1"/>
        </w:rPr>
        <w:t xml:space="preserve"> through na</w:t>
      </w:r>
      <w:r w:rsidR="00A556CD">
        <w:rPr>
          <w:color w:val="000000" w:themeColor="text1"/>
        </w:rPr>
        <w:t>rrative</w:t>
      </w:r>
      <w:r w:rsidR="00C37325">
        <w:rPr>
          <w:color w:val="000000" w:themeColor="text1"/>
        </w:rPr>
        <w:t xml:space="preserve">s. </w:t>
      </w:r>
      <w:r w:rsidR="00E00254">
        <w:rPr>
          <w:color w:val="000000" w:themeColor="text1"/>
        </w:rPr>
        <w:t xml:space="preserve">She </w:t>
      </w:r>
      <w:r w:rsidR="004471BA">
        <w:rPr>
          <w:color w:val="000000" w:themeColor="text1"/>
        </w:rPr>
        <w:t>accedes</w:t>
      </w:r>
      <w:r w:rsidR="00FD38DA">
        <w:rPr>
          <w:color w:val="000000" w:themeColor="text1"/>
        </w:rPr>
        <w:t xml:space="preserve"> </w:t>
      </w:r>
      <w:r w:rsidR="00E00254">
        <w:rPr>
          <w:color w:val="000000" w:themeColor="text1"/>
        </w:rPr>
        <w:t xml:space="preserve">that </w:t>
      </w:r>
      <w:r w:rsidR="00AE53BE">
        <w:rPr>
          <w:color w:val="000000" w:themeColor="text1"/>
        </w:rPr>
        <w:t>there</w:t>
      </w:r>
      <w:r w:rsidR="00EA258D">
        <w:rPr>
          <w:color w:val="000000" w:themeColor="text1"/>
        </w:rPr>
        <w:t xml:space="preserve"> is</w:t>
      </w:r>
      <w:r w:rsidR="00AE53BE">
        <w:rPr>
          <w:color w:val="000000" w:themeColor="text1"/>
        </w:rPr>
        <w:t xml:space="preserve"> a correlation between </w:t>
      </w:r>
      <w:r w:rsidR="002D012D">
        <w:rPr>
          <w:color w:val="000000" w:themeColor="text1"/>
        </w:rPr>
        <w:t xml:space="preserve">the </w:t>
      </w:r>
      <w:r w:rsidR="00AE53BE">
        <w:rPr>
          <w:color w:val="000000" w:themeColor="text1"/>
        </w:rPr>
        <w:t xml:space="preserve">‘concepts of </w:t>
      </w:r>
      <w:r w:rsidR="001B602A">
        <w:rPr>
          <w:color w:val="000000" w:themeColor="text1"/>
        </w:rPr>
        <w:t>‘</w:t>
      </w:r>
      <w:r w:rsidR="003D5810">
        <w:rPr>
          <w:color w:val="000000" w:themeColor="text1"/>
        </w:rPr>
        <w:t>“being a little bit psychic”</w:t>
      </w:r>
      <w:r w:rsidR="001B602A">
        <w:rPr>
          <w:color w:val="000000" w:themeColor="text1"/>
        </w:rPr>
        <w:t>’</w:t>
      </w:r>
      <w:r w:rsidR="00CC3341">
        <w:rPr>
          <w:color w:val="000000" w:themeColor="text1"/>
        </w:rPr>
        <w:t xml:space="preserve"> a</w:t>
      </w:r>
      <w:r w:rsidR="00A37AD0">
        <w:rPr>
          <w:color w:val="000000" w:themeColor="text1"/>
        </w:rPr>
        <w:t>nd with</w:t>
      </w:r>
      <w:r w:rsidR="00CC3341">
        <w:rPr>
          <w:color w:val="000000" w:themeColor="text1"/>
        </w:rPr>
        <w:t xml:space="preserve"> </w:t>
      </w:r>
      <w:r w:rsidR="00191FFC">
        <w:rPr>
          <w:color w:val="000000" w:themeColor="text1"/>
        </w:rPr>
        <w:t>‘authority</w:t>
      </w:r>
      <w:r w:rsidR="001B602A">
        <w:rPr>
          <w:color w:val="000000" w:themeColor="text1"/>
        </w:rPr>
        <w:t>’ as with</w:t>
      </w:r>
      <w:r w:rsidR="00E071D2">
        <w:rPr>
          <w:color w:val="000000" w:themeColor="text1"/>
        </w:rPr>
        <w:t xml:space="preserve"> </w:t>
      </w:r>
      <w:r w:rsidR="002D56F4">
        <w:rPr>
          <w:color w:val="000000" w:themeColor="text1"/>
        </w:rPr>
        <w:t>‘</w:t>
      </w:r>
      <w:r w:rsidR="00AE53BE">
        <w:rPr>
          <w:color w:val="000000" w:themeColor="text1"/>
        </w:rPr>
        <w:t>predestination</w:t>
      </w:r>
      <w:r w:rsidR="0001402D">
        <w:rPr>
          <w:color w:val="000000" w:themeColor="text1"/>
        </w:rPr>
        <w:t xml:space="preserve">’ </w:t>
      </w:r>
      <w:r w:rsidR="00AE53BE">
        <w:rPr>
          <w:color w:val="000000" w:themeColor="text1"/>
        </w:rPr>
        <w:t xml:space="preserve">and </w:t>
      </w:r>
      <w:r w:rsidR="0001402D">
        <w:rPr>
          <w:color w:val="000000" w:themeColor="text1"/>
        </w:rPr>
        <w:t>‘</w:t>
      </w:r>
      <w:r w:rsidR="00F01EB6">
        <w:rPr>
          <w:color w:val="000000" w:themeColor="text1"/>
        </w:rPr>
        <w:t>acceptance ‘.</w:t>
      </w:r>
      <w:r w:rsidR="00C92C56">
        <w:rPr>
          <w:rStyle w:val="FootnoteReference"/>
          <w:color w:val="000000" w:themeColor="text1"/>
        </w:rPr>
        <w:footnoteReference w:id="5"/>
      </w:r>
      <w:r w:rsidR="00A34794">
        <w:rPr>
          <w:color w:val="000000" w:themeColor="text1"/>
        </w:rPr>
        <w:t xml:space="preserve"> </w:t>
      </w:r>
    </w:p>
    <w:p w14:paraId="36A3B6DE" w14:textId="43D0E35B" w:rsidR="00E9752F" w:rsidRDefault="00EC1A85" w:rsidP="00DC2986">
      <w:pPr>
        <w:jc w:val="both"/>
      </w:pPr>
      <w:r>
        <w:rPr>
          <w:color w:val="000000" w:themeColor="text1"/>
        </w:rPr>
        <w:t xml:space="preserve">After giving her methodology, Bennet, presents her findings in the form </w:t>
      </w:r>
      <w:r w:rsidR="004B5211">
        <w:rPr>
          <w:color w:val="000000" w:themeColor="text1"/>
        </w:rPr>
        <w:t xml:space="preserve">of subscribed </w:t>
      </w:r>
      <w:r w:rsidR="006442A6">
        <w:rPr>
          <w:color w:val="000000" w:themeColor="text1"/>
        </w:rPr>
        <w:t xml:space="preserve">oral </w:t>
      </w:r>
      <w:r>
        <w:rPr>
          <w:color w:val="000000" w:themeColor="text1"/>
        </w:rPr>
        <w:t>narratives</w:t>
      </w:r>
      <w:r w:rsidR="008B3F76">
        <w:rPr>
          <w:color w:val="000000" w:themeColor="text1"/>
        </w:rPr>
        <w:t xml:space="preserve"> </w:t>
      </w:r>
      <w:r w:rsidR="004B5211">
        <w:rPr>
          <w:color w:val="000000" w:themeColor="text1"/>
        </w:rPr>
        <w:t xml:space="preserve">drawing on the demographic correlations </w:t>
      </w:r>
      <w:r w:rsidR="00A178D9">
        <w:rPr>
          <w:color w:val="000000" w:themeColor="text1"/>
        </w:rPr>
        <w:t xml:space="preserve">to form </w:t>
      </w:r>
      <w:r w:rsidR="003962FE">
        <w:rPr>
          <w:color w:val="000000" w:themeColor="text1"/>
        </w:rPr>
        <w:t>patterns with</w:t>
      </w:r>
      <w:r w:rsidR="00413D41">
        <w:rPr>
          <w:color w:val="000000" w:themeColor="text1"/>
        </w:rPr>
        <w:t>in</w:t>
      </w:r>
      <w:r w:rsidR="00824081">
        <w:rPr>
          <w:color w:val="000000" w:themeColor="text1"/>
        </w:rPr>
        <w:t xml:space="preserve"> </w:t>
      </w:r>
      <w:r w:rsidR="00F6209D">
        <w:t xml:space="preserve">by </w:t>
      </w:r>
      <w:r w:rsidR="00E9752F">
        <w:t xml:space="preserve">studying ‘the way narrative shape reflects belief in stories of the supernatural’ in what Jacqueline McGrath (2000) calls a ‘thorough structural analysis’. </w:t>
      </w:r>
      <w:r w:rsidR="006F3C5B">
        <w:rPr>
          <w:rStyle w:val="FootnoteReference"/>
        </w:rPr>
        <w:footnoteReference w:id="6"/>
      </w:r>
      <w:r w:rsidR="00AA3A2D">
        <w:t xml:space="preserve"> </w:t>
      </w:r>
      <w:r w:rsidR="00106E31">
        <w:t>Bennetts’s</w:t>
      </w:r>
      <w:r w:rsidR="00AA3A2D">
        <w:t xml:space="preserve"> conclusion </w:t>
      </w:r>
      <w:r w:rsidR="00577112">
        <w:t xml:space="preserve">places her selection of </w:t>
      </w:r>
      <w:r w:rsidR="00937068">
        <w:t xml:space="preserve">‘elderly women’ in </w:t>
      </w:r>
      <w:r w:rsidR="00937068">
        <w:lastRenderedPageBreak/>
        <w:t xml:space="preserve">comparison with </w:t>
      </w:r>
      <w:r w:rsidR="00933E38">
        <w:t xml:space="preserve">the other groups omitted </w:t>
      </w:r>
      <w:r w:rsidR="002C3186">
        <w:t>from</w:t>
      </w:r>
      <w:r w:rsidR="00933E38">
        <w:t xml:space="preserve"> </w:t>
      </w:r>
      <w:r w:rsidR="00845D0B">
        <w:t>the investigation</w:t>
      </w:r>
      <w:r w:rsidR="009557F8">
        <w:t xml:space="preserve"> </w:t>
      </w:r>
      <w:r w:rsidR="00E6485F">
        <w:t>by drawing</w:t>
      </w:r>
      <w:r w:rsidR="00B43859">
        <w:t xml:space="preserve"> </w:t>
      </w:r>
      <w:r w:rsidR="009557F8">
        <w:t>on</w:t>
      </w:r>
      <w:r w:rsidR="00B43859">
        <w:t xml:space="preserve"> the</w:t>
      </w:r>
      <w:r w:rsidR="009557F8">
        <w:t xml:space="preserve"> two</w:t>
      </w:r>
      <w:r w:rsidR="00B43859">
        <w:t xml:space="preserve"> th</w:t>
      </w:r>
      <w:r w:rsidR="00CF1E01">
        <w:t xml:space="preserve">reads of </w:t>
      </w:r>
      <w:r w:rsidR="006F5FB9">
        <w:t>‘divination’ and ‘premonitions’.</w:t>
      </w:r>
      <w:r w:rsidR="005E62C3">
        <w:t xml:space="preserve"> She </w:t>
      </w:r>
      <w:r w:rsidR="009A094D">
        <w:t xml:space="preserve">concludes that her work forms a </w:t>
      </w:r>
      <w:r w:rsidR="00655446">
        <w:t>‘impressionistic analysis’</w:t>
      </w:r>
      <w:r w:rsidR="00655446">
        <w:rPr>
          <w:rStyle w:val="FootnoteReference"/>
        </w:rPr>
        <w:footnoteReference w:id="7"/>
      </w:r>
      <w:r w:rsidR="00B43859">
        <w:t xml:space="preserve"> </w:t>
      </w:r>
      <w:r w:rsidR="00E6485F">
        <w:t xml:space="preserve">and expresses an interest in continued </w:t>
      </w:r>
      <w:r w:rsidR="00224102">
        <w:t xml:space="preserve">academic </w:t>
      </w:r>
      <w:r w:rsidR="00E6485F">
        <w:t>stud</w:t>
      </w:r>
      <w:r w:rsidR="00FE04BB">
        <w:t xml:space="preserve">y </w:t>
      </w:r>
      <w:r w:rsidR="00A3528E">
        <w:t>to explore her findings</w:t>
      </w:r>
      <w:r w:rsidR="00224102">
        <w:t>.</w:t>
      </w:r>
    </w:p>
    <w:p w14:paraId="584B55BD" w14:textId="268539A6" w:rsidR="00FE076A" w:rsidRDefault="00607AF0" w:rsidP="00DC2986">
      <w:pPr>
        <w:jc w:val="both"/>
        <w:rPr>
          <w:color w:val="000000" w:themeColor="text1"/>
        </w:rPr>
      </w:pPr>
      <w:r>
        <w:rPr>
          <w:color w:val="000000" w:themeColor="text1"/>
        </w:rPr>
        <w:t>Blain’s</w:t>
      </w:r>
      <w:r w:rsidR="00B86FD8">
        <w:rPr>
          <w:color w:val="000000" w:themeColor="text1"/>
        </w:rPr>
        <w:t xml:space="preserve"> paper begins with an ‘Abstract’ </w:t>
      </w:r>
      <w:r w:rsidR="003D0596">
        <w:rPr>
          <w:color w:val="000000" w:themeColor="text1"/>
        </w:rPr>
        <w:t xml:space="preserve">indicating that </w:t>
      </w:r>
      <w:r w:rsidR="000A3054">
        <w:rPr>
          <w:color w:val="000000" w:themeColor="text1"/>
        </w:rPr>
        <w:t>she</w:t>
      </w:r>
      <w:r w:rsidR="003D0596">
        <w:rPr>
          <w:color w:val="000000" w:themeColor="text1"/>
        </w:rPr>
        <w:t xml:space="preserve"> will employ a reflexive methodology</w:t>
      </w:r>
      <w:r w:rsidR="009908E7">
        <w:rPr>
          <w:color w:val="000000" w:themeColor="text1"/>
        </w:rPr>
        <w:t>.</w:t>
      </w:r>
      <w:r w:rsidR="00391813">
        <w:rPr>
          <w:color w:val="000000" w:themeColor="text1"/>
        </w:rPr>
        <w:t xml:space="preserve"> From the onset </w:t>
      </w:r>
      <w:r w:rsidR="000A3054">
        <w:rPr>
          <w:color w:val="000000" w:themeColor="text1"/>
        </w:rPr>
        <w:t>B</w:t>
      </w:r>
      <w:r w:rsidR="00300F2E">
        <w:rPr>
          <w:color w:val="000000" w:themeColor="text1"/>
        </w:rPr>
        <w:t>lain</w:t>
      </w:r>
      <w:r w:rsidR="00091DA8">
        <w:rPr>
          <w:color w:val="000000" w:themeColor="text1"/>
        </w:rPr>
        <w:t xml:space="preserve"> </w:t>
      </w:r>
      <w:r w:rsidR="00391813">
        <w:rPr>
          <w:color w:val="000000" w:themeColor="text1"/>
        </w:rPr>
        <w:t>points to t</w:t>
      </w:r>
      <w:r w:rsidR="00C03958">
        <w:rPr>
          <w:color w:val="000000" w:themeColor="text1"/>
        </w:rPr>
        <w:t xml:space="preserve">he </w:t>
      </w:r>
      <w:r w:rsidR="00F14203">
        <w:rPr>
          <w:color w:val="000000" w:themeColor="text1"/>
        </w:rPr>
        <w:t>multiple</w:t>
      </w:r>
      <w:r w:rsidR="00C03958">
        <w:rPr>
          <w:color w:val="000000" w:themeColor="text1"/>
        </w:rPr>
        <w:t xml:space="preserve"> positions she </w:t>
      </w:r>
      <w:r w:rsidR="00F14203">
        <w:rPr>
          <w:color w:val="000000" w:themeColor="text1"/>
        </w:rPr>
        <w:t>will consider</w:t>
      </w:r>
      <w:r w:rsidR="00DB1549">
        <w:rPr>
          <w:color w:val="000000" w:themeColor="text1"/>
        </w:rPr>
        <w:t xml:space="preserve"> by using herself as part of her academic rationale</w:t>
      </w:r>
      <w:r w:rsidR="00091DA8">
        <w:rPr>
          <w:color w:val="000000" w:themeColor="text1"/>
        </w:rPr>
        <w:t>.</w:t>
      </w:r>
      <w:r w:rsidR="009908E7">
        <w:rPr>
          <w:color w:val="000000" w:themeColor="text1"/>
        </w:rPr>
        <w:t xml:space="preserve"> </w:t>
      </w:r>
      <w:r w:rsidR="0022188C">
        <w:rPr>
          <w:color w:val="000000" w:themeColor="text1"/>
        </w:rPr>
        <w:t>S</w:t>
      </w:r>
      <w:r w:rsidR="00427745">
        <w:rPr>
          <w:color w:val="000000" w:themeColor="text1"/>
        </w:rPr>
        <w:t>he</w:t>
      </w:r>
      <w:r w:rsidR="0022188C">
        <w:rPr>
          <w:color w:val="000000" w:themeColor="text1"/>
        </w:rPr>
        <w:t xml:space="preserve"> </w:t>
      </w:r>
      <w:r w:rsidR="00F41B95">
        <w:rPr>
          <w:color w:val="000000" w:themeColor="text1"/>
        </w:rPr>
        <w:t>introduces the topic</w:t>
      </w:r>
      <w:r w:rsidR="00941BEF">
        <w:rPr>
          <w:color w:val="000000" w:themeColor="text1"/>
        </w:rPr>
        <w:t xml:space="preserve"> of ‘seidr</w:t>
      </w:r>
      <w:r w:rsidR="00D557C2">
        <w:rPr>
          <w:color w:val="000000" w:themeColor="text1"/>
        </w:rPr>
        <w:t xml:space="preserve"> and </w:t>
      </w:r>
      <w:r w:rsidR="002F5E77">
        <w:rPr>
          <w:color w:val="000000" w:themeColor="text1"/>
        </w:rPr>
        <w:t>clearly tells the reader what will be discussed</w:t>
      </w:r>
      <w:r w:rsidR="00BD4955">
        <w:rPr>
          <w:color w:val="000000" w:themeColor="text1"/>
        </w:rPr>
        <w:t xml:space="preserve"> and critiqued</w:t>
      </w:r>
      <w:r w:rsidR="000E000C">
        <w:rPr>
          <w:color w:val="000000" w:themeColor="text1"/>
        </w:rPr>
        <w:t>. She give</w:t>
      </w:r>
      <w:r w:rsidR="003831D9">
        <w:rPr>
          <w:color w:val="000000" w:themeColor="text1"/>
        </w:rPr>
        <w:t>s a</w:t>
      </w:r>
      <w:r w:rsidR="00A73DFD">
        <w:rPr>
          <w:color w:val="000000" w:themeColor="text1"/>
        </w:rPr>
        <w:t xml:space="preserve"> brief </w:t>
      </w:r>
      <w:r w:rsidR="00511B67">
        <w:rPr>
          <w:color w:val="000000" w:themeColor="text1"/>
        </w:rPr>
        <w:t>description of how she will carry out the research and acknowledges he</w:t>
      </w:r>
      <w:r w:rsidR="00AB074C">
        <w:rPr>
          <w:color w:val="000000" w:themeColor="text1"/>
        </w:rPr>
        <w:t>r</w:t>
      </w:r>
      <w:r w:rsidR="00511B67">
        <w:rPr>
          <w:color w:val="000000" w:themeColor="text1"/>
        </w:rPr>
        <w:t xml:space="preserve"> </w:t>
      </w:r>
      <w:r w:rsidR="00BF6C9C">
        <w:rPr>
          <w:color w:val="000000" w:themeColor="text1"/>
        </w:rPr>
        <w:t xml:space="preserve">own connection </w:t>
      </w:r>
      <w:r w:rsidR="00511B67">
        <w:rPr>
          <w:color w:val="000000" w:themeColor="text1"/>
        </w:rPr>
        <w:t>to it</w:t>
      </w:r>
      <w:r w:rsidR="00835F44">
        <w:rPr>
          <w:color w:val="000000" w:themeColor="text1"/>
        </w:rPr>
        <w:t>.</w:t>
      </w:r>
      <w:r w:rsidR="002C5899">
        <w:rPr>
          <w:color w:val="000000" w:themeColor="text1"/>
        </w:rPr>
        <w:t xml:space="preserve"> </w:t>
      </w:r>
    </w:p>
    <w:p w14:paraId="5E7D9DC2" w14:textId="4F5FB410" w:rsidR="00DB7F5D" w:rsidRDefault="00DB7F5D" w:rsidP="00DC2986">
      <w:pPr>
        <w:jc w:val="both"/>
      </w:pPr>
      <w:r>
        <w:t xml:space="preserve">In Contrast to Bennets paper </w:t>
      </w:r>
      <w:r w:rsidR="002B7CAE">
        <w:t>Blain’s</w:t>
      </w:r>
      <w:r>
        <w:t xml:space="preserve"> target </w:t>
      </w:r>
      <w:r w:rsidR="002B7CAE">
        <w:t>readers</w:t>
      </w:r>
      <w:r>
        <w:t xml:space="preserve"> are academics, similarly though more clearly indicated, by the title and because it was submitted in </w:t>
      </w:r>
      <w:r w:rsidRPr="00800794">
        <w:rPr>
          <w:i/>
          <w:iCs/>
        </w:rPr>
        <w:t>The journal of the British Association for the Study of Religions</w:t>
      </w:r>
      <w:r w:rsidRPr="00800794">
        <w:t xml:space="preserve"> (BASR)</w:t>
      </w:r>
      <w:r>
        <w:t xml:space="preserve"> which is on the </w:t>
      </w:r>
      <w:r w:rsidRPr="00F458B3">
        <w:rPr>
          <w:i/>
          <w:iCs/>
        </w:rPr>
        <w:t>Open Journal Systems</w:t>
      </w:r>
      <w:r w:rsidRPr="004E21BF">
        <w:t xml:space="preserve"> (OJS)</w:t>
      </w:r>
      <w:r>
        <w:t xml:space="preserve"> ‘</w:t>
      </w:r>
      <w:r w:rsidRPr="004E21BF">
        <w:t xml:space="preserve">an open source software </w:t>
      </w:r>
      <w:r>
        <w:t>application</w:t>
      </w:r>
      <w:r w:rsidRPr="004E21BF">
        <w:t xml:space="preserve"> for managing and publishing scholarly journals</w:t>
      </w:r>
      <w:r>
        <w:t>’</w:t>
      </w:r>
      <w:r>
        <w:rPr>
          <w:rStyle w:val="FootnoteReference"/>
        </w:rPr>
        <w:footnoteReference w:id="8"/>
      </w:r>
      <w:r>
        <w:t>. As well as these implicit indicators Blain goes on to say that</w:t>
      </w:r>
    </w:p>
    <w:p w14:paraId="1419F372" w14:textId="77777777" w:rsidR="00DB7F5D" w:rsidRDefault="00DB7F5D" w:rsidP="00DC2986">
      <w:pPr>
        <w:ind w:left="567" w:right="567"/>
        <w:jc w:val="both"/>
      </w:pPr>
      <w:r w:rsidRPr="005716CF">
        <w:rPr>
          <w:rFonts w:asciiTheme="majorHAnsi" w:hAnsiTheme="majorHAnsi" w:cstheme="majorHAnsi"/>
          <w:sz w:val="20"/>
          <w:szCs w:val="20"/>
        </w:rPr>
        <w:t>‘Rooted in experiential research…this paper reflects not only what ‘insiders do, but also academia and its practices and discourses. It thus provides a rich description of events and discourses within communities who construct identities and meanings…’.</w:t>
      </w:r>
      <w:r>
        <w:t xml:space="preserve"> </w:t>
      </w:r>
      <w:r>
        <w:rPr>
          <w:rStyle w:val="FootnoteReference"/>
        </w:rPr>
        <w:footnoteReference w:id="9"/>
      </w:r>
    </w:p>
    <w:p w14:paraId="731EC6AD" w14:textId="4DC1ACBC" w:rsidR="00FE076A" w:rsidRDefault="009230DB" w:rsidP="00DC2986">
      <w:pPr>
        <w:jc w:val="both"/>
        <w:rPr>
          <w:color w:val="000000" w:themeColor="text1"/>
        </w:rPr>
      </w:pPr>
      <w:r>
        <w:rPr>
          <w:color w:val="000000" w:themeColor="text1"/>
        </w:rPr>
        <w:t>‘A Da</w:t>
      </w:r>
      <w:r w:rsidR="002559DD">
        <w:rPr>
          <w:color w:val="000000" w:themeColor="text1"/>
        </w:rPr>
        <w:t xml:space="preserve">nce for a Wedding’ </w:t>
      </w:r>
      <w:r w:rsidR="005229BE">
        <w:rPr>
          <w:color w:val="000000" w:themeColor="text1"/>
        </w:rPr>
        <w:t>proceeds</w:t>
      </w:r>
      <w:r w:rsidR="00B7611C">
        <w:rPr>
          <w:color w:val="000000" w:themeColor="text1"/>
        </w:rPr>
        <w:t xml:space="preserve"> in a </w:t>
      </w:r>
      <w:r w:rsidR="005229BE">
        <w:rPr>
          <w:color w:val="000000" w:themeColor="text1"/>
        </w:rPr>
        <w:t xml:space="preserve">more </w:t>
      </w:r>
      <w:r w:rsidR="00C46A25">
        <w:rPr>
          <w:color w:val="000000" w:themeColor="text1"/>
        </w:rPr>
        <w:t>colloquial</w:t>
      </w:r>
      <w:r w:rsidR="005229BE">
        <w:rPr>
          <w:color w:val="000000" w:themeColor="text1"/>
        </w:rPr>
        <w:t xml:space="preserve"> </w:t>
      </w:r>
      <w:r w:rsidR="00C46A25">
        <w:rPr>
          <w:color w:val="000000" w:themeColor="text1"/>
        </w:rPr>
        <w:t>manner</w:t>
      </w:r>
      <w:r w:rsidR="000F72B2">
        <w:rPr>
          <w:color w:val="000000" w:themeColor="text1"/>
        </w:rPr>
        <w:t xml:space="preserve"> </w:t>
      </w:r>
      <w:r w:rsidR="00415B0A">
        <w:rPr>
          <w:color w:val="000000" w:themeColor="text1"/>
        </w:rPr>
        <w:t>journeying</w:t>
      </w:r>
      <w:r w:rsidR="006248FF">
        <w:rPr>
          <w:color w:val="000000" w:themeColor="text1"/>
        </w:rPr>
        <w:t xml:space="preserve"> with </w:t>
      </w:r>
      <w:r w:rsidR="008A0703">
        <w:rPr>
          <w:color w:val="000000" w:themeColor="text1"/>
        </w:rPr>
        <w:t>Blain</w:t>
      </w:r>
      <w:r w:rsidR="006248FF">
        <w:rPr>
          <w:color w:val="000000" w:themeColor="text1"/>
        </w:rPr>
        <w:t xml:space="preserve"> as she</w:t>
      </w:r>
      <w:r w:rsidR="006B25A6">
        <w:rPr>
          <w:color w:val="000000" w:themeColor="text1"/>
        </w:rPr>
        <w:t xml:space="preserve"> introduc</w:t>
      </w:r>
      <w:r w:rsidR="006248FF">
        <w:rPr>
          <w:color w:val="000000" w:themeColor="text1"/>
        </w:rPr>
        <w:t xml:space="preserve">es </w:t>
      </w:r>
      <w:r w:rsidR="006B25A6">
        <w:rPr>
          <w:color w:val="000000" w:themeColor="text1"/>
        </w:rPr>
        <w:t xml:space="preserve">the </w:t>
      </w:r>
      <w:r w:rsidR="0051514B">
        <w:rPr>
          <w:color w:val="000000" w:themeColor="text1"/>
        </w:rPr>
        <w:t>difficulties</w:t>
      </w:r>
      <w:r w:rsidR="006B25A6">
        <w:rPr>
          <w:color w:val="000000" w:themeColor="text1"/>
        </w:rPr>
        <w:t xml:space="preserve"> of positioning </w:t>
      </w:r>
      <w:r w:rsidR="00415B0A">
        <w:rPr>
          <w:color w:val="000000" w:themeColor="text1"/>
        </w:rPr>
        <w:t xml:space="preserve">by </w:t>
      </w:r>
      <w:r w:rsidR="006155A8">
        <w:rPr>
          <w:color w:val="000000" w:themeColor="text1"/>
        </w:rPr>
        <w:t>explain</w:t>
      </w:r>
      <w:r w:rsidR="0042784C">
        <w:rPr>
          <w:color w:val="000000" w:themeColor="text1"/>
        </w:rPr>
        <w:t>ing</w:t>
      </w:r>
      <w:r w:rsidR="006155A8">
        <w:rPr>
          <w:color w:val="000000" w:themeColor="text1"/>
        </w:rPr>
        <w:t xml:space="preserve"> why she has ticked both boxes</w:t>
      </w:r>
      <w:r w:rsidR="001A7818">
        <w:rPr>
          <w:color w:val="000000" w:themeColor="text1"/>
        </w:rPr>
        <w:t>; ‘</w:t>
      </w:r>
      <w:r w:rsidR="001D4434">
        <w:rPr>
          <w:color w:val="000000" w:themeColor="text1"/>
        </w:rPr>
        <w:t>business</w:t>
      </w:r>
      <w:r w:rsidR="00251002">
        <w:rPr>
          <w:color w:val="000000" w:themeColor="text1"/>
        </w:rPr>
        <w:t>’</w:t>
      </w:r>
      <w:r w:rsidR="001A7818">
        <w:rPr>
          <w:color w:val="000000" w:themeColor="text1"/>
        </w:rPr>
        <w:t xml:space="preserve"> and ‘pleasure’</w:t>
      </w:r>
      <w:r w:rsidR="00FE7830">
        <w:rPr>
          <w:color w:val="000000" w:themeColor="text1"/>
        </w:rPr>
        <w:t xml:space="preserve"> </w:t>
      </w:r>
      <w:r w:rsidR="006155A8">
        <w:rPr>
          <w:color w:val="000000" w:themeColor="text1"/>
        </w:rPr>
        <w:t xml:space="preserve">at </w:t>
      </w:r>
      <w:r w:rsidR="00E307CA">
        <w:rPr>
          <w:color w:val="000000" w:themeColor="text1"/>
        </w:rPr>
        <w:t>the</w:t>
      </w:r>
      <w:r w:rsidR="006155A8">
        <w:rPr>
          <w:color w:val="000000" w:themeColor="text1"/>
        </w:rPr>
        <w:t xml:space="preserve"> </w:t>
      </w:r>
      <w:r w:rsidR="00415B0A">
        <w:rPr>
          <w:color w:val="000000" w:themeColor="text1"/>
        </w:rPr>
        <w:t>airport</w:t>
      </w:r>
      <w:r w:rsidR="008A0703">
        <w:rPr>
          <w:color w:val="000000" w:themeColor="text1"/>
        </w:rPr>
        <w:t xml:space="preserve">. </w:t>
      </w:r>
      <w:r w:rsidR="00CC4DE2">
        <w:rPr>
          <w:color w:val="000000" w:themeColor="text1"/>
        </w:rPr>
        <w:t>The literature review is</w:t>
      </w:r>
      <w:r w:rsidR="005606A9">
        <w:rPr>
          <w:color w:val="000000" w:themeColor="text1"/>
        </w:rPr>
        <w:t xml:space="preserve"> by</w:t>
      </w:r>
      <w:r w:rsidR="00605915">
        <w:rPr>
          <w:color w:val="000000" w:themeColor="text1"/>
        </w:rPr>
        <w:t xml:space="preserve"> way of</w:t>
      </w:r>
      <w:r w:rsidR="005606A9">
        <w:rPr>
          <w:color w:val="000000" w:themeColor="text1"/>
        </w:rPr>
        <w:t xml:space="preserve"> </w:t>
      </w:r>
      <w:r w:rsidR="00D26674">
        <w:rPr>
          <w:color w:val="000000" w:themeColor="text1"/>
        </w:rPr>
        <w:t>reference</w:t>
      </w:r>
      <w:r w:rsidR="00C066BC">
        <w:rPr>
          <w:color w:val="000000" w:themeColor="text1"/>
        </w:rPr>
        <w:t xml:space="preserve"> to</w:t>
      </w:r>
      <w:r w:rsidR="005606A9">
        <w:rPr>
          <w:color w:val="000000" w:themeColor="text1"/>
        </w:rPr>
        <w:t xml:space="preserve"> </w:t>
      </w:r>
      <w:r w:rsidR="00C066BC">
        <w:rPr>
          <w:color w:val="000000" w:themeColor="text1"/>
        </w:rPr>
        <w:t>‘</w:t>
      </w:r>
      <w:r w:rsidR="005606A9">
        <w:rPr>
          <w:color w:val="000000" w:themeColor="text1"/>
        </w:rPr>
        <w:t>George Marcus</w:t>
      </w:r>
      <w:r w:rsidR="003327B9">
        <w:rPr>
          <w:color w:val="000000" w:themeColor="text1"/>
        </w:rPr>
        <w:t>’ discussion about ‘’multi</w:t>
      </w:r>
      <w:r w:rsidR="00483678">
        <w:rPr>
          <w:color w:val="000000" w:themeColor="text1"/>
        </w:rPr>
        <w:t>-sited ethnography’’</w:t>
      </w:r>
      <w:r w:rsidR="00C31690">
        <w:rPr>
          <w:rStyle w:val="FootnoteReference"/>
        </w:rPr>
        <w:footnoteReference w:id="10"/>
      </w:r>
      <w:r w:rsidR="00273115">
        <w:rPr>
          <w:color w:val="000000" w:themeColor="text1"/>
        </w:rPr>
        <w:t xml:space="preserve"> and </w:t>
      </w:r>
      <w:r w:rsidR="00605915">
        <w:rPr>
          <w:color w:val="000000" w:themeColor="text1"/>
        </w:rPr>
        <w:t xml:space="preserve">it </w:t>
      </w:r>
      <w:r w:rsidR="002731F4">
        <w:rPr>
          <w:color w:val="000000" w:themeColor="text1"/>
        </w:rPr>
        <w:t>high</w:t>
      </w:r>
      <w:r w:rsidR="00566E85">
        <w:rPr>
          <w:color w:val="000000" w:themeColor="text1"/>
        </w:rPr>
        <w:t xml:space="preserve">lights the topics </w:t>
      </w:r>
      <w:r w:rsidR="005E0B5B">
        <w:rPr>
          <w:color w:val="000000" w:themeColor="text1"/>
        </w:rPr>
        <w:t xml:space="preserve">and arguments </w:t>
      </w:r>
      <w:r w:rsidR="00F34322">
        <w:rPr>
          <w:color w:val="000000" w:themeColor="text1"/>
        </w:rPr>
        <w:t>in</w:t>
      </w:r>
      <w:r w:rsidR="005E0B5B">
        <w:rPr>
          <w:color w:val="000000" w:themeColor="text1"/>
        </w:rPr>
        <w:t xml:space="preserve"> the paper</w:t>
      </w:r>
      <w:r w:rsidR="00A16A8A">
        <w:rPr>
          <w:color w:val="000000" w:themeColor="text1"/>
        </w:rPr>
        <w:t>.</w:t>
      </w:r>
      <w:r w:rsidR="00705A74">
        <w:rPr>
          <w:color w:val="000000" w:themeColor="text1"/>
        </w:rPr>
        <w:t xml:space="preserve"> </w:t>
      </w:r>
      <w:r w:rsidR="00904B04">
        <w:rPr>
          <w:color w:val="000000" w:themeColor="text1"/>
        </w:rPr>
        <w:t>Blain uses</w:t>
      </w:r>
      <w:r w:rsidR="00705A74">
        <w:rPr>
          <w:color w:val="000000" w:themeColor="text1"/>
        </w:rPr>
        <w:t xml:space="preserve"> an</w:t>
      </w:r>
      <w:r w:rsidR="00F1686D">
        <w:rPr>
          <w:color w:val="000000" w:themeColor="text1"/>
        </w:rPr>
        <w:t xml:space="preserve"> auto</w:t>
      </w:r>
      <w:r w:rsidR="00556D63">
        <w:rPr>
          <w:color w:val="000000" w:themeColor="text1"/>
        </w:rPr>
        <w:t>bio</w:t>
      </w:r>
      <w:r w:rsidR="00F1686D">
        <w:rPr>
          <w:color w:val="000000" w:themeColor="text1"/>
        </w:rPr>
        <w:t>graphic account</w:t>
      </w:r>
      <w:r w:rsidR="009B657F">
        <w:rPr>
          <w:color w:val="000000" w:themeColor="text1"/>
        </w:rPr>
        <w:t xml:space="preserve"> </w:t>
      </w:r>
      <w:r w:rsidR="009B657F">
        <w:rPr>
          <w:color w:val="000000" w:themeColor="text1"/>
        </w:rPr>
        <w:t xml:space="preserve">to describe her involvements to seidr </w:t>
      </w:r>
      <w:r w:rsidR="00680E9C">
        <w:rPr>
          <w:color w:val="000000" w:themeColor="text1"/>
        </w:rPr>
        <w:t>work be</w:t>
      </w:r>
      <w:r w:rsidR="00C0742E">
        <w:rPr>
          <w:color w:val="000000" w:themeColor="text1"/>
        </w:rPr>
        <w:t>fore moving on</w:t>
      </w:r>
      <w:r w:rsidR="008241B9">
        <w:rPr>
          <w:color w:val="000000" w:themeColor="text1"/>
        </w:rPr>
        <w:t xml:space="preserve"> </w:t>
      </w:r>
      <w:r w:rsidR="00C0742E">
        <w:rPr>
          <w:color w:val="000000" w:themeColor="text1"/>
        </w:rPr>
        <w:t>to</w:t>
      </w:r>
      <w:r w:rsidR="008241B9">
        <w:rPr>
          <w:color w:val="000000" w:themeColor="text1"/>
        </w:rPr>
        <w:t xml:space="preserve"> three accounts of ‘otherworld’ </w:t>
      </w:r>
      <w:r w:rsidR="00D10C04">
        <w:rPr>
          <w:color w:val="000000" w:themeColor="text1"/>
        </w:rPr>
        <w:t>journeys</w:t>
      </w:r>
      <w:r w:rsidR="00C0742E">
        <w:rPr>
          <w:color w:val="000000" w:themeColor="text1"/>
        </w:rPr>
        <w:t xml:space="preserve">. The </w:t>
      </w:r>
      <w:r w:rsidR="00392AEB">
        <w:rPr>
          <w:color w:val="000000" w:themeColor="text1"/>
        </w:rPr>
        <w:t xml:space="preserve">accounts are positioned to explore the etic and emic </w:t>
      </w:r>
      <w:r w:rsidR="00093D6D">
        <w:rPr>
          <w:color w:val="000000" w:themeColor="text1"/>
        </w:rPr>
        <w:t xml:space="preserve">boundaries </w:t>
      </w:r>
      <w:r w:rsidR="00107DE1">
        <w:rPr>
          <w:color w:val="000000" w:themeColor="text1"/>
        </w:rPr>
        <w:t xml:space="preserve">and draw </w:t>
      </w:r>
      <w:r w:rsidR="001D3452">
        <w:rPr>
          <w:color w:val="000000" w:themeColor="text1"/>
        </w:rPr>
        <w:t xml:space="preserve">on feminist </w:t>
      </w:r>
      <w:r w:rsidR="003226EB">
        <w:rPr>
          <w:color w:val="000000" w:themeColor="text1"/>
        </w:rPr>
        <w:t>perspectives</w:t>
      </w:r>
      <w:r w:rsidR="00170AA8">
        <w:rPr>
          <w:color w:val="000000" w:themeColor="text1"/>
        </w:rPr>
        <w:t>;</w:t>
      </w:r>
      <w:r w:rsidR="0093527F">
        <w:rPr>
          <w:rStyle w:val="FootnoteReference"/>
          <w:color w:val="000000" w:themeColor="text1"/>
        </w:rPr>
        <w:footnoteReference w:id="11"/>
      </w:r>
      <w:r w:rsidR="00AE4D8F">
        <w:rPr>
          <w:color w:val="000000" w:themeColor="text1"/>
        </w:rPr>
        <w:t xml:space="preserve"> </w:t>
      </w:r>
      <w:r w:rsidR="00170AA8">
        <w:rPr>
          <w:color w:val="000000" w:themeColor="text1"/>
        </w:rPr>
        <w:t>t</w:t>
      </w:r>
      <w:r w:rsidR="00600C5A">
        <w:rPr>
          <w:color w:val="000000" w:themeColor="text1"/>
        </w:rPr>
        <w:t>he first</w:t>
      </w:r>
      <w:r w:rsidR="00720F67">
        <w:rPr>
          <w:color w:val="000000" w:themeColor="text1"/>
        </w:rPr>
        <w:t xml:space="preserve"> is</w:t>
      </w:r>
      <w:r w:rsidR="00F40A7F">
        <w:rPr>
          <w:color w:val="000000" w:themeColor="text1"/>
        </w:rPr>
        <w:t xml:space="preserve"> a </w:t>
      </w:r>
      <w:r w:rsidR="00170AA8">
        <w:rPr>
          <w:color w:val="000000" w:themeColor="text1"/>
        </w:rPr>
        <w:t>description</w:t>
      </w:r>
      <w:r w:rsidR="00B97FEA">
        <w:rPr>
          <w:color w:val="000000" w:themeColor="text1"/>
        </w:rPr>
        <w:t xml:space="preserve"> that</w:t>
      </w:r>
      <w:r w:rsidR="00052B5B">
        <w:rPr>
          <w:color w:val="000000" w:themeColor="text1"/>
        </w:rPr>
        <w:t xml:space="preserve"> ‘an informed outsider</w:t>
      </w:r>
      <w:r w:rsidR="00B97FEA">
        <w:rPr>
          <w:color w:val="000000" w:themeColor="text1"/>
        </w:rPr>
        <w:t xml:space="preserve"> might create</w:t>
      </w:r>
      <w:r w:rsidR="00F334F8">
        <w:rPr>
          <w:color w:val="000000" w:themeColor="text1"/>
        </w:rPr>
        <w:t>’</w:t>
      </w:r>
      <w:r w:rsidR="006D04CE">
        <w:rPr>
          <w:color w:val="000000" w:themeColor="text1"/>
        </w:rPr>
        <w:t>,</w:t>
      </w:r>
      <w:r w:rsidR="00F40A7F">
        <w:rPr>
          <w:color w:val="000000" w:themeColor="text1"/>
        </w:rPr>
        <w:t xml:space="preserve"> the </w:t>
      </w:r>
      <w:r w:rsidR="00F76464">
        <w:rPr>
          <w:color w:val="000000" w:themeColor="text1"/>
        </w:rPr>
        <w:t>second a</w:t>
      </w:r>
      <w:r w:rsidR="00885C76">
        <w:rPr>
          <w:color w:val="000000" w:themeColor="text1"/>
        </w:rPr>
        <w:t xml:space="preserve">n </w:t>
      </w:r>
      <w:r w:rsidR="001C5308">
        <w:rPr>
          <w:color w:val="000000" w:themeColor="text1"/>
        </w:rPr>
        <w:t>insider’s</w:t>
      </w:r>
      <w:r w:rsidR="00885C76">
        <w:rPr>
          <w:color w:val="000000" w:themeColor="text1"/>
        </w:rPr>
        <w:t xml:space="preserve"> </w:t>
      </w:r>
      <w:r w:rsidR="00F76464">
        <w:rPr>
          <w:color w:val="000000" w:themeColor="text1"/>
        </w:rPr>
        <w:t>narrative</w:t>
      </w:r>
      <w:r w:rsidR="00D75D36">
        <w:rPr>
          <w:color w:val="000000" w:themeColor="text1"/>
        </w:rPr>
        <w:t xml:space="preserve"> an ‘impressionistic</w:t>
      </w:r>
      <w:r w:rsidR="000D7513">
        <w:rPr>
          <w:color w:val="000000" w:themeColor="text1"/>
        </w:rPr>
        <w:t xml:space="preserve"> account’</w:t>
      </w:r>
      <w:r w:rsidR="00885C76">
        <w:rPr>
          <w:color w:val="000000" w:themeColor="text1"/>
        </w:rPr>
        <w:t xml:space="preserve"> and the </w:t>
      </w:r>
      <w:r w:rsidR="00170AA8">
        <w:rPr>
          <w:color w:val="000000" w:themeColor="text1"/>
        </w:rPr>
        <w:t>third</w:t>
      </w:r>
      <w:r w:rsidR="00D87AE0">
        <w:rPr>
          <w:color w:val="000000" w:themeColor="text1"/>
        </w:rPr>
        <w:t>, more a perspective</w:t>
      </w:r>
      <w:r w:rsidR="003A7BF3">
        <w:rPr>
          <w:color w:val="000000" w:themeColor="text1"/>
        </w:rPr>
        <w:t xml:space="preserve"> as the second</w:t>
      </w:r>
      <w:r w:rsidR="00885C76">
        <w:rPr>
          <w:color w:val="000000" w:themeColor="text1"/>
        </w:rPr>
        <w:t xml:space="preserve"> was </w:t>
      </w:r>
      <w:r w:rsidR="00170AA8">
        <w:rPr>
          <w:color w:val="000000" w:themeColor="text1"/>
        </w:rPr>
        <w:t>B</w:t>
      </w:r>
      <w:r w:rsidR="00885C76">
        <w:rPr>
          <w:color w:val="000000" w:themeColor="text1"/>
        </w:rPr>
        <w:t>lain’s</w:t>
      </w:r>
      <w:r w:rsidR="003A7BF3">
        <w:rPr>
          <w:color w:val="000000" w:themeColor="text1"/>
        </w:rPr>
        <w:t xml:space="preserve"> own account so she </w:t>
      </w:r>
      <w:r w:rsidR="00E5458E">
        <w:rPr>
          <w:color w:val="000000" w:themeColor="text1"/>
        </w:rPr>
        <w:t>changes her position</w:t>
      </w:r>
      <w:r w:rsidR="0088412D">
        <w:rPr>
          <w:color w:val="000000" w:themeColor="text1"/>
        </w:rPr>
        <w:t>, it is situated</w:t>
      </w:r>
      <w:r w:rsidR="00E5458E">
        <w:rPr>
          <w:color w:val="000000" w:themeColor="text1"/>
        </w:rPr>
        <w:t>.</w:t>
      </w:r>
      <w:r w:rsidR="00E24004">
        <w:rPr>
          <w:color w:val="000000" w:themeColor="text1"/>
        </w:rPr>
        <w:t xml:space="preserve"> </w:t>
      </w:r>
      <w:r w:rsidR="00205EBA">
        <w:rPr>
          <w:color w:val="000000" w:themeColor="text1"/>
        </w:rPr>
        <w:t xml:space="preserve">In conclusion Blain links </w:t>
      </w:r>
      <w:r w:rsidR="00B972C3">
        <w:rPr>
          <w:color w:val="000000" w:themeColor="text1"/>
        </w:rPr>
        <w:t xml:space="preserve">back to the opening </w:t>
      </w:r>
      <w:r w:rsidR="006B6B14">
        <w:rPr>
          <w:color w:val="000000" w:themeColor="text1"/>
        </w:rPr>
        <w:t xml:space="preserve">paragraph </w:t>
      </w:r>
      <w:r w:rsidR="00CB2CF3">
        <w:rPr>
          <w:color w:val="000000" w:themeColor="text1"/>
        </w:rPr>
        <w:t xml:space="preserve">and in reflection virtually </w:t>
      </w:r>
      <w:r w:rsidR="003E635D">
        <w:rPr>
          <w:color w:val="000000" w:themeColor="text1"/>
        </w:rPr>
        <w:t>mirrors it</w:t>
      </w:r>
      <w:r w:rsidR="00C762AC">
        <w:rPr>
          <w:color w:val="000000" w:themeColor="text1"/>
        </w:rPr>
        <w:t xml:space="preserve"> with her choice of words</w:t>
      </w:r>
      <w:r w:rsidR="003E635D">
        <w:rPr>
          <w:color w:val="000000" w:themeColor="text1"/>
        </w:rPr>
        <w:t>.</w:t>
      </w:r>
    </w:p>
    <w:p w14:paraId="40F849C8" w14:textId="0928B436" w:rsidR="006948A7" w:rsidRPr="00DF0309" w:rsidRDefault="00BF5469" w:rsidP="00DC2986">
      <w:pPr>
        <w:jc w:val="both"/>
        <w:rPr>
          <w:b/>
          <w:bCs/>
          <w:color w:val="000000" w:themeColor="text1"/>
        </w:rPr>
      </w:pPr>
      <w:r w:rsidRPr="00DF0309">
        <w:rPr>
          <w:b/>
          <w:bCs/>
          <w:color w:val="000000" w:themeColor="text1"/>
        </w:rPr>
        <w:t>More in-depth</w:t>
      </w:r>
    </w:p>
    <w:p w14:paraId="7490F81A" w14:textId="5118D85D" w:rsidR="0040270B" w:rsidRDefault="00FF28FF" w:rsidP="00DC2986">
      <w:pPr>
        <w:jc w:val="both"/>
      </w:pPr>
      <w:r>
        <w:rPr>
          <w:color w:val="000000" w:themeColor="text1"/>
        </w:rPr>
        <w:t>It would not</w:t>
      </w:r>
      <w:r w:rsidR="00CE5ABB">
        <w:rPr>
          <w:color w:val="000000" w:themeColor="text1"/>
        </w:rPr>
        <w:t xml:space="preserve"> be possible to </w:t>
      </w:r>
      <w:r w:rsidR="00B123FB">
        <w:rPr>
          <w:color w:val="000000" w:themeColor="text1"/>
        </w:rPr>
        <w:t>critique</w:t>
      </w:r>
      <w:r w:rsidR="00CE5ABB">
        <w:rPr>
          <w:color w:val="000000" w:themeColor="text1"/>
        </w:rPr>
        <w:t xml:space="preserve"> either paper without affording them more context</w:t>
      </w:r>
      <w:r w:rsidR="00B123FB">
        <w:rPr>
          <w:color w:val="000000" w:themeColor="text1"/>
        </w:rPr>
        <w:t>, by</w:t>
      </w:r>
      <w:r w:rsidR="008717AD">
        <w:rPr>
          <w:color w:val="000000" w:themeColor="text1"/>
        </w:rPr>
        <w:t xml:space="preserve"> p</w:t>
      </w:r>
      <w:r w:rsidR="002F6A42">
        <w:rPr>
          <w:color w:val="000000" w:themeColor="text1"/>
        </w:rPr>
        <w:t xml:space="preserve">lacing the papers </w:t>
      </w:r>
      <w:r w:rsidR="00F01D55">
        <w:rPr>
          <w:color w:val="000000" w:themeColor="text1"/>
        </w:rPr>
        <w:t xml:space="preserve">and writers </w:t>
      </w:r>
      <w:r w:rsidR="002F6A42">
        <w:rPr>
          <w:color w:val="000000" w:themeColor="text1"/>
        </w:rPr>
        <w:t xml:space="preserve">in </w:t>
      </w:r>
      <w:r w:rsidR="00F01D55">
        <w:rPr>
          <w:color w:val="000000" w:themeColor="text1"/>
        </w:rPr>
        <w:t>t</w:t>
      </w:r>
      <w:r w:rsidR="002F6A42">
        <w:rPr>
          <w:color w:val="000000" w:themeColor="text1"/>
        </w:rPr>
        <w:t xml:space="preserve">ime and </w:t>
      </w:r>
      <w:r w:rsidR="00F01D55">
        <w:rPr>
          <w:color w:val="000000" w:themeColor="text1"/>
        </w:rPr>
        <w:t>t</w:t>
      </w:r>
      <w:r w:rsidR="002F6A42">
        <w:rPr>
          <w:color w:val="000000" w:themeColor="text1"/>
        </w:rPr>
        <w:t>heory</w:t>
      </w:r>
      <w:r w:rsidR="00E40419">
        <w:rPr>
          <w:rStyle w:val="FootnoteReference"/>
          <w:color w:val="000000" w:themeColor="text1"/>
        </w:rPr>
        <w:footnoteReference w:id="12"/>
      </w:r>
      <w:r w:rsidR="00007D16">
        <w:rPr>
          <w:color w:val="000000" w:themeColor="text1"/>
        </w:rPr>
        <w:t xml:space="preserve">, it was pointed out earlier who the papers were </w:t>
      </w:r>
      <w:r w:rsidR="00750B56">
        <w:rPr>
          <w:color w:val="000000" w:themeColor="text1"/>
        </w:rPr>
        <w:t>written</w:t>
      </w:r>
      <w:r w:rsidR="00B123FB">
        <w:rPr>
          <w:color w:val="000000" w:themeColor="text1"/>
        </w:rPr>
        <w:t xml:space="preserve"> for but what about other</w:t>
      </w:r>
      <w:r w:rsidR="00217399">
        <w:rPr>
          <w:color w:val="000000" w:themeColor="text1"/>
        </w:rPr>
        <w:t xml:space="preserve"> </w:t>
      </w:r>
      <w:r w:rsidR="00B123FB">
        <w:rPr>
          <w:color w:val="000000" w:themeColor="text1"/>
        </w:rPr>
        <w:t>p</w:t>
      </w:r>
      <w:r w:rsidR="00217399">
        <w:rPr>
          <w:color w:val="000000" w:themeColor="text1"/>
        </w:rPr>
        <w:t xml:space="preserve">hilosophical </w:t>
      </w:r>
      <w:r w:rsidR="00B123FB">
        <w:rPr>
          <w:color w:val="000000" w:themeColor="text1"/>
        </w:rPr>
        <w:t>a</w:t>
      </w:r>
      <w:r w:rsidR="00217399">
        <w:rPr>
          <w:color w:val="000000" w:themeColor="text1"/>
        </w:rPr>
        <w:t>ssumptions</w:t>
      </w:r>
      <w:r w:rsidR="00B123FB">
        <w:rPr>
          <w:color w:val="000000" w:themeColor="text1"/>
        </w:rPr>
        <w:t>?</w:t>
      </w:r>
      <w:r w:rsidR="002B0259">
        <w:rPr>
          <w:rStyle w:val="FootnoteReference"/>
          <w:color w:val="000000" w:themeColor="text1"/>
        </w:rPr>
        <w:footnoteReference w:id="13"/>
      </w:r>
      <w:r w:rsidR="00620A43">
        <w:rPr>
          <w:color w:val="000000" w:themeColor="text1"/>
        </w:rPr>
        <w:t xml:space="preserve"> </w:t>
      </w:r>
      <w:r w:rsidR="006E4AE9">
        <w:rPr>
          <w:color w:val="000000" w:themeColor="text1"/>
        </w:rPr>
        <w:t>Criticising</w:t>
      </w:r>
      <w:r w:rsidR="00B53CAF">
        <w:rPr>
          <w:color w:val="000000" w:themeColor="text1"/>
        </w:rPr>
        <w:t xml:space="preserve"> Bennet’s paper </w:t>
      </w:r>
      <w:r w:rsidR="00D7717A">
        <w:rPr>
          <w:color w:val="000000" w:themeColor="text1"/>
        </w:rPr>
        <w:t xml:space="preserve">for the lack of ethical </w:t>
      </w:r>
      <w:r w:rsidR="003C3570">
        <w:rPr>
          <w:color w:val="000000" w:themeColor="text1"/>
        </w:rPr>
        <w:t>content</w:t>
      </w:r>
      <w:r w:rsidR="00A55C9D">
        <w:rPr>
          <w:color w:val="000000" w:themeColor="text1"/>
        </w:rPr>
        <w:t xml:space="preserve"> </w:t>
      </w:r>
      <w:r w:rsidR="006E4AE9">
        <w:rPr>
          <w:color w:val="000000" w:themeColor="text1"/>
        </w:rPr>
        <w:t>would not be just as, mentioned previously it was not written as an academic paper</w:t>
      </w:r>
      <w:r w:rsidR="00A55C9D">
        <w:rPr>
          <w:color w:val="000000" w:themeColor="text1"/>
        </w:rPr>
        <w:t xml:space="preserve"> i</w:t>
      </w:r>
      <w:r w:rsidR="00610145">
        <w:rPr>
          <w:color w:val="000000" w:themeColor="text1"/>
        </w:rPr>
        <w:t>t</w:t>
      </w:r>
      <w:r w:rsidR="00A55C9D">
        <w:rPr>
          <w:color w:val="000000" w:themeColor="text1"/>
        </w:rPr>
        <w:t xml:space="preserve"> </w:t>
      </w:r>
      <w:r w:rsidR="00610145">
        <w:rPr>
          <w:color w:val="000000" w:themeColor="text1"/>
        </w:rPr>
        <w:t xml:space="preserve">was based on </w:t>
      </w:r>
      <w:r w:rsidR="00AF5E1E">
        <w:rPr>
          <w:color w:val="000000" w:themeColor="text1"/>
        </w:rPr>
        <w:t>an</w:t>
      </w:r>
      <w:r w:rsidR="00DA342F">
        <w:rPr>
          <w:color w:val="000000" w:themeColor="text1"/>
        </w:rPr>
        <w:t xml:space="preserve"> </w:t>
      </w:r>
      <w:r w:rsidR="00620A43">
        <w:t xml:space="preserve">original study </w:t>
      </w:r>
      <w:r w:rsidR="00DA342F">
        <w:t xml:space="preserve">which </w:t>
      </w:r>
      <w:r w:rsidR="00620A43">
        <w:t xml:space="preserve">was part </w:t>
      </w:r>
      <w:r w:rsidR="00974F90">
        <w:t xml:space="preserve">of a </w:t>
      </w:r>
      <w:r w:rsidR="00620A43">
        <w:t xml:space="preserve">doctoral thesis </w:t>
      </w:r>
      <w:r w:rsidR="00DA342F">
        <w:t>and</w:t>
      </w:r>
      <w:r w:rsidR="00620A43">
        <w:t xml:space="preserve"> was expanded for the publication: </w:t>
      </w:r>
      <w:r w:rsidR="00620A43" w:rsidRPr="00FD2D3D">
        <w:rPr>
          <w:i/>
          <w:iCs/>
        </w:rPr>
        <w:t>Traditions of Belief</w:t>
      </w:r>
      <w:r w:rsidR="00620A43">
        <w:t xml:space="preserve"> (Bennett 1987)</w:t>
      </w:r>
      <w:r w:rsidR="00620A43">
        <w:rPr>
          <w:rStyle w:val="FootnoteReference"/>
        </w:rPr>
        <w:footnoteReference w:id="14"/>
      </w:r>
      <w:r w:rsidR="00620A43">
        <w:t xml:space="preserve"> </w:t>
      </w:r>
      <w:r w:rsidR="00DA342F">
        <w:t xml:space="preserve">then </w:t>
      </w:r>
      <w:r w:rsidR="00620A43">
        <w:t xml:space="preserve">a subsequently </w:t>
      </w:r>
      <w:r w:rsidR="00DA342F">
        <w:t>for</w:t>
      </w:r>
      <w:r w:rsidR="00620A43">
        <w:t xml:space="preserve"> </w:t>
      </w:r>
      <w:r w:rsidR="00620A43" w:rsidRPr="00866DA8">
        <w:rPr>
          <w:i/>
          <w:iCs/>
        </w:rPr>
        <w:t>Alas Poor Ghost</w:t>
      </w:r>
      <w:r w:rsidR="00620A43">
        <w:rPr>
          <w:i/>
          <w:iCs/>
        </w:rPr>
        <w:t>:</w:t>
      </w:r>
      <w:r w:rsidR="00620A43">
        <w:t xml:space="preserve"> </w:t>
      </w:r>
      <w:r w:rsidR="00620A43">
        <w:rPr>
          <w:i/>
          <w:iCs/>
        </w:rPr>
        <w:t>Traditions in Story and Discourse</w:t>
      </w:r>
      <w:r w:rsidR="00620A43">
        <w:t xml:space="preserve"> (Bennet, 1999)</w:t>
      </w:r>
      <w:r w:rsidR="00B460EC">
        <w:t xml:space="preserve"> thus</w:t>
      </w:r>
      <w:r w:rsidR="00AF5E1E">
        <w:t xml:space="preserve"> </w:t>
      </w:r>
      <w:r w:rsidR="00B460EC">
        <w:t>it is still possible to critique the study if it is considered within this wider context.</w:t>
      </w:r>
      <w:r w:rsidR="00B85D11">
        <w:t xml:space="preserve"> </w:t>
      </w:r>
      <w:r w:rsidR="00AF5E1E">
        <w:t>McGrath</w:t>
      </w:r>
      <w:r w:rsidR="00410F7B">
        <w:t xml:space="preserve"> (2000</w:t>
      </w:r>
      <w:r w:rsidR="00273927">
        <w:t xml:space="preserve"> pg.70) says</w:t>
      </w:r>
      <w:r w:rsidR="00620A43">
        <w:t xml:space="preserve"> </w:t>
      </w:r>
    </w:p>
    <w:p w14:paraId="074FE0FD" w14:textId="1B957C19" w:rsidR="00AF5E1E" w:rsidRPr="00B85D11" w:rsidRDefault="00AF5E1E" w:rsidP="00DC2986">
      <w:pPr>
        <w:ind w:left="567" w:right="567"/>
        <w:jc w:val="both"/>
        <w:rPr>
          <w:rFonts w:asciiTheme="majorHAnsi" w:hAnsiTheme="majorHAnsi" w:cstheme="majorHAnsi"/>
        </w:rPr>
      </w:pPr>
      <w:r w:rsidRPr="00ED6D3B">
        <w:rPr>
          <w:rFonts w:asciiTheme="majorHAnsi" w:hAnsiTheme="majorHAnsi" w:cstheme="majorHAnsi"/>
          <w:sz w:val="20"/>
          <w:szCs w:val="20"/>
        </w:rPr>
        <w:lastRenderedPageBreak/>
        <w:t>In an appendix, Bennett explains that this fieldwork site was a relatively "natural" atmosphere that was conducive to storytelling, especially because of her father's comfortable rapport with his patients, but I question this explanation because a doctor's office seems to be an unusual plac</w:t>
      </w:r>
      <w:r w:rsidR="00B460EC" w:rsidRPr="00ED6D3B">
        <w:rPr>
          <w:rFonts w:asciiTheme="majorHAnsi" w:hAnsiTheme="majorHAnsi" w:cstheme="majorHAnsi"/>
          <w:sz w:val="20"/>
          <w:szCs w:val="20"/>
        </w:rPr>
        <w:t>e</w:t>
      </w:r>
      <w:r w:rsidR="00B460EC" w:rsidRPr="00B85D11">
        <w:rPr>
          <w:rFonts w:asciiTheme="majorHAnsi" w:hAnsiTheme="majorHAnsi" w:cstheme="majorHAnsi"/>
        </w:rPr>
        <w:t>.</w:t>
      </w:r>
    </w:p>
    <w:p w14:paraId="50C68633" w14:textId="7D89B202" w:rsidR="00B460EC" w:rsidRDefault="00B460EC" w:rsidP="00DC2986">
      <w:pPr>
        <w:jc w:val="both"/>
      </w:pPr>
      <w:r>
        <w:t>Bennet contextualises this</w:t>
      </w:r>
      <w:r w:rsidR="00644AA4">
        <w:t xml:space="preserve"> by explaining her father’s role</w:t>
      </w:r>
    </w:p>
    <w:p w14:paraId="49899D72" w14:textId="09737C4B" w:rsidR="002C0C30" w:rsidRDefault="002C0C30" w:rsidP="00DC2986">
      <w:pPr>
        <w:ind w:left="567" w:right="567"/>
        <w:jc w:val="both"/>
      </w:pPr>
      <w:r w:rsidRPr="00ED6D3B">
        <w:rPr>
          <w:rFonts w:asciiTheme="majorHAnsi" w:hAnsiTheme="majorHAnsi" w:cstheme="majorHAnsi"/>
          <w:sz w:val="20"/>
          <w:szCs w:val="20"/>
        </w:rPr>
        <w:t>In a podiatrist’s clinic, conversation is considered courteous and necessary, and often is of a fairly intimate nature. My father was used to receiving confidences, discussing politics, religion, and philosophy, giving practical advice, and hearing domestic and marital troubles. He himself had a great interest in parapsychology</w:t>
      </w:r>
      <w:r w:rsidR="00977773" w:rsidRPr="00ED6D3B">
        <w:rPr>
          <w:rFonts w:asciiTheme="majorHAnsi" w:hAnsiTheme="majorHAnsi" w:cstheme="majorHAnsi"/>
          <w:sz w:val="20"/>
          <w:szCs w:val="20"/>
        </w:rPr>
        <w:t>…</w:t>
      </w:r>
      <w:r w:rsidR="00977773" w:rsidRPr="00ED6D3B">
        <w:rPr>
          <w:rFonts w:cstheme="minorHAnsi"/>
        </w:rPr>
        <w:t>and then</w:t>
      </w:r>
      <w:r w:rsidR="0005635D" w:rsidRPr="00ED6D3B">
        <w:rPr>
          <w:rFonts w:asciiTheme="majorHAnsi" w:hAnsiTheme="majorHAnsi" w:cstheme="majorHAnsi"/>
          <w:sz w:val="20"/>
          <w:szCs w:val="20"/>
        </w:rPr>
        <w:t>…</w:t>
      </w:r>
      <w:r w:rsidR="0005635D" w:rsidRPr="00ED6D3B">
        <w:rPr>
          <w:rFonts w:asciiTheme="majorHAnsi" w:hAnsiTheme="majorHAnsi" w:cstheme="majorHAnsi"/>
          <w:sz w:val="20"/>
          <w:szCs w:val="20"/>
        </w:rPr>
        <w:t>father’s status was that of an informal counsellor, and his surgery a sort of confessional or advice bureau</w:t>
      </w:r>
      <w:r w:rsidR="0005635D">
        <w:t xml:space="preserve">. </w:t>
      </w:r>
      <w:r w:rsidR="005021EA">
        <w:rPr>
          <w:rStyle w:val="FootnoteReference"/>
        </w:rPr>
        <w:footnoteReference w:id="15"/>
      </w:r>
    </w:p>
    <w:p w14:paraId="74667CA6" w14:textId="3E33535C" w:rsidR="00870D74" w:rsidRDefault="006D7B4D" w:rsidP="00DC2986">
      <w:pPr>
        <w:jc w:val="both"/>
      </w:pPr>
      <w:r>
        <w:t>So rather her father added to the overall contribution and Bennet used his position to gain a m</w:t>
      </w:r>
      <w:r w:rsidR="00E811B0">
        <w:t xml:space="preserve">ore intimate and relaxed </w:t>
      </w:r>
      <w:r w:rsidR="00EA0987">
        <w:t>conversation,</w:t>
      </w:r>
      <w:r w:rsidR="00566279">
        <w:t xml:space="preserve"> but</w:t>
      </w:r>
      <w:r w:rsidR="006A160D">
        <w:t xml:space="preserve"> it could be argued that this wa</w:t>
      </w:r>
      <w:r w:rsidR="00EC01F2">
        <w:t>s</w:t>
      </w:r>
      <w:r w:rsidR="006A160D">
        <w:t xml:space="preserve"> </w:t>
      </w:r>
      <w:r w:rsidR="00EC01F2">
        <w:t>not</w:t>
      </w:r>
      <w:r w:rsidR="006A160D">
        <w:t xml:space="preserve"> a</w:t>
      </w:r>
      <w:r w:rsidR="002F4576">
        <w:t xml:space="preserve"> </w:t>
      </w:r>
      <w:r w:rsidR="00BF5469">
        <w:t>conventional</w:t>
      </w:r>
      <w:r w:rsidR="002F4576">
        <w:t xml:space="preserve"> </w:t>
      </w:r>
      <w:r w:rsidR="006A160D">
        <w:t>interview</w:t>
      </w:r>
      <w:r w:rsidR="00C94C9E">
        <w:t xml:space="preserve"> </w:t>
      </w:r>
      <w:r w:rsidR="00217F6E">
        <w:t xml:space="preserve">and the </w:t>
      </w:r>
      <w:r w:rsidR="00BF5469">
        <w:t xml:space="preserve">interpersonal </w:t>
      </w:r>
      <w:r w:rsidR="00217F6E">
        <w:t xml:space="preserve">dynamics would </w:t>
      </w:r>
      <w:r w:rsidR="00647250">
        <w:t xml:space="preserve">have </w:t>
      </w:r>
      <w:r w:rsidR="00217F6E">
        <w:t xml:space="preserve">be affected. </w:t>
      </w:r>
      <w:r w:rsidR="008F3C4B">
        <w:t>I</w:t>
      </w:r>
      <w:r w:rsidR="00104AFE">
        <w:t xml:space="preserve">nitially Bennet was an </w:t>
      </w:r>
      <w:r w:rsidR="00BF5469">
        <w:t>outsider,</w:t>
      </w:r>
      <w:r w:rsidR="00104AFE">
        <w:t xml:space="preserve"> but her father’s </w:t>
      </w:r>
      <w:r w:rsidR="00A93217">
        <w:t>surgery and his position g</w:t>
      </w:r>
      <w:r w:rsidR="003D2CDD">
        <w:t>a</w:t>
      </w:r>
      <w:r w:rsidR="00A93217">
        <w:t>ve Bennet more of an insider’s position</w:t>
      </w:r>
      <w:r w:rsidR="00760DBE">
        <w:t xml:space="preserve">, </w:t>
      </w:r>
      <w:r w:rsidR="003D2CDD">
        <w:t>lends</w:t>
      </w:r>
      <w:r w:rsidR="00760DBE">
        <w:t xml:space="preserve"> her familiarity.</w:t>
      </w:r>
      <w:r w:rsidR="00A93217">
        <w:t xml:space="preserve"> </w:t>
      </w:r>
      <w:r w:rsidR="00246480">
        <w:t>In this c</w:t>
      </w:r>
      <w:r w:rsidR="00BD38E4">
        <w:t>ase</w:t>
      </w:r>
      <w:r w:rsidR="00963F37">
        <w:t xml:space="preserve"> </w:t>
      </w:r>
      <w:r w:rsidR="0001570E">
        <w:t xml:space="preserve">it </w:t>
      </w:r>
      <w:r w:rsidR="00963F37">
        <w:t xml:space="preserve">works very well </w:t>
      </w:r>
      <w:r w:rsidR="0001570E">
        <w:t xml:space="preserve">as the method for gaining </w:t>
      </w:r>
      <w:r w:rsidR="00754B66">
        <w:t>the data</w:t>
      </w:r>
      <w:r w:rsidR="00870D74">
        <w:t xml:space="preserve"> because of the </w:t>
      </w:r>
      <w:r w:rsidR="001C1FC7">
        <w:t>sensitive ‘nature’</w:t>
      </w:r>
      <w:r w:rsidR="006643B1">
        <w:t xml:space="preserve"> of the research</w:t>
      </w:r>
      <w:r w:rsidR="006643B1">
        <w:rPr>
          <w:rStyle w:val="FootnoteReference"/>
        </w:rPr>
        <w:footnoteReference w:id="16"/>
      </w:r>
      <w:r w:rsidR="00844E50">
        <w:t>.</w:t>
      </w:r>
      <w:r w:rsidR="001A4EB9">
        <w:t xml:space="preserve"> </w:t>
      </w:r>
      <w:r w:rsidR="00870D74">
        <w:t>I</w:t>
      </w:r>
      <w:r w:rsidR="0034781E">
        <w:t>t is</w:t>
      </w:r>
      <w:r w:rsidR="00870D74">
        <w:t xml:space="preserve"> </w:t>
      </w:r>
      <w:r w:rsidR="0034781E">
        <w:t>interesting</w:t>
      </w:r>
      <w:r w:rsidR="0043201B">
        <w:t xml:space="preserve"> that</w:t>
      </w:r>
      <w:r w:rsidR="00870D74">
        <w:t xml:space="preserve"> the participants </w:t>
      </w:r>
      <w:r w:rsidR="00991543">
        <w:t>chosen for the inquiry ended up</w:t>
      </w:r>
      <w:r w:rsidR="00870D74">
        <w:t xml:space="preserve"> being ‘elderly women’, a high percentage of whom had been married or </w:t>
      </w:r>
      <w:r w:rsidR="00991543">
        <w:t>caring roles</w:t>
      </w:r>
      <w:r w:rsidR="00870D74">
        <w:t xml:space="preserve">, thus fitting the </w:t>
      </w:r>
      <w:r w:rsidR="009844DE">
        <w:t>stereotype</w:t>
      </w:r>
      <w:r w:rsidR="00870D74">
        <w:t xml:space="preserve"> of an ‘old wi</w:t>
      </w:r>
      <w:r w:rsidR="004C036C">
        <w:t>ves</w:t>
      </w:r>
      <w:r w:rsidR="00870D74">
        <w:t>’</w:t>
      </w:r>
      <w:r w:rsidR="006A1A1E">
        <w:t>.</w:t>
      </w:r>
    </w:p>
    <w:p w14:paraId="099C1510" w14:textId="1AC8E218" w:rsidR="00620A43" w:rsidRDefault="00C55C3B" w:rsidP="00DC2986">
      <w:pPr>
        <w:jc w:val="both"/>
      </w:pPr>
      <w:r>
        <w:t xml:space="preserve"> </w:t>
      </w:r>
      <w:r w:rsidR="00754B66">
        <w:t xml:space="preserve">Bennet </w:t>
      </w:r>
      <w:r>
        <w:t>points</w:t>
      </w:r>
      <w:r w:rsidR="008D7ACA">
        <w:t xml:space="preserve"> </w:t>
      </w:r>
      <w:r>
        <w:t xml:space="preserve">out </w:t>
      </w:r>
      <w:r w:rsidR="008D7ACA">
        <w:t xml:space="preserve">(above) </w:t>
      </w:r>
      <w:r>
        <w:t>that there has been very little research previously in the area of narrative and ‘foreknowledge’ and cites John Beaumont writing in 1705.</w:t>
      </w:r>
      <w:r>
        <w:rPr>
          <w:rStyle w:val="FootnoteReference"/>
        </w:rPr>
        <w:footnoteReference w:id="17"/>
      </w:r>
      <w:r>
        <w:t xml:space="preserve"> </w:t>
      </w:r>
      <w:r w:rsidR="002D0E1A">
        <w:t xml:space="preserve">Even </w:t>
      </w:r>
      <w:r w:rsidR="00A32BC2">
        <w:t>in 1999</w:t>
      </w:r>
      <w:r w:rsidR="002D0E1A">
        <w:t xml:space="preserve"> she claims </w:t>
      </w:r>
      <w:r w:rsidR="002D0E1A">
        <w:t>‘Nevertheless, serious scholars remain very wary about studying supernatural folklore, so there is little opportunity to revise popular stereotypes or counteract educated prejudice’.</w:t>
      </w:r>
      <w:r w:rsidR="00A32BC2">
        <w:rPr>
          <w:rStyle w:val="FootnoteReference"/>
        </w:rPr>
        <w:footnoteReference w:id="18"/>
      </w:r>
      <w:r w:rsidR="002D0E1A">
        <w:t xml:space="preserve"> </w:t>
      </w:r>
      <w:r w:rsidR="00620A43">
        <w:t>Bennet achieved her PhD. in Language and Folklore</w:t>
      </w:r>
      <w:r w:rsidR="00620A43" w:rsidRPr="00E870E9">
        <w:t xml:space="preserve"> </w:t>
      </w:r>
      <w:r w:rsidR="00620A43">
        <w:t>and she has lectured on Folklore in Europe and the United States. She has both researched and l</w:t>
      </w:r>
      <w:r w:rsidR="00620A43" w:rsidRPr="00A033D0">
        <w:t>ectured</w:t>
      </w:r>
      <w:r w:rsidR="00620A43">
        <w:t xml:space="preserve"> at the University of Sheffield, where she became an honorary research associate, and </w:t>
      </w:r>
      <w:r w:rsidR="00620A43" w:rsidRPr="004C4971">
        <w:t>at the Centre for Human Communication at Manchester Metropolitan University</w:t>
      </w:r>
      <w:r w:rsidR="00620A43">
        <w:t>, as a</w:t>
      </w:r>
      <w:r w:rsidR="00620A43" w:rsidRPr="004C4971">
        <w:t xml:space="preserve"> Fellow</w:t>
      </w:r>
      <w:r w:rsidR="00620A43">
        <w:t>.</w:t>
      </w:r>
      <w:r w:rsidR="00620A43">
        <w:rPr>
          <w:rStyle w:val="FootnoteReference"/>
        </w:rPr>
        <w:footnoteReference w:id="19"/>
      </w:r>
    </w:p>
    <w:p w14:paraId="42526C8D" w14:textId="3E98E29C" w:rsidR="00A97952" w:rsidRDefault="0016366D" w:rsidP="00DC2986">
      <w:pPr>
        <w:jc w:val="both"/>
      </w:pPr>
      <w:r>
        <w:t>W</w:t>
      </w:r>
      <w:r w:rsidR="00FA4AB6">
        <w:t>hen Blain wrote her paper,</w:t>
      </w:r>
      <w:r w:rsidR="00FA4AB6" w:rsidRPr="00AC2BDC">
        <w:t xml:space="preserve"> </w:t>
      </w:r>
      <w:r w:rsidR="00FA4AB6">
        <w:t>she was already a senior lecturer at Sheffield Hallam University</w:t>
      </w:r>
      <w:r w:rsidR="00A76771">
        <w:t>.</w:t>
      </w:r>
      <w:r w:rsidR="00205D5C">
        <w:t xml:space="preserve"> </w:t>
      </w:r>
      <w:r w:rsidR="00871806">
        <w:t xml:space="preserve">She has </w:t>
      </w:r>
      <w:r w:rsidR="005D0678">
        <w:t xml:space="preserve">lived, worked and lectured in the UK </w:t>
      </w:r>
      <w:r w:rsidR="005D0678" w:rsidRPr="008726CE">
        <w:t xml:space="preserve">and Canada and has </w:t>
      </w:r>
      <w:r w:rsidR="000F529A" w:rsidRPr="008726CE">
        <w:t>written</w:t>
      </w:r>
      <w:r w:rsidR="005D0678" w:rsidRPr="008726CE">
        <w:t xml:space="preserve"> numerous </w:t>
      </w:r>
      <w:r w:rsidR="008726CE" w:rsidRPr="008726CE">
        <w:t xml:space="preserve">academic </w:t>
      </w:r>
      <w:r w:rsidR="005D0678" w:rsidRPr="008726CE">
        <w:t xml:space="preserve">articles </w:t>
      </w:r>
      <w:r w:rsidR="006972D5" w:rsidRPr="008726CE">
        <w:rPr>
          <w:rFonts w:ascii="Calibri" w:hAnsi="Calibri" w:cs="Calibri"/>
        </w:rPr>
        <w:t>in her</w:t>
      </w:r>
      <w:r w:rsidR="00FC2AF7">
        <w:rPr>
          <w:rFonts w:ascii="Calibri" w:hAnsi="Calibri" w:cs="Calibri"/>
        </w:rPr>
        <w:t xml:space="preserve"> </w:t>
      </w:r>
      <w:r w:rsidR="00B56A33">
        <w:rPr>
          <w:rFonts w:ascii="Calibri" w:hAnsi="Calibri" w:cs="Calibri"/>
        </w:rPr>
        <w:t>areas</w:t>
      </w:r>
      <w:r w:rsidR="006972D5" w:rsidRPr="008726CE">
        <w:rPr>
          <w:rFonts w:ascii="Calibri" w:hAnsi="Calibri" w:cs="Calibri"/>
        </w:rPr>
        <w:t xml:space="preserve"> of interest which include</w:t>
      </w:r>
      <w:r w:rsidR="008726CE">
        <w:rPr>
          <w:rFonts w:ascii="Calibri" w:hAnsi="Calibri" w:cs="Calibri"/>
        </w:rPr>
        <w:t xml:space="preserve"> paganism</w:t>
      </w:r>
      <w:r>
        <w:rPr>
          <w:rFonts w:ascii="Calibri" w:hAnsi="Calibri" w:cs="Calibri"/>
        </w:rPr>
        <w:t>, Seidr and heathenry.</w:t>
      </w:r>
    </w:p>
    <w:p w14:paraId="2610DEB2" w14:textId="08626892" w:rsidR="005F77FD" w:rsidRDefault="00F564DE" w:rsidP="00DC2986">
      <w:pPr>
        <w:jc w:val="both"/>
      </w:pPr>
      <w:r>
        <w:t xml:space="preserve">Where Bennett </w:t>
      </w:r>
      <w:r w:rsidR="00C96DE3">
        <w:t xml:space="preserve">investigates </w:t>
      </w:r>
      <w:r w:rsidR="00751178">
        <w:t xml:space="preserve">the ground between </w:t>
      </w:r>
      <w:r w:rsidR="00BE0188">
        <w:t>narrative and belief</w:t>
      </w:r>
      <w:r w:rsidR="00BD61A7">
        <w:t xml:space="preserve"> Blain</w:t>
      </w:r>
      <w:r w:rsidR="003176E4">
        <w:t>,</w:t>
      </w:r>
      <w:r w:rsidR="004C08A4">
        <w:t xml:space="preserve"> </w:t>
      </w:r>
      <w:r w:rsidR="00C96DE3">
        <w:t>explores</w:t>
      </w:r>
      <w:r w:rsidR="00C96DE3">
        <w:t xml:space="preserve"> the position of</w:t>
      </w:r>
      <w:r w:rsidR="00BE2965">
        <w:t xml:space="preserve"> herself </w:t>
      </w:r>
      <w:r w:rsidR="00676A8A">
        <w:t>within ‘</w:t>
      </w:r>
      <w:r w:rsidR="00B92771">
        <w:t>multiple realities</w:t>
      </w:r>
      <w:r w:rsidR="005C6E01">
        <w:t>’</w:t>
      </w:r>
      <w:r w:rsidR="002A78D3">
        <w:t>,</w:t>
      </w:r>
      <w:r w:rsidR="002A78D3" w:rsidRPr="002A78D3">
        <w:t xml:space="preserve"> </w:t>
      </w:r>
      <w:r w:rsidR="002A78D3">
        <w:t xml:space="preserve">as a </w:t>
      </w:r>
      <w:r w:rsidR="00E907D4">
        <w:t xml:space="preserve">friend, </w:t>
      </w:r>
      <w:r w:rsidR="00867B8A">
        <w:t>a</w:t>
      </w:r>
      <w:r w:rsidR="00E907D4">
        <w:t>s</w:t>
      </w:r>
      <w:r w:rsidR="00F80D6C">
        <w:t xml:space="preserve"> an</w:t>
      </w:r>
      <w:r w:rsidR="00867B8A">
        <w:t xml:space="preserve"> ’anthropologist</w:t>
      </w:r>
      <w:r w:rsidR="00594BE6">
        <w:t>’</w:t>
      </w:r>
      <w:r w:rsidR="00E9694C">
        <w:t xml:space="preserve"> and later as</w:t>
      </w:r>
      <w:r w:rsidR="00E9694C">
        <w:t xml:space="preserve"> a ‘practitioner’</w:t>
      </w:r>
      <w:r w:rsidR="00594BE6">
        <w:t>, within</w:t>
      </w:r>
      <w:r w:rsidR="00480979">
        <w:t xml:space="preserve"> the context of</w:t>
      </w:r>
      <w:r w:rsidR="00930CA9">
        <w:t xml:space="preserve"> ‘seidr séance’</w:t>
      </w:r>
      <w:r w:rsidR="007C557A">
        <w:t>.</w:t>
      </w:r>
      <w:r w:rsidR="006C4A50">
        <w:t xml:space="preserve"> </w:t>
      </w:r>
      <w:r w:rsidR="00B43A8E">
        <w:t xml:space="preserve">In </w:t>
      </w:r>
      <w:r w:rsidR="00752656">
        <w:t xml:space="preserve">an earlier paper </w:t>
      </w:r>
      <w:r w:rsidR="00531583">
        <w:t>Marcus (1995)</w:t>
      </w:r>
      <w:r w:rsidR="00AE1383">
        <w:t xml:space="preserve"> points out that such </w:t>
      </w:r>
      <w:r w:rsidR="00DA0183">
        <w:t>methods need</w:t>
      </w:r>
      <w:r w:rsidR="00FA5E09">
        <w:t xml:space="preserve"> </w:t>
      </w:r>
      <w:r w:rsidR="00524B1B">
        <w:t xml:space="preserve">more detailed discussion and goes on to </w:t>
      </w:r>
      <w:r w:rsidR="006044A2">
        <w:t>explain:</w:t>
      </w:r>
    </w:p>
    <w:p w14:paraId="370EDDB5" w14:textId="2AD0BC3C" w:rsidR="001C7181" w:rsidRPr="00F4614B" w:rsidRDefault="001C7181" w:rsidP="00DC2986">
      <w:pPr>
        <w:ind w:left="567" w:right="567"/>
        <w:jc w:val="both"/>
        <w:rPr>
          <w:i/>
          <w:iCs/>
          <w:sz w:val="20"/>
          <w:szCs w:val="20"/>
        </w:rPr>
      </w:pPr>
      <w:r w:rsidRPr="00661A71">
        <w:rPr>
          <w:rFonts w:asciiTheme="majorHAnsi" w:hAnsiTheme="majorHAnsi" w:cstheme="majorHAnsi"/>
          <w:sz w:val="20"/>
          <w:szCs w:val="20"/>
        </w:rPr>
        <w:t>Multi-sited research is designed around chains, paths, threads, conjunctions, or juxtapositions of locations in which the ethnographer establishes some form of literal, physical presence, with an explicit, posited logic of association or connection among sites that in fact defines the argument of the ethnography. Indeed, such multi-sited ethnography is a revival of a sophisticated practice of constructivism</w:t>
      </w:r>
      <w:r w:rsidR="00460DFF" w:rsidRPr="00037474">
        <w:t xml:space="preserve"> </w:t>
      </w:r>
      <w:r w:rsidR="00406652" w:rsidRPr="00037474">
        <w:t>(</w:t>
      </w:r>
      <w:r w:rsidR="00460DFF" w:rsidRPr="00037474">
        <w:t>Marcus, 1995; p.</w:t>
      </w:r>
      <w:r w:rsidR="00406652" w:rsidRPr="00037474">
        <w:t>105).</w:t>
      </w:r>
    </w:p>
    <w:p w14:paraId="151C64F6" w14:textId="55AE5FE1" w:rsidR="004D7F2B" w:rsidRDefault="00770A07" w:rsidP="00DC2986">
      <w:pPr>
        <w:jc w:val="both"/>
        <w:rPr>
          <w:color w:val="000000" w:themeColor="text1"/>
        </w:rPr>
      </w:pPr>
      <w:r>
        <w:t xml:space="preserve">In </w:t>
      </w:r>
      <w:r w:rsidR="00205D5C">
        <w:t>fact,</w:t>
      </w:r>
      <w:r>
        <w:t xml:space="preserve"> </w:t>
      </w:r>
      <w:r w:rsidR="00EC3825">
        <w:t xml:space="preserve">both </w:t>
      </w:r>
      <w:r w:rsidR="00EC3825">
        <w:t>papers give very different literal accounts of structuralist research</w:t>
      </w:r>
      <w:r w:rsidR="002636B4">
        <w:t>,</w:t>
      </w:r>
      <w:r w:rsidR="00EC3825">
        <w:t xml:space="preserve"> </w:t>
      </w:r>
      <w:r>
        <w:t>both</w:t>
      </w:r>
      <w:r w:rsidR="002636B4">
        <w:t xml:space="preserve"> use</w:t>
      </w:r>
      <w:r w:rsidR="00112F96">
        <w:t xml:space="preserve"> subheadings and each </w:t>
      </w:r>
      <w:r>
        <w:t xml:space="preserve">have </w:t>
      </w:r>
      <w:r w:rsidR="00D06AB6">
        <w:t xml:space="preserve">threads and </w:t>
      </w:r>
      <w:r w:rsidR="008232BC">
        <w:t>metaphor</w:t>
      </w:r>
      <w:r w:rsidR="00EC3825">
        <w:t>s which run through them.</w:t>
      </w:r>
      <w:r w:rsidR="008232BC">
        <w:t xml:space="preserve"> Bennet uses a cake</w:t>
      </w:r>
      <w:r w:rsidR="00F5534E">
        <w:t xml:space="preserve">, </w:t>
      </w:r>
      <w:r w:rsidR="00F5534E">
        <w:lastRenderedPageBreak/>
        <w:t>traditional</w:t>
      </w:r>
      <w:r w:rsidR="0091709E">
        <w:t>, for sharing</w:t>
      </w:r>
      <w:r w:rsidR="008232BC">
        <w:t xml:space="preserve"> w</w:t>
      </w:r>
      <w:r w:rsidR="00F70A08">
        <w:t xml:space="preserve">ith two main </w:t>
      </w:r>
      <w:r w:rsidR="00D82786">
        <w:t>types</w:t>
      </w:r>
      <w:r w:rsidR="00901BA8">
        <w:t>,</w:t>
      </w:r>
      <w:r w:rsidR="00754DCA">
        <w:t xml:space="preserve"> </w:t>
      </w:r>
      <w:r w:rsidR="006C7F4E">
        <w:t>whilst Blain</w:t>
      </w:r>
      <w:r w:rsidR="00331D59">
        <w:t>’s is more ‘experiential</w:t>
      </w:r>
      <w:r w:rsidR="00F5534E">
        <w:t xml:space="preserve"> like</w:t>
      </w:r>
      <w:r w:rsidR="006C7F4E">
        <w:t xml:space="preserve"> </w:t>
      </w:r>
      <w:r w:rsidR="00203406">
        <w:t>the</w:t>
      </w:r>
      <w:r w:rsidR="006C7F4E">
        <w:t xml:space="preserve"> dance </w:t>
      </w:r>
      <w:r w:rsidR="00042E60">
        <w:t xml:space="preserve">stepping in </w:t>
      </w:r>
      <w:r w:rsidR="00EC3825">
        <w:t xml:space="preserve">and out </w:t>
      </w:r>
      <w:r w:rsidR="00042E60">
        <w:t xml:space="preserve">between different </w:t>
      </w:r>
      <w:r w:rsidR="00EC3825">
        <w:t>realties</w:t>
      </w:r>
      <w:r w:rsidR="00042E60">
        <w:t xml:space="preserve"> and </w:t>
      </w:r>
      <w:r w:rsidR="00EC3825">
        <w:t>positions</w:t>
      </w:r>
      <w:r w:rsidR="00E4417E">
        <w:t xml:space="preserve"> weaving the consciousness of the reader </w:t>
      </w:r>
      <w:r w:rsidR="00DA751D">
        <w:t>between theory, practice and perspective.</w:t>
      </w:r>
      <w:r w:rsidR="004D7F2B" w:rsidRPr="004D7F2B">
        <w:rPr>
          <w:color w:val="000000" w:themeColor="text1"/>
        </w:rPr>
        <w:t xml:space="preserve"> </w:t>
      </w:r>
      <w:r w:rsidR="004D7F2B">
        <w:rPr>
          <w:color w:val="000000" w:themeColor="text1"/>
        </w:rPr>
        <w:t xml:space="preserve">Blain’s paper is full of metaphor and has different layers of meaning </w:t>
      </w:r>
      <w:r w:rsidR="0008799B">
        <w:rPr>
          <w:color w:val="000000" w:themeColor="text1"/>
        </w:rPr>
        <w:t xml:space="preserve">and it would be impossible to obtain </w:t>
      </w:r>
      <w:r w:rsidR="00DB6204">
        <w:rPr>
          <w:color w:val="000000" w:themeColor="text1"/>
        </w:rPr>
        <w:t xml:space="preserve">or covey </w:t>
      </w:r>
      <w:r w:rsidR="0008799B">
        <w:rPr>
          <w:color w:val="000000" w:themeColor="text1"/>
        </w:rPr>
        <w:t>the i</w:t>
      </w:r>
      <w:r w:rsidR="00BD1C0F">
        <w:rPr>
          <w:color w:val="000000" w:themeColor="text1"/>
        </w:rPr>
        <w:t>nterpretations</w:t>
      </w:r>
      <w:r w:rsidR="0008799B">
        <w:rPr>
          <w:color w:val="000000" w:themeColor="text1"/>
        </w:rPr>
        <w:t xml:space="preserve"> </w:t>
      </w:r>
      <w:r w:rsidR="00D02D1E">
        <w:rPr>
          <w:color w:val="000000" w:themeColor="text1"/>
        </w:rPr>
        <w:t>by</w:t>
      </w:r>
      <w:r w:rsidR="00DB6204">
        <w:rPr>
          <w:color w:val="000000" w:themeColor="text1"/>
        </w:rPr>
        <w:t xml:space="preserve"> another form of enquiry</w:t>
      </w:r>
      <w:r w:rsidR="00BD1C0F">
        <w:rPr>
          <w:color w:val="000000" w:themeColor="text1"/>
        </w:rPr>
        <w:t>.</w:t>
      </w:r>
    </w:p>
    <w:p w14:paraId="441BB86E" w14:textId="712F3DE5" w:rsidR="008C4260" w:rsidRPr="008C4260" w:rsidRDefault="008C4260" w:rsidP="00DC2986">
      <w:pPr>
        <w:jc w:val="both"/>
        <w:rPr>
          <w:b/>
          <w:bCs/>
        </w:rPr>
      </w:pPr>
      <w:r w:rsidRPr="008C4260">
        <w:rPr>
          <w:b/>
          <w:bCs/>
        </w:rPr>
        <w:t>Conclusion</w:t>
      </w:r>
    </w:p>
    <w:p w14:paraId="5E4174CF" w14:textId="7E6602C9" w:rsidR="00F14E61" w:rsidRDefault="00501240" w:rsidP="00DC2986">
      <w:pPr>
        <w:jc w:val="both"/>
      </w:pPr>
      <w:r>
        <w:t>Both papers are outstanding and at the forefront of their areas of research on contemporary beliefs</w:t>
      </w:r>
      <w:r w:rsidRPr="00A720ED">
        <w:t xml:space="preserve"> </w:t>
      </w:r>
      <w:r>
        <w:t xml:space="preserve">and both challenge </w:t>
      </w:r>
      <w:r w:rsidR="00392D94">
        <w:t xml:space="preserve">different </w:t>
      </w:r>
      <w:r>
        <w:t>philosophical assumptions. Bennet’s study opened areas of study in folklore and female narrative (women’s studies)</w:t>
      </w:r>
      <w:r w:rsidR="006F7209">
        <w:t xml:space="preserve"> </w:t>
      </w:r>
      <w:r>
        <w:t>and in 2018 was awarded ‘The</w:t>
      </w:r>
      <w:r w:rsidRPr="009B7EAC">
        <w:rPr>
          <w:rFonts w:cstheme="minorHAnsi"/>
          <w:color w:val="212529"/>
        </w:rPr>
        <w:t xml:space="preserve"> Coote Lake Medal, by the Committee of the Folklore Society for </w:t>
      </w:r>
      <w:r>
        <w:rPr>
          <w:rFonts w:cstheme="minorHAnsi"/>
          <w:color w:val="212529"/>
        </w:rPr>
        <w:t>‘</w:t>
      </w:r>
      <w:r w:rsidRPr="009B7EAC">
        <w:rPr>
          <w:rFonts w:cstheme="minorHAnsi"/>
          <w:color w:val="212529"/>
        </w:rPr>
        <w:t>outstanding research</w:t>
      </w:r>
      <w:r>
        <w:rPr>
          <w:rFonts w:cstheme="minorHAnsi"/>
          <w:color w:val="212529"/>
        </w:rPr>
        <w:t xml:space="preserve"> and scholarship’</w:t>
      </w:r>
      <w:r w:rsidRPr="009B7EAC">
        <w:rPr>
          <w:rStyle w:val="FootnoteReference"/>
          <w:rFonts w:cstheme="minorHAnsi"/>
        </w:rPr>
        <w:footnoteReference w:id="20"/>
      </w:r>
      <w:r w:rsidR="00F14E61">
        <w:t xml:space="preserve"> Blain</w:t>
      </w:r>
    </w:p>
    <w:p w14:paraId="0F1AB1A0" w14:textId="64E8A28A" w:rsidR="00585276" w:rsidRDefault="002E0887" w:rsidP="00DC2986">
      <w:pPr>
        <w:jc w:val="both"/>
      </w:pPr>
      <w:r>
        <w:t>Both papers</w:t>
      </w:r>
      <w:r w:rsidR="00514D0D">
        <w:t>;</w:t>
      </w:r>
      <w:r>
        <w:t xml:space="preserve"> have a clear </w:t>
      </w:r>
      <w:r w:rsidR="00063D9B">
        <w:t>theoretical introduction</w:t>
      </w:r>
      <w:r w:rsidR="00203406">
        <w:t xml:space="preserve"> and </w:t>
      </w:r>
      <w:r w:rsidR="00514D0D">
        <w:t>are structuralist,</w:t>
      </w:r>
      <w:r w:rsidR="006471E2">
        <w:t xml:space="preserve"> have </w:t>
      </w:r>
      <w:r w:rsidR="00D603E9">
        <w:t>signposts</w:t>
      </w:r>
      <w:r w:rsidR="006471E2">
        <w:t xml:space="preserve"> (clear subheadings)</w:t>
      </w:r>
      <w:r w:rsidR="00150521">
        <w:t xml:space="preserve"> </w:t>
      </w:r>
      <w:r w:rsidR="00EC32B3">
        <w:t>are an account of secondary source, narrative research and similarly they focus on aspects of the supernatural</w:t>
      </w:r>
      <w:r w:rsidR="00224796">
        <w:t xml:space="preserve"> which they convey </w:t>
      </w:r>
      <w:r w:rsidR="009F4C5E">
        <w:t>through</w:t>
      </w:r>
      <w:r w:rsidR="00127AB2">
        <w:t xml:space="preserve"> </w:t>
      </w:r>
      <w:r w:rsidR="00563747">
        <w:t>d</w:t>
      </w:r>
      <w:r w:rsidR="00585276">
        <w:t>iffering literary style</w:t>
      </w:r>
      <w:r w:rsidR="009F4C5E">
        <w:t>s of writing.</w:t>
      </w:r>
      <w:r w:rsidR="001D79EA">
        <w:t xml:space="preserve"> </w:t>
      </w:r>
    </w:p>
    <w:p w14:paraId="7723669F" w14:textId="77777777" w:rsidR="005101E0" w:rsidRDefault="005101E0" w:rsidP="00DC2986">
      <w:pPr>
        <w:jc w:val="both"/>
        <w:rPr>
          <w:color w:val="000000" w:themeColor="text1"/>
        </w:rPr>
      </w:pPr>
    </w:p>
    <w:p w14:paraId="2CAD3DBF" w14:textId="0661F5E8" w:rsidR="00800225" w:rsidRPr="00800225" w:rsidRDefault="00800225" w:rsidP="00DC2986">
      <w:pPr>
        <w:jc w:val="both"/>
        <w:rPr>
          <w:b/>
          <w:bCs/>
        </w:rPr>
      </w:pPr>
      <w:r w:rsidRPr="00800225">
        <w:rPr>
          <w:b/>
          <w:bCs/>
        </w:rPr>
        <w:t xml:space="preserve">Bibliography: </w:t>
      </w:r>
    </w:p>
    <w:p w14:paraId="0D26A48D" w14:textId="77777777" w:rsidR="00800225" w:rsidRPr="00800225" w:rsidRDefault="00800225" w:rsidP="00DC2986">
      <w:pPr>
        <w:jc w:val="both"/>
      </w:pPr>
      <w:bookmarkStart w:id="0" w:name="_Hlk98422099"/>
      <w:r w:rsidRPr="00800225">
        <w:t xml:space="preserve">Bennett, G., </w:t>
      </w:r>
      <w:r w:rsidRPr="00800225">
        <w:rPr>
          <w:i/>
          <w:iCs/>
        </w:rPr>
        <w:t xml:space="preserve">Alas Poor Ghost: Traditions in Story and Discourse  </w:t>
      </w:r>
      <w:r w:rsidRPr="00800225">
        <w:t>(Utah: University Press of Colorado, 1999)</w:t>
      </w:r>
    </w:p>
    <w:p w14:paraId="1E8378BC" w14:textId="77777777" w:rsidR="00800225" w:rsidRPr="00800225" w:rsidRDefault="00800225" w:rsidP="00DC2986">
      <w:pPr>
        <w:jc w:val="both"/>
      </w:pPr>
      <w:r w:rsidRPr="00800225">
        <w:t xml:space="preserve">Bennett, G., </w:t>
      </w:r>
      <w:bookmarkEnd w:id="0"/>
      <w:r w:rsidRPr="00800225">
        <w:t xml:space="preserve">‘“If I Knew You Were Coming I’d Have Baked a Cake”: The Folklore of Foreknowledge in a Neighborhood Group’ in </w:t>
      </w:r>
      <w:r w:rsidRPr="00800225">
        <w:rPr>
          <w:i/>
          <w:iCs/>
        </w:rPr>
        <w:t>Out of the ordinary: Folklore and the supernatural</w:t>
      </w:r>
      <w:r w:rsidRPr="00800225">
        <w:t xml:space="preserve">, ed. By Barbarah Walker </w:t>
      </w:r>
      <w:bookmarkStart w:id="1" w:name="_Hlk98444233"/>
      <w:r w:rsidRPr="00800225">
        <w:t>(Logan, Utah: Utah State University Press, 1995)</w:t>
      </w:r>
      <w:bookmarkEnd w:id="1"/>
      <w:r w:rsidRPr="00800225">
        <w:t>, pp 122-142</w:t>
      </w:r>
    </w:p>
    <w:p w14:paraId="34BB9106" w14:textId="77777777" w:rsidR="00800225" w:rsidRPr="00800225" w:rsidRDefault="00800225" w:rsidP="00DC2986">
      <w:pPr>
        <w:jc w:val="both"/>
      </w:pPr>
      <w:r w:rsidRPr="00800225">
        <w:t xml:space="preserve">Blain, J., </w:t>
      </w:r>
      <w:r w:rsidRPr="00800225">
        <w:rPr>
          <w:i/>
          <w:iCs/>
        </w:rPr>
        <w:t>Nine Worlds of Seid-Magic : Ecstasy and Neo-Shamanism in Northern European Paganism</w:t>
      </w:r>
      <w:r w:rsidRPr="00800225">
        <w:t>., (London: Routledge 2002)</w:t>
      </w:r>
    </w:p>
    <w:p w14:paraId="1AB76D05" w14:textId="77777777" w:rsidR="00800225" w:rsidRPr="00800225" w:rsidRDefault="00800225" w:rsidP="00DC2986">
      <w:pPr>
        <w:jc w:val="both"/>
      </w:pPr>
      <w:r w:rsidRPr="00800225">
        <w:t xml:space="preserve">Creswell, C., </w:t>
      </w:r>
      <w:r w:rsidRPr="00800225">
        <w:rPr>
          <w:i/>
          <w:iCs/>
        </w:rPr>
        <w:t>Research Design</w:t>
      </w:r>
      <w:r w:rsidRPr="00800225">
        <w:t xml:space="preserve"> (London: Sage, 1998). Chapter 7</w:t>
      </w:r>
    </w:p>
    <w:p w14:paraId="09DE2A7E" w14:textId="77777777" w:rsidR="00800225" w:rsidRPr="00800225" w:rsidRDefault="00800225" w:rsidP="00DC2986">
      <w:pPr>
        <w:jc w:val="both"/>
      </w:pPr>
      <w:r w:rsidRPr="00800225">
        <w:t xml:space="preserve">Creswell, J. W. and  Poth, C. N., </w:t>
      </w:r>
      <w:r w:rsidRPr="00800225">
        <w:rPr>
          <w:i/>
          <w:iCs/>
        </w:rPr>
        <w:t>Qualitative Inquiry and Research Design: Choosing Among Five Approaches</w:t>
      </w:r>
      <w:r w:rsidRPr="00800225">
        <w:t xml:space="preserve"> (London: Sage, 2018)</w:t>
      </w:r>
    </w:p>
    <w:p w14:paraId="2B10D6CD" w14:textId="77777777" w:rsidR="00800225" w:rsidRPr="00800225" w:rsidRDefault="00800225" w:rsidP="00DC2986">
      <w:pPr>
        <w:jc w:val="both"/>
      </w:pPr>
      <w:r w:rsidRPr="00800225">
        <w:t>Descola, P., Pálsson,</w:t>
      </w:r>
      <w:r w:rsidRPr="00800225">
        <w:rPr>
          <w:rFonts w:cstheme="minorHAnsi"/>
        </w:rPr>
        <w:t xml:space="preserve"> G., ‘Introduction’ in </w:t>
      </w:r>
      <w:r w:rsidRPr="00800225">
        <w:rPr>
          <w:rFonts w:cstheme="minorHAnsi"/>
          <w:i/>
          <w:iCs/>
        </w:rPr>
        <w:t>Nature and Society: Anthropological Perspectives.</w:t>
      </w:r>
      <w:r w:rsidRPr="00800225">
        <w:rPr>
          <w:rFonts w:cstheme="minorHAnsi"/>
        </w:rPr>
        <w:t xml:space="preserve">, ed. By Descola,Philippe and Gísli </w:t>
      </w:r>
      <w:bookmarkStart w:id="2" w:name="_Hlk98425698"/>
      <w:r w:rsidRPr="00800225">
        <w:rPr>
          <w:rFonts w:cstheme="minorHAnsi"/>
        </w:rPr>
        <w:t>Pálsson</w:t>
      </w:r>
      <w:bookmarkEnd w:id="2"/>
      <w:r w:rsidRPr="00800225">
        <w:rPr>
          <w:rFonts w:cstheme="minorHAnsi"/>
        </w:rPr>
        <w:t xml:space="preserve"> (London: Routledge, 1996), pp 1-21</w:t>
      </w:r>
    </w:p>
    <w:p w14:paraId="400D44B3" w14:textId="77777777" w:rsidR="00800225" w:rsidRPr="00800225" w:rsidRDefault="00800225" w:rsidP="00DC2986">
      <w:pPr>
        <w:jc w:val="both"/>
      </w:pPr>
      <w:r w:rsidRPr="00800225">
        <w:t xml:space="preserve">Marcus, G. E., ‘Ethnography in/of the World System: The Emergence of Multi-Sited Ethnography’ in </w:t>
      </w:r>
      <w:r w:rsidRPr="00800225">
        <w:rPr>
          <w:i/>
          <w:iCs/>
        </w:rPr>
        <w:t>Annual Review of Anthropology</w:t>
      </w:r>
      <w:r w:rsidRPr="00800225">
        <w:t xml:space="preserve">, Vol. 24 (1995), pp. 95-117 </w:t>
      </w:r>
    </w:p>
    <w:p w14:paraId="581152C7" w14:textId="77777777" w:rsidR="00800225" w:rsidRPr="00800225" w:rsidRDefault="00800225" w:rsidP="00DC2986">
      <w:pPr>
        <w:jc w:val="both"/>
      </w:pPr>
      <w:r w:rsidRPr="00800225">
        <w:t xml:space="preserve">McGrath, J. L., [Review of </w:t>
      </w:r>
      <w:r w:rsidRPr="00800225">
        <w:rPr>
          <w:i/>
          <w:iCs/>
        </w:rPr>
        <w:t>Alas, Poor Ghost! Traditions of Belief in Story and Discourse</w:t>
      </w:r>
      <w:r w:rsidRPr="00800225">
        <w:t xml:space="preserve">, by G. Bennett]. </w:t>
      </w:r>
      <w:r w:rsidRPr="00800225">
        <w:rPr>
          <w:i/>
          <w:iCs/>
        </w:rPr>
        <w:t>Western Folklore</w:t>
      </w:r>
      <w:r w:rsidRPr="00800225">
        <w:t xml:space="preserve">, Vol. </w:t>
      </w:r>
      <w:r w:rsidRPr="00800225">
        <w:rPr>
          <w:i/>
          <w:iCs/>
        </w:rPr>
        <w:t>59</w:t>
      </w:r>
      <w:r w:rsidRPr="00800225">
        <w:t xml:space="preserve">(1), (2000).  69–71. </w:t>
      </w:r>
      <w:hyperlink r:id="rId10" w:history="1">
        <w:r w:rsidRPr="00800225">
          <w:rPr>
            <w:color w:val="0563C1" w:themeColor="hyperlink"/>
            <w:u w:val="single"/>
          </w:rPr>
          <w:t>https://doi.org/10.2307/1500470</w:t>
        </w:r>
      </w:hyperlink>
    </w:p>
    <w:p w14:paraId="2BA18EA3" w14:textId="77777777" w:rsidR="00800225" w:rsidRPr="00800225" w:rsidRDefault="00800225" w:rsidP="00DC2986">
      <w:pPr>
        <w:jc w:val="both"/>
      </w:pPr>
      <w:r w:rsidRPr="00800225">
        <w:t xml:space="preserve">Walker, B., (ed). </w:t>
      </w:r>
      <w:r w:rsidRPr="00800225">
        <w:rPr>
          <w:i/>
          <w:iCs/>
        </w:rPr>
        <w:t>Out of the ordinary: Folklore and the supernatural</w:t>
      </w:r>
      <w:r w:rsidRPr="00800225">
        <w:t xml:space="preserve"> (Logan, Utah: Utah State University Press, 1995)</w:t>
      </w:r>
    </w:p>
    <w:p w14:paraId="58412D4E" w14:textId="77777777" w:rsidR="00800225" w:rsidRDefault="00800225" w:rsidP="00DC2986">
      <w:pPr>
        <w:jc w:val="both"/>
        <w:rPr>
          <w:color w:val="000000" w:themeColor="text1"/>
        </w:rPr>
      </w:pPr>
    </w:p>
    <w:p w14:paraId="4E1C1FB7" w14:textId="77777777" w:rsidR="00605915" w:rsidRDefault="00605915" w:rsidP="00DC2986">
      <w:pPr>
        <w:jc w:val="both"/>
        <w:rPr>
          <w:color w:val="000000" w:themeColor="text1"/>
        </w:rPr>
      </w:pPr>
    </w:p>
    <w:p w14:paraId="446378B3" w14:textId="77777777" w:rsidR="00570573" w:rsidRDefault="00570573" w:rsidP="00DC2986">
      <w:pPr>
        <w:jc w:val="both"/>
      </w:pPr>
    </w:p>
    <w:sectPr w:rsidR="005705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62EB0" w14:textId="77777777" w:rsidR="00111B93" w:rsidRDefault="00111B93" w:rsidP="00BB01AB">
      <w:pPr>
        <w:spacing w:after="0" w:line="240" w:lineRule="auto"/>
      </w:pPr>
      <w:r>
        <w:separator/>
      </w:r>
    </w:p>
  </w:endnote>
  <w:endnote w:type="continuationSeparator" w:id="0">
    <w:p w14:paraId="6A02B518" w14:textId="77777777" w:rsidR="00111B93" w:rsidRDefault="00111B93" w:rsidP="00BB0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B7BEF" w14:textId="77777777" w:rsidR="00111B93" w:rsidRDefault="00111B93" w:rsidP="00BB01AB">
      <w:pPr>
        <w:spacing w:after="0" w:line="240" w:lineRule="auto"/>
      </w:pPr>
      <w:r>
        <w:separator/>
      </w:r>
    </w:p>
  </w:footnote>
  <w:footnote w:type="continuationSeparator" w:id="0">
    <w:p w14:paraId="7832305A" w14:textId="77777777" w:rsidR="00111B93" w:rsidRDefault="00111B93" w:rsidP="00BB01AB">
      <w:pPr>
        <w:spacing w:after="0" w:line="240" w:lineRule="auto"/>
      </w:pPr>
      <w:r>
        <w:continuationSeparator/>
      </w:r>
    </w:p>
  </w:footnote>
  <w:footnote w:id="1">
    <w:p w14:paraId="7AE46F08" w14:textId="19C5A8FD" w:rsidR="00012B0C" w:rsidRDefault="00012B0C">
      <w:pPr>
        <w:pStyle w:val="FootnoteText"/>
      </w:pPr>
      <w:r>
        <w:rPr>
          <w:rStyle w:val="FootnoteReference"/>
        </w:rPr>
        <w:footnoteRef/>
      </w:r>
      <w:r>
        <w:t xml:space="preserve"> </w:t>
      </w:r>
      <w:r w:rsidR="00635772">
        <w:t>S</w:t>
      </w:r>
      <w:r w:rsidR="00CC75C8">
        <w:t>ee</w:t>
      </w:r>
      <w:r w:rsidR="00635772">
        <w:t>: John. W</w:t>
      </w:r>
      <w:r w:rsidR="00FF0018">
        <w:t>.</w:t>
      </w:r>
      <w:r w:rsidR="00635772" w:rsidRPr="00635772">
        <w:t xml:space="preserve"> </w:t>
      </w:r>
      <w:r w:rsidR="00635772">
        <w:t xml:space="preserve">Creswell, </w:t>
      </w:r>
      <w:r w:rsidR="00FF0018">
        <w:t>Cheryl N.</w:t>
      </w:r>
      <w:r w:rsidR="00B169B7">
        <w:t xml:space="preserve"> </w:t>
      </w:r>
      <w:r w:rsidR="00635772">
        <w:t>Poth</w:t>
      </w:r>
      <w:r w:rsidR="00B169B7">
        <w:t xml:space="preserve"> (2018, pg. </w:t>
      </w:r>
      <w:r w:rsidR="0092487D">
        <w:t>7)</w:t>
      </w:r>
      <w:r w:rsidR="00B169B7">
        <w:t>)</w:t>
      </w:r>
    </w:p>
  </w:footnote>
  <w:footnote w:id="2">
    <w:p w14:paraId="202ED7A1" w14:textId="77777777" w:rsidR="00E06527" w:rsidRDefault="00E06527" w:rsidP="00E06527">
      <w:pPr>
        <w:pStyle w:val="FootnoteText"/>
      </w:pPr>
      <w:r>
        <w:rPr>
          <w:rStyle w:val="FootnoteReference"/>
        </w:rPr>
        <w:footnoteRef/>
      </w:r>
      <w:r>
        <w:t xml:space="preserve"> Gillian Bennett</w:t>
      </w:r>
      <w:r>
        <w:rPr>
          <w:i/>
          <w:iCs/>
        </w:rPr>
        <w:t xml:space="preserve">, </w:t>
      </w:r>
      <w:r w:rsidRPr="00F728D9">
        <w:rPr>
          <w:i/>
          <w:iCs/>
        </w:rPr>
        <w:t>Alas Poor Ghost</w:t>
      </w:r>
      <w:r>
        <w:rPr>
          <w:i/>
          <w:iCs/>
        </w:rPr>
        <w:t>:</w:t>
      </w:r>
      <w:r w:rsidRPr="0033581C">
        <w:rPr>
          <w:i/>
          <w:iCs/>
        </w:rPr>
        <w:t xml:space="preserve"> </w:t>
      </w:r>
      <w:r>
        <w:rPr>
          <w:i/>
          <w:iCs/>
        </w:rPr>
        <w:t>Traditions in Story and Discourse,</w:t>
      </w:r>
      <w:r w:rsidRPr="00F728D9">
        <w:rPr>
          <w:i/>
          <w:iCs/>
        </w:rPr>
        <w:t xml:space="preserve"> </w:t>
      </w:r>
      <w:r>
        <w:t>(</w:t>
      </w:r>
      <w:r w:rsidRPr="00262945">
        <w:t>Utah</w:t>
      </w:r>
      <w:r>
        <w:t xml:space="preserve">: </w:t>
      </w:r>
      <w:r w:rsidRPr="00027120">
        <w:t>University Press of Colorado</w:t>
      </w:r>
      <w:r>
        <w:t>, 1999) p6</w:t>
      </w:r>
    </w:p>
  </w:footnote>
  <w:footnote w:id="3">
    <w:p w14:paraId="0DAF853D" w14:textId="6E691680" w:rsidR="00EB6B45" w:rsidRDefault="00EB6B45" w:rsidP="00EB6B45">
      <w:pPr>
        <w:pStyle w:val="FootnoteText"/>
      </w:pPr>
      <w:r>
        <w:rPr>
          <w:rStyle w:val="FootnoteReference"/>
        </w:rPr>
        <w:footnoteRef/>
      </w:r>
      <w:r>
        <w:t xml:space="preserve"> </w:t>
      </w:r>
      <w:r w:rsidR="00E6485F">
        <w:t xml:space="preserve">Gillian </w:t>
      </w:r>
      <w:r>
        <w:t>Benet (1995, p</w:t>
      </w:r>
      <w:r w:rsidR="008800D1">
        <w:t>p</w:t>
      </w:r>
      <w:r>
        <w:t>124</w:t>
      </w:r>
      <w:r w:rsidR="00EE0A15">
        <w:t>-125</w:t>
      </w:r>
      <w:r>
        <w:t>)</w:t>
      </w:r>
    </w:p>
  </w:footnote>
  <w:footnote w:id="4">
    <w:p w14:paraId="332AAFAB" w14:textId="5319FA72" w:rsidR="0071408C" w:rsidRDefault="0071408C">
      <w:pPr>
        <w:pStyle w:val="FootnoteText"/>
      </w:pPr>
      <w:r>
        <w:rPr>
          <w:rStyle w:val="FootnoteReference"/>
        </w:rPr>
        <w:footnoteRef/>
      </w:r>
      <w:r>
        <w:t xml:space="preserve"> </w:t>
      </w:r>
      <w:r w:rsidR="00E6485F">
        <w:t xml:space="preserve">Gillian </w:t>
      </w:r>
      <w:r>
        <w:rPr>
          <w:color w:val="000000" w:themeColor="text1"/>
        </w:rPr>
        <w:t xml:space="preserve">Bennett </w:t>
      </w:r>
      <w:r>
        <w:rPr>
          <w:color w:val="000000" w:themeColor="text1"/>
        </w:rPr>
        <w:t>(</w:t>
      </w:r>
      <w:r>
        <w:rPr>
          <w:color w:val="000000" w:themeColor="text1"/>
        </w:rPr>
        <w:t>1995, p. 128</w:t>
      </w:r>
      <w:r>
        <w:rPr>
          <w:color w:val="000000" w:themeColor="text1"/>
        </w:rPr>
        <w:t>)</w:t>
      </w:r>
    </w:p>
  </w:footnote>
  <w:footnote w:id="5">
    <w:p w14:paraId="5ECAC982" w14:textId="3F5C8546" w:rsidR="00C92C56" w:rsidRDefault="00C92C56">
      <w:pPr>
        <w:pStyle w:val="FootnoteText"/>
      </w:pPr>
      <w:r>
        <w:rPr>
          <w:rStyle w:val="FootnoteReference"/>
        </w:rPr>
        <w:footnoteRef/>
      </w:r>
      <w:r>
        <w:t xml:space="preserve"> </w:t>
      </w:r>
      <w:r w:rsidR="00655446">
        <w:t xml:space="preserve">Gillian </w:t>
      </w:r>
      <w:r>
        <w:t>Bennett (1995, p</w:t>
      </w:r>
      <w:r w:rsidR="00361A22">
        <w:t>p</w:t>
      </w:r>
      <w:r>
        <w:t>.</w:t>
      </w:r>
      <w:r w:rsidR="00361A22">
        <w:t>134</w:t>
      </w:r>
      <w:r w:rsidR="00C27195">
        <w:t>-</w:t>
      </w:r>
      <w:r w:rsidR="00361A22">
        <w:t>135)</w:t>
      </w:r>
    </w:p>
  </w:footnote>
  <w:footnote w:id="6">
    <w:p w14:paraId="2E0710DC" w14:textId="77777777" w:rsidR="006F3C5B" w:rsidRDefault="006F3C5B" w:rsidP="006F3C5B">
      <w:pPr>
        <w:pStyle w:val="FootnoteText"/>
      </w:pPr>
      <w:r>
        <w:rPr>
          <w:rStyle w:val="FootnoteReference"/>
        </w:rPr>
        <w:footnoteRef/>
      </w:r>
      <w:r>
        <w:t xml:space="preserve"> J. L. McGrath (2000) p70</w:t>
      </w:r>
    </w:p>
  </w:footnote>
  <w:footnote w:id="7">
    <w:p w14:paraId="7276833B" w14:textId="262A44B1" w:rsidR="00655446" w:rsidRDefault="00655446">
      <w:pPr>
        <w:pStyle w:val="FootnoteText"/>
      </w:pPr>
      <w:r>
        <w:rPr>
          <w:rStyle w:val="FootnoteReference"/>
        </w:rPr>
        <w:footnoteRef/>
      </w:r>
      <w:r>
        <w:t xml:space="preserve"> Gillian Bennet (1995, pg. 141)</w:t>
      </w:r>
    </w:p>
  </w:footnote>
  <w:footnote w:id="8">
    <w:p w14:paraId="429D1955" w14:textId="77777777" w:rsidR="00DB7F5D" w:rsidRDefault="00DB7F5D" w:rsidP="00DB7F5D">
      <w:pPr>
        <w:pStyle w:val="FootnoteText"/>
      </w:pPr>
      <w:r>
        <w:rPr>
          <w:rStyle w:val="FootnoteReference"/>
        </w:rPr>
        <w:footnoteRef/>
      </w:r>
      <w:r>
        <w:t xml:space="preserve"> </w:t>
      </w:r>
      <w:hyperlink r:id="rId1" w:history="1">
        <w:r w:rsidRPr="00213208">
          <w:rPr>
            <w:rStyle w:val="Hyperlink"/>
          </w:rPr>
          <w:t>http://diskus.basr.ac.uk/index.php/DISKUS/aboutaccessed</w:t>
        </w:r>
      </w:hyperlink>
      <w:r>
        <w:t xml:space="preserve"> on 18/03/2022</w:t>
      </w:r>
    </w:p>
  </w:footnote>
  <w:footnote w:id="9">
    <w:p w14:paraId="1FE19F35" w14:textId="77777777" w:rsidR="00DB7F5D" w:rsidRDefault="00DB7F5D" w:rsidP="00DB7F5D">
      <w:pPr>
        <w:pStyle w:val="FootnoteText"/>
      </w:pPr>
      <w:r>
        <w:rPr>
          <w:rStyle w:val="FootnoteReference"/>
        </w:rPr>
        <w:footnoteRef/>
      </w:r>
      <w:r>
        <w:t xml:space="preserve"> Jenny Blain (2000) in </w:t>
      </w:r>
      <w:r w:rsidRPr="000F43BC">
        <w:rPr>
          <w:i/>
          <w:iCs/>
        </w:rPr>
        <w:t>Abstract</w:t>
      </w:r>
      <w:r>
        <w:t xml:space="preserve"> and </w:t>
      </w:r>
      <w:r w:rsidRPr="000F43BC">
        <w:rPr>
          <w:i/>
          <w:iCs/>
        </w:rPr>
        <w:t>Introduction</w:t>
      </w:r>
    </w:p>
  </w:footnote>
  <w:footnote w:id="10">
    <w:p w14:paraId="00F1F15F" w14:textId="77777777" w:rsidR="00C31690" w:rsidRDefault="00C31690" w:rsidP="00C31690">
      <w:pPr>
        <w:pStyle w:val="FootnoteText"/>
      </w:pPr>
      <w:r>
        <w:rPr>
          <w:rStyle w:val="FootnoteReference"/>
        </w:rPr>
        <w:footnoteRef/>
      </w:r>
      <w:r>
        <w:t xml:space="preserve"> George Marcus, </w:t>
      </w:r>
      <w:r w:rsidRPr="000A1D13">
        <w:rPr>
          <w:i/>
          <w:iCs/>
        </w:rPr>
        <w:t>Ethnography Through Thick and Thin</w:t>
      </w:r>
      <w:r>
        <w:t xml:space="preserve"> (Princeton: Princeton U.P. 1998) cited in Blain (2000, A Dance for a Wedding)</w:t>
      </w:r>
    </w:p>
  </w:footnote>
  <w:footnote w:id="11">
    <w:p w14:paraId="43549B16" w14:textId="2AEA48AB" w:rsidR="0093527F" w:rsidRDefault="0093527F">
      <w:pPr>
        <w:pStyle w:val="FootnoteText"/>
      </w:pPr>
      <w:r>
        <w:rPr>
          <w:rStyle w:val="FootnoteReference"/>
        </w:rPr>
        <w:footnoteRef/>
      </w:r>
      <w:r>
        <w:t xml:space="preserve"> John</w:t>
      </w:r>
      <w:r w:rsidR="00C4107B">
        <w:t>, W. Creswell &amp; Poth, C. N</w:t>
      </w:r>
      <w:r w:rsidR="000C0584">
        <w:t>. (2018</w:t>
      </w:r>
      <w:r w:rsidR="00253C85">
        <w:t>)</w:t>
      </w:r>
      <w:r w:rsidR="000C0584">
        <w:t xml:space="preserve"> p</w:t>
      </w:r>
      <w:r w:rsidR="00AE4D8F">
        <w:t>27</w:t>
      </w:r>
    </w:p>
  </w:footnote>
  <w:footnote w:id="12">
    <w:p w14:paraId="41315987" w14:textId="68002EFA" w:rsidR="00E40419" w:rsidRDefault="00E40419">
      <w:pPr>
        <w:pStyle w:val="FootnoteText"/>
      </w:pPr>
      <w:r>
        <w:rPr>
          <w:rStyle w:val="FootnoteReference"/>
        </w:rPr>
        <w:footnoteRef/>
      </w:r>
      <w:r>
        <w:t xml:space="preserve"> </w:t>
      </w:r>
      <w:r w:rsidR="00135A0D">
        <w:t xml:space="preserve">C. </w:t>
      </w:r>
      <w:r w:rsidR="006978FE">
        <w:t xml:space="preserve">Creswell </w:t>
      </w:r>
      <w:r w:rsidR="00135A0D">
        <w:t>(</w:t>
      </w:r>
      <w:r w:rsidR="006B4E21">
        <w:t>1998) pg.</w:t>
      </w:r>
      <w:r w:rsidR="006978FE">
        <w:t>119</w:t>
      </w:r>
    </w:p>
  </w:footnote>
  <w:footnote w:id="13">
    <w:p w14:paraId="42D9DF8F" w14:textId="6E9C3AD8" w:rsidR="002B0259" w:rsidRDefault="002B0259">
      <w:pPr>
        <w:pStyle w:val="FootnoteText"/>
      </w:pPr>
      <w:r>
        <w:rPr>
          <w:rStyle w:val="FootnoteReference"/>
        </w:rPr>
        <w:footnoteRef/>
      </w:r>
      <w:r>
        <w:t xml:space="preserve"> </w:t>
      </w:r>
      <w:r w:rsidR="000F49A3">
        <w:t xml:space="preserve">See </w:t>
      </w:r>
      <w:r w:rsidR="00C14C86">
        <w:t>John</w:t>
      </w:r>
      <w:r w:rsidR="007F27A7">
        <w:t xml:space="preserve"> W. </w:t>
      </w:r>
      <w:r w:rsidR="000F49A3">
        <w:t>Creswell</w:t>
      </w:r>
      <w:r w:rsidR="00C14C86">
        <w:t xml:space="preserve"> </w:t>
      </w:r>
      <w:r w:rsidR="000D62B3">
        <w:t>&amp;</w:t>
      </w:r>
      <w:r w:rsidR="007F27A7">
        <w:t xml:space="preserve"> Cheryl N.</w:t>
      </w:r>
      <w:r w:rsidR="000F49A3">
        <w:t xml:space="preserve"> Poth</w:t>
      </w:r>
      <w:r w:rsidR="006426E8">
        <w:t xml:space="preserve"> (2018, p</w:t>
      </w:r>
      <w:r w:rsidR="00E250CF">
        <w:t>g. 15</w:t>
      </w:r>
      <w:r w:rsidR="000D62B3">
        <w:t>-22)</w:t>
      </w:r>
    </w:p>
  </w:footnote>
  <w:footnote w:id="14">
    <w:p w14:paraId="205D0ECA" w14:textId="77777777" w:rsidR="00620A43" w:rsidRDefault="00620A43" w:rsidP="00620A43">
      <w:pPr>
        <w:pStyle w:val="FootnoteText"/>
      </w:pPr>
      <w:r>
        <w:rPr>
          <w:rStyle w:val="FootnoteReference"/>
        </w:rPr>
        <w:footnoteRef/>
      </w:r>
      <w:r>
        <w:t xml:space="preserve"> Gillian Bennett (1999) p3 </w:t>
      </w:r>
    </w:p>
  </w:footnote>
  <w:footnote w:id="15">
    <w:p w14:paraId="419EA3BF" w14:textId="325BC6BE" w:rsidR="005021EA" w:rsidRDefault="005021EA">
      <w:pPr>
        <w:pStyle w:val="FootnoteText"/>
      </w:pPr>
      <w:r>
        <w:rPr>
          <w:rStyle w:val="FootnoteReference"/>
        </w:rPr>
        <w:footnoteRef/>
      </w:r>
      <w:r>
        <w:t xml:space="preserve"> Gillian Bennet (1993</w:t>
      </w:r>
      <w:r w:rsidR="00B126B9">
        <w:t>)</w:t>
      </w:r>
      <w:r w:rsidR="003128FD">
        <w:t xml:space="preserve"> p</w:t>
      </w:r>
      <w:r w:rsidR="00B126B9">
        <w:t>p.</w:t>
      </w:r>
      <w:r w:rsidR="003128FD">
        <w:t>174-175</w:t>
      </w:r>
    </w:p>
  </w:footnote>
  <w:footnote w:id="16">
    <w:p w14:paraId="499950F8" w14:textId="633B3B72" w:rsidR="006643B1" w:rsidRDefault="006643B1">
      <w:pPr>
        <w:pStyle w:val="FootnoteText"/>
      </w:pPr>
      <w:r>
        <w:rPr>
          <w:rStyle w:val="FootnoteReference"/>
        </w:rPr>
        <w:footnoteRef/>
      </w:r>
      <w:r>
        <w:t xml:space="preserve"> Gillian Bennett</w:t>
      </w:r>
      <w:r w:rsidR="00B93A1A">
        <w:t xml:space="preserve"> (1995)pg.126</w:t>
      </w:r>
    </w:p>
  </w:footnote>
  <w:footnote w:id="17">
    <w:p w14:paraId="7B38DE70" w14:textId="77777777" w:rsidR="00C55C3B" w:rsidRDefault="00C55C3B" w:rsidP="00C55C3B">
      <w:pPr>
        <w:pStyle w:val="FootnoteText"/>
      </w:pPr>
      <w:r>
        <w:rPr>
          <w:rStyle w:val="FootnoteReference"/>
        </w:rPr>
        <w:footnoteRef/>
      </w:r>
      <w:r>
        <w:t xml:space="preserve"> Gillian Bennet (1995) p122</w:t>
      </w:r>
    </w:p>
  </w:footnote>
  <w:footnote w:id="18">
    <w:p w14:paraId="4428284C" w14:textId="78FFE7D7" w:rsidR="00A32BC2" w:rsidRDefault="00A32BC2">
      <w:pPr>
        <w:pStyle w:val="FootnoteText"/>
      </w:pPr>
      <w:r>
        <w:rPr>
          <w:rStyle w:val="FootnoteReference"/>
        </w:rPr>
        <w:footnoteRef/>
      </w:r>
      <w:r>
        <w:t xml:space="preserve"> Gillian Bennett (1999) pg.</w:t>
      </w:r>
      <w:r w:rsidR="008227A7">
        <w:t>1</w:t>
      </w:r>
    </w:p>
  </w:footnote>
  <w:footnote w:id="19">
    <w:p w14:paraId="2D0D1707" w14:textId="77777777" w:rsidR="00620A43" w:rsidRDefault="00620A43" w:rsidP="00620A43">
      <w:pPr>
        <w:pStyle w:val="FootnoteText"/>
      </w:pPr>
      <w:r>
        <w:rPr>
          <w:rStyle w:val="FootnoteReference"/>
        </w:rPr>
        <w:footnoteRef/>
      </w:r>
      <w:r>
        <w:t xml:space="preserve"> Barbarah Walker, ‘Contributors’ (1999) p 213</w:t>
      </w:r>
    </w:p>
  </w:footnote>
  <w:footnote w:id="20">
    <w:p w14:paraId="03B6AA9A" w14:textId="77777777" w:rsidR="00501240" w:rsidRDefault="00501240" w:rsidP="00501240">
      <w:pPr>
        <w:pStyle w:val="FootnoteText"/>
      </w:pPr>
      <w:r>
        <w:rPr>
          <w:rStyle w:val="FootnoteReference"/>
        </w:rPr>
        <w:footnoteRef/>
      </w:r>
      <w:r>
        <w:t xml:space="preserve"> </w:t>
      </w:r>
      <w:r w:rsidRPr="00E9050E">
        <w:t>https://folklore-society.com/awards/the-coote-lake-medal/?msclkid=7bb55c83a65211ec9cd0e6051c89dee8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58A"/>
    <w:rsid w:val="00005A04"/>
    <w:rsid w:val="00007D16"/>
    <w:rsid w:val="00012B0C"/>
    <w:rsid w:val="0001402D"/>
    <w:rsid w:val="0001570E"/>
    <w:rsid w:val="00020AE7"/>
    <w:rsid w:val="00023DF0"/>
    <w:rsid w:val="0002509B"/>
    <w:rsid w:val="00026730"/>
    <w:rsid w:val="000279E4"/>
    <w:rsid w:val="00030B4E"/>
    <w:rsid w:val="000312A8"/>
    <w:rsid w:val="00032407"/>
    <w:rsid w:val="00033233"/>
    <w:rsid w:val="000335BD"/>
    <w:rsid w:val="00037474"/>
    <w:rsid w:val="00037C9C"/>
    <w:rsid w:val="000406CC"/>
    <w:rsid w:val="000407C4"/>
    <w:rsid w:val="000416E4"/>
    <w:rsid w:val="00042E60"/>
    <w:rsid w:val="00047B35"/>
    <w:rsid w:val="00051F90"/>
    <w:rsid w:val="00052B5B"/>
    <w:rsid w:val="0005635D"/>
    <w:rsid w:val="000600F4"/>
    <w:rsid w:val="00063D9B"/>
    <w:rsid w:val="00065841"/>
    <w:rsid w:val="00071DA6"/>
    <w:rsid w:val="0007300C"/>
    <w:rsid w:val="000738D1"/>
    <w:rsid w:val="0007456D"/>
    <w:rsid w:val="00074BAD"/>
    <w:rsid w:val="00080D36"/>
    <w:rsid w:val="000828CC"/>
    <w:rsid w:val="00082A94"/>
    <w:rsid w:val="00082F6C"/>
    <w:rsid w:val="0008799B"/>
    <w:rsid w:val="000902C8"/>
    <w:rsid w:val="00091DA8"/>
    <w:rsid w:val="00093729"/>
    <w:rsid w:val="00093D6D"/>
    <w:rsid w:val="00096620"/>
    <w:rsid w:val="000A1826"/>
    <w:rsid w:val="000A1D13"/>
    <w:rsid w:val="000A3054"/>
    <w:rsid w:val="000A32DB"/>
    <w:rsid w:val="000A446E"/>
    <w:rsid w:val="000A4B10"/>
    <w:rsid w:val="000A7C61"/>
    <w:rsid w:val="000B51D4"/>
    <w:rsid w:val="000B6EC9"/>
    <w:rsid w:val="000C0584"/>
    <w:rsid w:val="000C2E74"/>
    <w:rsid w:val="000C32AE"/>
    <w:rsid w:val="000C6D94"/>
    <w:rsid w:val="000C74E4"/>
    <w:rsid w:val="000C775D"/>
    <w:rsid w:val="000D39C6"/>
    <w:rsid w:val="000D62B3"/>
    <w:rsid w:val="000D7513"/>
    <w:rsid w:val="000E000C"/>
    <w:rsid w:val="000E125C"/>
    <w:rsid w:val="000E3637"/>
    <w:rsid w:val="000E39AD"/>
    <w:rsid w:val="000E3B21"/>
    <w:rsid w:val="000E47E0"/>
    <w:rsid w:val="000E66D7"/>
    <w:rsid w:val="000F2E25"/>
    <w:rsid w:val="000F36F2"/>
    <w:rsid w:val="000F43BC"/>
    <w:rsid w:val="000F49A3"/>
    <w:rsid w:val="000F529A"/>
    <w:rsid w:val="000F72B2"/>
    <w:rsid w:val="00101EA4"/>
    <w:rsid w:val="00102117"/>
    <w:rsid w:val="00102585"/>
    <w:rsid w:val="00103BD2"/>
    <w:rsid w:val="001040A3"/>
    <w:rsid w:val="001045CA"/>
    <w:rsid w:val="00104A6E"/>
    <w:rsid w:val="00104AFE"/>
    <w:rsid w:val="00106E31"/>
    <w:rsid w:val="00107DE1"/>
    <w:rsid w:val="00110D00"/>
    <w:rsid w:val="00111B93"/>
    <w:rsid w:val="00111C02"/>
    <w:rsid w:val="001125A1"/>
    <w:rsid w:val="00112694"/>
    <w:rsid w:val="00112F96"/>
    <w:rsid w:val="001131F8"/>
    <w:rsid w:val="00116919"/>
    <w:rsid w:val="001222AC"/>
    <w:rsid w:val="001231B4"/>
    <w:rsid w:val="0012357F"/>
    <w:rsid w:val="001241F8"/>
    <w:rsid w:val="00124EDC"/>
    <w:rsid w:val="00126C32"/>
    <w:rsid w:val="00127AB2"/>
    <w:rsid w:val="00127BA1"/>
    <w:rsid w:val="00127BAE"/>
    <w:rsid w:val="00130037"/>
    <w:rsid w:val="00130C9E"/>
    <w:rsid w:val="001344C1"/>
    <w:rsid w:val="00135A0D"/>
    <w:rsid w:val="00141975"/>
    <w:rsid w:val="00144C5B"/>
    <w:rsid w:val="00150521"/>
    <w:rsid w:val="0015506D"/>
    <w:rsid w:val="00155273"/>
    <w:rsid w:val="001561A2"/>
    <w:rsid w:val="0016366D"/>
    <w:rsid w:val="00163C96"/>
    <w:rsid w:val="0016446F"/>
    <w:rsid w:val="00166202"/>
    <w:rsid w:val="00170AA8"/>
    <w:rsid w:val="00174956"/>
    <w:rsid w:val="00174B40"/>
    <w:rsid w:val="00176C13"/>
    <w:rsid w:val="001827BF"/>
    <w:rsid w:val="00182D8D"/>
    <w:rsid w:val="0018318C"/>
    <w:rsid w:val="00183C90"/>
    <w:rsid w:val="001840B6"/>
    <w:rsid w:val="00191FFC"/>
    <w:rsid w:val="00193C67"/>
    <w:rsid w:val="00194B0A"/>
    <w:rsid w:val="00195467"/>
    <w:rsid w:val="00195A85"/>
    <w:rsid w:val="0019699F"/>
    <w:rsid w:val="001A11D8"/>
    <w:rsid w:val="001A1D22"/>
    <w:rsid w:val="001A2FFF"/>
    <w:rsid w:val="001A4EB9"/>
    <w:rsid w:val="001A678F"/>
    <w:rsid w:val="001A710A"/>
    <w:rsid w:val="001A7818"/>
    <w:rsid w:val="001B155C"/>
    <w:rsid w:val="001B4A59"/>
    <w:rsid w:val="001B5F10"/>
    <w:rsid w:val="001B602A"/>
    <w:rsid w:val="001C1C44"/>
    <w:rsid w:val="001C1FC7"/>
    <w:rsid w:val="001C3280"/>
    <w:rsid w:val="001C3787"/>
    <w:rsid w:val="001C49D4"/>
    <w:rsid w:val="001C5308"/>
    <w:rsid w:val="001C5727"/>
    <w:rsid w:val="001C660B"/>
    <w:rsid w:val="001C6841"/>
    <w:rsid w:val="001C7181"/>
    <w:rsid w:val="001C718F"/>
    <w:rsid w:val="001D3452"/>
    <w:rsid w:val="001D4434"/>
    <w:rsid w:val="001D4657"/>
    <w:rsid w:val="001D61AD"/>
    <w:rsid w:val="001D6E6E"/>
    <w:rsid w:val="001D70BA"/>
    <w:rsid w:val="001D79EA"/>
    <w:rsid w:val="001E0AF3"/>
    <w:rsid w:val="001E4A80"/>
    <w:rsid w:val="001E7F11"/>
    <w:rsid w:val="001F326D"/>
    <w:rsid w:val="001F3551"/>
    <w:rsid w:val="001F384B"/>
    <w:rsid w:val="001F4D73"/>
    <w:rsid w:val="001F554D"/>
    <w:rsid w:val="00200217"/>
    <w:rsid w:val="00203406"/>
    <w:rsid w:val="00205D27"/>
    <w:rsid w:val="00205D5C"/>
    <w:rsid w:val="00205EBA"/>
    <w:rsid w:val="00206B62"/>
    <w:rsid w:val="00211AC6"/>
    <w:rsid w:val="00213C00"/>
    <w:rsid w:val="00214594"/>
    <w:rsid w:val="00217399"/>
    <w:rsid w:val="00217A5C"/>
    <w:rsid w:val="00217F6E"/>
    <w:rsid w:val="00220D0B"/>
    <w:rsid w:val="00220E97"/>
    <w:rsid w:val="0022188C"/>
    <w:rsid w:val="00222744"/>
    <w:rsid w:val="00223DA8"/>
    <w:rsid w:val="00224102"/>
    <w:rsid w:val="00224796"/>
    <w:rsid w:val="00227239"/>
    <w:rsid w:val="00237D70"/>
    <w:rsid w:val="00244F75"/>
    <w:rsid w:val="00244FC7"/>
    <w:rsid w:val="00246480"/>
    <w:rsid w:val="002472E5"/>
    <w:rsid w:val="00251002"/>
    <w:rsid w:val="00252169"/>
    <w:rsid w:val="002539D7"/>
    <w:rsid w:val="00253C85"/>
    <w:rsid w:val="00253D63"/>
    <w:rsid w:val="0025414D"/>
    <w:rsid w:val="002559DD"/>
    <w:rsid w:val="00256963"/>
    <w:rsid w:val="00262084"/>
    <w:rsid w:val="002636B4"/>
    <w:rsid w:val="00264B3F"/>
    <w:rsid w:val="00267192"/>
    <w:rsid w:val="002708E5"/>
    <w:rsid w:val="00273115"/>
    <w:rsid w:val="002731F4"/>
    <w:rsid w:val="00273841"/>
    <w:rsid w:val="00273927"/>
    <w:rsid w:val="00275ABA"/>
    <w:rsid w:val="00275EF6"/>
    <w:rsid w:val="00280536"/>
    <w:rsid w:val="002876AC"/>
    <w:rsid w:val="00293F51"/>
    <w:rsid w:val="002944EC"/>
    <w:rsid w:val="00295324"/>
    <w:rsid w:val="002978C4"/>
    <w:rsid w:val="002A351A"/>
    <w:rsid w:val="002A48F7"/>
    <w:rsid w:val="002A555E"/>
    <w:rsid w:val="002A63D9"/>
    <w:rsid w:val="002A78D3"/>
    <w:rsid w:val="002B0259"/>
    <w:rsid w:val="002B09C0"/>
    <w:rsid w:val="002B0D1E"/>
    <w:rsid w:val="002B2C68"/>
    <w:rsid w:val="002B3992"/>
    <w:rsid w:val="002B3D89"/>
    <w:rsid w:val="002B6D90"/>
    <w:rsid w:val="002B758F"/>
    <w:rsid w:val="002B7CAE"/>
    <w:rsid w:val="002C0C30"/>
    <w:rsid w:val="002C1F15"/>
    <w:rsid w:val="002C3186"/>
    <w:rsid w:val="002C3DF0"/>
    <w:rsid w:val="002C5899"/>
    <w:rsid w:val="002C58DA"/>
    <w:rsid w:val="002C5D3D"/>
    <w:rsid w:val="002C7AD9"/>
    <w:rsid w:val="002D012D"/>
    <w:rsid w:val="002D0E1A"/>
    <w:rsid w:val="002D423A"/>
    <w:rsid w:val="002D56F4"/>
    <w:rsid w:val="002D7D9F"/>
    <w:rsid w:val="002E0887"/>
    <w:rsid w:val="002E2A50"/>
    <w:rsid w:val="002E3798"/>
    <w:rsid w:val="002E448E"/>
    <w:rsid w:val="002E6C09"/>
    <w:rsid w:val="002F4576"/>
    <w:rsid w:val="002F5034"/>
    <w:rsid w:val="002F5E77"/>
    <w:rsid w:val="002F6A42"/>
    <w:rsid w:val="00300AE9"/>
    <w:rsid w:val="00300F2E"/>
    <w:rsid w:val="003128FD"/>
    <w:rsid w:val="00315F6E"/>
    <w:rsid w:val="00316406"/>
    <w:rsid w:val="003176E4"/>
    <w:rsid w:val="003226EB"/>
    <w:rsid w:val="00322792"/>
    <w:rsid w:val="00323747"/>
    <w:rsid w:val="003267E6"/>
    <w:rsid w:val="00330CF9"/>
    <w:rsid w:val="00331D59"/>
    <w:rsid w:val="003327B9"/>
    <w:rsid w:val="00333B16"/>
    <w:rsid w:val="00334D12"/>
    <w:rsid w:val="00334F39"/>
    <w:rsid w:val="0033581C"/>
    <w:rsid w:val="0033729C"/>
    <w:rsid w:val="00341F84"/>
    <w:rsid w:val="0034781E"/>
    <w:rsid w:val="00350AA4"/>
    <w:rsid w:val="003516A6"/>
    <w:rsid w:val="00352FD0"/>
    <w:rsid w:val="00353343"/>
    <w:rsid w:val="00361A22"/>
    <w:rsid w:val="0036379E"/>
    <w:rsid w:val="003660F6"/>
    <w:rsid w:val="00366528"/>
    <w:rsid w:val="0036713A"/>
    <w:rsid w:val="00367CDC"/>
    <w:rsid w:val="00367E09"/>
    <w:rsid w:val="003724CA"/>
    <w:rsid w:val="003831D4"/>
    <w:rsid w:val="003831D9"/>
    <w:rsid w:val="00391813"/>
    <w:rsid w:val="00392267"/>
    <w:rsid w:val="00392AEB"/>
    <w:rsid w:val="00392D94"/>
    <w:rsid w:val="003948EE"/>
    <w:rsid w:val="00394BA2"/>
    <w:rsid w:val="003962FE"/>
    <w:rsid w:val="003A0F29"/>
    <w:rsid w:val="003A7019"/>
    <w:rsid w:val="003A75B9"/>
    <w:rsid w:val="003A7BF3"/>
    <w:rsid w:val="003B0AFE"/>
    <w:rsid w:val="003B1E5D"/>
    <w:rsid w:val="003B464C"/>
    <w:rsid w:val="003C0EF3"/>
    <w:rsid w:val="003C2AF1"/>
    <w:rsid w:val="003C3570"/>
    <w:rsid w:val="003C3DF7"/>
    <w:rsid w:val="003C490C"/>
    <w:rsid w:val="003C4FFC"/>
    <w:rsid w:val="003C5917"/>
    <w:rsid w:val="003D0596"/>
    <w:rsid w:val="003D197D"/>
    <w:rsid w:val="003D2CDD"/>
    <w:rsid w:val="003D2D45"/>
    <w:rsid w:val="003D3A6A"/>
    <w:rsid w:val="003D5810"/>
    <w:rsid w:val="003E204B"/>
    <w:rsid w:val="003E2556"/>
    <w:rsid w:val="003E5045"/>
    <w:rsid w:val="003E587A"/>
    <w:rsid w:val="003E635D"/>
    <w:rsid w:val="003F088A"/>
    <w:rsid w:val="003F5E12"/>
    <w:rsid w:val="00401CE9"/>
    <w:rsid w:val="0040270B"/>
    <w:rsid w:val="00403EE3"/>
    <w:rsid w:val="0040404E"/>
    <w:rsid w:val="00406652"/>
    <w:rsid w:val="00406CC1"/>
    <w:rsid w:val="00410F7B"/>
    <w:rsid w:val="00413738"/>
    <w:rsid w:val="00413D41"/>
    <w:rsid w:val="00415B0A"/>
    <w:rsid w:val="0042748E"/>
    <w:rsid w:val="00427745"/>
    <w:rsid w:val="0042784C"/>
    <w:rsid w:val="00430972"/>
    <w:rsid w:val="0043201B"/>
    <w:rsid w:val="00432074"/>
    <w:rsid w:val="00434C88"/>
    <w:rsid w:val="004360C1"/>
    <w:rsid w:val="00443A9F"/>
    <w:rsid w:val="0044490B"/>
    <w:rsid w:val="004471BA"/>
    <w:rsid w:val="004511D3"/>
    <w:rsid w:val="0045216B"/>
    <w:rsid w:val="00452860"/>
    <w:rsid w:val="00452BC1"/>
    <w:rsid w:val="00455703"/>
    <w:rsid w:val="00460DFF"/>
    <w:rsid w:val="004633D2"/>
    <w:rsid w:val="00470E2C"/>
    <w:rsid w:val="004732D3"/>
    <w:rsid w:val="00480979"/>
    <w:rsid w:val="0048344E"/>
    <w:rsid w:val="00483678"/>
    <w:rsid w:val="004851BB"/>
    <w:rsid w:val="004862C4"/>
    <w:rsid w:val="0048725C"/>
    <w:rsid w:val="0048755D"/>
    <w:rsid w:val="0049019F"/>
    <w:rsid w:val="00492260"/>
    <w:rsid w:val="00492A62"/>
    <w:rsid w:val="00492C18"/>
    <w:rsid w:val="00496B53"/>
    <w:rsid w:val="004A07B3"/>
    <w:rsid w:val="004A1C19"/>
    <w:rsid w:val="004A458F"/>
    <w:rsid w:val="004A4EC7"/>
    <w:rsid w:val="004A5C41"/>
    <w:rsid w:val="004A5C74"/>
    <w:rsid w:val="004A6304"/>
    <w:rsid w:val="004A77B3"/>
    <w:rsid w:val="004A7A7E"/>
    <w:rsid w:val="004B4926"/>
    <w:rsid w:val="004B5211"/>
    <w:rsid w:val="004B5C93"/>
    <w:rsid w:val="004C036C"/>
    <w:rsid w:val="004C08A4"/>
    <w:rsid w:val="004C0922"/>
    <w:rsid w:val="004C1399"/>
    <w:rsid w:val="004C42E5"/>
    <w:rsid w:val="004C4971"/>
    <w:rsid w:val="004C51A6"/>
    <w:rsid w:val="004C7D70"/>
    <w:rsid w:val="004D20E1"/>
    <w:rsid w:val="004D352D"/>
    <w:rsid w:val="004D4D56"/>
    <w:rsid w:val="004D5806"/>
    <w:rsid w:val="004D71DE"/>
    <w:rsid w:val="004D7F2B"/>
    <w:rsid w:val="004E063C"/>
    <w:rsid w:val="004E1053"/>
    <w:rsid w:val="004E1926"/>
    <w:rsid w:val="004E21BF"/>
    <w:rsid w:val="004E3293"/>
    <w:rsid w:val="004E4B62"/>
    <w:rsid w:val="004E5385"/>
    <w:rsid w:val="004E5D71"/>
    <w:rsid w:val="004E5E48"/>
    <w:rsid w:val="004F3C62"/>
    <w:rsid w:val="005006C6"/>
    <w:rsid w:val="005009AC"/>
    <w:rsid w:val="00501240"/>
    <w:rsid w:val="005021EA"/>
    <w:rsid w:val="00502435"/>
    <w:rsid w:val="0050535F"/>
    <w:rsid w:val="00507DC2"/>
    <w:rsid w:val="005101E0"/>
    <w:rsid w:val="00510503"/>
    <w:rsid w:val="00511B67"/>
    <w:rsid w:val="005144A9"/>
    <w:rsid w:val="00514D0D"/>
    <w:rsid w:val="0051514B"/>
    <w:rsid w:val="005161BD"/>
    <w:rsid w:val="005163BC"/>
    <w:rsid w:val="00520392"/>
    <w:rsid w:val="0052156F"/>
    <w:rsid w:val="00522965"/>
    <w:rsid w:val="005229BE"/>
    <w:rsid w:val="00522A85"/>
    <w:rsid w:val="00524B1B"/>
    <w:rsid w:val="005274A1"/>
    <w:rsid w:val="00531583"/>
    <w:rsid w:val="0053169E"/>
    <w:rsid w:val="00533C09"/>
    <w:rsid w:val="0053404A"/>
    <w:rsid w:val="00536CF2"/>
    <w:rsid w:val="00537ED5"/>
    <w:rsid w:val="00541E9D"/>
    <w:rsid w:val="00544E96"/>
    <w:rsid w:val="00546CA0"/>
    <w:rsid w:val="005541EF"/>
    <w:rsid w:val="00554983"/>
    <w:rsid w:val="005551B4"/>
    <w:rsid w:val="00556334"/>
    <w:rsid w:val="00556A6C"/>
    <w:rsid w:val="00556D63"/>
    <w:rsid w:val="005606A9"/>
    <w:rsid w:val="00563747"/>
    <w:rsid w:val="005657CE"/>
    <w:rsid w:val="00566279"/>
    <w:rsid w:val="00566B2A"/>
    <w:rsid w:val="00566E85"/>
    <w:rsid w:val="00567A98"/>
    <w:rsid w:val="00570573"/>
    <w:rsid w:val="00571613"/>
    <w:rsid w:val="005716CF"/>
    <w:rsid w:val="00575708"/>
    <w:rsid w:val="00576A81"/>
    <w:rsid w:val="00577112"/>
    <w:rsid w:val="005779BC"/>
    <w:rsid w:val="00577CAF"/>
    <w:rsid w:val="005819A0"/>
    <w:rsid w:val="00584B73"/>
    <w:rsid w:val="00585276"/>
    <w:rsid w:val="00594BE6"/>
    <w:rsid w:val="00597EE0"/>
    <w:rsid w:val="005A20E3"/>
    <w:rsid w:val="005A2D96"/>
    <w:rsid w:val="005A7BCA"/>
    <w:rsid w:val="005B0BDD"/>
    <w:rsid w:val="005B119C"/>
    <w:rsid w:val="005B3BDD"/>
    <w:rsid w:val="005C0562"/>
    <w:rsid w:val="005C05A5"/>
    <w:rsid w:val="005C14D8"/>
    <w:rsid w:val="005C6E01"/>
    <w:rsid w:val="005D05A0"/>
    <w:rsid w:val="005D0678"/>
    <w:rsid w:val="005D4EAE"/>
    <w:rsid w:val="005D4F0C"/>
    <w:rsid w:val="005D6782"/>
    <w:rsid w:val="005E0860"/>
    <w:rsid w:val="005E0B5B"/>
    <w:rsid w:val="005E2E34"/>
    <w:rsid w:val="005E30B1"/>
    <w:rsid w:val="005E36B9"/>
    <w:rsid w:val="005E3B2F"/>
    <w:rsid w:val="005E62C3"/>
    <w:rsid w:val="005E789A"/>
    <w:rsid w:val="005F2EBD"/>
    <w:rsid w:val="005F4546"/>
    <w:rsid w:val="005F59F4"/>
    <w:rsid w:val="005F77FD"/>
    <w:rsid w:val="006009B9"/>
    <w:rsid w:val="00600C5A"/>
    <w:rsid w:val="0060229A"/>
    <w:rsid w:val="006023C7"/>
    <w:rsid w:val="006044A2"/>
    <w:rsid w:val="00604A95"/>
    <w:rsid w:val="00605915"/>
    <w:rsid w:val="00607AF0"/>
    <w:rsid w:val="00610145"/>
    <w:rsid w:val="00611A33"/>
    <w:rsid w:val="00612F39"/>
    <w:rsid w:val="006155A8"/>
    <w:rsid w:val="00615D81"/>
    <w:rsid w:val="00616B26"/>
    <w:rsid w:val="0061781C"/>
    <w:rsid w:val="00620A43"/>
    <w:rsid w:val="006248FF"/>
    <w:rsid w:val="006309C7"/>
    <w:rsid w:val="00632341"/>
    <w:rsid w:val="006349DD"/>
    <w:rsid w:val="00635772"/>
    <w:rsid w:val="006426E8"/>
    <w:rsid w:val="006442A6"/>
    <w:rsid w:val="00644AA4"/>
    <w:rsid w:val="006471E2"/>
    <w:rsid w:val="00647250"/>
    <w:rsid w:val="006531FF"/>
    <w:rsid w:val="0065352B"/>
    <w:rsid w:val="00655446"/>
    <w:rsid w:val="006600C1"/>
    <w:rsid w:val="00661A71"/>
    <w:rsid w:val="00662DA4"/>
    <w:rsid w:val="006643B1"/>
    <w:rsid w:val="00666BF9"/>
    <w:rsid w:val="00675FAC"/>
    <w:rsid w:val="00676A8A"/>
    <w:rsid w:val="00680E9C"/>
    <w:rsid w:val="00682282"/>
    <w:rsid w:val="00684E10"/>
    <w:rsid w:val="0069403F"/>
    <w:rsid w:val="006948A7"/>
    <w:rsid w:val="006972D5"/>
    <w:rsid w:val="006978FE"/>
    <w:rsid w:val="00697C02"/>
    <w:rsid w:val="006A160D"/>
    <w:rsid w:val="006A1761"/>
    <w:rsid w:val="006A1A1E"/>
    <w:rsid w:val="006A4F75"/>
    <w:rsid w:val="006B0FF3"/>
    <w:rsid w:val="006B1002"/>
    <w:rsid w:val="006B1D51"/>
    <w:rsid w:val="006B25A6"/>
    <w:rsid w:val="006B26AE"/>
    <w:rsid w:val="006B2A15"/>
    <w:rsid w:val="006B3D9C"/>
    <w:rsid w:val="006B4639"/>
    <w:rsid w:val="006B4E21"/>
    <w:rsid w:val="006B6330"/>
    <w:rsid w:val="006B6B14"/>
    <w:rsid w:val="006C1F3C"/>
    <w:rsid w:val="006C4A50"/>
    <w:rsid w:val="006C7F4E"/>
    <w:rsid w:val="006D04CE"/>
    <w:rsid w:val="006D0B09"/>
    <w:rsid w:val="006D543E"/>
    <w:rsid w:val="006D7130"/>
    <w:rsid w:val="006D7B4D"/>
    <w:rsid w:val="006E05EC"/>
    <w:rsid w:val="006E12DD"/>
    <w:rsid w:val="006E142D"/>
    <w:rsid w:val="006E48B4"/>
    <w:rsid w:val="006E4AE9"/>
    <w:rsid w:val="006F0452"/>
    <w:rsid w:val="006F1B71"/>
    <w:rsid w:val="006F3C5B"/>
    <w:rsid w:val="006F5FB9"/>
    <w:rsid w:val="006F6FDE"/>
    <w:rsid w:val="006F7209"/>
    <w:rsid w:val="007002EC"/>
    <w:rsid w:val="007041FA"/>
    <w:rsid w:val="00705A74"/>
    <w:rsid w:val="00710E65"/>
    <w:rsid w:val="00710F41"/>
    <w:rsid w:val="0071408C"/>
    <w:rsid w:val="00714EEC"/>
    <w:rsid w:val="00717E20"/>
    <w:rsid w:val="00720F67"/>
    <w:rsid w:val="00723E2F"/>
    <w:rsid w:val="0072432F"/>
    <w:rsid w:val="00726166"/>
    <w:rsid w:val="00727EE6"/>
    <w:rsid w:val="00731C75"/>
    <w:rsid w:val="0073325D"/>
    <w:rsid w:val="007365F9"/>
    <w:rsid w:val="007377C7"/>
    <w:rsid w:val="007378A2"/>
    <w:rsid w:val="007444D6"/>
    <w:rsid w:val="007448BD"/>
    <w:rsid w:val="007454BF"/>
    <w:rsid w:val="007475DC"/>
    <w:rsid w:val="007477F7"/>
    <w:rsid w:val="00750B56"/>
    <w:rsid w:val="00751178"/>
    <w:rsid w:val="00752656"/>
    <w:rsid w:val="00752906"/>
    <w:rsid w:val="00753D48"/>
    <w:rsid w:val="00754B66"/>
    <w:rsid w:val="00754DCA"/>
    <w:rsid w:val="007555E8"/>
    <w:rsid w:val="00760DBE"/>
    <w:rsid w:val="007610F2"/>
    <w:rsid w:val="0076637E"/>
    <w:rsid w:val="007676EA"/>
    <w:rsid w:val="00770A07"/>
    <w:rsid w:val="0077120F"/>
    <w:rsid w:val="007742BF"/>
    <w:rsid w:val="00774D92"/>
    <w:rsid w:val="00775A79"/>
    <w:rsid w:val="00777B7C"/>
    <w:rsid w:val="00777F33"/>
    <w:rsid w:val="00780638"/>
    <w:rsid w:val="007822B9"/>
    <w:rsid w:val="007837C4"/>
    <w:rsid w:val="007909F7"/>
    <w:rsid w:val="007954E8"/>
    <w:rsid w:val="0079661E"/>
    <w:rsid w:val="007977FA"/>
    <w:rsid w:val="007A05D7"/>
    <w:rsid w:val="007A530E"/>
    <w:rsid w:val="007A6C7B"/>
    <w:rsid w:val="007A70C5"/>
    <w:rsid w:val="007B3F38"/>
    <w:rsid w:val="007B504C"/>
    <w:rsid w:val="007B7B6C"/>
    <w:rsid w:val="007B7E56"/>
    <w:rsid w:val="007C557A"/>
    <w:rsid w:val="007C75EB"/>
    <w:rsid w:val="007D1CD3"/>
    <w:rsid w:val="007D31E7"/>
    <w:rsid w:val="007D453E"/>
    <w:rsid w:val="007E5C4C"/>
    <w:rsid w:val="007F27A7"/>
    <w:rsid w:val="007F46CA"/>
    <w:rsid w:val="007F6E47"/>
    <w:rsid w:val="00800225"/>
    <w:rsid w:val="0080062C"/>
    <w:rsid w:val="00800794"/>
    <w:rsid w:val="00803B0A"/>
    <w:rsid w:val="0081182D"/>
    <w:rsid w:val="00812F6B"/>
    <w:rsid w:val="008134B2"/>
    <w:rsid w:val="00820387"/>
    <w:rsid w:val="008204DD"/>
    <w:rsid w:val="008227A7"/>
    <w:rsid w:val="008232BC"/>
    <w:rsid w:val="00824081"/>
    <w:rsid w:val="008241B9"/>
    <w:rsid w:val="008256FA"/>
    <w:rsid w:val="00832093"/>
    <w:rsid w:val="00833630"/>
    <w:rsid w:val="00835211"/>
    <w:rsid w:val="00835F44"/>
    <w:rsid w:val="00835F9E"/>
    <w:rsid w:val="008419D1"/>
    <w:rsid w:val="00842A91"/>
    <w:rsid w:val="00844E50"/>
    <w:rsid w:val="008455B9"/>
    <w:rsid w:val="00845D0B"/>
    <w:rsid w:val="008523F9"/>
    <w:rsid w:val="00852684"/>
    <w:rsid w:val="008528AF"/>
    <w:rsid w:val="0085629B"/>
    <w:rsid w:val="00860C57"/>
    <w:rsid w:val="00861F40"/>
    <w:rsid w:val="00866DA8"/>
    <w:rsid w:val="00867B8A"/>
    <w:rsid w:val="0087019E"/>
    <w:rsid w:val="00870D74"/>
    <w:rsid w:val="008717AD"/>
    <w:rsid w:val="00871806"/>
    <w:rsid w:val="00871CDB"/>
    <w:rsid w:val="008726CE"/>
    <w:rsid w:val="00874C1A"/>
    <w:rsid w:val="00875189"/>
    <w:rsid w:val="0087560F"/>
    <w:rsid w:val="00875EAD"/>
    <w:rsid w:val="008800D1"/>
    <w:rsid w:val="00880D55"/>
    <w:rsid w:val="00883C8C"/>
    <w:rsid w:val="0088412D"/>
    <w:rsid w:val="00885C76"/>
    <w:rsid w:val="00885DD3"/>
    <w:rsid w:val="00890D9D"/>
    <w:rsid w:val="00892662"/>
    <w:rsid w:val="00893F1B"/>
    <w:rsid w:val="00894C2B"/>
    <w:rsid w:val="008A009A"/>
    <w:rsid w:val="008A0703"/>
    <w:rsid w:val="008A587C"/>
    <w:rsid w:val="008B3F76"/>
    <w:rsid w:val="008B4A45"/>
    <w:rsid w:val="008C37D7"/>
    <w:rsid w:val="008C4260"/>
    <w:rsid w:val="008C5F4A"/>
    <w:rsid w:val="008C788C"/>
    <w:rsid w:val="008C7C03"/>
    <w:rsid w:val="008C7E95"/>
    <w:rsid w:val="008D7ACA"/>
    <w:rsid w:val="008E10E0"/>
    <w:rsid w:val="008E28CD"/>
    <w:rsid w:val="008E3E53"/>
    <w:rsid w:val="008E51ED"/>
    <w:rsid w:val="008F1EE1"/>
    <w:rsid w:val="008F3C4B"/>
    <w:rsid w:val="00901BA8"/>
    <w:rsid w:val="00902540"/>
    <w:rsid w:val="009027AB"/>
    <w:rsid w:val="00902B9C"/>
    <w:rsid w:val="00904B04"/>
    <w:rsid w:val="00906884"/>
    <w:rsid w:val="00906947"/>
    <w:rsid w:val="0090730F"/>
    <w:rsid w:val="00910387"/>
    <w:rsid w:val="009112D1"/>
    <w:rsid w:val="00915AC1"/>
    <w:rsid w:val="0091709E"/>
    <w:rsid w:val="0092144B"/>
    <w:rsid w:val="00921D86"/>
    <w:rsid w:val="009230DB"/>
    <w:rsid w:val="0092487D"/>
    <w:rsid w:val="009260AB"/>
    <w:rsid w:val="00930CA9"/>
    <w:rsid w:val="00932286"/>
    <w:rsid w:val="009336E9"/>
    <w:rsid w:val="00933E38"/>
    <w:rsid w:val="0093527F"/>
    <w:rsid w:val="00937068"/>
    <w:rsid w:val="009377F2"/>
    <w:rsid w:val="00941A03"/>
    <w:rsid w:val="00941BEF"/>
    <w:rsid w:val="0094344A"/>
    <w:rsid w:val="00946226"/>
    <w:rsid w:val="00947674"/>
    <w:rsid w:val="00950F71"/>
    <w:rsid w:val="009557F8"/>
    <w:rsid w:val="00955F91"/>
    <w:rsid w:val="00957AA6"/>
    <w:rsid w:val="0096022F"/>
    <w:rsid w:val="0096355F"/>
    <w:rsid w:val="00963F37"/>
    <w:rsid w:val="00965884"/>
    <w:rsid w:val="00967A8D"/>
    <w:rsid w:val="00971E6F"/>
    <w:rsid w:val="00974F90"/>
    <w:rsid w:val="00975528"/>
    <w:rsid w:val="00975E2E"/>
    <w:rsid w:val="00976394"/>
    <w:rsid w:val="00977773"/>
    <w:rsid w:val="00980F90"/>
    <w:rsid w:val="00983C5A"/>
    <w:rsid w:val="009844DE"/>
    <w:rsid w:val="0098505D"/>
    <w:rsid w:val="00985C63"/>
    <w:rsid w:val="009908E7"/>
    <w:rsid w:val="0099153E"/>
    <w:rsid w:val="00991543"/>
    <w:rsid w:val="00992CA3"/>
    <w:rsid w:val="00994EE1"/>
    <w:rsid w:val="009A036E"/>
    <w:rsid w:val="009A094D"/>
    <w:rsid w:val="009A15C0"/>
    <w:rsid w:val="009A3F32"/>
    <w:rsid w:val="009A4979"/>
    <w:rsid w:val="009A755E"/>
    <w:rsid w:val="009A75FA"/>
    <w:rsid w:val="009B196C"/>
    <w:rsid w:val="009B4374"/>
    <w:rsid w:val="009B5CCD"/>
    <w:rsid w:val="009B657F"/>
    <w:rsid w:val="009B7EAC"/>
    <w:rsid w:val="009C2FB3"/>
    <w:rsid w:val="009C60E3"/>
    <w:rsid w:val="009D6B37"/>
    <w:rsid w:val="009E17DC"/>
    <w:rsid w:val="009E31E7"/>
    <w:rsid w:val="009E3528"/>
    <w:rsid w:val="009F1DEE"/>
    <w:rsid w:val="009F24B6"/>
    <w:rsid w:val="009F2A39"/>
    <w:rsid w:val="009F3A5E"/>
    <w:rsid w:val="009F40C1"/>
    <w:rsid w:val="009F4583"/>
    <w:rsid w:val="009F4C5E"/>
    <w:rsid w:val="009F5609"/>
    <w:rsid w:val="00A000C0"/>
    <w:rsid w:val="00A033D0"/>
    <w:rsid w:val="00A12C19"/>
    <w:rsid w:val="00A148B7"/>
    <w:rsid w:val="00A160EF"/>
    <w:rsid w:val="00A16A8A"/>
    <w:rsid w:val="00A178D9"/>
    <w:rsid w:val="00A17B17"/>
    <w:rsid w:val="00A17F31"/>
    <w:rsid w:val="00A25C2B"/>
    <w:rsid w:val="00A303BB"/>
    <w:rsid w:val="00A32767"/>
    <w:rsid w:val="00A32920"/>
    <w:rsid w:val="00A32BC2"/>
    <w:rsid w:val="00A33109"/>
    <w:rsid w:val="00A33777"/>
    <w:rsid w:val="00A33D43"/>
    <w:rsid w:val="00A34794"/>
    <w:rsid w:val="00A3528E"/>
    <w:rsid w:val="00A37AD0"/>
    <w:rsid w:val="00A4035D"/>
    <w:rsid w:val="00A42FD9"/>
    <w:rsid w:val="00A470E5"/>
    <w:rsid w:val="00A47333"/>
    <w:rsid w:val="00A5251C"/>
    <w:rsid w:val="00A525CE"/>
    <w:rsid w:val="00A556CD"/>
    <w:rsid w:val="00A55C9D"/>
    <w:rsid w:val="00A628F5"/>
    <w:rsid w:val="00A65ED8"/>
    <w:rsid w:val="00A720ED"/>
    <w:rsid w:val="00A726CA"/>
    <w:rsid w:val="00A73DFD"/>
    <w:rsid w:val="00A74BAA"/>
    <w:rsid w:val="00A756B8"/>
    <w:rsid w:val="00A75791"/>
    <w:rsid w:val="00A758D7"/>
    <w:rsid w:val="00A76771"/>
    <w:rsid w:val="00A83539"/>
    <w:rsid w:val="00A856CB"/>
    <w:rsid w:val="00A87B25"/>
    <w:rsid w:val="00A87EFB"/>
    <w:rsid w:val="00A93217"/>
    <w:rsid w:val="00A94820"/>
    <w:rsid w:val="00A97952"/>
    <w:rsid w:val="00AA0D38"/>
    <w:rsid w:val="00AA1A9C"/>
    <w:rsid w:val="00AA22B6"/>
    <w:rsid w:val="00AA3A2D"/>
    <w:rsid w:val="00AA4CFD"/>
    <w:rsid w:val="00AA5259"/>
    <w:rsid w:val="00AA56C1"/>
    <w:rsid w:val="00AA5DED"/>
    <w:rsid w:val="00AB074C"/>
    <w:rsid w:val="00AC10E1"/>
    <w:rsid w:val="00AC2BDC"/>
    <w:rsid w:val="00AC5B29"/>
    <w:rsid w:val="00AC6A83"/>
    <w:rsid w:val="00AD1C84"/>
    <w:rsid w:val="00AE1383"/>
    <w:rsid w:val="00AE4406"/>
    <w:rsid w:val="00AE4B14"/>
    <w:rsid w:val="00AE4D8F"/>
    <w:rsid w:val="00AE53BE"/>
    <w:rsid w:val="00AE6833"/>
    <w:rsid w:val="00AF0B8D"/>
    <w:rsid w:val="00AF1192"/>
    <w:rsid w:val="00AF171B"/>
    <w:rsid w:val="00AF4BD1"/>
    <w:rsid w:val="00AF5E1E"/>
    <w:rsid w:val="00AF7268"/>
    <w:rsid w:val="00B103E2"/>
    <w:rsid w:val="00B10ABF"/>
    <w:rsid w:val="00B11119"/>
    <w:rsid w:val="00B123FB"/>
    <w:rsid w:val="00B126B9"/>
    <w:rsid w:val="00B166E0"/>
    <w:rsid w:val="00B168B7"/>
    <w:rsid w:val="00B169B7"/>
    <w:rsid w:val="00B17C55"/>
    <w:rsid w:val="00B17F27"/>
    <w:rsid w:val="00B205FD"/>
    <w:rsid w:val="00B21D35"/>
    <w:rsid w:val="00B301CE"/>
    <w:rsid w:val="00B32311"/>
    <w:rsid w:val="00B33048"/>
    <w:rsid w:val="00B332E1"/>
    <w:rsid w:val="00B336D7"/>
    <w:rsid w:val="00B359B8"/>
    <w:rsid w:val="00B37B55"/>
    <w:rsid w:val="00B417BC"/>
    <w:rsid w:val="00B43859"/>
    <w:rsid w:val="00B43A8E"/>
    <w:rsid w:val="00B44953"/>
    <w:rsid w:val="00B44B74"/>
    <w:rsid w:val="00B44B99"/>
    <w:rsid w:val="00B44D23"/>
    <w:rsid w:val="00B460EC"/>
    <w:rsid w:val="00B46D5B"/>
    <w:rsid w:val="00B50002"/>
    <w:rsid w:val="00B501D3"/>
    <w:rsid w:val="00B50874"/>
    <w:rsid w:val="00B53CAF"/>
    <w:rsid w:val="00B5494A"/>
    <w:rsid w:val="00B549A4"/>
    <w:rsid w:val="00B54BDE"/>
    <w:rsid w:val="00B56A33"/>
    <w:rsid w:val="00B57DDB"/>
    <w:rsid w:val="00B603EA"/>
    <w:rsid w:val="00B637C0"/>
    <w:rsid w:val="00B6678A"/>
    <w:rsid w:val="00B7170B"/>
    <w:rsid w:val="00B73BC9"/>
    <w:rsid w:val="00B7611C"/>
    <w:rsid w:val="00B76EA3"/>
    <w:rsid w:val="00B80A4C"/>
    <w:rsid w:val="00B81E73"/>
    <w:rsid w:val="00B85D11"/>
    <w:rsid w:val="00B86766"/>
    <w:rsid w:val="00B86FD8"/>
    <w:rsid w:val="00B9203F"/>
    <w:rsid w:val="00B92749"/>
    <w:rsid w:val="00B92771"/>
    <w:rsid w:val="00B93A1A"/>
    <w:rsid w:val="00B94BD1"/>
    <w:rsid w:val="00B972C3"/>
    <w:rsid w:val="00B97FEA"/>
    <w:rsid w:val="00BA649B"/>
    <w:rsid w:val="00BA7B9D"/>
    <w:rsid w:val="00BB01AB"/>
    <w:rsid w:val="00BB1182"/>
    <w:rsid w:val="00BB12BA"/>
    <w:rsid w:val="00BB3421"/>
    <w:rsid w:val="00BB5A11"/>
    <w:rsid w:val="00BB6704"/>
    <w:rsid w:val="00BC33C2"/>
    <w:rsid w:val="00BC60BE"/>
    <w:rsid w:val="00BC73BF"/>
    <w:rsid w:val="00BD1C0F"/>
    <w:rsid w:val="00BD2B23"/>
    <w:rsid w:val="00BD2D44"/>
    <w:rsid w:val="00BD38E4"/>
    <w:rsid w:val="00BD4955"/>
    <w:rsid w:val="00BD61A7"/>
    <w:rsid w:val="00BD67BB"/>
    <w:rsid w:val="00BD792B"/>
    <w:rsid w:val="00BE0188"/>
    <w:rsid w:val="00BE02E5"/>
    <w:rsid w:val="00BE1ACB"/>
    <w:rsid w:val="00BE20C6"/>
    <w:rsid w:val="00BE2965"/>
    <w:rsid w:val="00BE44B6"/>
    <w:rsid w:val="00BE7A37"/>
    <w:rsid w:val="00BF037D"/>
    <w:rsid w:val="00BF509A"/>
    <w:rsid w:val="00BF5469"/>
    <w:rsid w:val="00BF6C9C"/>
    <w:rsid w:val="00BF7C47"/>
    <w:rsid w:val="00C001B6"/>
    <w:rsid w:val="00C009A5"/>
    <w:rsid w:val="00C01D9B"/>
    <w:rsid w:val="00C025E3"/>
    <w:rsid w:val="00C02A69"/>
    <w:rsid w:val="00C03958"/>
    <w:rsid w:val="00C04F02"/>
    <w:rsid w:val="00C066BC"/>
    <w:rsid w:val="00C07018"/>
    <w:rsid w:val="00C0742E"/>
    <w:rsid w:val="00C1218A"/>
    <w:rsid w:val="00C13B3E"/>
    <w:rsid w:val="00C13C70"/>
    <w:rsid w:val="00C13E3A"/>
    <w:rsid w:val="00C14C86"/>
    <w:rsid w:val="00C14DC2"/>
    <w:rsid w:val="00C15284"/>
    <w:rsid w:val="00C1729C"/>
    <w:rsid w:val="00C21FEE"/>
    <w:rsid w:val="00C22E30"/>
    <w:rsid w:val="00C23380"/>
    <w:rsid w:val="00C25C44"/>
    <w:rsid w:val="00C26197"/>
    <w:rsid w:val="00C27195"/>
    <w:rsid w:val="00C31690"/>
    <w:rsid w:val="00C364CB"/>
    <w:rsid w:val="00C37325"/>
    <w:rsid w:val="00C3789C"/>
    <w:rsid w:val="00C41010"/>
    <w:rsid w:val="00C4107B"/>
    <w:rsid w:val="00C41485"/>
    <w:rsid w:val="00C4444B"/>
    <w:rsid w:val="00C45583"/>
    <w:rsid w:val="00C46A25"/>
    <w:rsid w:val="00C47B7C"/>
    <w:rsid w:val="00C516A8"/>
    <w:rsid w:val="00C54D47"/>
    <w:rsid w:val="00C54DD1"/>
    <w:rsid w:val="00C55C3B"/>
    <w:rsid w:val="00C56B33"/>
    <w:rsid w:val="00C6230A"/>
    <w:rsid w:val="00C65B06"/>
    <w:rsid w:val="00C662B7"/>
    <w:rsid w:val="00C762AC"/>
    <w:rsid w:val="00C827A0"/>
    <w:rsid w:val="00C83932"/>
    <w:rsid w:val="00C84D41"/>
    <w:rsid w:val="00C92C56"/>
    <w:rsid w:val="00C931AE"/>
    <w:rsid w:val="00C94C9E"/>
    <w:rsid w:val="00C95666"/>
    <w:rsid w:val="00C95B57"/>
    <w:rsid w:val="00C96DE3"/>
    <w:rsid w:val="00C97E93"/>
    <w:rsid w:val="00CA0AFF"/>
    <w:rsid w:val="00CA196B"/>
    <w:rsid w:val="00CA1978"/>
    <w:rsid w:val="00CA256A"/>
    <w:rsid w:val="00CA427E"/>
    <w:rsid w:val="00CB05B5"/>
    <w:rsid w:val="00CB113B"/>
    <w:rsid w:val="00CB2CF3"/>
    <w:rsid w:val="00CB3E75"/>
    <w:rsid w:val="00CB6DAF"/>
    <w:rsid w:val="00CC0CA3"/>
    <w:rsid w:val="00CC3341"/>
    <w:rsid w:val="00CC4DE2"/>
    <w:rsid w:val="00CC75C8"/>
    <w:rsid w:val="00CD2D94"/>
    <w:rsid w:val="00CD3790"/>
    <w:rsid w:val="00CD4E04"/>
    <w:rsid w:val="00CD5272"/>
    <w:rsid w:val="00CD590A"/>
    <w:rsid w:val="00CD5A96"/>
    <w:rsid w:val="00CE3ADF"/>
    <w:rsid w:val="00CE3E44"/>
    <w:rsid w:val="00CE40FB"/>
    <w:rsid w:val="00CE5714"/>
    <w:rsid w:val="00CE5ABB"/>
    <w:rsid w:val="00CE648C"/>
    <w:rsid w:val="00CE709F"/>
    <w:rsid w:val="00CF1E01"/>
    <w:rsid w:val="00CF3298"/>
    <w:rsid w:val="00CF54E0"/>
    <w:rsid w:val="00CF6B48"/>
    <w:rsid w:val="00D00EC8"/>
    <w:rsid w:val="00D0245F"/>
    <w:rsid w:val="00D0283C"/>
    <w:rsid w:val="00D02D1E"/>
    <w:rsid w:val="00D05C91"/>
    <w:rsid w:val="00D05F7F"/>
    <w:rsid w:val="00D062CD"/>
    <w:rsid w:val="00D06AB6"/>
    <w:rsid w:val="00D10C04"/>
    <w:rsid w:val="00D14896"/>
    <w:rsid w:val="00D14E2E"/>
    <w:rsid w:val="00D247B9"/>
    <w:rsid w:val="00D24B20"/>
    <w:rsid w:val="00D24CEB"/>
    <w:rsid w:val="00D24F07"/>
    <w:rsid w:val="00D26674"/>
    <w:rsid w:val="00D266A3"/>
    <w:rsid w:val="00D2789D"/>
    <w:rsid w:val="00D27ABC"/>
    <w:rsid w:val="00D32ED3"/>
    <w:rsid w:val="00D35E6A"/>
    <w:rsid w:val="00D41625"/>
    <w:rsid w:val="00D433FD"/>
    <w:rsid w:val="00D465D1"/>
    <w:rsid w:val="00D51C3F"/>
    <w:rsid w:val="00D520F4"/>
    <w:rsid w:val="00D557C2"/>
    <w:rsid w:val="00D567BF"/>
    <w:rsid w:val="00D573EC"/>
    <w:rsid w:val="00D603E9"/>
    <w:rsid w:val="00D6085B"/>
    <w:rsid w:val="00D61564"/>
    <w:rsid w:val="00D652B7"/>
    <w:rsid w:val="00D670AC"/>
    <w:rsid w:val="00D67C23"/>
    <w:rsid w:val="00D700A5"/>
    <w:rsid w:val="00D72BEC"/>
    <w:rsid w:val="00D73AFA"/>
    <w:rsid w:val="00D73CDB"/>
    <w:rsid w:val="00D75D36"/>
    <w:rsid w:val="00D762E9"/>
    <w:rsid w:val="00D767FA"/>
    <w:rsid w:val="00D7717A"/>
    <w:rsid w:val="00D7748F"/>
    <w:rsid w:val="00D815BA"/>
    <w:rsid w:val="00D82675"/>
    <w:rsid w:val="00D82786"/>
    <w:rsid w:val="00D84860"/>
    <w:rsid w:val="00D8527C"/>
    <w:rsid w:val="00D87AE0"/>
    <w:rsid w:val="00D93671"/>
    <w:rsid w:val="00D944C9"/>
    <w:rsid w:val="00D95ABC"/>
    <w:rsid w:val="00DA0183"/>
    <w:rsid w:val="00DA08C7"/>
    <w:rsid w:val="00DA342F"/>
    <w:rsid w:val="00DA58D5"/>
    <w:rsid w:val="00DA751D"/>
    <w:rsid w:val="00DA753C"/>
    <w:rsid w:val="00DB1549"/>
    <w:rsid w:val="00DB34EE"/>
    <w:rsid w:val="00DB526A"/>
    <w:rsid w:val="00DB6204"/>
    <w:rsid w:val="00DB7D5A"/>
    <w:rsid w:val="00DB7F5D"/>
    <w:rsid w:val="00DC2986"/>
    <w:rsid w:val="00DC7880"/>
    <w:rsid w:val="00DD67A3"/>
    <w:rsid w:val="00DD79BD"/>
    <w:rsid w:val="00DE3D79"/>
    <w:rsid w:val="00DE54CD"/>
    <w:rsid w:val="00DE7DD6"/>
    <w:rsid w:val="00DF0309"/>
    <w:rsid w:val="00DF4631"/>
    <w:rsid w:val="00DF4BBC"/>
    <w:rsid w:val="00DF4D28"/>
    <w:rsid w:val="00DF5674"/>
    <w:rsid w:val="00DF6AB6"/>
    <w:rsid w:val="00E001E4"/>
    <w:rsid w:val="00E00254"/>
    <w:rsid w:val="00E0117C"/>
    <w:rsid w:val="00E05342"/>
    <w:rsid w:val="00E061B3"/>
    <w:rsid w:val="00E06527"/>
    <w:rsid w:val="00E071D2"/>
    <w:rsid w:val="00E11399"/>
    <w:rsid w:val="00E1162B"/>
    <w:rsid w:val="00E131C5"/>
    <w:rsid w:val="00E17461"/>
    <w:rsid w:val="00E2149D"/>
    <w:rsid w:val="00E24004"/>
    <w:rsid w:val="00E250CF"/>
    <w:rsid w:val="00E307CA"/>
    <w:rsid w:val="00E40419"/>
    <w:rsid w:val="00E4258A"/>
    <w:rsid w:val="00E4265E"/>
    <w:rsid w:val="00E4417E"/>
    <w:rsid w:val="00E45E85"/>
    <w:rsid w:val="00E46822"/>
    <w:rsid w:val="00E509D5"/>
    <w:rsid w:val="00E5458E"/>
    <w:rsid w:val="00E602ED"/>
    <w:rsid w:val="00E6485F"/>
    <w:rsid w:val="00E67037"/>
    <w:rsid w:val="00E70951"/>
    <w:rsid w:val="00E710E5"/>
    <w:rsid w:val="00E71615"/>
    <w:rsid w:val="00E726AE"/>
    <w:rsid w:val="00E811B0"/>
    <w:rsid w:val="00E83F57"/>
    <w:rsid w:val="00E84B33"/>
    <w:rsid w:val="00E84E6D"/>
    <w:rsid w:val="00E85982"/>
    <w:rsid w:val="00E86F40"/>
    <w:rsid w:val="00E870E9"/>
    <w:rsid w:val="00E9050E"/>
    <w:rsid w:val="00E90619"/>
    <w:rsid w:val="00E907D4"/>
    <w:rsid w:val="00E92021"/>
    <w:rsid w:val="00E924B5"/>
    <w:rsid w:val="00E95120"/>
    <w:rsid w:val="00E9521F"/>
    <w:rsid w:val="00E9694C"/>
    <w:rsid w:val="00E9752F"/>
    <w:rsid w:val="00EA0987"/>
    <w:rsid w:val="00EA258D"/>
    <w:rsid w:val="00EA2BC0"/>
    <w:rsid w:val="00EA346C"/>
    <w:rsid w:val="00EA52D0"/>
    <w:rsid w:val="00EA6283"/>
    <w:rsid w:val="00EB2C29"/>
    <w:rsid w:val="00EB67DA"/>
    <w:rsid w:val="00EB6B45"/>
    <w:rsid w:val="00EB7074"/>
    <w:rsid w:val="00EC01F2"/>
    <w:rsid w:val="00EC0ABB"/>
    <w:rsid w:val="00EC1A85"/>
    <w:rsid w:val="00EC1FBE"/>
    <w:rsid w:val="00EC2140"/>
    <w:rsid w:val="00EC22C3"/>
    <w:rsid w:val="00EC32B3"/>
    <w:rsid w:val="00EC3825"/>
    <w:rsid w:val="00EC3967"/>
    <w:rsid w:val="00ED6D3B"/>
    <w:rsid w:val="00EE0A15"/>
    <w:rsid w:val="00EE143B"/>
    <w:rsid w:val="00EE5469"/>
    <w:rsid w:val="00EE7F2F"/>
    <w:rsid w:val="00EF0E9A"/>
    <w:rsid w:val="00EF420B"/>
    <w:rsid w:val="00EF72A3"/>
    <w:rsid w:val="00EF7AAE"/>
    <w:rsid w:val="00F00305"/>
    <w:rsid w:val="00F012B1"/>
    <w:rsid w:val="00F01D55"/>
    <w:rsid w:val="00F01EB6"/>
    <w:rsid w:val="00F13BC1"/>
    <w:rsid w:val="00F13F00"/>
    <w:rsid w:val="00F14203"/>
    <w:rsid w:val="00F14E40"/>
    <w:rsid w:val="00F14E61"/>
    <w:rsid w:val="00F15E19"/>
    <w:rsid w:val="00F1686D"/>
    <w:rsid w:val="00F17FEB"/>
    <w:rsid w:val="00F21F83"/>
    <w:rsid w:val="00F21FF4"/>
    <w:rsid w:val="00F2247D"/>
    <w:rsid w:val="00F24F0C"/>
    <w:rsid w:val="00F254BC"/>
    <w:rsid w:val="00F25E28"/>
    <w:rsid w:val="00F306B4"/>
    <w:rsid w:val="00F32A1C"/>
    <w:rsid w:val="00F334F8"/>
    <w:rsid w:val="00F34322"/>
    <w:rsid w:val="00F4028A"/>
    <w:rsid w:val="00F40A7F"/>
    <w:rsid w:val="00F40DF7"/>
    <w:rsid w:val="00F41B95"/>
    <w:rsid w:val="00F42829"/>
    <w:rsid w:val="00F43328"/>
    <w:rsid w:val="00F438AA"/>
    <w:rsid w:val="00F452C1"/>
    <w:rsid w:val="00F45539"/>
    <w:rsid w:val="00F458B3"/>
    <w:rsid w:val="00F4614B"/>
    <w:rsid w:val="00F50021"/>
    <w:rsid w:val="00F5135A"/>
    <w:rsid w:val="00F51C03"/>
    <w:rsid w:val="00F5202C"/>
    <w:rsid w:val="00F5534E"/>
    <w:rsid w:val="00F558AB"/>
    <w:rsid w:val="00F563E0"/>
    <w:rsid w:val="00F564DE"/>
    <w:rsid w:val="00F56DFA"/>
    <w:rsid w:val="00F60734"/>
    <w:rsid w:val="00F60A08"/>
    <w:rsid w:val="00F6209D"/>
    <w:rsid w:val="00F64F24"/>
    <w:rsid w:val="00F664E8"/>
    <w:rsid w:val="00F6779C"/>
    <w:rsid w:val="00F70400"/>
    <w:rsid w:val="00F70A08"/>
    <w:rsid w:val="00F71565"/>
    <w:rsid w:val="00F72643"/>
    <w:rsid w:val="00F76464"/>
    <w:rsid w:val="00F77DB5"/>
    <w:rsid w:val="00F80D6C"/>
    <w:rsid w:val="00F83C55"/>
    <w:rsid w:val="00F85C05"/>
    <w:rsid w:val="00F8794B"/>
    <w:rsid w:val="00F87AD5"/>
    <w:rsid w:val="00F937FD"/>
    <w:rsid w:val="00F9485F"/>
    <w:rsid w:val="00F961B3"/>
    <w:rsid w:val="00FA2493"/>
    <w:rsid w:val="00FA4AB6"/>
    <w:rsid w:val="00FA5E09"/>
    <w:rsid w:val="00FA799A"/>
    <w:rsid w:val="00FB1185"/>
    <w:rsid w:val="00FB57B4"/>
    <w:rsid w:val="00FB585A"/>
    <w:rsid w:val="00FC105C"/>
    <w:rsid w:val="00FC297A"/>
    <w:rsid w:val="00FC2AF7"/>
    <w:rsid w:val="00FC5BCA"/>
    <w:rsid w:val="00FD23A2"/>
    <w:rsid w:val="00FD2D3D"/>
    <w:rsid w:val="00FD38DA"/>
    <w:rsid w:val="00FD3F75"/>
    <w:rsid w:val="00FD447A"/>
    <w:rsid w:val="00FD5E9E"/>
    <w:rsid w:val="00FD7D36"/>
    <w:rsid w:val="00FE04BB"/>
    <w:rsid w:val="00FE076A"/>
    <w:rsid w:val="00FE2F08"/>
    <w:rsid w:val="00FE5AA5"/>
    <w:rsid w:val="00FE6354"/>
    <w:rsid w:val="00FE7830"/>
    <w:rsid w:val="00FF0018"/>
    <w:rsid w:val="00FF28FF"/>
    <w:rsid w:val="00FF2C7B"/>
    <w:rsid w:val="00FF341B"/>
    <w:rsid w:val="00FF40A6"/>
    <w:rsid w:val="00FF42CD"/>
    <w:rsid w:val="00FF50D0"/>
    <w:rsid w:val="00FF5545"/>
    <w:rsid w:val="00FF66F9"/>
    <w:rsid w:val="00FF6D41"/>
    <w:rsid w:val="00FF7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99096"/>
  <w15:docId w15:val="{ADB1F914-3D08-4BA6-B1AE-C385FDCB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B01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01AB"/>
    <w:rPr>
      <w:sz w:val="20"/>
      <w:szCs w:val="20"/>
    </w:rPr>
  </w:style>
  <w:style w:type="character" w:styleId="FootnoteReference">
    <w:name w:val="footnote reference"/>
    <w:basedOn w:val="DefaultParagraphFont"/>
    <w:uiPriority w:val="99"/>
    <w:semiHidden/>
    <w:unhideWhenUsed/>
    <w:rsid w:val="00BB01AB"/>
    <w:rPr>
      <w:vertAlign w:val="superscript"/>
    </w:rPr>
  </w:style>
  <w:style w:type="character" w:styleId="Hyperlink">
    <w:name w:val="Hyperlink"/>
    <w:basedOn w:val="DefaultParagraphFont"/>
    <w:uiPriority w:val="99"/>
    <w:unhideWhenUsed/>
    <w:rsid w:val="00093729"/>
    <w:rPr>
      <w:color w:val="0000FF"/>
      <w:u w:val="single"/>
    </w:rPr>
  </w:style>
  <w:style w:type="character" w:styleId="UnresolvedMention">
    <w:name w:val="Unresolved Mention"/>
    <w:basedOn w:val="DefaultParagraphFont"/>
    <w:uiPriority w:val="99"/>
    <w:semiHidden/>
    <w:unhideWhenUsed/>
    <w:rsid w:val="007444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2307/1500470" TargetMode="Externa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diskus.basr.ac.uk/index.php/DISKUS/about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155D3-98CF-4202-98CC-BA558D5B6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FCF1A-4AB9-497B-9D0A-781BEB51E5BA}">
  <ds:schemaRefs>
    <ds:schemaRef ds:uri="http://schemas.microsoft.com/sharepoint/v3/contenttype/forms"/>
  </ds:schemaRefs>
</ds:datastoreItem>
</file>

<file path=customXml/itemProps3.xml><?xml version="1.0" encoding="utf-8"?>
<ds:datastoreItem xmlns:ds="http://schemas.openxmlformats.org/officeDocument/2006/customXml" ds:itemID="{A8CD6648-108B-49C6-93F6-0729174192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87EDBD-BC19-4649-B043-F17FAA975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2788</TotalTime>
  <Pages>4</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Wightman (2115751)</dc:creator>
  <cp:keywords/>
  <dc:description/>
  <cp:lastModifiedBy>Kim Wightman (2115751)</cp:lastModifiedBy>
  <cp:revision>1243</cp:revision>
  <dcterms:created xsi:type="dcterms:W3CDTF">2022-03-16T11:01:00Z</dcterms:created>
  <dcterms:modified xsi:type="dcterms:W3CDTF">2022-03-21T19:57:00Z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