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tbl>
      <w:tblPr>
        <w:tblW w:w="9630"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4815"/>
        <w:gridCol w:w="4815"/>
      </w:tblGrid>
      <w:tr>
        <w:tblPrEx>
          <w:shd w:val="clear" w:color="auto" w:fill="auto"/>
        </w:tblPrEx>
        <w:trPr>
          <w:trHeight w:val="295" w:hRule="atLeast"/>
        </w:trPr>
        <w:tc>
          <w:tcPr>
            <w:tcW w:type="dxa" w:w="481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Arial" w:hAnsi="Arial"/>
                <w:sz w:val="24"/>
                <w:szCs w:val="24"/>
                <w:rtl w:val="0"/>
              </w:rPr>
              <w:t>Module Code</w:t>
            </w:r>
          </w:p>
        </w:tc>
        <w:tc>
          <w:tcPr>
            <w:tcW w:type="dxa" w:w="481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Arial" w:hAnsi="Arial"/>
                <w:sz w:val="24"/>
                <w:szCs w:val="24"/>
                <w:rtl w:val="0"/>
              </w:rPr>
              <w:t>BMBM6023/BMBM6023D</w:t>
            </w:r>
          </w:p>
        </w:tc>
      </w:tr>
      <w:tr>
        <w:tblPrEx>
          <w:shd w:val="clear" w:color="auto" w:fill="auto"/>
        </w:tblPrEx>
        <w:trPr>
          <w:trHeight w:val="295" w:hRule="atLeast"/>
        </w:trPr>
        <w:tc>
          <w:tcPr>
            <w:tcW w:type="dxa" w:w="481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pStyle w:val="Table Style 2"/>
            </w:pPr>
            <w:r>
              <w:rPr>
                <w:rFonts w:ascii="Arial" w:hAnsi="Arial"/>
                <w:sz w:val="24"/>
                <w:szCs w:val="24"/>
                <w:rtl w:val="0"/>
              </w:rPr>
              <w:t>Title</w:t>
            </w:r>
          </w:p>
        </w:tc>
        <w:tc>
          <w:tcPr>
            <w:tcW w:type="dxa" w:w="481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pStyle w:val="Table Style 2"/>
            </w:pPr>
            <w:r>
              <w:rPr>
                <w:rFonts w:ascii="Arial" w:hAnsi="Arial"/>
                <w:sz w:val="24"/>
                <w:szCs w:val="24"/>
                <w:rtl w:val="0"/>
              </w:rPr>
              <w:t>Leading and Developing People</w:t>
            </w:r>
          </w:p>
        </w:tc>
      </w:tr>
      <w:tr>
        <w:tblPrEx>
          <w:shd w:val="clear" w:color="auto" w:fill="auto"/>
        </w:tblPrEx>
        <w:trPr>
          <w:trHeight w:val="295" w:hRule="atLeast"/>
        </w:trPr>
        <w:tc>
          <w:tcPr>
            <w:tcW w:type="dxa" w:w="481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Arial" w:hAnsi="Arial"/>
                <w:sz w:val="24"/>
                <w:szCs w:val="24"/>
                <w:rtl w:val="0"/>
              </w:rPr>
              <w:t>Date</w:t>
            </w:r>
          </w:p>
        </w:tc>
        <w:tc>
          <w:tcPr>
            <w:tcW w:type="dxa" w:w="481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Arial" w:hAnsi="Arial"/>
                <w:sz w:val="24"/>
                <w:szCs w:val="24"/>
                <w:rtl w:val="0"/>
              </w:rPr>
              <w:t>07/08/23</w:t>
            </w:r>
          </w:p>
        </w:tc>
      </w:tr>
      <w:tr>
        <w:tblPrEx>
          <w:shd w:val="clear" w:color="auto" w:fill="auto"/>
        </w:tblPrEx>
        <w:trPr>
          <w:trHeight w:val="295" w:hRule="atLeast"/>
        </w:trPr>
        <w:tc>
          <w:tcPr>
            <w:tcW w:type="dxa" w:w="481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pStyle w:val="Table Style 2"/>
            </w:pPr>
            <w:r>
              <w:rPr>
                <w:rFonts w:ascii="Arial" w:hAnsi="Arial"/>
                <w:sz w:val="24"/>
                <w:szCs w:val="24"/>
                <w:rtl w:val="0"/>
              </w:rPr>
              <w:t>Level</w:t>
            </w:r>
          </w:p>
        </w:tc>
        <w:tc>
          <w:tcPr>
            <w:tcW w:type="dxa" w:w="481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6</w:t>
            </w:r>
          </w:p>
        </w:tc>
      </w:tr>
      <w:tr>
        <w:tblPrEx>
          <w:shd w:val="clear" w:color="auto" w:fill="auto"/>
        </w:tblPrEx>
        <w:trPr>
          <w:trHeight w:val="295" w:hRule="atLeast"/>
        </w:trPr>
        <w:tc>
          <w:tcPr>
            <w:tcW w:type="dxa" w:w="481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Arial" w:hAnsi="Arial"/>
                <w:sz w:val="24"/>
                <w:szCs w:val="24"/>
                <w:rtl w:val="0"/>
              </w:rPr>
              <w:t>Credits</w:t>
            </w:r>
          </w:p>
        </w:tc>
        <w:tc>
          <w:tcPr>
            <w:tcW w:type="dxa" w:w="481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20</w:t>
            </w:r>
          </w:p>
        </w:tc>
      </w:tr>
      <w:tr>
        <w:tblPrEx>
          <w:shd w:val="clear" w:color="auto" w:fill="auto"/>
        </w:tblPrEx>
        <w:trPr>
          <w:trHeight w:val="295" w:hRule="atLeast"/>
        </w:trPr>
        <w:tc>
          <w:tcPr>
            <w:tcW w:type="dxa" w:w="481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pStyle w:val="Table Style 2"/>
            </w:pPr>
            <w:r>
              <w:rPr>
                <w:rFonts w:ascii="Arial" w:hAnsi="Arial"/>
                <w:sz w:val="24"/>
                <w:szCs w:val="24"/>
                <w:rtl w:val="0"/>
              </w:rPr>
              <w:t>Prerequisites</w:t>
            </w:r>
          </w:p>
        </w:tc>
        <w:tc>
          <w:tcPr>
            <w:tcW w:type="dxa" w:w="481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pStyle w:val="Table Style 2"/>
            </w:pPr>
            <w:r>
              <w:rPr>
                <w:rFonts w:ascii="Arial" w:hAnsi="Arial"/>
                <w:sz w:val="24"/>
                <w:szCs w:val="24"/>
                <w:rtl w:val="0"/>
              </w:rPr>
              <w:t>None</w:t>
            </w:r>
          </w:p>
        </w:tc>
      </w:tr>
    </w:tbl>
    <w:p>
      <w:pPr>
        <w:pStyle w:val="Default"/>
        <w:bidi w:val="0"/>
        <w:spacing w:before="0" w:line="240" w:lineRule="auto"/>
        <w:ind w:left="0" w:right="0" w:firstLine="0"/>
        <w:jc w:val="left"/>
        <w:rPr>
          <w:rFonts w:ascii="Arial" w:hAnsi="Arial"/>
          <w:rtl w:val="0"/>
        </w:rPr>
      </w:pPr>
    </w:p>
    <w:p>
      <w:pPr>
        <w:pStyle w:val="Default"/>
        <w:bidi w:val="0"/>
        <w:spacing w:before="0" w:line="240" w:lineRule="auto"/>
        <w:ind w:left="0" w:right="0" w:firstLine="0"/>
        <w:jc w:val="left"/>
        <w:rPr>
          <w:rFonts w:ascii="Arial" w:hAnsi="Arial"/>
          <w:rtl w:val="0"/>
        </w:rPr>
      </w:pPr>
    </w:p>
    <w:p>
      <w:pPr>
        <w:pStyle w:val="Default"/>
        <w:bidi w:val="0"/>
        <w:spacing w:before="0" w:line="240" w:lineRule="auto"/>
        <w:ind w:left="0" w:right="0" w:firstLine="0"/>
        <w:jc w:val="left"/>
        <w:rPr>
          <w:rFonts w:ascii="Arial" w:hAnsi="Arial"/>
          <w:rtl w:val="0"/>
        </w:rPr>
      </w:pPr>
    </w:p>
    <w:p>
      <w:pPr>
        <w:pStyle w:val="Default"/>
        <w:bidi w:val="0"/>
        <w:spacing w:before="0" w:line="240" w:lineRule="auto"/>
        <w:ind w:left="0" w:right="0" w:firstLine="0"/>
        <w:jc w:val="left"/>
        <w:rPr>
          <w:rFonts w:ascii="Arial" w:cs="Arial" w:hAnsi="Arial" w:eastAsia="Arial"/>
          <w:b w:val="1"/>
          <w:bCs w:val="1"/>
          <w:rtl w:val="0"/>
        </w:rPr>
      </w:pPr>
      <w:r>
        <w:rPr>
          <w:rFonts w:ascii="Arial" w:hAnsi="Arial"/>
          <w:b w:val="1"/>
          <w:bCs w:val="1"/>
          <w:rtl w:val="0"/>
          <w:lang w:val="en-US"/>
        </w:rPr>
        <w:t>AIMS</w:t>
      </w:r>
    </w:p>
    <w:p>
      <w:pPr>
        <w:pStyle w:val="Default"/>
        <w:bidi w:val="0"/>
        <w:spacing w:before="0" w:line="240" w:lineRule="auto"/>
        <w:ind w:left="0" w:right="0" w:firstLine="0"/>
        <w:jc w:val="left"/>
        <w:rPr>
          <w:rFonts w:ascii="Arial" w:cs="Arial" w:hAnsi="Arial" w:eastAsia="Arial"/>
          <w:rtl w:val="0"/>
        </w:rPr>
      </w:pPr>
    </w:p>
    <w:p>
      <w:pPr>
        <w:pStyle w:val="Default"/>
        <w:bidi w:val="0"/>
        <w:spacing w:before="0" w:line="240" w:lineRule="auto"/>
        <w:ind w:left="0" w:right="0" w:firstLine="0"/>
        <w:jc w:val="left"/>
        <w:rPr>
          <w:rFonts w:ascii="Arial" w:cs="Arial" w:hAnsi="Arial" w:eastAsia="Arial"/>
          <w:rtl w:val="0"/>
        </w:rPr>
      </w:pPr>
      <w:r>
        <w:rPr>
          <w:rFonts w:ascii="Arial" w:hAnsi="Arial"/>
          <w:rtl w:val="0"/>
          <w:lang w:val="en-US"/>
        </w:rPr>
        <w:t>To develop students</w:t>
      </w:r>
      <w:r>
        <w:rPr>
          <w:rFonts w:ascii="Arial" w:hAnsi="Arial" w:hint="default"/>
          <w:rtl w:val="0"/>
          <w:lang w:val="en-US"/>
        </w:rPr>
        <w:t xml:space="preserve">’ </w:t>
      </w:r>
      <w:r>
        <w:rPr>
          <w:rFonts w:ascii="Arial" w:hAnsi="Arial"/>
          <w:rtl w:val="0"/>
          <w:lang w:val="en-US"/>
        </w:rPr>
        <w:t>knowledge and systematic understanding of the leadership and development of people and organisations in relation to business sustainability and the achievement of competitive advantage.</w:t>
      </w:r>
    </w:p>
    <w:p>
      <w:pPr>
        <w:pStyle w:val="Default"/>
        <w:bidi w:val="0"/>
        <w:spacing w:before="0" w:line="240" w:lineRule="auto"/>
        <w:ind w:left="0" w:right="0" w:firstLine="0"/>
        <w:jc w:val="left"/>
        <w:rPr>
          <w:rFonts w:ascii="Arial" w:cs="Arial" w:hAnsi="Arial" w:eastAsia="Arial"/>
          <w:rtl w:val="0"/>
        </w:rPr>
      </w:pPr>
    </w:p>
    <w:p>
      <w:pPr>
        <w:pStyle w:val="Default"/>
        <w:bidi w:val="0"/>
        <w:spacing w:before="0" w:line="240" w:lineRule="auto"/>
        <w:ind w:left="0" w:right="0" w:firstLine="0"/>
        <w:jc w:val="left"/>
        <w:rPr>
          <w:rFonts w:ascii="Arial" w:cs="Arial" w:hAnsi="Arial" w:eastAsia="Arial"/>
          <w:b w:val="1"/>
          <w:bCs w:val="1"/>
          <w:rtl w:val="0"/>
        </w:rPr>
      </w:pPr>
      <w:r>
        <w:rPr>
          <w:rFonts w:ascii="Arial" w:hAnsi="Arial"/>
          <w:b w:val="1"/>
          <w:bCs w:val="1"/>
          <w:rtl w:val="0"/>
          <w:lang w:val="en-US"/>
        </w:rPr>
        <w:t xml:space="preserve">LEARNING OUTCOMES </w:t>
      </w:r>
    </w:p>
    <w:p>
      <w:pPr>
        <w:pStyle w:val="Default"/>
        <w:bidi w:val="0"/>
        <w:spacing w:before="0" w:line="240" w:lineRule="auto"/>
        <w:ind w:left="0" w:right="0" w:firstLine="0"/>
        <w:jc w:val="left"/>
        <w:rPr>
          <w:rFonts w:ascii="Arial" w:cs="Arial" w:hAnsi="Arial" w:eastAsia="Arial"/>
          <w:rtl w:val="0"/>
        </w:rPr>
      </w:pPr>
    </w:p>
    <w:p>
      <w:pPr>
        <w:pStyle w:val="Default"/>
        <w:bidi w:val="0"/>
        <w:spacing w:before="0" w:line="240" w:lineRule="auto"/>
        <w:ind w:left="0" w:right="0" w:firstLine="0"/>
        <w:jc w:val="left"/>
        <w:rPr>
          <w:rFonts w:ascii="Arial" w:cs="Arial" w:hAnsi="Arial" w:eastAsia="Arial"/>
          <w:rtl w:val="0"/>
        </w:rPr>
      </w:pPr>
      <w:r>
        <w:rPr>
          <w:rFonts w:ascii="Arial" w:hAnsi="Arial"/>
          <w:rtl w:val="0"/>
          <w:lang w:val="en-US"/>
        </w:rPr>
        <w:t>Upon the successful completion of this module, the student should be able to:</w:t>
      </w:r>
    </w:p>
    <w:p>
      <w:pPr>
        <w:pStyle w:val="Default"/>
        <w:bidi w:val="0"/>
        <w:spacing w:before="0" w:line="240" w:lineRule="auto"/>
        <w:ind w:left="0" w:right="0" w:firstLine="0"/>
        <w:jc w:val="left"/>
        <w:rPr>
          <w:rFonts w:ascii="Arial" w:cs="Arial" w:hAnsi="Arial" w:eastAsia="Arial"/>
          <w:rtl w:val="0"/>
        </w:rPr>
      </w:pPr>
    </w:p>
    <w:p>
      <w:pPr>
        <w:pStyle w:val="Default"/>
        <w:numPr>
          <w:ilvl w:val="0"/>
          <w:numId w:val="2"/>
        </w:numPr>
        <w:bidi w:val="0"/>
        <w:spacing w:before="0" w:line="240" w:lineRule="auto"/>
        <w:ind w:right="0"/>
        <w:jc w:val="left"/>
        <w:rPr>
          <w:rFonts w:ascii="Arial" w:hAnsi="Arial"/>
          <w:rtl w:val="0"/>
          <w:lang w:val="en-US"/>
        </w:rPr>
      </w:pPr>
      <w:r>
        <w:rPr>
          <w:rFonts w:ascii="Arial" w:hAnsi="Arial"/>
          <w:rtl w:val="0"/>
          <w:lang w:val="en-US"/>
        </w:rPr>
        <w:t xml:space="preserve">recognise and evaluate the complexities involved in leading people in organisations and the practical application of leadership theory and principles; </w:t>
      </w:r>
    </w:p>
    <w:p>
      <w:pPr>
        <w:pStyle w:val="Default"/>
        <w:bidi w:val="0"/>
        <w:spacing w:before="0" w:line="240" w:lineRule="auto"/>
        <w:ind w:left="0" w:right="0" w:firstLine="0"/>
        <w:jc w:val="left"/>
        <w:rPr>
          <w:rFonts w:ascii="Arial" w:cs="Arial" w:hAnsi="Arial" w:eastAsia="Arial"/>
          <w:rtl w:val="0"/>
        </w:rPr>
      </w:pPr>
    </w:p>
    <w:p>
      <w:pPr>
        <w:pStyle w:val="Default"/>
        <w:numPr>
          <w:ilvl w:val="0"/>
          <w:numId w:val="2"/>
        </w:numPr>
        <w:bidi w:val="0"/>
        <w:spacing w:before="0" w:line="240" w:lineRule="auto"/>
        <w:ind w:right="0"/>
        <w:jc w:val="left"/>
        <w:rPr>
          <w:rFonts w:ascii="Arial" w:hAnsi="Arial"/>
          <w:rtl w:val="0"/>
          <w:lang w:val="en-US"/>
        </w:rPr>
      </w:pPr>
      <w:r>
        <w:rPr>
          <w:rFonts w:ascii="Arial" w:hAnsi="Arial"/>
          <w:rtl w:val="0"/>
          <w:lang w:val="en-US"/>
        </w:rPr>
        <w:t xml:space="preserve">critically evaluate the design, and implementation of strategies which are focused on enhancing the effectiveness of people, as both employees and leaders, in order to meet current and future organisational needs. </w:t>
      </w:r>
    </w:p>
    <w:p>
      <w:pPr>
        <w:pStyle w:val="Default"/>
        <w:bidi w:val="0"/>
        <w:spacing w:before="0" w:line="240" w:lineRule="auto"/>
        <w:ind w:left="0" w:right="0" w:firstLine="0"/>
        <w:jc w:val="left"/>
        <w:rPr>
          <w:rFonts w:ascii="Arial" w:cs="Arial" w:hAnsi="Arial" w:eastAsia="Arial"/>
          <w:rtl w:val="0"/>
        </w:rPr>
      </w:pPr>
    </w:p>
    <w:p>
      <w:pPr>
        <w:pStyle w:val="Default"/>
        <w:bidi w:val="0"/>
        <w:spacing w:before="0" w:line="240" w:lineRule="auto"/>
        <w:ind w:left="0" w:right="0" w:firstLine="0"/>
        <w:jc w:val="left"/>
        <w:rPr>
          <w:rFonts w:ascii="Arial" w:cs="Arial" w:hAnsi="Arial" w:eastAsia="Arial"/>
          <w:b w:val="1"/>
          <w:bCs w:val="1"/>
          <w:rtl w:val="0"/>
        </w:rPr>
      </w:pPr>
      <w:r>
        <w:rPr>
          <w:rFonts w:ascii="Arial" w:hAnsi="Arial"/>
          <w:b w:val="1"/>
          <w:bCs w:val="1"/>
          <w:rtl w:val="0"/>
          <w:lang w:val="de-DE"/>
        </w:rPr>
        <w:t>INDICATIVE CONTENT</w:t>
      </w:r>
    </w:p>
    <w:p>
      <w:pPr>
        <w:pStyle w:val="Default"/>
        <w:bidi w:val="0"/>
        <w:spacing w:before="0" w:line="240" w:lineRule="auto"/>
        <w:ind w:left="0" w:right="0" w:firstLine="0"/>
        <w:jc w:val="left"/>
        <w:rPr>
          <w:rFonts w:ascii="Arial" w:cs="Arial" w:hAnsi="Arial" w:eastAsia="Arial"/>
          <w:b w:val="1"/>
          <w:bCs w:val="1"/>
          <w:rtl w:val="0"/>
        </w:rPr>
      </w:pPr>
    </w:p>
    <w:p>
      <w:pPr>
        <w:pStyle w:val="Default"/>
        <w:numPr>
          <w:ilvl w:val="0"/>
          <w:numId w:val="2"/>
        </w:numPr>
        <w:bidi w:val="0"/>
        <w:spacing w:before="0"/>
        <w:ind w:right="0"/>
        <w:jc w:val="left"/>
        <w:rPr>
          <w:rFonts w:ascii="Arial" w:hAnsi="Arial"/>
          <w:rtl w:val="0"/>
          <w:lang w:val="en-US"/>
        </w:rPr>
      </w:pPr>
      <w:r>
        <w:rPr>
          <w:rFonts w:ascii="Arial" w:hAnsi="Arial"/>
          <w:rtl w:val="0"/>
          <w:lang w:val="en-US"/>
        </w:rPr>
        <w:t>Models and frameworks of leadership: such as traits, styles, situational, transformational and authentic and their appropriateness in addressing the leadership challenges of the future.</w:t>
      </w:r>
    </w:p>
    <w:p>
      <w:pPr>
        <w:pStyle w:val="Default"/>
        <w:numPr>
          <w:ilvl w:val="0"/>
          <w:numId w:val="2"/>
        </w:numPr>
        <w:bidi w:val="0"/>
        <w:spacing w:before="0"/>
        <w:ind w:right="0"/>
        <w:jc w:val="left"/>
        <w:rPr>
          <w:rFonts w:ascii="Arial" w:hAnsi="Arial"/>
          <w:rtl w:val="0"/>
          <w:lang w:val="en-US"/>
        </w:rPr>
      </w:pPr>
      <w:r>
        <w:rPr>
          <w:rFonts w:ascii="Arial" w:hAnsi="Arial"/>
          <w:rtl w:val="0"/>
          <w:lang w:val="en-US"/>
        </w:rPr>
        <w:t>Approaches to identifying the individual and organisational development needs referring to contemporary debates and research.</w:t>
      </w:r>
    </w:p>
    <w:p>
      <w:pPr>
        <w:pStyle w:val="Default"/>
        <w:numPr>
          <w:ilvl w:val="0"/>
          <w:numId w:val="2"/>
        </w:numPr>
        <w:bidi w:val="0"/>
        <w:spacing w:before="0"/>
        <w:ind w:right="0"/>
        <w:jc w:val="left"/>
        <w:rPr>
          <w:rFonts w:ascii="Arial" w:hAnsi="Arial"/>
          <w:rtl w:val="0"/>
          <w:lang w:val="en-US"/>
        </w:rPr>
      </w:pPr>
      <w:r>
        <w:rPr>
          <w:rFonts w:ascii="Arial" w:hAnsi="Arial"/>
          <w:rtl w:val="0"/>
          <w:lang w:val="en-US"/>
        </w:rPr>
        <w:t>Methods used to develop leaders in organisations</w:t>
      </w:r>
    </w:p>
    <w:p>
      <w:pPr>
        <w:pStyle w:val="Default"/>
        <w:numPr>
          <w:ilvl w:val="0"/>
          <w:numId w:val="2"/>
        </w:numPr>
        <w:bidi w:val="0"/>
        <w:spacing w:before="0"/>
        <w:ind w:right="0"/>
        <w:jc w:val="left"/>
        <w:rPr>
          <w:rFonts w:ascii="Arial" w:hAnsi="Arial"/>
          <w:rtl w:val="0"/>
          <w:lang w:val="en-US"/>
        </w:rPr>
      </w:pPr>
      <w:r>
        <w:rPr>
          <w:rFonts w:ascii="Arial" w:hAnsi="Arial"/>
          <w:rtl w:val="0"/>
          <w:lang w:val="en-US"/>
        </w:rPr>
        <w:t>The role of leadership and development in enhancing organisational success.</w:t>
      </w:r>
    </w:p>
    <w:p>
      <w:pPr>
        <w:pStyle w:val="Default"/>
        <w:numPr>
          <w:ilvl w:val="0"/>
          <w:numId w:val="2"/>
        </w:numPr>
        <w:bidi w:val="0"/>
        <w:spacing w:before="0"/>
        <w:ind w:right="0"/>
        <w:jc w:val="left"/>
        <w:rPr>
          <w:rFonts w:ascii="Arial" w:hAnsi="Arial"/>
          <w:rtl w:val="0"/>
          <w:lang w:val="en-US"/>
        </w:rPr>
      </w:pPr>
      <w:r>
        <w:rPr>
          <w:rFonts w:ascii="Arial" w:hAnsi="Arial"/>
          <w:rtl w:val="0"/>
          <w:lang w:val="en-US"/>
        </w:rPr>
        <w:t>Developing skills for leadership best practice.</w:t>
      </w:r>
    </w:p>
    <w:p>
      <w:pPr>
        <w:pStyle w:val="Default"/>
        <w:numPr>
          <w:ilvl w:val="0"/>
          <w:numId w:val="2"/>
        </w:numPr>
        <w:bidi w:val="0"/>
        <w:spacing w:before="0"/>
        <w:ind w:right="0"/>
        <w:jc w:val="left"/>
        <w:rPr>
          <w:rFonts w:ascii="Arial" w:hAnsi="Arial"/>
          <w:rtl w:val="0"/>
          <w:lang w:val="en-US"/>
        </w:rPr>
      </w:pPr>
      <w:r>
        <w:rPr>
          <w:rFonts w:ascii="Arial" w:hAnsi="Arial"/>
          <w:rtl w:val="0"/>
          <w:lang w:val="en-US"/>
        </w:rPr>
        <w:t>Contemporary leadership and development issues: such as diversity, generational workforce and robotics.</w:t>
      </w:r>
    </w:p>
    <w:p>
      <w:pPr>
        <w:pStyle w:val="Default"/>
        <w:numPr>
          <w:ilvl w:val="0"/>
          <w:numId w:val="2"/>
        </w:numPr>
        <w:bidi w:val="0"/>
        <w:spacing w:before="0"/>
        <w:ind w:right="0"/>
        <w:jc w:val="left"/>
        <w:rPr>
          <w:rFonts w:ascii="Arial" w:hAnsi="Arial"/>
          <w:rtl w:val="0"/>
          <w:lang w:val="en-US"/>
        </w:rPr>
      </w:pPr>
      <w:r>
        <w:rPr>
          <w:rFonts w:ascii="Arial" w:hAnsi="Arial"/>
          <w:rtl w:val="0"/>
          <w:lang w:val="en-US"/>
        </w:rPr>
        <w:t>The link between motivation, engagement, commitment and the effective leadership and development of people</w:t>
      </w:r>
    </w:p>
    <w:p>
      <w:pPr>
        <w:pStyle w:val="Default"/>
        <w:numPr>
          <w:ilvl w:val="0"/>
          <w:numId w:val="2"/>
        </w:numPr>
        <w:bidi w:val="0"/>
        <w:spacing w:before="0"/>
        <w:ind w:right="0"/>
        <w:jc w:val="left"/>
        <w:rPr>
          <w:rFonts w:ascii="Arial" w:hAnsi="Arial"/>
          <w:rtl w:val="0"/>
          <w:lang w:val="en-US"/>
        </w:rPr>
      </w:pPr>
      <w:r>
        <w:rPr>
          <w:rFonts w:ascii="Arial" w:hAnsi="Arial"/>
          <w:rtl w:val="0"/>
          <w:lang w:val="en-US"/>
        </w:rPr>
        <w:t>The contribution of the HR function in relation to leadership and people development in organisations.</w:t>
      </w:r>
    </w:p>
    <w:p>
      <w:pPr>
        <w:pStyle w:val="Default"/>
        <w:bidi w:val="0"/>
        <w:spacing w:before="0" w:line="240" w:lineRule="auto"/>
        <w:ind w:left="0" w:right="0" w:firstLine="0"/>
        <w:jc w:val="left"/>
        <w:rPr>
          <w:rFonts w:ascii="Arial" w:cs="Arial" w:hAnsi="Arial" w:eastAsia="Arial"/>
          <w:rtl w:val="0"/>
        </w:rPr>
      </w:pPr>
    </w:p>
    <w:p>
      <w:pPr>
        <w:pStyle w:val="Default"/>
        <w:bidi w:val="0"/>
        <w:spacing w:before="0" w:line="240" w:lineRule="auto"/>
        <w:ind w:left="0" w:right="0" w:firstLine="0"/>
        <w:jc w:val="left"/>
        <w:rPr>
          <w:rFonts w:ascii="Arial" w:cs="Arial" w:hAnsi="Arial" w:eastAsia="Arial"/>
          <w:rtl w:val="0"/>
        </w:rPr>
      </w:pPr>
    </w:p>
    <w:p>
      <w:pPr>
        <w:pStyle w:val="Default"/>
        <w:bidi w:val="0"/>
        <w:spacing w:before="0" w:line="240" w:lineRule="auto"/>
        <w:ind w:left="0" w:right="0" w:firstLine="0"/>
        <w:jc w:val="left"/>
        <w:rPr>
          <w:rFonts w:ascii="Arial" w:cs="Arial" w:hAnsi="Arial" w:eastAsia="Arial"/>
          <w:rtl w:val="0"/>
        </w:rPr>
      </w:pPr>
    </w:p>
    <w:p>
      <w:pPr>
        <w:pStyle w:val="Default"/>
        <w:bidi w:val="0"/>
        <w:spacing w:before="0" w:line="240" w:lineRule="auto"/>
        <w:ind w:left="0" w:right="0" w:firstLine="0"/>
        <w:jc w:val="left"/>
        <w:rPr>
          <w:rFonts w:ascii="Arial" w:cs="Arial" w:hAnsi="Arial" w:eastAsia="Arial"/>
          <w:rtl w:val="0"/>
        </w:rPr>
      </w:pPr>
    </w:p>
    <w:p>
      <w:pPr>
        <w:pStyle w:val="Default"/>
        <w:bidi w:val="0"/>
        <w:spacing w:before="0" w:line="240" w:lineRule="auto"/>
        <w:ind w:left="0" w:right="0" w:firstLine="0"/>
        <w:jc w:val="left"/>
        <w:rPr>
          <w:rFonts w:ascii="Arial" w:cs="Arial" w:hAnsi="Arial" w:eastAsia="Arial"/>
          <w:rtl w:val="0"/>
        </w:rPr>
      </w:pPr>
    </w:p>
    <w:p>
      <w:pPr>
        <w:pStyle w:val="Default"/>
        <w:bidi w:val="0"/>
        <w:spacing w:before="0" w:line="240" w:lineRule="auto"/>
        <w:ind w:left="0" w:right="0" w:firstLine="0"/>
        <w:jc w:val="left"/>
        <w:rPr>
          <w:rFonts w:ascii="Arial" w:cs="Arial" w:hAnsi="Arial" w:eastAsia="Arial"/>
          <w:b w:val="1"/>
          <w:bCs w:val="1"/>
          <w:rtl w:val="0"/>
        </w:rPr>
      </w:pPr>
      <w:r>
        <w:rPr>
          <w:rFonts w:ascii="Arial" w:hAnsi="Arial"/>
          <w:b w:val="1"/>
          <w:bCs w:val="1"/>
          <w:rtl w:val="0"/>
          <w:lang w:val="en-US"/>
        </w:rPr>
        <w:t>Study Time Allocation</w:t>
      </w:r>
    </w:p>
    <w:p>
      <w:pPr>
        <w:pStyle w:val="Default"/>
        <w:bidi w:val="0"/>
        <w:spacing w:before="0" w:line="240" w:lineRule="auto"/>
        <w:ind w:left="0" w:right="0" w:firstLine="0"/>
        <w:jc w:val="left"/>
        <w:rPr>
          <w:rFonts w:ascii="Arial" w:cs="Arial" w:hAnsi="Arial" w:eastAsia="Arial"/>
          <w:rtl w:val="0"/>
        </w:rPr>
      </w:pPr>
    </w:p>
    <w:p>
      <w:pPr>
        <w:pStyle w:val="Default"/>
        <w:bidi w:val="0"/>
        <w:spacing w:before="0" w:line="240" w:lineRule="auto"/>
        <w:ind w:left="0" w:right="0" w:firstLine="0"/>
        <w:jc w:val="left"/>
        <w:rPr>
          <w:rFonts w:ascii="Arial" w:cs="Arial" w:hAnsi="Arial" w:eastAsia="Arial"/>
          <w:rtl w:val="0"/>
        </w:rPr>
      </w:pPr>
      <w:r>
        <w:rPr>
          <w:rFonts w:ascii="Arial" w:hAnsi="Arial"/>
          <w:rtl w:val="0"/>
          <w:lang w:val="en-US"/>
        </w:rPr>
        <w:t>The study time for the module is divided as follows:</w:t>
      </w:r>
    </w:p>
    <w:p>
      <w:pPr>
        <w:pStyle w:val="Default"/>
        <w:bidi w:val="0"/>
        <w:spacing w:before="0" w:line="240" w:lineRule="auto"/>
        <w:ind w:left="0" w:right="0" w:firstLine="0"/>
        <w:jc w:val="left"/>
        <w:rPr>
          <w:rFonts w:ascii="Arial" w:cs="Arial" w:hAnsi="Arial" w:eastAsia="Arial"/>
          <w:rtl w:val="0"/>
        </w:rPr>
      </w:pPr>
    </w:p>
    <w:tbl>
      <w:tblPr>
        <w:tblW w:w="9630"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3210"/>
        <w:gridCol w:w="3210"/>
        <w:gridCol w:w="3210"/>
      </w:tblGrid>
      <w:tr>
        <w:tblPrEx>
          <w:shd w:val="clear" w:color="auto" w:fill="auto"/>
        </w:tblPrEx>
        <w:trPr>
          <w:trHeight w:val="295" w:hRule="atLeast"/>
        </w:trPr>
        <w:tc>
          <w:tcPr>
            <w:tcW w:type="dxa" w:w="32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Activity Type</w:t>
            </w:r>
          </w:p>
        </w:tc>
        <w:tc>
          <w:tcPr>
            <w:tcW w:type="dxa" w:w="32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Hours</w:t>
            </w:r>
          </w:p>
        </w:tc>
        <w:tc>
          <w:tcPr>
            <w:tcW w:type="dxa" w:w="32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 xml:space="preserve">Percentage </w:t>
            </w:r>
          </w:p>
        </w:tc>
      </w:tr>
      <w:tr>
        <w:tblPrEx>
          <w:shd w:val="clear" w:color="auto" w:fill="auto"/>
        </w:tblPrEx>
        <w:trPr>
          <w:trHeight w:val="295" w:hRule="atLeast"/>
        </w:trPr>
        <w:tc>
          <w:tcPr>
            <w:tcW w:type="dxa" w:w="32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Scheduled learning</w:t>
            </w:r>
          </w:p>
        </w:tc>
        <w:tc>
          <w:tcPr>
            <w:tcW w:type="dxa" w:w="32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48</w:t>
            </w:r>
          </w:p>
        </w:tc>
        <w:tc>
          <w:tcPr>
            <w:tcW w:type="dxa" w:w="32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24%</w:t>
            </w:r>
          </w:p>
        </w:tc>
      </w:tr>
      <w:tr>
        <w:tblPrEx>
          <w:shd w:val="clear" w:color="auto" w:fill="auto"/>
        </w:tblPrEx>
        <w:trPr>
          <w:trHeight w:val="295" w:hRule="atLeast"/>
        </w:trPr>
        <w:tc>
          <w:tcPr>
            <w:tcW w:type="dxa" w:w="32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Independent learning</w:t>
            </w:r>
          </w:p>
        </w:tc>
        <w:tc>
          <w:tcPr>
            <w:tcW w:type="dxa" w:w="32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152</w:t>
            </w:r>
          </w:p>
        </w:tc>
        <w:tc>
          <w:tcPr>
            <w:tcW w:type="dxa" w:w="32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76%</w:t>
            </w:r>
          </w:p>
        </w:tc>
      </w:tr>
      <w:tr>
        <w:tblPrEx>
          <w:shd w:val="clear" w:color="auto" w:fill="auto"/>
        </w:tblPrEx>
        <w:trPr>
          <w:trHeight w:val="295" w:hRule="atLeast"/>
        </w:trPr>
        <w:tc>
          <w:tcPr>
            <w:tcW w:type="dxa" w:w="32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Placement learning</w:t>
            </w:r>
          </w:p>
        </w:tc>
        <w:tc>
          <w:tcPr>
            <w:tcW w:type="dxa" w:w="32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0</w:t>
            </w:r>
          </w:p>
        </w:tc>
        <w:tc>
          <w:tcPr>
            <w:tcW w:type="dxa" w:w="32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0</w:t>
            </w:r>
          </w:p>
        </w:tc>
      </w:tr>
      <w:tr>
        <w:tblPrEx>
          <w:shd w:val="clear" w:color="auto" w:fill="auto"/>
        </w:tblPrEx>
        <w:trPr>
          <w:trHeight w:val="295" w:hRule="atLeast"/>
        </w:trPr>
        <w:tc>
          <w:tcPr>
            <w:tcW w:type="dxa" w:w="32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TOTAL</w:t>
            </w:r>
          </w:p>
        </w:tc>
        <w:tc>
          <w:tcPr>
            <w:tcW w:type="dxa" w:w="32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200</w:t>
            </w:r>
          </w:p>
        </w:tc>
        <w:tc>
          <w:tcPr>
            <w:tcW w:type="dxa" w:w="32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100%</w:t>
            </w:r>
          </w:p>
        </w:tc>
      </w:tr>
    </w:tbl>
    <w:p>
      <w:pPr>
        <w:pStyle w:val="Default"/>
        <w:bidi w:val="0"/>
        <w:spacing w:before="0" w:line="240" w:lineRule="auto"/>
        <w:ind w:left="0" w:right="0" w:firstLine="0"/>
        <w:jc w:val="left"/>
        <w:rPr>
          <w:rFonts w:ascii="Arial" w:cs="Arial" w:hAnsi="Arial" w:eastAsia="Arial"/>
          <w:rtl w:val="0"/>
        </w:rPr>
      </w:pPr>
    </w:p>
    <w:p>
      <w:pPr>
        <w:pStyle w:val="Default"/>
        <w:bidi w:val="0"/>
        <w:spacing w:before="0" w:line="240" w:lineRule="auto"/>
        <w:ind w:left="0" w:right="0" w:firstLine="0"/>
        <w:jc w:val="left"/>
        <w:rPr>
          <w:rFonts w:ascii="Arial" w:cs="Arial" w:hAnsi="Arial" w:eastAsia="Arial"/>
          <w:rtl w:val="0"/>
        </w:rPr>
      </w:pPr>
    </w:p>
    <w:p>
      <w:pPr>
        <w:pStyle w:val="Default"/>
        <w:bidi w:val="0"/>
        <w:spacing w:before="0" w:line="240" w:lineRule="auto"/>
        <w:ind w:left="0" w:right="0" w:firstLine="0"/>
        <w:jc w:val="left"/>
        <w:rPr>
          <w:rFonts w:ascii="Arial" w:cs="Arial" w:hAnsi="Arial" w:eastAsia="Arial"/>
          <w:rtl w:val="0"/>
        </w:rPr>
      </w:pPr>
    </w:p>
    <w:p>
      <w:pPr>
        <w:pStyle w:val="Default"/>
        <w:bidi w:val="0"/>
        <w:spacing w:before="0" w:line="240" w:lineRule="auto"/>
        <w:ind w:left="0" w:right="0" w:firstLine="0"/>
        <w:jc w:val="left"/>
        <w:rPr>
          <w:rFonts w:ascii="Arial" w:cs="Arial" w:hAnsi="Arial" w:eastAsia="Arial"/>
          <w:b w:val="1"/>
          <w:bCs w:val="1"/>
          <w:rtl w:val="0"/>
        </w:rPr>
      </w:pPr>
      <w:r>
        <w:rPr>
          <w:rFonts w:ascii="Arial" w:hAnsi="Arial"/>
          <w:b w:val="1"/>
          <w:bCs w:val="1"/>
          <w:rtl w:val="0"/>
          <w:lang w:val="en-US"/>
        </w:rPr>
        <w:t>Assessment Component 1</w:t>
      </w:r>
    </w:p>
    <w:p>
      <w:pPr>
        <w:pStyle w:val="Default"/>
        <w:bidi w:val="0"/>
        <w:spacing w:before="0" w:line="240" w:lineRule="auto"/>
        <w:ind w:left="0" w:right="0" w:firstLine="0"/>
        <w:jc w:val="left"/>
        <w:rPr>
          <w:rFonts w:ascii="Arial" w:cs="Arial" w:hAnsi="Arial" w:eastAsia="Arial"/>
          <w:rtl w:val="0"/>
        </w:rPr>
      </w:pPr>
    </w:p>
    <w:p>
      <w:pPr>
        <w:pStyle w:val="Default"/>
        <w:bidi w:val="0"/>
        <w:spacing w:before="0" w:line="240" w:lineRule="auto"/>
        <w:ind w:left="0" w:right="0" w:firstLine="0"/>
        <w:jc w:val="left"/>
        <w:rPr>
          <w:rFonts w:ascii="Arial" w:cs="Arial" w:hAnsi="Arial" w:eastAsia="Arial"/>
          <w:rtl w:val="0"/>
        </w:rPr>
      </w:pPr>
      <w:r>
        <w:rPr>
          <w:rFonts w:ascii="Arial" w:hAnsi="Arial"/>
          <w:rtl w:val="0"/>
          <w:lang w:val="en-US"/>
        </w:rPr>
        <w:t>This assessment will be assessed via coursework</w:t>
      </w:r>
    </w:p>
    <w:p>
      <w:pPr>
        <w:pStyle w:val="Default"/>
        <w:bidi w:val="0"/>
        <w:spacing w:before="0" w:line="240" w:lineRule="auto"/>
        <w:ind w:left="0" w:right="0" w:firstLine="0"/>
        <w:jc w:val="left"/>
        <w:rPr>
          <w:rFonts w:ascii="Arial" w:cs="Arial" w:hAnsi="Arial" w:eastAsia="Arial"/>
          <w:rtl w:val="0"/>
        </w:rPr>
      </w:pPr>
    </w:p>
    <w:tbl>
      <w:tblPr>
        <w:tblW w:w="9557"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3200"/>
        <w:gridCol w:w="3233"/>
        <w:gridCol w:w="3124"/>
      </w:tblGrid>
      <w:tr>
        <w:tblPrEx>
          <w:shd w:val="clear" w:color="auto" w:fill="auto"/>
        </w:tblPrEx>
        <w:trPr>
          <w:trHeight w:val="280" w:hRule="atLeast"/>
        </w:trPr>
        <w:tc>
          <w:tcPr>
            <w:tcW w:type="dxa" w:w="32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Mode of assessment</w:t>
            </w:r>
          </w:p>
        </w:tc>
        <w:tc>
          <w:tcPr>
            <w:tcW w:type="dxa" w:w="323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Volume</w:t>
            </w:r>
          </w:p>
        </w:tc>
        <w:tc>
          <w:tcPr>
            <w:tcW w:type="dxa" w:w="312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Weighting</w:t>
            </w:r>
          </w:p>
        </w:tc>
      </w:tr>
      <w:tr>
        <w:tblPrEx>
          <w:shd w:val="clear" w:color="auto" w:fill="auto"/>
        </w:tblPrEx>
        <w:trPr>
          <w:trHeight w:val="280" w:hRule="atLeast"/>
        </w:trPr>
        <w:tc>
          <w:tcPr>
            <w:tcW w:type="dxa" w:w="32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Essay</w:t>
            </w:r>
          </w:p>
        </w:tc>
        <w:tc>
          <w:tcPr>
            <w:tcW w:type="dxa" w:w="323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2000 words</w:t>
            </w:r>
          </w:p>
        </w:tc>
        <w:tc>
          <w:tcPr>
            <w:tcW w:type="dxa" w:w="312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50%</w:t>
            </w:r>
          </w:p>
        </w:tc>
      </w:tr>
    </w:tbl>
    <w:p>
      <w:pPr>
        <w:pStyle w:val="Default"/>
        <w:bidi w:val="0"/>
        <w:spacing w:before="0" w:line="240" w:lineRule="auto"/>
        <w:ind w:left="0" w:right="0" w:firstLine="0"/>
        <w:jc w:val="left"/>
        <w:rPr>
          <w:rFonts w:ascii="Arial" w:cs="Arial" w:hAnsi="Arial" w:eastAsia="Arial"/>
          <w:rtl w:val="0"/>
        </w:rPr>
      </w:pPr>
    </w:p>
    <w:p>
      <w:pPr>
        <w:pStyle w:val="Default"/>
        <w:bidi w:val="0"/>
        <w:spacing w:before="0" w:line="240" w:lineRule="auto"/>
        <w:ind w:left="0" w:right="0" w:firstLine="0"/>
        <w:jc w:val="left"/>
        <w:rPr>
          <w:rFonts w:ascii="Arial" w:cs="Arial" w:hAnsi="Arial" w:eastAsia="Arial"/>
          <w:rtl w:val="0"/>
        </w:rPr>
      </w:pPr>
    </w:p>
    <w:p>
      <w:pPr>
        <w:pStyle w:val="Default"/>
        <w:bidi w:val="0"/>
        <w:spacing w:before="0" w:line="240" w:lineRule="auto"/>
        <w:ind w:left="0" w:right="0" w:firstLine="0"/>
        <w:jc w:val="left"/>
        <w:rPr>
          <w:rFonts w:ascii="Arial" w:cs="Arial" w:hAnsi="Arial" w:eastAsia="Arial"/>
          <w:rtl w:val="0"/>
        </w:rPr>
      </w:pPr>
    </w:p>
    <w:p>
      <w:pPr>
        <w:pStyle w:val="Default"/>
        <w:bidi w:val="0"/>
        <w:spacing w:before="0" w:line="240" w:lineRule="auto"/>
        <w:ind w:left="0" w:right="0" w:firstLine="0"/>
        <w:jc w:val="left"/>
        <w:rPr>
          <w:rFonts w:ascii="Arial" w:cs="Arial" w:hAnsi="Arial" w:eastAsia="Arial"/>
          <w:b w:val="1"/>
          <w:bCs w:val="1"/>
          <w:rtl w:val="0"/>
        </w:rPr>
      </w:pPr>
      <w:r>
        <w:rPr>
          <w:rFonts w:ascii="Arial" w:hAnsi="Arial"/>
          <w:b w:val="1"/>
          <w:bCs w:val="1"/>
          <w:rtl w:val="0"/>
          <w:lang w:val="en-US"/>
        </w:rPr>
        <w:t>Assessment Component 2</w:t>
      </w:r>
    </w:p>
    <w:p>
      <w:pPr>
        <w:pStyle w:val="Default"/>
        <w:bidi w:val="0"/>
        <w:spacing w:before="0" w:line="240" w:lineRule="auto"/>
        <w:ind w:left="0" w:right="0" w:firstLine="0"/>
        <w:jc w:val="left"/>
        <w:rPr>
          <w:rFonts w:ascii="Arial" w:cs="Arial" w:hAnsi="Arial" w:eastAsia="Arial"/>
          <w:b w:val="1"/>
          <w:bCs w:val="1"/>
          <w:rtl w:val="0"/>
        </w:rPr>
      </w:pPr>
    </w:p>
    <w:tbl>
      <w:tblPr>
        <w:tblW w:w="9630"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3210"/>
        <w:gridCol w:w="3210"/>
        <w:gridCol w:w="3210"/>
      </w:tblGrid>
      <w:tr>
        <w:tblPrEx>
          <w:shd w:val="clear" w:color="auto" w:fill="auto"/>
        </w:tblPrEx>
        <w:trPr>
          <w:trHeight w:val="295" w:hRule="atLeast"/>
        </w:trPr>
        <w:tc>
          <w:tcPr>
            <w:tcW w:type="dxa" w:w="32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 xml:space="preserve">Mode of assessment </w:t>
            </w:r>
          </w:p>
        </w:tc>
        <w:tc>
          <w:tcPr>
            <w:tcW w:type="dxa" w:w="32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Volume</w:t>
            </w:r>
          </w:p>
        </w:tc>
        <w:tc>
          <w:tcPr>
            <w:tcW w:type="dxa" w:w="32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Weighting</w:t>
            </w:r>
          </w:p>
        </w:tc>
      </w:tr>
      <w:tr>
        <w:tblPrEx>
          <w:shd w:val="clear" w:color="auto" w:fill="auto"/>
        </w:tblPrEx>
        <w:trPr>
          <w:trHeight w:val="295" w:hRule="atLeast"/>
        </w:trPr>
        <w:tc>
          <w:tcPr>
            <w:tcW w:type="dxa" w:w="32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 xml:space="preserve">Presentation </w:t>
            </w:r>
          </w:p>
        </w:tc>
        <w:tc>
          <w:tcPr>
            <w:tcW w:type="dxa" w:w="32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15 minutes</w:t>
            </w:r>
          </w:p>
        </w:tc>
        <w:tc>
          <w:tcPr>
            <w:tcW w:type="dxa" w:w="32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50%</w:t>
            </w:r>
          </w:p>
        </w:tc>
      </w:tr>
    </w:tbl>
    <w:p>
      <w:pPr>
        <w:pStyle w:val="Default"/>
        <w:bidi w:val="0"/>
        <w:spacing w:before="0" w:line="240" w:lineRule="auto"/>
        <w:ind w:left="0" w:right="0" w:firstLine="0"/>
        <w:jc w:val="left"/>
        <w:rPr>
          <w:rFonts w:ascii="Arial" w:cs="Arial" w:hAnsi="Arial" w:eastAsia="Arial"/>
          <w:b w:val="1"/>
          <w:bCs w:val="1"/>
          <w:rtl w:val="0"/>
        </w:rPr>
      </w:pPr>
    </w:p>
    <w:p>
      <w:pPr>
        <w:pStyle w:val="Default"/>
        <w:bidi w:val="0"/>
        <w:spacing w:before="0" w:line="240" w:lineRule="auto"/>
        <w:ind w:left="0" w:right="0" w:firstLine="0"/>
        <w:jc w:val="left"/>
        <w:rPr>
          <w:rFonts w:ascii="Arial" w:cs="Arial" w:hAnsi="Arial" w:eastAsia="Arial"/>
          <w:rtl w:val="0"/>
        </w:rPr>
      </w:pPr>
    </w:p>
    <w:p>
      <w:pPr>
        <w:pStyle w:val="Default"/>
        <w:bidi w:val="0"/>
        <w:spacing w:before="0" w:line="240" w:lineRule="auto"/>
        <w:ind w:left="0" w:right="0" w:firstLine="0"/>
        <w:jc w:val="left"/>
        <w:rPr>
          <w:rFonts w:ascii="Arial" w:cs="Arial" w:hAnsi="Arial" w:eastAsia="Arial"/>
          <w:rtl w:val="0"/>
        </w:rPr>
      </w:pPr>
    </w:p>
    <w:p>
      <w:pPr>
        <w:pStyle w:val="Default"/>
        <w:bidi w:val="0"/>
        <w:spacing w:before="0" w:line="240" w:lineRule="auto"/>
        <w:ind w:left="0" w:right="0" w:firstLine="0"/>
        <w:jc w:val="left"/>
        <w:rPr>
          <w:rFonts w:ascii="Arial" w:cs="Arial" w:hAnsi="Arial" w:eastAsia="Arial"/>
          <w:b w:val="1"/>
          <w:bCs w:val="1"/>
          <w:rtl w:val="0"/>
        </w:rPr>
      </w:pPr>
      <w:r>
        <w:rPr>
          <w:rFonts w:ascii="Arial" w:hAnsi="Arial"/>
          <w:b w:val="1"/>
          <w:bCs w:val="1"/>
          <w:rtl w:val="0"/>
          <w:lang w:val="en-US"/>
        </w:rPr>
        <w:t>Assessment Summary</w:t>
      </w:r>
    </w:p>
    <w:p>
      <w:pPr>
        <w:pStyle w:val="Default"/>
        <w:bidi w:val="0"/>
        <w:spacing w:before="0" w:line="240" w:lineRule="auto"/>
        <w:ind w:left="0" w:right="0" w:firstLine="0"/>
        <w:jc w:val="left"/>
        <w:rPr>
          <w:rFonts w:ascii="Arial" w:cs="Arial" w:hAnsi="Arial" w:eastAsia="Arial"/>
          <w:b w:val="1"/>
          <w:bCs w:val="1"/>
          <w:rtl w:val="0"/>
        </w:rPr>
      </w:pPr>
    </w:p>
    <w:tbl>
      <w:tblPr>
        <w:tblW w:w="5433"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2504"/>
        <w:gridCol w:w="2929"/>
      </w:tblGrid>
      <w:tr>
        <w:tblPrEx>
          <w:shd w:val="clear" w:color="auto" w:fill="auto"/>
        </w:tblPrEx>
        <w:trPr>
          <w:trHeight w:val="295" w:hRule="atLeast"/>
        </w:trPr>
        <w:tc>
          <w:tcPr>
            <w:tcW w:type="dxa" w:w="250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Activity type</w:t>
            </w:r>
          </w:p>
        </w:tc>
        <w:tc>
          <w:tcPr>
            <w:tcW w:type="dxa" w:w="292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Percentage</w:t>
            </w:r>
          </w:p>
        </w:tc>
      </w:tr>
      <w:tr>
        <w:tblPrEx>
          <w:shd w:val="clear" w:color="auto" w:fill="auto"/>
        </w:tblPrEx>
        <w:trPr>
          <w:trHeight w:val="295" w:hRule="atLeast"/>
        </w:trPr>
        <w:tc>
          <w:tcPr>
            <w:tcW w:type="dxa" w:w="250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Written exam</w:t>
            </w:r>
          </w:p>
        </w:tc>
        <w:tc>
          <w:tcPr>
            <w:tcW w:type="dxa" w:w="292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0</w:t>
            </w:r>
          </w:p>
        </w:tc>
      </w:tr>
      <w:tr>
        <w:tblPrEx>
          <w:shd w:val="clear" w:color="auto" w:fill="auto"/>
        </w:tblPrEx>
        <w:trPr>
          <w:trHeight w:val="295" w:hRule="atLeast"/>
        </w:trPr>
        <w:tc>
          <w:tcPr>
            <w:tcW w:type="dxa" w:w="250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Coursework</w:t>
            </w:r>
          </w:p>
        </w:tc>
        <w:tc>
          <w:tcPr>
            <w:tcW w:type="dxa" w:w="292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50%</w:t>
            </w:r>
          </w:p>
        </w:tc>
      </w:tr>
      <w:tr>
        <w:tblPrEx>
          <w:shd w:val="clear" w:color="auto" w:fill="auto"/>
        </w:tblPrEx>
        <w:trPr>
          <w:trHeight w:val="295" w:hRule="atLeast"/>
        </w:trPr>
        <w:tc>
          <w:tcPr>
            <w:tcW w:type="dxa" w:w="250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Practical</w:t>
            </w:r>
          </w:p>
        </w:tc>
        <w:tc>
          <w:tcPr>
            <w:tcW w:type="dxa" w:w="292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50%</w:t>
            </w:r>
          </w:p>
        </w:tc>
      </w:tr>
      <w:tr>
        <w:tblPrEx>
          <w:shd w:val="clear" w:color="auto" w:fill="auto"/>
        </w:tblPrEx>
        <w:trPr>
          <w:trHeight w:val="295" w:hRule="atLeast"/>
        </w:trPr>
        <w:tc>
          <w:tcPr>
            <w:tcW w:type="dxa" w:w="250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TOTAL</w:t>
            </w:r>
          </w:p>
        </w:tc>
        <w:tc>
          <w:tcPr>
            <w:tcW w:type="dxa" w:w="292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100%</w:t>
            </w:r>
          </w:p>
        </w:tc>
      </w:tr>
    </w:tbl>
    <w:p>
      <w:pPr>
        <w:pStyle w:val="Default"/>
        <w:bidi w:val="0"/>
        <w:spacing w:before="0" w:line="240" w:lineRule="auto"/>
        <w:ind w:left="0" w:right="0" w:firstLine="0"/>
        <w:jc w:val="left"/>
        <w:rPr>
          <w:rFonts w:ascii="Arial" w:cs="Arial" w:hAnsi="Arial" w:eastAsia="Arial"/>
          <w:b w:val="1"/>
          <w:bCs w:val="1"/>
          <w:rtl w:val="0"/>
        </w:rPr>
      </w:pPr>
    </w:p>
    <w:p>
      <w:pPr>
        <w:pStyle w:val="Default"/>
        <w:bidi w:val="0"/>
        <w:spacing w:before="0" w:line="240" w:lineRule="auto"/>
        <w:ind w:left="0" w:right="0" w:firstLine="0"/>
        <w:jc w:val="left"/>
        <w:rPr>
          <w:rFonts w:ascii="Arial" w:cs="Arial" w:hAnsi="Arial" w:eastAsia="Arial"/>
          <w:b w:val="1"/>
          <w:bCs w:val="1"/>
          <w:rtl w:val="0"/>
        </w:rPr>
      </w:pPr>
    </w:p>
    <w:p>
      <w:pPr>
        <w:pStyle w:val="Default"/>
        <w:bidi w:val="0"/>
        <w:spacing w:before="0" w:line="240" w:lineRule="auto"/>
        <w:ind w:left="0" w:right="0" w:firstLine="0"/>
        <w:jc w:val="left"/>
        <w:rPr>
          <w:rFonts w:ascii="Arial" w:cs="Arial" w:hAnsi="Arial" w:eastAsia="Arial"/>
          <w:rtl w:val="0"/>
        </w:rPr>
      </w:pPr>
    </w:p>
    <w:p>
      <w:pPr>
        <w:pStyle w:val="Default"/>
        <w:bidi w:val="0"/>
        <w:spacing w:before="0" w:line="240" w:lineRule="auto"/>
        <w:ind w:left="0" w:right="0" w:firstLine="0"/>
        <w:jc w:val="left"/>
        <w:rPr>
          <w:rFonts w:ascii="Arial" w:cs="Arial" w:hAnsi="Arial" w:eastAsia="Arial"/>
          <w:rtl w:val="0"/>
        </w:rPr>
      </w:pPr>
    </w:p>
    <w:p>
      <w:pPr>
        <w:pStyle w:val="Default"/>
        <w:bidi w:val="0"/>
        <w:spacing w:before="0" w:line="240" w:lineRule="auto"/>
        <w:ind w:left="0" w:right="0" w:firstLine="0"/>
        <w:jc w:val="left"/>
        <w:rPr>
          <w:rFonts w:ascii="Arial" w:cs="Arial" w:hAnsi="Arial" w:eastAsia="Arial"/>
          <w:rtl w:val="0"/>
        </w:rPr>
      </w:pPr>
    </w:p>
    <w:p>
      <w:pPr>
        <w:pStyle w:val="Default"/>
        <w:bidi w:val="0"/>
        <w:spacing w:before="0" w:line="240" w:lineRule="auto"/>
        <w:ind w:left="0" w:right="0" w:firstLine="0"/>
        <w:jc w:val="left"/>
        <w:rPr>
          <w:rFonts w:ascii="Arial" w:cs="Arial" w:hAnsi="Arial" w:eastAsia="Arial"/>
          <w:rtl w:val="0"/>
        </w:rPr>
      </w:pPr>
    </w:p>
    <w:p>
      <w:pPr>
        <w:pStyle w:val="Default"/>
        <w:bidi w:val="0"/>
        <w:spacing w:before="0" w:line="240" w:lineRule="auto"/>
        <w:ind w:left="0" w:right="0" w:firstLine="0"/>
        <w:jc w:val="left"/>
        <w:rPr>
          <w:rFonts w:ascii="Arial" w:cs="Arial" w:hAnsi="Arial" w:eastAsia="Arial"/>
          <w:rtl w:val="0"/>
        </w:rPr>
      </w:pPr>
    </w:p>
    <w:p>
      <w:pPr>
        <w:pStyle w:val="Default"/>
        <w:bidi w:val="0"/>
        <w:spacing w:before="0" w:line="240" w:lineRule="auto"/>
        <w:ind w:left="0" w:right="0" w:firstLine="0"/>
        <w:jc w:val="left"/>
        <w:rPr>
          <w:rFonts w:ascii="Arial" w:cs="Arial" w:hAnsi="Arial" w:eastAsia="Arial"/>
          <w:rtl w:val="0"/>
        </w:rPr>
      </w:pPr>
    </w:p>
    <w:p>
      <w:pPr>
        <w:pStyle w:val="Default"/>
        <w:bidi w:val="0"/>
        <w:spacing w:before="0" w:line="240" w:lineRule="auto"/>
        <w:ind w:left="0" w:right="0" w:firstLine="0"/>
        <w:jc w:val="left"/>
        <w:rPr>
          <w:rFonts w:ascii="Arial" w:cs="Arial" w:hAnsi="Arial" w:eastAsia="Arial"/>
          <w:rtl w:val="0"/>
        </w:rPr>
      </w:pPr>
    </w:p>
    <w:p>
      <w:pPr>
        <w:pStyle w:val="Default"/>
        <w:bidi w:val="0"/>
        <w:spacing w:before="0" w:line="240" w:lineRule="auto"/>
        <w:ind w:left="0" w:right="0" w:firstLine="0"/>
        <w:jc w:val="left"/>
        <w:rPr>
          <w:rFonts w:ascii="Arial" w:cs="Arial" w:hAnsi="Arial" w:eastAsia="Arial"/>
          <w:rtl w:val="0"/>
        </w:rPr>
      </w:pPr>
    </w:p>
    <w:p>
      <w:pPr>
        <w:pStyle w:val="Default"/>
        <w:bidi w:val="0"/>
        <w:spacing w:before="0" w:line="240" w:lineRule="auto"/>
        <w:ind w:left="0" w:right="0" w:firstLine="0"/>
        <w:jc w:val="left"/>
        <w:rPr>
          <w:rFonts w:ascii="Arial" w:cs="Arial" w:hAnsi="Arial" w:eastAsia="Arial"/>
          <w:rtl w:val="0"/>
        </w:rPr>
      </w:pPr>
    </w:p>
    <w:p>
      <w:pPr>
        <w:pStyle w:val="Default"/>
        <w:bidi w:val="0"/>
        <w:spacing w:before="0" w:line="240" w:lineRule="auto"/>
        <w:ind w:left="0" w:right="0" w:firstLine="0"/>
        <w:jc w:val="left"/>
        <w:rPr>
          <w:rFonts w:ascii="Arial" w:cs="Arial" w:hAnsi="Arial" w:eastAsia="Arial"/>
          <w:b w:val="1"/>
          <w:bCs w:val="1"/>
          <w:rtl w:val="0"/>
        </w:rPr>
      </w:pPr>
      <w:r>
        <w:rPr>
          <w:rFonts w:ascii="Arial" w:hAnsi="Arial"/>
          <w:b w:val="1"/>
          <w:bCs w:val="1"/>
          <w:rtl w:val="0"/>
          <w:lang w:val="en-US"/>
        </w:rPr>
        <w:t>INDICATIVE READING LIST</w:t>
      </w:r>
    </w:p>
    <w:p>
      <w:pPr>
        <w:pStyle w:val="Default"/>
        <w:bidi w:val="0"/>
        <w:spacing w:before="0" w:line="240" w:lineRule="auto"/>
        <w:ind w:left="0" w:right="0" w:firstLine="0"/>
        <w:jc w:val="left"/>
        <w:rPr>
          <w:rFonts w:ascii="Arial" w:cs="Arial" w:hAnsi="Arial" w:eastAsia="Arial"/>
          <w:rtl w:val="0"/>
        </w:rPr>
      </w:pPr>
    </w:p>
    <w:p>
      <w:pPr>
        <w:pStyle w:val="Default"/>
        <w:bidi w:val="0"/>
        <w:spacing w:before="0" w:line="240" w:lineRule="auto"/>
        <w:ind w:left="0" w:right="0" w:firstLine="0"/>
        <w:jc w:val="left"/>
        <w:rPr>
          <w:rFonts w:ascii="Arial" w:cs="Arial" w:hAnsi="Arial" w:eastAsia="Arial"/>
          <w:rtl w:val="0"/>
        </w:rPr>
      </w:pPr>
    </w:p>
    <w:tbl>
      <w:tblPr>
        <w:tblW w:w="9630"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3210"/>
        <w:gridCol w:w="5364"/>
        <w:gridCol w:w="1056"/>
      </w:tblGrid>
      <w:tr>
        <w:tblPrEx>
          <w:shd w:val="clear" w:color="auto" w:fill="auto"/>
        </w:tblPrEx>
        <w:trPr>
          <w:trHeight w:val="481" w:hRule="atLeast"/>
        </w:trPr>
        <w:tc>
          <w:tcPr>
            <w:tcW w:type="dxa" w:w="32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Classification</w:t>
            </w:r>
          </w:p>
        </w:tc>
        <w:tc>
          <w:tcPr>
            <w:tcW w:type="dxa" w:w="536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Reading List entry</w:t>
            </w:r>
          </w:p>
        </w:tc>
        <w:tc>
          <w:tcPr>
            <w:tcW w:type="dxa" w:w="105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Electronic*</w:t>
            </w:r>
          </w:p>
        </w:tc>
      </w:tr>
      <w:tr>
        <w:tblPrEx>
          <w:shd w:val="clear" w:color="auto" w:fill="auto"/>
        </w:tblPrEx>
        <w:trPr>
          <w:trHeight w:val="567" w:hRule="atLeast"/>
        </w:trPr>
        <w:tc>
          <w:tcPr>
            <w:tcW w:type="dxa" w:w="32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Essential</w:t>
            </w:r>
          </w:p>
        </w:tc>
        <w:tc>
          <w:tcPr>
            <w:tcW w:type="dxa" w:w="536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pStyle w:val="Default"/>
              <w:bidi w:val="0"/>
              <w:spacing w:before="0" w:line="240" w:lineRule="auto"/>
              <w:ind w:left="0" w:right="0" w:firstLine="0"/>
              <w:jc w:val="left"/>
              <w:rPr>
                <w:rtl w:val="0"/>
              </w:rPr>
            </w:pPr>
            <w:r>
              <w:rPr>
                <w:rFonts w:ascii="Times Roman" w:hAnsi="Times Roman"/>
                <w:rtl w:val="0"/>
              </w:rPr>
              <w:t xml:space="preserve">Yukl, G. (2020) Leadership in Organizations (9th edition). Harlow: Pearson Education </w:t>
            </w:r>
          </w:p>
        </w:tc>
        <w:tc>
          <w:tcPr>
            <w:tcW w:type="dxa" w:w="105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 xml:space="preserve">X </w:t>
            </w:r>
          </w:p>
        </w:tc>
      </w:tr>
      <w:tr>
        <w:tblPrEx>
          <w:shd w:val="clear" w:color="auto" w:fill="auto"/>
        </w:tblPrEx>
        <w:trPr>
          <w:trHeight w:val="295" w:hRule="atLeast"/>
        </w:trPr>
        <w:tc>
          <w:tcPr>
            <w:tcW w:type="dxa" w:w="32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Essential</w:t>
            </w:r>
          </w:p>
        </w:tc>
        <w:tc>
          <w:tcPr>
            <w:tcW w:type="dxa" w:w="536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Default"/>
              <w:bidi w:val="0"/>
              <w:spacing w:before="0" w:line="240" w:lineRule="auto"/>
              <w:ind w:left="0" w:right="0" w:firstLine="0"/>
              <w:jc w:val="left"/>
              <w:rPr>
                <w:rtl w:val="0"/>
              </w:rPr>
            </w:pPr>
            <w:r>
              <w:rPr>
                <w:rStyle w:val="Hyperlink.0"/>
                <w:rFonts w:ascii="Times Roman" w:cs="Times Roman" w:hAnsi="Times Roman" w:eastAsia="Times Roman"/>
                <w:rtl w:val="0"/>
              </w:rPr>
              <w:fldChar w:fldCharType="begin" w:fldLock="0"/>
            </w:r>
            <w:r>
              <w:rPr>
                <w:rStyle w:val="Hyperlink.0"/>
                <w:rFonts w:ascii="Times Roman" w:cs="Times Roman" w:hAnsi="Times Roman" w:eastAsia="Times Roman"/>
                <w:rtl w:val="0"/>
              </w:rPr>
              <w:instrText xml:space="preserve"> HYPERLINK "http://www.ccl.org"</w:instrText>
            </w:r>
            <w:r>
              <w:rPr>
                <w:rStyle w:val="Hyperlink.0"/>
                <w:rFonts w:ascii="Times Roman" w:cs="Times Roman" w:hAnsi="Times Roman" w:eastAsia="Times Roman"/>
                <w:rtl w:val="0"/>
              </w:rPr>
              <w:fldChar w:fldCharType="separate" w:fldLock="0"/>
            </w:r>
            <w:r>
              <w:rPr>
                <w:rStyle w:val="Hyperlink.0"/>
                <w:rFonts w:ascii="Times Roman" w:hAnsi="Times Roman"/>
                <w:rtl w:val="0"/>
              </w:rPr>
              <w:t>www.ccl.org</w:t>
            </w:r>
            <w:r>
              <w:rPr>
                <w:rFonts w:ascii="Times Roman" w:cs="Times Roman" w:hAnsi="Times Roman" w:eastAsia="Times Roman"/>
                <w:rtl w:val="0"/>
              </w:rPr>
              <w:fldChar w:fldCharType="end" w:fldLock="0"/>
            </w:r>
          </w:p>
        </w:tc>
        <w:tc>
          <w:tcPr>
            <w:tcW w:type="dxa" w:w="105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 xml:space="preserve">X </w:t>
            </w:r>
          </w:p>
        </w:tc>
      </w:tr>
      <w:tr>
        <w:tblPrEx>
          <w:shd w:val="clear" w:color="auto" w:fill="auto"/>
        </w:tblPrEx>
        <w:trPr>
          <w:trHeight w:val="295" w:hRule="atLeast"/>
        </w:trPr>
        <w:tc>
          <w:tcPr>
            <w:tcW w:type="dxa" w:w="32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 xml:space="preserve">Essential </w:t>
            </w:r>
          </w:p>
        </w:tc>
        <w:tc>
          <w:tcPr>
            <w:tcW w:type="dxa" w:w="536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pStyle w:val="Default"/>
              <w:bidi w:val="0"/>
              <w:spacing w:before="0" w:line="240" w:lineRule="auto"/>
              <w:ind w:left="0" w:right="0" w:firstLine="0"/>
              <w:jc w:val="left"/>
              <w:rPr>
                <w:rtl w:val="0"/>
              </w:rPr>
            </w:pPr>
            <w:r>
              <w:rPr>
                <w:rStyle w:val="Hyperlink.0"/>
                <w:rFonts w:ascii="Times Roman" w:cs="Times Roman" w:hAnsi="Times Roman" w:eastAsia="Times Roman"/>
                <w:rtl w:val="0"/>
              </w:rPr>
              <w:fldChar w:fldCharType="begin" w:fldLock="0"/>
            </w:r>
            <w:r>
              <w:rPr>
                <w:rStyle w:val="Hyperlink.0"/>
                <w:rFonts w:ascii="Times Roman" w:cs="Times Roman" w:hAnsi="Times Roman" w:eastAsia="Times Roman"/>
                <w:rtl w:val="0"/>
              </w:rPr>
              <w:instrText xml:space="preserve"> HYPERLINK "http://www.i-l-m.com"</w:instrText>
            </w:r>
            <w:r>
              <w:rPr>
                <w:rStyle w:val="Hyperlink.0"/>
                <w:rFonts w:ascii="Times Roman" w:cs="Times Roman" w:hAnsi="Times Roman" w:eastAsia="Times Roman"/>
                <w:rtl w:val="0"/>
              </w:rPr>
              <w:fldChar w:fldCharType="separate" w:fldLock="0"/>
            </w:r>
            <w:r>
              <w:rPr>
                <w:rStyle w:val="Hyperlink.0"/>
                <w:rFonts w:ascii="Times Roman" w:hAnsi="Times Roman"/>
                <w:rtl w:val="0"/>
              </w:rPr>
              <w:t>www.i-l-m.com</w:t>
            </w:r>
            <w:r>
              <w:rPr>
                <w:rFonts w:ascii="Times Roman" w:cs="Times Roman" w:hAnsi="Times Roman" w:eastAsia="Times Roman"/>
                <w:rtl w:val="0"/>
              </w:rPr>
              <w:fldChar w:fldCharType="end" w:fldLock="0"/>
            </w:r>
            <w:r>
              <w:rPr>
                <w:rFonts w:ascii="Times Roman" w:hAnsi="Times Roman"/>
                <w:rtl w:val="0"/>
              </w:rPr>
              <w:t xml:space="preserve"> </w:t>
            </w:r>
          </w:p>
        </w:tc>
        <w:tc>
          <w:tcPr>
            <w:tcW w:type="dxa" w:w="105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X</w:t>
            </w:r>
          </w:p>
        </w:tc>
      </w:tr>
      <w:tr>
        <w:tblPrEx>
          <w:shd w:val="clear" w:color="auto" w:fill="auto"/>
        </w:tblPrEx>
        <w:trPr>
          <w:trHeight w:val="295" w:hRule="atLeast"/>
        </w:trPr>
        <w:tc>
          <w:tcPr>
            <w:tcW w:type="dxa" w:w="32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Essential</w:t>
            </w:r>
          </w:p>
        </w:tc>
        <w:tc>
          <w:tcPr>
            <w:tcW w:type="dxa" w:w="536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Default"/>
              <w:bidi w:val="0"/>
              <w:spacing w:before="0" w:line="240" w:lineRule="auto"/>
              <w:ind w:left="0" w:right="0" w:firstLine="0"/>
              <w:jc w:val="left"/>
              <w:rPr>
                <w:rtl w:val="0"/>
              </w:rPr>
            </w:pPr>
            <w:r>
              <w:rPr>
                <w:rFonts w:ascii="Times Roman" w:hAnsi="Times Roman"/>
                <w:rtl w:val="0"/>
              </w:rPr>
              <w:t>Leadership and Organisational Development Journal</w:t>
            </w:r>
          </w:p>
        </w:tc>
        <w:tc>
          <w:tcPr>
            <w:tcW w:type="dxa" w:w="105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X</w:t>
            </w:r>
          </w:p>
        </w:tc>
      </w:tr>
      <w:tr>
        <w:tblPrEx>
          <w:shd w:val="clear" w:color="auto" w:fill="auto"/>
        </w:tblPrEx>
        <w:trPr>
          <w:trHeight w:val="847" w:hRule="atLeast"/>
        </w:trPr>
        <w:tc>
          <w:tcPr>
            <w:tcW w:type="dxa" w:w="32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Further</w:t>
            </w:r>
          </w:p>
        </w:tc>
        <w:tc>
          <w:tcPr>
            <w:tcW w:type="dxa" w:w="536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pStyle w:val="Default"/>
              <w:bidi w:val="0"/>
              <w:spacing w:before="0" w:line="240" w:lineRule="auto"/>
              <w:ind w:left="0" w:right="0" w:firstLine="0"/>
              <w:jc w:val="left"/>
              <w:rPr>
                <w:rtl w:val="0"/>
              </w:rPr>
            </w:pPr>
            <w:r>
              <w:rPr>
                <w:rFonts w:ascii="Times Roman" w:hAnsi="Times Roman"/>
                <w:rtl w:val="0"/>
              </w:rPr>
              <w:t xml:space="preserve">Gold, J. (2010) Leadership and Management Development. London: Chartered Institute of Personnel and Development. </w:t>
            </w:r>
          </w:p>
        </w:tc>
        <w:tc>
          <w:tcPr>
            <w:tcW w:type="dxa" w:w="105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tc>
      </w:tr>
      <w:tr>
        <w:tblPrEx>
          <w:shd w:val="clear" w:color="auto" w:fill="auto"/>
        </w:tblPrEx>
        <w:trPr>
          <w:trHeight w:val="567" w:hRule="atLeast"/>
        </w:trPr>
        <w:tc>
          <w:tcPr>
            <w:tcW w:type="dxa" w:w="32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Further</w:t>
            </w:r>
          </w:p>
        </w:tc>
        <w:tc>
          <w:tcPr>
            <w:tcW w:type="dxa" w:w="536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Default"/>
              <w:bidi w:val="0"/>
              <w:spacing w:before="0" w:line="240" w:lineRule="auto"/>
              <w:ind w:left="0" w:right="0" w:firstLine="0"/>
              <w:jc w:val="left"/>
              <w:rPr>
                <w:rtl w:val="0"/>
              </w:rPr>
            </w:pPr>
            <w:r>
              <w:rPr>
                <w:rFonts w:ascii="Times Roman" w:hAnsi="Times Roman"/>
                <w:rtl w:val="0"/>
              </w:rPr>
              <w:t>Varney, S, (2021), Leadership in Complexity and Change. Volume 1, De Gruyter</w:t>
            </w:r>
          </w:p>
        </w:tc>
        <w:tc>
          <w:tcPr>
            <w:tcW w:type="dxa" w:w="105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847" w:hRule="atLeast"/>
        </w:trPr>
        <w:tc>
          <w:tcPr>
            <w:tcW w:type="dxa" w:w="32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tc>
        <w:tc>
          <w:tcPr>
            <w:tcW w:type="dxa" w:w="536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pStyle w:val="Default"/>
              <w:bidi w:val="0"/>
              <w:spacing w:before="0" w:line="240" w:lineRule="auto"/>
              <w:ind w:left="0" w:right="0" w:firstLine="0"/>
              <w:jc w:val="left"/>
              <w:rPr>
                <w:rtl w:val="0"/>
              </w:rPr>
            </w:pPr>
            <w:r>
              <w:rPr>
                <w:rFonts w:ascii="Times Roman" w:hAnsi="Times Roman"/>
                <w:rtl w:val="0"/>
              </w:rPr>
              <w:t>Lussier, R. N., &amp; Achua, C. F. (2022). Leadership: Theory, application, &amp; skill development, 7th edition. Boston: Nelson Education.</w:t>
            </w:r>
          </w:p>
        </w:tc>
        <w:tc>
          <w:tcPr>
            <w:tcW w:type="dxa" w:w="105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X</w:t>
            </w:r>
          </w:p>
        </w:tc>
      </w:tr>
      <w:tr>
        <w:tblPrEx>
          <w:shd w:val="clear" w:color="auto" w:fill="auto"/>
        </w:tblPrEx>
        <w:trPr>
          <w:trHeight w:val="847" w:hRule="atLeast"/>
        </w:trPr>
        <w:tc>
          <w:tcPr>
            <w:tcW w:type="dxa" w:w="32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536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Default"/>
              <w:bidi w:val="0"/>
              <w:spacing w:before="0" w:line="240" w:lineRule="auto"/>
              <w:ind w:left="0" w:right="0" w:firstLine="0"/>
              <w:jc w:val="left"/>
              <w:rPr>
                <w:rtl w:val="0"/>
              </w:rPr>
            </w:pPr>
            <w:r>
              <w:rPr>
                <w:rFonts w:ascii="Times Roman" w:hAnsi="Times Roman"/>
                <w:rtl w:val="0"/>
              </w:rPr>
              <w:t xml:space="preserve">Northouse, P.G. (2019) Introduction to Leadership: Concepts and Practice (5th edition). Thousand Oaks: Sage </w:t>
            </w:r>
          </w:p>
        </w:tc>
        <w:tc>
          <w:tcPr>
            <w:tcW w:type="dxa" w:w="105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847" w:hRule="atLeast"/>
        </w:trPr>
        <w:tc>
          <w:tcPr>
            <w:tcW w:type="dxa" w:w="32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tc>
        <w:tc>
          <w:tcPr>
            <w:tcW w:type="dxa" w:w="536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pStyle w:val="Default"/>
              <w:bidi w:val="0"/>
              <w:spacing w:before="0" w:line="240" w:lineRule="auto"/>
              <w:ind w:left="0" w:right="0" w:firstLine="0"/>
              <w:jc w:val="left"/>
              <w:rPr>
                <w:rtl w:val="0"/>
              </w:rPr>
            </w:pPr>
            <w:r>
              <w:rPr>
                <w:rFonts w:ascii="Times Roman" w:hAnsi="Times Roman"/>
                <w:rtl w:val="0"/>
              </w:rPr>
              <w:t>Watson, G, Reissner, S, (2023) Developing Skills for Business Leadership, 3 rd Edition, CIPD, Kogan Page</w:t>
            </w:r>
          </w:p>
        </w:tc>
        <w:tc>
          <w:tcPr>
            <w:tcW w:type="dxa" w:w="105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tc>
      </w:tr>
      <w:tr>
        <w:tblPrEx>
          <w:shd w:val="clear" w:color="auto" w:fill="auto"/>
        </w:tblPrEx>
        <w:trPr>
          <w:trHeight w:val="295" w:hRule="atLeast"/>
        </w:trPr>
        <w:tc>
          <w:tcPr>
            <w:tcW w:type="dxa" w:w="32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536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Default"/>
              <w:bidi w:val="0"/>
              <w:spacing w:before="0" w:line="240" w:lineRule="auto"/>
              <w:ind w:left="0" w:right="0" w:firstLine="0"/>
              <w:jc w:val="left"/>
              <w:rPr>
                <w:rtl w:val="0"/>
              </w:rPr>
            </w:pPr>
            <w:r>
              <w:rPr>
                <w:rFonts w:ascii="Times Roman" w:hAnsi="Times Roman"/>
                <w:rtl w:val="0"/>
              </w:rPr>
              <w:t>Journal of Leadership &amp; Organizational Studies</w:t>
            </w:r>
          </w:p>
        </w:tc>
        <w:tc>
          <w:tcPr>
            <w:tcW w:type="dxa" w:w="105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X</w:t>
            </w:r>
          </w:p>
        </w:tc>
      </w:tr>
      <w:tr>
        <w:tblPrEx>
          <w:shd w:val="clear" w:color="auto" w:fill="auto"/>
        </w:tblPrEx>
        <w:trPr>
          <w:trHeight w:val="567" w:hRule="atLeast"/>
        </w:trPr>
        <w:tc>
          <w:tcPr>
            <w:tcW w:type="dxa" w:w="32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tc>
        <w:tc>
          <w:tcPr>
            <w:tcW w:type="dxa" w:w="536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pStyle w:val="Default"/>
              <w:bidi w:val="0"/>
              <w:spacing w:before="0" w:line="240" w:lineRule="auto"/>
              <w:ind w:left="0" w:right="0" w:firstLine="0"/>
              <w:jc w:val="left"/>
              <w:rPr>
                <w:rtl w:val="0"/>
              </w:rPr>
            </w:pPr>
            <w:r>
              <w:rPr>
                <w:rFonts w:ascii="Times Roman" w:hAnsi="Times Roman"/>
                <w:rtl w:val="0"/>
              </w:rPr>
              <w:t>International Journal of Human Resource Management</w:t>
            </w:r>
          </w:p>
        </w:tc>
        <w:tc>
          <w:tcPr>
            <w:tcW w:type="dxa" w:w="105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X</w:t>
            </w:r>
          </w:p>
        </w:tc>
      </w:tr>
      <w:tr>
        <w:tblPrEx>
          <w:shd w:val="clear" w:color="auto" w:fill="auto"/>
        </w:tblPrEx>
        <w:trPr>
          <w:trHeight w:val="295" w:hRule="atLeast"/>
        </w:trPr>
        <w:tc>
          <w:tcPr>
            <w:tcW w:type="dxa" w:w="32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536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Default"/>
              <w:bidi w:val="0"/>
              <w:spacing w:before="0" w:line="240" w:lineRule="auto"/>
              <w:ind w:left="0" w:right="0" w:firstLine="0"/>
              <w:jc w:val="left"/>
              <w:rPr>
                <w:rtl w:val="0"/>
              </w:rPr>
            </w:pPr>
            <w:r>
              <w:rPr>
                <w:rFonts w:ascii="Times Roman" w:hAnsi="Times Roman"/>
                <w:rtl w:val="0"/>
              </w:rPr>
              <w:t>Personnel Today</w:t>
            </w:r>
          </w:p>
        </w:tc>
        <w:tc>
          <w:tcPr>
            <w:tcW w:type="dxa" w:w="105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X</w:t>
            </w:r>
          </w:p>
        </w:tc>
      </w:tr>
      <w:tr>
        <w:tblPrEx>
          <w:shd w:val="clear" w:color="auto" w:fill="auto"/>
        </w:tblPrEx>
        <w:trPr>
          <w:trHeight w:val="295" w:hRule="atLeast"/>
        </w:trPr>
        <w:tc>
          <w:tcPr>
            <w:tcW w:type="dxa" w:w="32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tc>
        <w:tc>
          <w:tcPr>
            <w:tcW w:type="dxa" w:w="536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pStyle w:val="Default"/>
              <w:bidi w:val="0"/>
              <w:spacing w:before="0" w:line="240" w:lineRule="auto"/>
              <w:ind w:left="0" w:right="0" w:firstLine="0"/>
              <w:jc w:val="left"/>
              <w:rPr>
                <w:rtl w:val="0"/>
              </w:rPr>
            </w:pPr>
            <w:r>
              <w:rPr>
                <w:rStyle w:val="Hyperlink.0"/>
                <w:rFonts w:ascii="Times Roman" w:cs="Times Roman" w:hAnsi="Times Roman" w:eastAsia="Times Roman"/>
                <w:rtl w:val="0"/>
              </w:rPr>
              <w:fldChar w:fldCharType="begin" w:fldLock="0"/>
            </w:r>
            <w:r>
              <w:rPr>
                <w:rStyle w:val="Hyperlink.0"/>
                <w:rFonts w:ascii="Times Roman" w:cs="Times Roman" w:hAnsi="Times Roman" w:eastAsia="Times Roman"/>
                <w:rtl w:val="0"/>
              </w:rPr>
              <w:instrText xml:space="preserve"> HYPERLINK "http://www.cipd.co.uk"</w:instrText>
            </w:r>
            <w:r>
              <w:rPr>
                <w:rStyle w:val="Hyperlink.0"/>
                <w:rFonts w:ascii="Times Roman" w:cs="Times Roman" w:hAnsi="Times Roman" w:eastAsia="Times Roman"/>
                <w:rtl w:val="0"/>
              </w:rPr>
              <w:fldChar w:fldCharType="separate" w:fldLock="0"/>
            </w:r>
            <w:r>
              <w:rPr>
                <w:rStyle w:val="Hyperlink.0"/>
                <w:rFonts w:ascii="Times Roman" w:hAnsi="Times Roman"/>
                <w:rtl w:val="0"/>
                <w:lang w:val="en-US"/>
              </w:rPr>
              <w:t>www.cipd.co.uk</w:t>
            </w:r>
            <w:r>
              <w:rPr>
                <w:rFonts w:ascii="Times Roman" w:cs="Times Roman" w:hAnsi="Times Roman" w:eastAsia="Times Roman"/>
                <w:rtl w:val="0"/>
              </w:rPr>
              <w:fldChar w:fldCharType="end" w:fldLock="0"/>
            </w:r>
          </w:p>
        </w:tc>
        <w:tc>
          <w:tcPr>
            <w:tcW w:type="dxa" w:w="105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X</w:t>
            </w:r>
          </w:p>
        </w:tc>
      </w:tr>
      <w:tr>
        <w:tblPrEx>
          <w:shd w:val="clear" w:color="auto" w:fill="auto"/>
        </w:tblPrEx>
        <w:trPr>
          <w:trHeight w:val="295" w:hRule="atLeast"/>
        </w:trPr>
        <w:tc>
          <w:tcPr>
            <w:tcW w:type="dxa" w:w="32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536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Default"/>
              <w:bidi w:val="0"/>
              <w:spacing w:before="0" w:line="240" w:lineRule="auto"/>
              <w:ind w:left="0" w:right="0" w:firstLine="0"/>
              <w:jc w:val="left"/>
              <w:rPr>
                <w:rtl w:val="0"/>
              </w:rPr>
            </w:pPr>
            <w:r>
              <w:rPr>
                <w:rStyle w:val="Hyperlink.0"/>
                <w:rFonts w:ascii="Times Roman" w:cs="Times Roman" w:hAnsi="Times Roman" w:eastAsia="Times Roman"/>
                <w:rtl w:val="0"/>
              </w:rPr>
              <w:fldChar w:fldCharType="begin" w:fldLock="0"/>
            </w:r>
            <w:r>
              <w:rPr>
                <w:rStyle w:val="Hyperlink.0"/>
                <w:rFonts w:ascii="Times Roman" w:cs="Times Roman" w:hAnsi="Times Roman" w:eastAsia="Times Roman"/>
                <w:rtl w:val="0"/>
              </w:rPr>
              <w:instrText xml:space="preserve"> HYPERLINK "http://www.ted.com"</w:instrText>
            </w:r>
            <w:r>
              <w:rPr>
                <w:rStyle w:val="Hyperlink.0"/>
                <w:rFonts w:ascii="Times Roman" w:cs="Times Roman" w:hAnsi="Times Roman" w:eastAsia="Times Roman"/>
                <w:rtl w:val="0"/>
              </w:rPr>
              <w:fldChar w:fldCharType="separate" w:fldLock="0"/>
            </w:r>
            <w:r>
              <w:rPr>
                <w:rStyle w:val="Hyperlink.0"/>
                <w:rFonts w:ascii="Times Roman" w:hAnsi="Times Roman"/>
                <w:rtl w:val="0"/>
                <w:lang w:val="en-US"/>
              </w:rPr>
              <w:t>www.ted.com</w:t>
            </w:r>
            <w:r>
              <w:rPr>
                <w:rFonts w:ascii="Times Roman" w:cs="Times Roman" w:hAnsi="Times Roman" w:eastAsia="Times Roman"/>
                <w:rtl w:val="0"/>
              </w:rPr>
              <w:fldChar w:fldCharType="end" w:fldLock="0"/>
            </w:r>
          </w:p>
        </w:tc>
        <w:tc>
          <w:tcPr>
            <w:tcW w:type="dxa" w:w="105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X</w:t>
            </w:r>
          </w:p>
        </w:tc>
      </w:tr>
    </w:tbl>
    <w:p>
      <w:pPr>
        <w:pStyle w:val="Default"/>
        <w:bidi w:val="0"/>
        <w:spacing w:before="0" w:line="240" w:lineRule="auto"/>
        <w:ind w:left="0" w:right="0" w:firstLine="0"/>
        <w:jc w:val="left"/>
        <w:rPr>
          <w:rFonts w:ascii="Arial" w:cs="Arial" w:hAnsi="Arial" w:eastAsia="Arial"/>
          <w:rtl w:val="0"/>
        </w:rPr>
      </w:pP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line="240" w:lineRule="auto"/>
        <w:ind w:left="0" w:right="0" w:firstLine="0"/>
        <w:jc w:val="left"/>
        <w:rPr>
          <w:rtl w:val="0"/>
        </w:rPr>
      </w:pPr>
      <w:r>
        <w:rPr>
          <w:rFonts w:ascii="Times Roman" w:cs="Times Roman" w:hAnsi="Times Roman" w:eastAsia="Times Roman"/>
          <w:rtl w:val="0"/>
        </w:r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
  </w:abstractNum>
  <w:abstractNum w:abstractNumId="1">
    <w:multiLevelType w:val="hybridMultilevel"/>
    <w:styleLink w:val="Bullet"/>
    <w:lvl w:ilvl="0">
      <w:start w:val="1"/>
      <w:numFmt w:val="bullet"/>
      <w:suff w:val="tab"/>
      <w:lvlText w:val="•"/>
      <w:lvlJc w:val="left"/>
      <w:pPr>
        <w:ind w:left="196" w:hanging="196"/>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 w:ilvl="2">
      <w:start w:val="1"/>
      <w:numFmt w:val="bullet"/>
      <w:suff w:val="tab"/>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 w:ilvl="3">
      <w:start w:val="1"/>
      <w:numFmt w:val="bullet"/>
      <w:suff w:val="tab"/>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 w:ilvl="4">
      <w:start w:val="1"/>
      <w:numFmt w:val="bullet"/>
      <w:suff w:val="tab"/>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 w:ilvl="5">
      <w:start w:val="1"/>
      <w:numFmt w:val="bullet"/>
      <w:suff w:val="tab"/>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 w:ilvl="6">
      <w:start w:val="1"/>
      <w:numFmt w:val="bullet"/>
      <w:suff w:val="tab"/>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 w:ilvl="7">
      <w:start w:val="1"/>
      <w:numFmt w:val="bullet"/>
      <w:suff w:val="tab"/>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 w:ilvl="8">
      <w:start w:val="1"/>
      <w:numFmt w:val="bullet"/>
      <w:suff w:val="tab"/>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style>
  <w:style w:type="numbering" w:styleId="Bullet">
    <w:name w:val="Bullet"/>
    <w:pPr>
      <w:numPr>
        <w:numId w:val="1"/>
      </w:numPr>
    </w:pPr>
  </w:style>
  <w:style w:type="character" w:styleId="Hyperlink.0">
    <w:name w:val="Hyperlink.0"/>
    <w:basedOn w:val="Hyperlink"/>
    <w:next w:val="Hyperlink.0"/>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