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00AE88" w14:textId="5C0BB90A" w:rsidR="004A0E3E" w:rsidRDefault="00093090" w:rsidP="00093090">
      <w:pPr>
        <w:ind w:left="720" w:firstLine="720"/>
      </w:pPr>
      <w:r>
        <w:t xml:space="preserve">HPLA 7004. </w:t>
      </w:r>
      <w:r w:rsidR="004A0E3E">
        <w:t>Latin Advanced Verse. Kevin Greene. 26001477</w:t>
      </w:r>
    </w:p>
    <w:p w14:paraId="1770AC20" w14:textId="77777777" w:rsidR="004A0E3E" w:rsidRDefault="004A0E3E" w:rsidP="004A0E3E">
      <w:pPr>
        <w:ind w:left="1440" w:firstLine="720"/>
      </w:pPr>
    </w:p>
    <w:p w14:paraId="02DF7F86" w14:textId="77777777" w:rsidR="000005AD" w:rsidRDefault="0039767D" w:rsidP="0039767D">
      <w:pPr>
        <w:ind w:left="3600"/>
      </w:pPr>
      <w:r>
        <w:t xml:space="preserve">Ovid Heroides </w:t>
      </w:r>
    </w:p>
    <w:p w14:paraId="42C4E7F6" w14:textId="66812118" w:rsidR="0039767D" w:rsidRDefault="004A0E3E" w:rsidP="0039767D">
      <w:pPr>
        <w:ind w:left="3600"/>
      </w:pPr>
      <w:r>
        <w:tab/>
      </w:r>
      <w:r>
        <w:tab/>
      </w:r>
    </w:p>
    <w:p w14:paraId="2BB1A784" w14:textId="22243FAB" w:rsidR="001F1E19" w:rsidRDefault="001F1E19" w:rsidP="00EE3BB0">
      <w:pPr>
        <w:ind w:left="2160"/>
      </w:pPr>
      <w:r>
        <w:t xml:space="preserve">Commentary </w:t>
      </w:r>
      <w:r w:rsidR="00EE3BB0">
        <w:t>on Ariadne to Theseus, 10.21-56</w:t>
      </w:r>
    </w:p>
    <w:p w14:paraId="345BA5AA" w14:textId="77777777" w:rsidR="00F922F2" w:rsidRDefault="00EB3EB7" w:rsidP="00DD6E29">
      <w:r>
        <w:t xml:space="preserve">  </w:t>
      </w:r>
    </w:p>
    <w:p w14:paraId="47354314" w14:textId="1451250F" w:rsidR="00F21DB3" w:rsidRDefault="00531E03" w:rsidP="005961F9">
      <w:pPr>
        <w:spacing w:line="480" w:lineRule="auto"/>
      </w:pPr>
      <w:r>
        <w:t xml:space="preserve">This letter </w:t>
      </w:r>
      <w:r w:rsidR="00F51579">
        <w:t xml:space="preserve">is another example of the rhetorical theme of the </w:t>
      </w:r>
      <w:r w:rsidR="00F51579" w:rsidRPr="00CA6E27">
        <w:rPr>
          <w:i/>
          <w:iCs/>
        </w:rPr>
        <w:t>Heroides</w:t>
      </w:r>
      <w:r w:rsidR="00F51579">
        <w:t xml:space="preserve">, namely </w:t>
      </w:r>
      <w:r w:rsidR="00F51579" w:rsidRPr="00F51579">
        <w:rPr>
          <w:i/>
          <w:iCs/>
        </w:rPr>
        <w:t>querimonia</w:t>
      </w:r>
      <w:r w:rsidR="00F51579">
        <w:t xml:space="preserve"> o</w:t>
      </w:r>
      <w:r w:rsidR="00A10618">
        <w:t>n the grounds of</w:t>
      </w:r>
      <w:r w:rsidR="00F51579">
        <w:t xml:space="preserve"> betrayal by an ungrateful lover.</w:t>
      </w:r>
      <w:r w:rsidR="00FC1CCE">
        <w:t xml:space="preserve"> It belongs to the group of four </w:t>
      </w:r>
      <w:r w:rsidR="007532E1">
        <w:t xml:space="preserve">letters </w:t>
      </w:r>
      <w:r w:rsidR="00FC1CCE">
        <w:t xml:space="preserve">involving men who have sailed away or are about to do so, and thus can be linked with </w:t>
      </w:r>
      <w:r w:rsidR="00A93EE5">
        <w:t xml:space="preserve">the </w:t>
      </w:r>
      <w:r w:rsidR="00FC1CCE">
        <w:t xml:space="preserve">epistles </w:t>
      </w:r>
      <w:r w:rsidR="00A93EE5">
        <w:t>of</w:t>
      </w:r>
      <w:r w:rsidR="00FC1CCE">
        <w:t xml:space="preserve"> Phyllis </w:t>
      </w:r>
      <w:r w:rsidR="007532E1">
        <w:t>to</w:t>
      </w:r>
      <w:r w:rsidR="00FC1CCE">
        <w:t xml:space="preserve"> Demophoon, Hypsipyle </w:t>
      </w:r>
      <w:r w:rsidR="007532E1">
        <w:t>to</w:t>
      </w:r>
      <w:r w:rsidR="00FC1CCE">
        <w:t xml:space="preserve"> Jason, and </w:t>
      </w:r>
      <w:r w:rsidR="009807C9">
        <w:t>Dido</w:t>
      </w:r>
      <w:r w:rsidR="00FC1CCE">
        <w:t xml:space="preserve"> </w:t>
      </w:r>
      <w:r w:rsidR="007532E1">
        <w:t>to</w:t>
      </w:r>
      <w:r w:rsidR="00FC1CCE">
        <w:t xml:space="preserve"> </w:t>
      </w:r>
      <w:r w:rsidR="009807C9">
        <w:t>Aen</w:t>
      </w:r>
      <w:r w:rsidR="00FC1CCE">
        <w:t>e</w:t>
      </w:r>
      <w:r w:rsidR="009807C9">
        <w:t>a</w:t>
      </w:r>
      <w:r w:rsidR="00FC1CCE">
        <w:t xml:space="preserve">s. </w:t>
      </w:r>
      <w:r w:rsidR="000410E7">
        <w:t>Some critics have considered that, in intratextual terms, the letters of both Phyllis and Dido have been influenced by Ariadne’s letter</w:t>
      </w:r>
      <w:r w:rsidR="000F42D7">
        <w:t>, part of which is here under discussion</w:t>
      </w:r>
      <w:r w:rsidR="000410E7">
        <w:t xml:space="preserve">. </w:t>
      </w:r>
      <w:r w:rsidR="00A93EE5">
        <w:t xml:space="preserve">The myth on which the </w:t>
      </w:r>
      <w:r w:rsidR="00EE3BB0">
        <w:t xml:space="preserve">Ariadne </w:t>
      </w:r>
      <w:r w:rsidR="00A93EE5">
        <w:t>poem is based can be traced back to Homer</w:t>
      </w:r>
      <w:r w:rsidR="009473B2">
        <w:t xml:space="preserve"> (</w:t>
      </w:r>
      <w:r w:rsidR="009473B2" w:rsidRPr="00A95063">
        <w:rPr>
          <w:i/>
          <w:iCs/>
        </w:rPr>
        <w:t>Od</w:t>
      </w:r>
      <w:r w:rsidR="009473B2">
        <w:t>.11.321-5)</w:t>
      </w:r>
      <w:r w:rsidR="00A93EE5">
        <w:t xml:space="preserve">, and there were </w:t>
      </w:r>
      <w:r w:rsidR="00775D33">
        <w:t xml:space="preserve">subsequently </w:t>
      </w:r>
      <w:r w:rsidR="00A93EE5">
        <w:t xml:space="preserve">many variations in the story. However, </w:t>
      </w:r>
      <w:r w:rsidR="009473B2">
        <w:t xml:space="preserve">whereas </w:t>
      </w:r>
      <w:r w:rsidR="00A93EE5">
        <w:t xml:space="preserve">the source text for the epistle is </w:t>
      </w:r>
      <w:r w:rsidR="009473B2">
        <w:t>clearly</w:t>
      </w:r>
      <w:r w:rsidR="00D158B1">
        <w:t>,</w:t>
      </w:r>
      <w:r w:rsidR="009473B2">
        <w:t xml:space="preserve"> in the main</w:t>
      </w:r>
      <w:r w:rsidR="00D158B1">
        <w:t>,</w:t>
      </w:r>
      <w:r w:rsidR="009473B2">
        <w:t xml:space="preserve"> </w:t>
      </w:r>
      <w:r w:rsidR="00A93EE5">
        <w:t>Catullus 64</w:t>
      </w:r>
      <w:r w:rsidR="009473B2">
        <w:t>, t</w:t>
      </w:r>
      <w:r w:rsidR="00A93EE5">
        <w:t xml:space="preserve">here </w:t>
      </w:r>
      <w:r w:rsidR="009473B2">
        <w:t xml:space="preserve">are indications that </w:t>
      </w:r>
      <w:r w:rsidR="006F450C">
        <w:t>Catullus himself</w:t>
      </w:r>
      <w:r w:rsidR="000410E7">
        <w:t>, and possibly also Ovid,</w:t>
      </w:r>
      <w:r w:rsidR="006F450C">
        <w:t xml:space="preserve"> may have been influenced by </w:t>
      </w:r>
      <w:r w:rsidR="009473B2">
        <w:t>a now lost Hellenic Gree</w:t>
      </w:r>
      <w:r w:rsidR="006F450C">
        <w:t>k text (Knox, 1995, p. 234)</w:t>
      </w:r>
      <w:r w:rsidR="009473B2">
        <w:t>.</w:t>
      </w:r>
      <w:r w:rsidR="000E72F0">
        <w:t xml:space="preserve"> </w:t>
      </w:r>
    </w:p>
    <w:p w14:paraId="0366EE72" w14:textId="77777777" w:rsidR="00C742C7" w:rsidRDefault="00C742C7" w:rsidP="005961F9">
      <w:pPr>
        <w:spacing w:line="480" w:lineRule="auto"/>
      </w:pPr>
    </w:p>
    <w:p w14:paraId="337AE50C" w14:textId="094691FF" w:rsidR="009C19BF" w:rsidRDefault="00380C30" w:rsidP="005961F9">
      <w:pPr>
        <w:spacing w:line="480" w:lineRule="auto"/>
      </w:pPr>
      <w:r>
        <w:t>Ariadne’s</w:t>
      </w:r>
      <w:r w:rsidR="00A95063">
        <w:t xml:space="preserve"> </w:t>
      </w:r>
      <w:r>
        <w:t xml:space="preserve">letter </w:t>
      </w:r>
      <w:r w:rsidR="000410E7">
        <w:t>is a declamatory monologue</w:t>
      </w:r>
      <w:r w:rsidR="007B74FE">
        <w:t>,</w:t>
      </w:r>
      <w:r w:rsidR="00A95063">
        <w:t xml:space="preserve"> </w:t>
      </w:r>
      <w:r w:rsidR="000410E7">
        <w:t>in which there are</w:t>
      </w:r>
      <w:r w:rsidR="00160261">
        <w:t xml:space="preserve"> </w:t>
      </w:r>
      <w:r w:rsidR="00A55C43">
        <w:t>short</w:t>
      </w:r>
      <w:r w:rsidR="000410E7">
        <w:t xml:space="preserve">  addresses </w:t>
      </w:r>
      <w:r w:rsidR="00160261">
        <w:t xml:space="preserve">in direct speech </w:t>
      </w:r>
      <w:r w:rsidR="000410E7">
        <w:t>to</w:t>
      </w:r>
      <w:r w:rsidR="00160261">
        <w:t>, firstly,</w:t>
      </w:r>
      <w:r w:rsidR="000410E7">
        <w:t xml:space="preserve"> Theseus</w:t>
      </w:r>
      <w:r w:rsidR="00A55C43">
        <w:t xml:space="preserve"> (</w:t>
      </w:r>
      <w:r w:rsidR="00160261">
        <w:t xml:space="preserve">10.21, </w:t>
      </w:r>
      <w:r w:rsidR="007B49E5">
        <w:t>10.</w:t>
      </w:r>
      <w:r w:rsidR="00A55C43">
        <w:t>35-</w:t>
      </w:r>
      <w:r w:rsidR="00160261">
        <w:t>6</w:t>
      </w:r>
      <w:r w:rsidR="00A55C43">
        <w:t>), and</w:t>
      </w:r>
      <w:r w:rsidR="00160261">
        <w:t>,</w:t>
      </w:r>
      <w:r w:rsidR="00A55C43">
        <w:t xml:space="preserve"> </w:t>
      </w:r>
      <w:r w:rsidR="00160261">
        <w:t>secondly, the bed</w:t>
      </w:r>
      <w:r w:rsidR="00A55C43">
        <w:t xml:space="preserve"> (</w:t>
      </w:r>
      <w:r w:rsidR="007B49E5">
        <w:t>10.</w:t>
      </w:r>
      <w:r w:rsidR="00160261">
        <w:t>56-8</w:t>
      </w:r>
      <w:r w:rsidR="00A55C43">
        <w:t>)</w:t>
      </w:r>
      <w:r w:rsidR="000410E7">
        <w:t>.</w:t>
      </w:r>
      <w:r w:rsidR="00A55C43">
        <w:t xml:space="preserve"> </w:t>
      </w:r>
      <w:r w:rsidR="007B74FE">
        <w:t>In th</w:t>
      </w:r>
      <w:r>
        <w:t>e</w:t>
      </w:r>
      <w:r w:rsidR="007B74FE">
        <w:t xml:space="preserve"> section </w:t>
      </w:r>
      <w:r>
        <w:t xml:space="preserve">under review </w:t>
      </w:r>
      <w:r w:rsidR="007B74FE">
        <w:t>(</w:t>
      </w:r>
      <w:r w:rsidR="007B49E5">
        <w:t>10.</w:t>
      </w:r>
      <w:r w:rsidR="00A55C43">
        <w:t>21</w:t>
      </w:r>
      <w:r w:rsidR="007B74FE">
        <w:t>-</w:t>
      </w:r>
      <w:r w:rsidR="00A55C43">
        <w:t>56</w:t>
      </w:r>
      <w:r w:rsidR="007B74FE">
        <w:t>)</w:t>
      </w:r>
      <w:r w:rsidR="00741B8D">
        <w:t xml:space="preserve"> </w:t>
      </w:r>
      <w:r w:rsidR="007B74FE">
        <w:t>Ariadne</w:t>
      </w:r>
      <w:r w:rsidR="00A55C43">
        <w:t xml:space="preserve"> describes the immediate consequences of her discovery that Theseus is missing</w:t>
      </w:r>
      <w:r w:rsidR="00B02513">
        <w:t>, her attempts to call him back, and her despair at failing to do so</w:t>
      </w:r>
      <w:r w:rsidR="00A55C43">
        <w:t>.</w:t>
      </w:r>
      <w:r>
        <w:t xml:space="preserve"> The </w:t>
      </w:r>
      <w:r w:rsidR="00741B8D">
        <w:t>account</w:t>
      </w:r>
      <w:r>
        <w:t xml:space="preserve">, as Armstrong </w:t>
      </w:r>
      <w:r w:rsidR="00E85B86">
        <w:t xml:space="preserve">aptly </w:t>
      </w:r>
      <w:r>
        <w:t xml:space="preserve">says, ‘hovers precariously between the melodramatic, even farcical, and the genuinely pathetic’ (2006, p. 227). </w:t>
      </w:r>
      <w:r w:rsidR="009C19BF">
        <w:t xml:space="preserve"> Th</w:t>
      </w:r>
      <w:r w:rsidR="00741B8D">
        <w:t>e account contains a number</w:t>
      </w:r>
      <w:r w:rsidR="009C19BF">
        <w:t xml:space="preserve"> of oblique references to Catullus 64</w:t>
      </w:r>
      <w:r w:rsidR="00BA4F04">
        <w:t>,</w:t>
      </w:r>
      <w:r w:rsidR="00160261">
        <w:t xml:space="preserve"> which will be discussed below</w:t>
      </w:r>
      <w:r w:rsidR="009C19BF">
        <w:t>.</w:t>
      </w:r>
    </w:p>
    <w:p w14:paraId="42315AFE" w14:textId="7A7CAC85" w:rsidR="00380C30" w:rsidRDefault="00380C30" w:rsidP="005961F9">
      <w:pPr>
        <w:spacing w:line="480" w:lineRule="auto"/>
      </w:pPr>
    </w:p>
    <w:p w14:paraId="1BF359E3" w14:textId="67F55089" w:rsidR="00380C30" w:rsidRDefault="004D69AC" w:rsidP="005961F9">
      <w:pPr>
        <w:spacing w:line="480" w:lineRule="auto"/>
      </w:pPr>
      <w:r>
        <w:lastRenderedPageBreak/>
        <w:t xml:space="preserve">Immediately at </w:t>
      </w:r>
      <w:r w:rsidR="007B49E5">
        <w:t>10.</w:t>
      </w:r>
      <w:r>
        <w:t xml:space="preserve">21ff. Ovid presents Ariadne as both pathetic and as being </w:t>
      </w:r>
      <w:r w:rsidR="002D070A">
        <w:t xml:space="preserve">very gently </w:t>
      </w:r>
      <w:r>
        <w:t>mocked, as her calls to Theseus along the whole shore are echoed back by the caves in an example of pathetic fallacy (Armstrong, 2006, p.22</w:t>
      </w:r>
      <w:r w:rsidR="002D070A">
        <w:t>8)</w:t>
      </w:r>
      <w:r w:rsidR="00ED3D33">
        <w:t>:</w:t>
      </w:r>
    </w:p>
    <w:p w14:paraId="3CC28F4A" w14:textId="0427E3BE" w:rsidR="004D69AC" w:rsidRDefault="004D69AC" w:rsidP="005961F9">
      <w:pPr>
        <w:spacing w:line="480" w:lineRule="auto"/>
      </w:pPr>
      <w:r>
        <w:tab/>
        <w:t xml:space="preserve">interea toto </w:t>
      </w:r>
      <w:r w:rsidR="00902017">
        <w:t>clamanti</w:t>
      </w:r>
      <w:r>
        <w:t xml:space="preserve"> in litore “Theseu!”:</w:t>
      </w:r>
    </w:p>
    <w:p w14:paraId="2EF786E1" w14:textId="60BC90E1" w:rsidR="004D69AC" w:rsidRDefault="004D69AC" w:rsidP="005961F9">
      <w:pPr>
        <w:spacing w:line="480" w:lineRule="auto"/>
      </w:pPr>
      <w:r>
        <w:tab/>
        <w:t>reddebant nomen concava saxa tuum,</w:t>
      </w:r>
    </w:p>
    <w:p w14:paraId="3D0EFDC0" w14:textId="7780C164" w:rsidR="004D69AC" w:rsidRDefault="004D69AC" w:rsidP="005961F9">
      <w:pPr>
        <w:spacing w:line="480" w:lineRule="auto"/>
      </w:pPr>
      <w:r>
        <w:tab/>
        <w:t>et quotiens ego te, totiens locus ipse vocabat.</w:t>
      </w:r>
    </w:p>
    <w:p w14:paraId="039B62BE" w14:textId="3213EE33" w:rsidR="00EE4920" w:rsidRDefault="002D070A" w:rsidP="005961F9">
      <w:pPr>
        <w:spacing w:line="480" w:lineRule="auto"/>
      </w:pPr>
      <w:r>
        <w:tab/>
        <w:t>ipse locus miserae ferre volebat opem.</w:t>
      </w:r>
    </w:p>
    <w:p w14:paraId="41A5DF3D" w14:textId="726B9D5C" w:rsidR="002D070A" w:rsidRDefault="002D070A" w:rsidP="005961F9">
      <w:pPr>
        <w:spacing w:line="480" w:lineRule="auto"/>
      </w:pPr>
      <w:r>
        <w:tab/>
        <w:t>(</w:t>
      </w:r>
      <w:r w:rsidRPr="00D11C45">
        <w:rPr>
          <w:i/>
          <w:iCs/>
        </w:rPr>
        <w:t>Her</w:t>
      </w:r>
      <w:r>
        <w:t>.10.21-4)</w:t>
      </w:r>
    </w:p>
    <w:p w14:paraId="19CCFC98" w14:textId="689F0CAA" w:rsidR="004167FD" w:rsidRDefault="00363479" w:rsidP="005961F9">
      <w:pPr>
        <w:spacing w:line="480" w:lineRule="auto"/>
      </w:pPr>
      <w:r>
        <w:t>(</w:t>
      </w:r>
      <w:r w:rsidR="004167FD">
        <w:t>And all the while I cried out “Theseus!” along the entire shore, and the hollow rocks sent back your name to me; as often as I called out for you, so often did the place itself call out your name. The very place felt the will to aid me in my woe.</w:t>
      </w:r>
      <w:r>
        <w:t>)</w:t>
      </w:r>
    </w:p>
    <w:p w14:paraId="0A98D91E" w14:textId="77777777" w:rsidR="006860F0" w:rsidRDefault="006860F0" w:rsidP="005961F9">
      <w:pPr>
        <w:spacing w:line="480" w:lineRule="auto"/>
      </w:pPr>
    </w:p>
    <w:p w14:paraId="4083C7D6" w14:textId="0FB038E8" w:rsidR="00EE4920" w:rsidRDefault="009240FB" w:rsidP="005961F9">
      <w:pPr>
        <w:spacing w:line="480" w:lineRule="auto"/>
      </w:pPr>
      <w:r>
        <w:t xml:space="preserve">Ovid is interpreting the scene set by Catullus, </w:t>
      </w:r>
      <w:r w:rsidR="006F5858">
        <w:t>whose</w:t>
      </w:r>
      <w:r>
        <w:t xml:space="preserve"> </w:t>
      </w:r>
      <w:r w:rsidR="006F5858" w:rsidRPr="006F5858">
        <w:rPr>
          <w:i/>
          <w:iCs/>
        </w:rPr>
        <w:t>clarisonas</w:t>
      </w:r>
      <w:r w:rsidR="006F5858">
        <w:t xml:space="preserve"> ... </w:t>
      </w:r>
      <w:r w:rsidR="006F5858" w:rsidRPr="006F5858">
        <w:rPr>
          <w:i/>
          <w:iCs/>
        </w:rPr>
        <w:t>voces</w:t>
      </w:r>
      <w:r>
        <w:t xml:space="preserve"> </w:t>
      </w:r>
      <w:r w:rsidR="006F5858">
        <w:t xml:space="preserve">(64.124) are </w:t>
      </w:r>
      <w:r>
        <w:t xml:space="preserve">turned into </w:t>
      </w:r>
      <w:r w:rsidRPr="006F5858">
        <w:rPr>
          <w:i/>
          <w:iCs/>
        </w:rPr>
        <w:t>Theseu</w:t>
      </w:r>
      <w:r>
        <w:t>, and</w:t>
      </w:r>
      <w:r w:rsidR="006F5858">
        <w:t xml:space="preserve"> whose </w:t>
      </w:r>
      <w:r w:rsidR="006F5858" w:rsidRPr="006F5858">
        <w:rPr>
          <w:i/>
          <w:iCs/>
        </w:rPr>
        <w:t>me</w:t>
      </w:r>
      <w:r w:rsidR="006F5858">
        <w:t xml:space="preserve"> ... </w:t>
      </w:r>
      <w:r w:rsidR="006F5858" w:rsidRPr="006F5858">
        <w:rPr>
          <w:i/>
          <w:iCs/>
        </w:rPr>
        <w:t>deserto liquisti in litore</w:t>
      </w:r>
      <w:r w:rsidR="006F5858">
        <w:t xml:space="preserve"> (64.132-3) becomes</w:t>
      </w:r>
      <w:r>
        <w:t xml:space="preserve"> </w:t>
      </w:r>
      <w:r w:rsidRPr="006F5858">
        <w:rPr>
          <w:i/>
          <w:iCs/>
        </w:rPr>
        <w:t>in litore</w:t>
      </w:r>
      <w:r>
        <w:t xml:space="preserve">; </w:t>
      </w:r>
      <w:r w:rsidR="006F5858">
        <w:t xml:space="preserve">also </w:t>
      </w:r>
      <w:r>
        <w:t>t</w:t>
      </w:r>
      <w:r w:rsidR="00D11C45">
        <w:t xml:space="preserve">he </w:t>
      </w:r>
      <w:r w:rsidR="00D11C45" w:rsidRPr="00D11C45">
        <w:rPr>
          <w:i/>
          <w:iCs/>
        </w:rPr>
        <w:t>locus ipse</w:t>
      </w:r>
      <w:r w:rsidR="00D11C45">
        <w:t xml:space="preserve"> and </w:t>
      </w:r>
      <w:r w:rsidR="00D11C45" w:rsidRPr="00D11C45">
        <w:rPr>
          <w:i/>
          <w:iCs/>
        </w:rPr>
        <w:t>ipse locus</w:t>
      </w:r>
      <w:r w:rsidR="00D11C45">
        <w:t xml:space="preserve"> chiasmus in 10.23-4 emphasise the point that Ariadne is alone and the only voice she hears is an echo of her own (Knox, 1995, p. 238)</w:t>
      </w:r>
      <w:r w:rsidR="00542B3C">
        <w:t>, an echo that can be thought of as Ovidian gentle mockery</w:t>
      </w:r>
      <w:r w:rsidR="00D11C45">
        <w:t>.</w:t>
      </w:r>
    </w:p>
    <w:p w14:paraId="59C2A12C" w14:textId="1AAE04EE" w:rsidR="00BF58F3" w:rsidRDefault="00BF58F3" w:rsidP="005961F9">
      <w:pPr>
        <w:spacing w:line="480" w:lineRule="auto"/>
      </w:pPr>
    </w:p>
    <w:p w14:paraId="1B22159E" w14:textId="297D6952" w:rsidR="004D6963" w:rsidRDefault="00BF58F3" w:rsidP="005961F9">
      <w:pPr>
        <w:spacing w:line="480" w:lineRule="auto"/>
      </w:pPr>
      <w:r>
        <w:t>There follows a</w:t>
      </w:r>
      <w:r w:rsidR="00013A72">
        <w:t xml:space="preserve"> graphic</w:t>
      </w:r>
      <w:r>
        <w:t xml:space="preserve"> </w:t>
      </w:r>
      <w:r w:rsidRPr="00BF58F3">
        <w:t>excursus</w:t>
      </w:r>
      <w:r>
        <w:t xml:space="preserve">, </w:t>
      </w:r>
      <w:r w:rsidRPr="00BF58F3">
        <w:rPr>
          <w:i/>
          <w:iCs/>
        </w:rPr>
        <w:t>mons fuit</w:t>
      </w:r>
      <w:r w:rsidR="00013A72">
        <w:rPr>
          <w:i/>
          <w:iCs/>
        </w:rPr>
        <w:t xml:space="preserve"> ...</w:t>
      </w:r>
      <w:r>
        <w:t xml:space="preserve"> (</w:t>
      </w:r>
      <w:r w:rsidR="006F26FD">
        <w:t>10.</w:t>
      </w:r>
      <w:r>
        <w:t xml:space="preserve">25-6), and a section where Ovid’s Ariadne </w:t>
      </w:r>
      <w:r w:rsidR="00AB04F3">
        <w:t xml:space="preserve">continues to be </w:t>
      </w:r>
      <w:r>
        <w:t>far more active and practical (</w:t>
      </w:r>
      <w:r w:rsidR="006F26FD">
        <w:t>10.</w:t>
      </w:r>
      <w:r>
        <w:t xml:space="preserve">27-42) than her Catullan counterpart. The latter is initially overwhelmed and stands still in the shallows, </w:t>
      </w:r>
      <w:r w:rsidRPr="00BF58F3">
        <w:rPr>
          <w:i/>
          <w:iCs/>
        </w:rPr>
        <w:t>ut effigies Bacchantis</w:t>
      </w:r>
      <w:r>
        <w:t>, like the stone statue of a Bacchante, her clothes dropping down, unheeded into the water (64.61-7</w:t>
      </w:r>
      <w:r w:rsidR="00AC6E90">
        <w:t xml:space="preserve"> and </w:t>
      </w:r>
      <w:r w:rsidR="00D049E0">
        <w:lastRenderedPageBreak/>
        <w:t>64.</w:t>
      </w:r>
      <w:r w:rsidR="00AC6E90">
        <w:t>249-50</w:t>
      </w:r>
      <w:r>
        <w:t>).</w:t>
      </w:r>
      <w:r w:rsidR="00AB04F3">
        <w:t xml:space="preserve"> Only in the recapitulation </w:t>
      </w:r>
      <w:r w:rsidR="00902017">
        <w:t xml:space="preserve">at 64.123-31 </w:t>
      </w:r>
      <w:r w:rsidR="00AB04F3">
        <w:t>does she find</w:t>
      </w:r>
      <w:r w:rsidR="00D049E0">
        <w:t>, firstly,</w:t>
      </w:r>
      <w:r w:rsidR="00AB04F3">
        <w:t xml:space="preserve"> her voice</w:t>
      </w:r>
      <w:r w:rsidR="004D14AF">
        <w:t xml:space="preserve">, </w:t>
      </w:r>
      <w:r w:rsidR="00AC6E90">
        <w:t>and</w:t>
      </w:r>
      <w:r w:rsidR="00D049E0">
        <w:t>, secondly,</w:t>
      </w:r>
      <w:r w:rsidR="00AC6E90">
        <w:t xml:space="preserve"> her energy in </w:t>
      </w:r>
      <w:r w:rsidR="00AB04F3">
        <w:t xml:space="preserve">climbing cliffs and running into the sea, even remembering to pull up her skirts </w:t>
      </w:r>
      <w:r w:rsidR="004D14AF" w:rsidRPr="004D14AF">
        <w:rPr>
          <w:i/>
          <w:iCs/>
        </w:rPr>
        <w:t xml:space="preserve">mollia nudatae tollentem tegmina surae </w:t>
      </w:r>
      <w:r w:rsidR="00AB04F3">
        <w:t>(64.129),</w:t>
      </w:r>
      <w:r w:rsidR="00013A72">
        <w:t xml:space="preserve"> </w:t>
      </w:r>
      <w:r w:rsidR="004D14AF">
        <w:t>a</w:t>
      </w:r>
      <w:r w:rsidR="00013A72">
        <w:t xml:space="preserve"> humorous touch</w:t>
      </w:r>
      <w:r w:rsidR="004D14AF">
        <w:t xml:space="preserve"> rather more typical of Ovid</w:t>
      </w:r>
      <w:r w:rsidR="00D049E0">
        <w:t xml:space="preserve"> than Catullus</w:t>
      </w:r>
      <w:r w:rsidR="00013A72">
        <w:t xml:space="preserve">, </w:t>
      </w:r>
      <w:r w:rsidR="00AB04F3">
        <w:t>before starting the long speech</w:t>
      </w:r>
      <w:r w:rsidR="00013A72">
        <w:t xml:space="preserve"> of 64.131-201</w:t>
      </w:r>
      <w:r w:rsidR="00AB04F3">
        <w:t xml:space="preserve">, </w:t>
      </w:r>
      <w:r w:rsidR="00902017">
        <w:t xml:space="preserve">itself </w:t>
      </w:r>
      <w:r w:rsidR="00AB04F3">
        <w:t xml:space="preserve">famous for being that of a person depicted in an ecphrasis. </w:t>
      </w:r>
    </w:p>
    <w:p w14:paraId="03EDD1C1" w14:textId="77777777" w:rsidR="004D6963" w:rsidRDefault="004D6963" w:rsidP="005961F9">
      <w:pPr>
        <w:spacing w:line="480" w:lineRule="auto"/>
      </w:pPr>
    </w:p>
    <w:p w14:paraId="3C306D91" w14:textId="08E22A30" w:rsidR="004D6963" w:rsidRDefault="00AB04F3" w:rsidP="005961F9">
      <w:pPr>
        <w:spacing w:line="480" w:lineRule="auto"/>
      </w:pPr>
      <w:r>
        <w:t>By contrast, Ovid’s Ariadne</w:t>
      </w:r>
      <w:r w:rsidR="009D6CAD">
        <w:t>,</w:t>
      </w:r>
      <w:r w:rsidR="00DF56C8">
        <w:t xml:space="preserve"> more rationally</w:t>
      </w:r>
      <w:r>
        <w:t xml:space="preserve">, </w:t>
      </w:r>
      <w:r w:rsidR="00323A78">
        <w:t xml:space="preserve">and </w:t>
      </w:r>
      <w:r w:rsidR="00617C84">
        <w:t>in an implied criticism of</w:t>
      </w:r>
      <w:r w:rsidR="00220702">
        <w:t xml:space="preserve"> </w:t>
      </w:r>
      <w:r w:rsidR="00460ED0">
        <w:t xml:space="preserve">the </w:t>
      </w:r>
      <w:r w:rsidR="00617C84">
        <w:t>sequence of events</w:t>
      </w:r>
      <w:r w:rsidR="00460ED0">
        <w:t xml:space="preserve"> in </w:t>
      </w:r>
      <w:r w:rsidR="00220702">
        <w:t xml:space="preserve">Catullus, </w:t>
      </w:r>
      <w:r>
        <w:t xml:space="preserve">after shouting along the beach, </w:t>
      </w:r>
      <w:r w:rsidRPr="00220702">
        <w:rPr>
          <w:i/>
          <w:iCs/>
        </w:rPr>
        <w:t>immediately</w:t>
      </w:r>
      <w:r>
        <w:t xml:space="preserve"> climb</w:t>
      </w:r>
      <w:r w:rsidR="00013A72">
        <w:t>s</w:t>
      </w:r>
      <w:r>
        <w:t xml:space="preserve"> the cliff, </w:t>
      </w:r>
      <w:r w:rsidRPr="00013A72">
        <w:rPr>
          <w:i/>
          <w:iCs/>
        </w:rPr>
        <w:t>vires animus dabat</w:t>
      </w:r>
      <w:r>
        <w:t xml:space="preserve"> (10.27)</w:t>
      </w:r>
      <w:r w:rsidR="00013A72">
        <w:t xml:space="preserve">, </w:t>
      </w:r>
      <w:r w:rsidR="00220702">
        <w:t>and spots the departing ship from there, not sea level (Knox, 1995, p. 238)</w:t>
      </w:r>
      <w:r w:rsidR="00460ED0">
        <w:t>:</w:t>
      </w:r>
      <w:r w:rsidR="00AC6E90">
        <w:t xml:space="preserve"> </w:t>
      </w:r>
    </w:p>
    <w:p w14:paraId="6CD0BD8F" w14:textId="4FDB2871" w:rsidR="00ED3449" w:rsidRDefault="004D6963" w:rsidP="005961F9">
      <w:pPr>
        <w:spacing w:line="480" w:lineRule="auto"/>
      </w:pPr>
      <w:r>
        <w:tab/>
      </w:r>
      <w:r w:rsidR="00ED3449">
        <w:t>inde ego, nam ventis quoque sum crudelibus usa –</w:t>
      </w:r>
    </w:p>
    <w:p w14:paraId="556F4083" w14:textId="77777777" w:rsidR="00ED3449" w:rsidRDefault="00ED3449" w:rsidP="00ED3449">
      <w:pPr>
        <w:spacing w:line="480" w:lineRule="auto"/>
        <w:ind w:firstLine="720"/>
      </w:pPr>
      <w:r>
        <w:t>vidi praecipiti carbasa tenta Noto.</w:t>
      </w:r>
    </w:p>
    <w:p w14:paraId="34E44754" w14:textId="1E484441" w:rsidR="004D6963" w:rsidRDefault="004D6963" w:rsidP="00ED3449">
      <w:pPr>
        <w:spacing w:line="480" w:lineRule="auto"/>
        <w:ind w:firstLine="720"/>
      </w:pPr>
      <w:r>
        <w:t>ut vidi haut dignam</w:t>
      </w:r>
      <w:r w:rsidR="00ED3449">
        <w:t xml:space="preserve"> </w:t>
      </w:r>
      <w:r>
        <w:t>quae me vidisse putarem,</w:t>
      </w:r>
    </w:p>
    <w:p w14:paraId="4188DC5B" w14:textId="34B403E3" w:rsidR="004D6963" w:rsidRDefault="004D6963" w:rsidP="005961F9">
      <w:pPr>
        <w:spacing w:line="480" w:lineRule="auto"/>
      </w:pPr>
      <w:r>
        <w:tab/>
        <w:t>frigidior glacie semianimisque fui.</w:t>
      </w:r>
    </w:p>
    <w:p w14:paraId="7905EF9B" w14:textId="409D3451" w:rsidR="004D6963" w:rsidRDefault="004D6963" w:rsidP="005961F9">
      <w:pPr>
        <w:spacing w:line="480" w:lineRule="auto"/>
      </w:pPr>
      <w:r>
        <w:tab/>
        <w:t>nec languere diu patitur dolor; excitor illo,</w:t>
      </w:r>
    </w:p>
    <w:p w14:paraId="69ECCBD5" w14:textId="4F36D35B" w:rsidR="004D6963" w:rsidRDefault="004D6963" w:rsidP="005961F9">
      <w:pPr>
        <w:spacing w:line="480" w:lineRule="auto"/>
      </w:pPr>
      <w:r>
        <w:tab/>
        <w:t>excitor et summa Thesea voce voco.</w:t>
      </w:r>
    </w:p>
    <w:p w14:paraId="6CD3C1E2" w14:textId="47455887" w:rsidR="004D6963" w:rsidRDefault="004D6963" w:rsidP="005961F9">
      <w:pPr>
        <w:spacing w:line="480" w:lineRule="auto"/>
      </w:pPr>
      <w:r>
        <w:tab/>
        <w:t>(</w:t>
      </w:r>
      <w:r w:rsidR="00ED3449" w:rsidRPr="00ED3449">
        <w:rPr>
          <w:i/>
          <w:iCs/>
        </w:rPr>
        <w:t>H</w:t>
      </w:r>
      <w:r w:rsidRPr="00ED3449">
        <w:rPr>
          <w:i/>
          <w:iCs/>
        </w:rPr>
        <w:t>er</w:t>
      </w:r>
      <w:r>
        <w:t>.10.</w:t>
      </w:r>
      <w:r w:rsidR="00ED3449">
        <w:t>29-34)</w:t>
      </w:r>
    </w:p>
    <w:p w14:paraId="05C55963" w14:textId="5F3870CC" w:rsidR="006860F0" w:rsidRDefault="00CC510F" w:rsidP="005961F9">
      <w:pPr>
        <w:spacing w:line="480" w:lineRule="auto"/>
      </w:pPr>
      <w:r>
        <w:t>(From there – for I found the winds cruel</w:t>
      </w:r>
      <w:r w:rsidR="00B645FF">
        <w:t>,</w:t>
      </w:r>
      <w:r>
        <w:t xml:space="preserve"> as well as you – I saw your sails stretched tight by the headlong southern gale. As I saw a sight such as I thought I </w:t>
      </w:r>
      <w:r w:rsidR="00DD226E">
        <w:t>did</w:t>
      </w:r>
      <w:r>
        <w:t xml:space="preserve"> not deserve to see, I was c</w:t>
      </w:r>
      <w:r w:rsidR="00DD226E">
        <w:t>ol</w:t>
      </w:r>
      <w:r>
        <w:t>der than ice and half-</w:t>
      </w:r>
      <w:r w:rsidR="00DD226E">
        <w:t xml:space="preserve">dead. </w:t>
      </w:r>
      <w:r w:rsidR="004C4BFC">
        <w:t>But grief d</w:t>
      </w:r>
      <w:r w:rsidR="00F72B39">
        <w:t>oes</w:t>
      </w:r>
      <w:r w:rsidR="004C4BFC">
        <w:t xml:space="preserve"> not allow me long to feel faint; </w:t>
      </w:r>
      <w:r w:rsidR="00F72B39">
        <w:t xml:space="preserve">I am roused by it, I am roused and I call </w:t>
      </w:r>
      <w:r w:rsidR="00462094">
        <w:t xml:space="preserve">out </w:t>
      </w:r>
      <w:r w:rsidR="00F72B39">
        <w:t>loud at the top of my voice.)</w:t>
      </w:r>
      <w:r w:rsidR="003C4CA0">
        <w:t xml:space="preserve"> </w:t>
      </w:r>
    </w:p>
    <w:p w14:paraId="3BC11F5E" w14:textId="77777777" w:rsidR="004D55E0" w:rsidRDefault="004D55E0" w:rsidP="005961F9">
      <w:pPr>
        <w:spacing w:line="480" w:lineRule="auto"/>
      </w:pPr>
    </w:p>
    <w:p w14:paraId="7ADF4449" w14:textId="48C3CA4B" w:rsidR="00462094" w:rsidRDefault="00462094" w:rsidP="005961F9">
      <w:pPr>
        <w:spacing w:line="480" w:lineRule="auto"/>
      </w:pPr>
      <w:r>
        <w:lastRenderedPageBreak/>
        <w:t xml:space="preserve">The use of </w:t>
      </w:r>
      <w:r w:rsidRPr="00462094">
        <w:rPr>
          <w:i/>
          <w:iCs/>
        </w:rPr>
        <w:t>praecipiti</w:t>
      </w:r>
      <w:r>
        <w:t xml:space="preserve"> </w:t>
      </w:r>
      <w:r w:rsidR="00517BF6">
        <w:t xml:space="preserve">(10.30) </w:t>
      </w:r>
      <w:r>
        <w:t>as a descript</w:t>
      </w:r>
      <w:r w:rsidR="004D55E0">
        <w:t>or</w:t>
      </w:r>
      <w:r>
        <w:t xml:space="preserve"> of winds is a common in poetry, but here </w:t>
      </w:r>
      <w:r w:rsidR="004D55E0">
        <w:t xml:space="preserve">it is also suggestive of the speed of Theseus’ departure. The use of the word </w:t>
      </w:r>
      <w:r w:rsidR="004D55E0" w:rsidRPr="004D55E0">
        <w:rPr>
          <w:i/>
          <w:iCs/>
        </w:rPr>
        <w:t>carbasa</w:t>
      </w:r>
      <w:r w:rsidR="00517BF6">
        <w:t xml:space="preserve"> (10.30),</w:t>
      </w:r>
      <w:r w:rsidR="004D55E0">
        <w:t xml:space="preserve"> of Greek origin, meaning linen, for ‘sails’, is rare apart from in poetry, and is a heteroclite, that is feminine in the singular, and neuter, as here, in the plural</w:t>
      </w:r>
      <w:r w:rsidR="00517BF6">
        <w:t xml:space="preserve">. </w:t>
      </w:r>
      <w:r w:rsidR="004D55E0">
        <w:t xml:space="preserve"> </w:t>
      </w:r>
      <w:r w:rsidR="00B27DC0">
        <w:t xml:space="preserve">The repetition of </w:t>
      </w:r>
      <w:r w:rsidR="00B27DC0" w:rsidRPr="00B27DC0">
        <w:rPr>
          <w:i/>
          <w:iCs/>
        </w:rPr>
        <w:t>excitor</w:t>
      </w:r>
      <w:r w:rsidR="00B27DC0">
        <w:t xml:space="preserve">, and its position at the start of the second line (10.33-34), make a sudden contrast with the </w:t>
      </w:r>
      <w:r w:rsidR="00B27DC0" w:rsidRPr="00B27DC0">
        <w:rPr>
          <w:i/>
          <w:iCs/>
        </w:rPr>
        <w:t>semianimisque</w:t>
      </w:r>
      <w:r w:rsidR="00B27DC0">
        <w:t xml:space="preserve"> of 10.32 and the </w:t>
      </w:r>
      <w:r w:rsidR="00B27DC0" w:rsidRPr="00B27DC0">
        <w:rPr>
          <w:i/>
          <w:iCs/>
        </w:rPr>
        <w:t>languere</w:t>
      </w:r>
      <w:r w:rsidR="00B27DC0">
        <w:t xml:space="preserve"> of 10.33. This </w:t>
      </w:r>
      <w:r w:rsidR="00023983">
        <w:t xml:space="preserve">temperamental </w:t>
      </w:r>
      <w:r w:rsidR="006A37B1">
        <w:t xml:space="preserve">lability </w:t>
      </w:r>
      <w:r w:rsidR="00B27DC0">
        <w:t>can only be taken as another joke at the heroine’s expense</w:t>
      </w:r>
      <w:r w:rsidR="006A37B1">
        <w:t xml:space="preserve">, as can </w:t>
      </w:r>
      <w:r w:rsidR="00B27DC0">
        <w:t xml:space="preserve">the </w:t>
      </w:r>
      <w:r w:rsidR="006A37B1">
        <w:t xml:space="preserve">alliterative pleonasm of </w:t>
      </w:r>
      <w:r w:rsidR="006A37B1" w:rsidRPr="006A37B1">
        <w:rPr>
          <w:i/>
          <w:iCs/>
        </w:rPr>
        <w:t>voce voco</w:t>
      </w:r>
      <w:r w:rsidR="006A37B1">
        <w:t xml:space="preserve"> (10.34) </w:t>
      </w:r>
      <w:r w:rsidR="004D55E0">
        <w:t>(Knox, 1995, p</w:t>
      </w:r>
      <w:r w:rsidR="006A37B1">
        <w:t>p</w:t>
      </w:r>
      <w:r w:rsidR="004D55E0">
        <w:t>. 239</w:t>
      </w:r>
      <w:r w:rsidR="006A37B1">
        <w:t>-40</w:t>
      </w:r>
      <w:r w:rsidR="004D55E0">
        <w:t>).</w:t>
      </w:r>
    </w:p>
    <w:p w14:paraId="076FA3F4" w14:textId="77777777" w:rsidR="004D55E0" w:rsidRDefault="004D55E0" w:rsidP="005961F9">
      <w:pPr>
        <w:spacing w:line="480" w:lineRule="auto"/>
      </w:pPr>
    </w:p>
    <w:p w14:paraId="20FFE02D" w14:textId="1744CE60" w:rsidR="00BF58F3" w:rsidRDefault="00AC6E90" w:rsidP="005961F9">
      <w:pPr>
        <w:spacing w:line="480" w:lineRule="auto"/>
      </w:pPr>
      <w:r>
        <w:t xml:space="preserve">The activities Ariadne engages in </w:t>
      </w:r>
      <w:r w:rsidR="00126AC2">
        <w:t>on the cliff top do indeed tread ‘a fine line between the ridiculous and the realistic</w:t>
      </w:r>
      <w:r w:rsidR="00220702">
        <w:t>’</w:t>
      </w:r>
      <w:r w:rsidR="00126AC2">
        <w:t xml:space="preserve"> (Armstrong, 2006, p. 230).</w:t>
      </w:r>
      <w:r w:rsidR="00013A72">
        <w:t xml:space="preserve"> </w:t>
      </w:r>
      <w:r w:rsidR="003C4843">
        <w:t xml:space="preserve">That long speech of 64.131-201 in Catullus is </w:t>
      </w:r>
      <w:r w:rsidR="00ED3D33">
        <w:t>compressed</w:t>
      </w:r>
      <w:r w:rsidR="00B71576">
        <w:t>,</w:t>
      </w:r>
      <w:r w:rsidR="00617C84">
        <w:t xml:space="preserve"> in an</w:t>
      </w:r>
      <w:r w:rsidR="00B71576">
        <w:t>other</w:t>
      </w:r>
      <w:r w:rsidR="00617C84">
        <w:t xml:space="preserve"> implied criticism</w:t>
      </w:r>
      <w:r w:rsidR="00B71576">
        <w:t>,</w:t>
      </w:r>
      <w:r w:rsidR="003C4843">
        <w:t xml:space="preserve"> </w:t>
      </w:r>
      <w:r w:rsidR="00ED3D33">
        <w:t>in</w:t>
      </w:r>
      <w:r w:rsidR="003C4843">
        <w:t>to a couplet</w:t>
      </w:r>
      <w:r w:rsidR="00ED3D33">
        <w:t>:</w:t>
      </w:r>
    </w:p>
    <w:p w14:paraId="684E6295" w14:textId="12E05903" w:rsidR="003C4843" w:rsidRDefault="003C4843" w:rsidP="005961F9">
      <w:pPr>
        <w:spacing w:line="480" w:lineRule="auto"/>
      </w:pPr>
      <w:r>
        <w:tab/>
        <w:t>“quo fugis?” exclamo; “scelerate revertere Theseu!</w:t>
      </w:r>
    </w:p>
    <w:p w14:paraId="43C38515" w14:textId="047CD1EE" w:rsidR="003C4843" w:rsidRDefault="003C4843" w:rsidP="005961F9">
      <w:pPr>
        <w:spacing w:line="480" w:lineRule="auto"/>
      </w:pPr>
      <w:r>
        <w:tab/>
        <w:t>flecte ratem! numerum non habet illa suum!”</w:t>
      </w:r>
    </w:p>
    <w:p w14:paraId="438E47DD" w14:textId="3F9F3941" w:rsidR="003C4843" w:rsidRDefault="003C4843" w:rsidP="005961F9">
      <w:pPr>
        <w:spacing w:line="480" w:lineRule="auto"/>
      </w:pPr>
      <w:r>
        <w:tab/>
        <w:t>(</w:t>
      </w:r>
      <w:r w:rsidRPr="003C4843">
        <w:rPr>
          <w:i/>
          <w:iCs/>
        </w:rPr>
        <w:t>Her</w:t>
      </w:r>
      <w:r>
        <w:t>.10.35-6)</w:t>
      </w:r>
    </w:p>
    <w:p w14:paraId="4718611D" w14:textId="74EA4CF0" w:rsidR="004167FD" w:rsidRDefault="00363479" w:rsidP="005961F9">
      <w:pPr>
        <w:spacing w:line="480" w:lineRule="auto"/>
      </w:pPr>
      <w:r>
        <w:t>(</w:t>
      </w:r>
      <w:r w:rsidR="004167FD">
        <w:t>“Where are you fl</w:t>
      </w:r>
      <w:r w:rsidR="00402067">
        <w:t>eeing</w:t>
      </w:r>
      <w:r w:rsidR="004167FD">
        <w:t xml:space="preserve"> to?” I cry aloud. “Come back, O wicked Theseus! Turn about your ship! </w:t>
      </w:r>
      <w:r w:rsidR="00DD226E">
        <w:t>It</w:t>
      </w:r>
      <w:r w:rsidR="004167FD">
        <w:t xml:space="preserve"> has not </w:t>
      </w:r>
      <w:r w:rsidR="00DD226E">
        <w:t>got its full complement</w:t>
      </w:r>
      <w:r w:rsidR="004167FD">
        <w:t>!”</w:t>
      </w:r>
      <w:r>
        <w:t>)</w:t>
      </w:r>
    </w:p>
    <w:p w14:paraId="11FA5D26" w14:textId="77777777" w:rsidR="006860F0" w:rsidRDefault="006860F0" w:rsidP="005961F9">
      <w:pPr>
        <w:spacing w:line="480" w:lineRule="auto"/>
      </w:pPr>
    </w:p>
    <w:p w14:paraId="1AEA901C" w14:textId="48681ED8" w:rsidR="009C19BF" w:rsidRDefault="00571EA6" w:rsidP="005961F9">
      <w:pPr>
        <w:spacing w:line="480" w:lineRule="auto"/>
      </w:pPr>
      <w:r>
        <w:t xml:space="preserve">Ovid has replaced the </w:t>
      </w:r>
      <w:r w:rsidRPr="00571EA6">
        <w:rPr>
          <w:i/>
          <w:iCs/>
        </w:rPr>
        <w:t>perfide</w:t>
      </w:r>
      <w:r>
        <w:t xml:space="preserve"> of Cat.64.132, 133 and </w:t>
      </w:r>
      <w:r w:rsidRPr="00571EA6">
        <w:rPr>
          <w:i/>
          <w:iCs/>
        </w:rPr>
        <w:t>periuria</w:t>
      </w:r>
      <w:r>
        <w:t xml:space="preserve"> of 64.135 with </w:t>
      </w:r>
      <w:r w:rsidRPr="00571EA6">
        <w:rPr>
          <w:i/>
          <w:iCs/>
        </w:rPr>
        <w:t>scelerate</w:t>
      </w:r>
      <w:r>
        <w:t xml:space="preserve">. Although </w:t>
      </w:r>
      <w:r w:rsidR="007F305C" w:rsidRPr="007F305C">
        <w:rPr>
          <w:i/>
          <w:iCs/>
        </w:rPr>
        <w:t>scelerate</w:t>
      </w:r>
      <w:r>
        <w:t xml:space="preserve"> occurs elsewhere in Ovid</w:t>
      </w:r>
      <w:r w:rsidR="007F305C">
        <w:t xml:space="preserve"> at</w:t>
      </w:r>
      <w:r>
        <w:t xml:space="preserve"> </w:t>
      </w:r>
      <w:r w:rsidRPr="00571EA6">
        <w:rPr>
          <w:i/>
          <w:iCs/>
        </w:rPr>
        <w:t>Her</w:t>
      </w:r>
      <w:r>
        <w:t>.2.17</w:t>
      </w:r>
      <w:r w:rsidR="007F305C">
        <w:t xml:space="preserve"> and</w:t>
      </w:r>
      <w:r>
        <w:t xml:space="preserve"> 29, it is found in Horace only at </w:t>
      </w:r>
      <w:r w:rsidRPr="00571EA6">
        <w:rPr>
          <w:i/>
          <w:iCs/>
        </w:rPr>
        <w:t>Satires</w:t>
      </w:r>
      <w:r>
        <w:t xml:space="preserve"> 2.3.71, 221</w:t>
      </w:r>
      <w:r w:rsidR="00877178">
        <w:t>;</w:t>
      </w:r>
      <w:r>
        <w:t xml:space="preserve"> Servius </w:t>
      </w:r>
      <w:r w:rsidR="007F305C">
        <w:t xml:space="preserve">has commented </w:t>
      </w:r>
      <w:r>
        <w:t>(</w:t>
      </w:r>
      <w:r w:rsidRPr="00571EA6">
        <w:rPr>
          <w:i/>
          <w:iCs/>
        </w:rPr>
        <w:t>ad Aen</w:t>
      </w:r>
      <w:r>
        <w:t xml:space="preserve">.3.42) </w:t>
      </w:r>
      <w:r w:rsidR="007F305C">
        <w:t>that its usage</w:t>
      </w:r>
      <w:r>
        <w:t xml:space="preserve"> </w:t>
      </w:r>
      <w:r w:rsidRPr="00571EA6">
        <w:rPr>
          <w:i/>
          <w:iCs/>
        </w:rPr>
        <w:t>est sermo Plautinus</w:t>
      </w:r>
      <w:r w:rsidR="006B2336">
        <w:t>; a</w:t>
      </w:r>
      <w:r>
        <w:t>s Armstrong asks (2006, p. 230, n. 21), might a comic element be detectable here?</w:t>
      </w:r>
      <w:r w:rsidR="007F305C">
        <w:t xml:space="preserve"> It is </w:t>
      </w:r>
      <w:r w:rsidR="007F305C">
        <w:lastRenderedPageBreak/>
        <w:t xml:space="preserve">certainly </w:t>
      </w:r>
      <w:r w:rsidR="00EB5F27">
        <w:t xml:space="preserve">also </w:t>
      </w:r>
      <w:r w:rsidR="007F305C">
        <w:t xml:space="preserve">possible to think so with </w:t>
      </w:r>
      <w:r w:rsidR="009027BD">
        <w:t xml:space="preserve">regard to </w:t>
      </w:r>
      <w:r w:rsidR="007F305C">
        <w:t xml:space="preserve">the reason, both euphemistic and bathetic, </w:t>
      </w:r>
      <w:r w:rsidR="00877178">
        <w:t xml:space="preserve">that Ariadne </w:t>
      </w:r>
      <w:r w:rsidR="007F305C">
        <w:t>advance</w:t>
      </w:r>
      <w:r w:rsidR="00877178">
        <w:t>s</w:t>
      </w:r>
      <w:r w:rsidR="007F305C">
        <w:t xml:space="preserve"> for coming back to shore, </w:t>
      </w:r>
      <w:r w:rsidR="00877178">
        <w:t>namely</w:t>
      </w:r>
      <w:r w:rsidR="007F305C">
        <w:t xml:space="preserve"> that the crew is one short.</w:t>
      </w:r>
    </w:p>
    <w:p w14:paraId="2D8A2692" w14:textId="27F6819D" w:rsidR="00EB5F27" w:rsidRDefault="00EB5F27" w:rsidP="005961F9">
      <w:pPr>
        <w:spacing w:line="480" w:lineRule="auto"/>
      </w:pPr>
    </w:p>
    <w:p w14:paraId="36D71DF5" w14:textId="044F666D" w:rsidR="00EB5F27" w:rsidRDefault="00EB5F27" w:rsidP="005961F9">
      <w:pPr>
        <w:spacing w:line="480" w:lineRule="auto"/>
      </w:pPr>
      <w:r>
        <w:t xml:space="preserve">Then there is the </w:t>
      </w:r>
      <w:r w:rsidR="00460ED0">
        <w:t>activity</w:t>
      </w:r>
      <w:r>
        <w:t xml:space="preserve"> o</w:t>
      </w:r>
      <w:r w:rsidR="00723C6B">
        <w:t>n the clifftop</w:t>
      </w:r>
      <w:r w:rsidR="00ED3D33">
        <w:t>:</w:t>
      </w:r>
    </w:p>
    <w:p w14:paraId="7CEF1506" w14:textId="1A02D0DA" w:rsidR="00EB5F27" w:rsidRDefault="00EB5F27" w:rsidP="005961F9">
      <w:pPr>
        <w:spacing w:line="480" w:lineRule="auto"/>
      </w:pPr>
      <w:r>
        <w:tab/>
        <w:t>haec ego; quod voci deerat, plangore replebam;</w:t>
      </w:r>
    </w:p>
    <w:p w14:paraId="7912F3D7" w14:textId="59DCD445" w:rsidR="00EB5F27" w:rsidRDefault="00EB5F27" w:rsidP="005961F9">
      <w:pPr>
        <w:spacing w:line="480" w:lineRule="auto"/>
      </w:pPr>
      <w:r>
        <w:tab/>
        <w:t>verbera cum verbis mixta fuere meis.</w:t>
      </w:r>
    </w:p>
    <w:p w14:paraId="4A41F380" w14:textId="74CE94D7" w:rsidR="00A3107D" w:rsidRDefault="00EB5F27" w:rsidP="005961F9">
      <w:pPr>
        <w:spacing w:line="480" w:lineRule="auto"/>
      </w:pPr>
      <w:r>
        <w:tab/>
      </w:r>
      <w:r w:rsidR="00A3107D">
        <w:t>si non audires, ut saltem cernere posses,</w:t>
      </w:r>
    </w:p>
    <w:p w14:paraId="3430E023" w14:textId="33EF69E2" w:rsidR="00A3107D" w:rsidRDefault="00A3107D" w:rsidP="005961F9">
      <w:pPr>
        <w:spacing w:line="480" w:lineRule="auto"/>
      </w:pPr>
      <w:r>
        <w:tab/>
        <w:t>iactatae late signa dedere manus;</w:t>
      </w:r>
    </w:p>
    <w:p w14:paraId="070F4B8C" w14:textId="77777777" w:rsidR="00AA07FF" w:rsidRDefault="00AA07FF" w:rsidP="00A3107D">
      <w:pPr>
        <w:spacing w:line="480" w:lineRule="auto"/>
        <w:ind w:firstLine="720"/>
      </w:pPr>
      <w:r>
        <w:t>candidaque inposui longae velamina virgae-</w:t>
      </w:r>
    </w:p>
    <w:p w14:paraId="16F9D61F" w14:textId="77777777" w:rsidR="00AA07FF" w:rsidRDefault="00AA07FF" w:rsidP="00A3107D">
      <w:pPr>
        <w:spacing w:line="480" w:lineRule="auto"/>
        <w:ind w:firstLine="720"/>
      </w:pPr>
      <w:r>
        <w:t>scilicet oblitos admonitura mei!</w:t>
      </w:r>
    </w:p>
    <w:p w14:paraId="07C834D6" w14:textId="29BBAD32" w:rsidR="00EB5F27" w:rsidRDefault="00EB5F27" w:rsidP="00A3107D">
      <w:pPr>
        <w:spacing w:line="480" w:lineRule="auto"/>
        <w:ind w:firstLine="720"/>
      </w:pPr>
      <w:r>
        <w:t>(</w:t>
      </w:r>
      <w:r w:rsidRPr="00EB5F27">
        <w:rPr>
          <w:i/>
          <w:iCs/>
        </w:rPr>
        <w:t>Her</w:t>
      </w:r>
      <w:r>
        <w:t>.10.37-</w:t>
      </w:r>
      <w:r w:rsidR="00A3107D">
        <w:t>4</w:t>
      </w:r>
      <w:r w:rsidR="00AA07FF">
        <w:t>2</w:t>
      </w:r>
      <w:r>
        <w:t>)</w:t>
      </w:r>
    </w:p>
    <w:p w14:paraId="6FEDB721" w14:textId="6258F442" w:rsidR="004167FD" w:rsidRDefault="00363479" w:rsidP="005961F9">
      <w:pPr>
        <w:spacing w:line="480" w:lineRule="auto"/>
      </w:pPr>
      <w:r>
        <w:t>(</w:t>
      </w:r>
      <w:r w:rsidR="004167FD">
        <w:t xml:space="preserve">Thus did I cry, and </w:t>
      </w:r>
      <w:r>
        <w:t xml:space="preserve">the defects of </w:t>
      </w:r>
      <w:r w:rsidR="004167FD">
        <w:t>my voice</w:t>
      </w:r>
      <w:r w:rsidR="00BD0337">
        <w:t xml:space="preserve"> </w:t>
      </w:r>
      <w:r w:rsidR="004167FD">
        <w:t xml:space="preserve">I </w:t>
      </w:r>
      <w:r>
        <w:t>supplied by the</w:t>
      </w:r>
      <w:r w:rsidR="004167FD">
        <w:t xml:space="preserve"> beating of my breast; the blows I gave myself were mixed with my words. That you might at least see me, </w:t>
      </w:r>
      <w:r>
        <w:t>in case</w:t>
      </w:r>
      <w:r w:rsidR="004167FD">
        <w:t xml:space="preserve"> you could not hear, I signalled </w:t>
      </w:r>
      <w:r>
        <w:t>far and</w:t>
      </w:r>
      <w:r w:rsidR="004167FD">
        <w:t xml:space="preserve"> wide </w:t>
      </w:r>
      <w:r>
        <w:t>with</w:t>
      </w:r>
      <w:r w:rsidR="004167FD">
        <w:t xml:space="preserve"> my hands</w:t>
      </w:r>
      <w:r>
        <w:t>; and upon a long tree-branch I fixed my white veil – yes, to put in mind of me those who had forgotten!)</w:t>
      </w:r>
    </w:p>
    <w:p w14:paraId="0561B66A" w14:textId="77777777" w:rsidR="006860F0" w:rsidRDefault="006860F0" w:rsidP="005961F9">
      <w:pPr>
        <w:spacing w:line="480" w:lineRule="auto"/>
      </w:pPr>
    </w:p>
    <w:p w14:paraId="5AB877A1" w14:textId="51997D47" w:rsidR="00EB5F27" w:rsidRDefault="00EB5F27" w:rsidP="005961F9">
      <w:pPr>
        <w:spacing w:line="480" w:lineRule="auto"/>
      </w:pPr>
      <w:r>
        <w:t xml:space="preserve">Whereas it is </w:t>
      </w:r>
      <w:r w:rsidR="004B2CE7">
        <w:t>entirely reasonable</w:t>
      </w:r>
      <w:r>
        <w:t xml:space="preserve"> to see th</w:t>
      </w:r>
      <w:r w:rsidR="00723C6B">
        <w:t>e</w:t>
      </w:r>
      <w:r>
        <w:t xml:space="preserve"> reversion</w:t>
      </w:r>
      <w:r w:rsidR="00BD0337">
        <w:t xml:space="preserve"> here</w:t>
      </w:r>
      <w:r w:rsidR="00323A78">
        <w:t xml:space="preserve"> </w:t>
      </w:r>
      <w:r>
        <w:t xml:space="preserve">to </w:t>
      </w:r>
      <w:r w:rsidR="00A3107D">
        <w:t xml:space="preserve">the </w:t>
      </w:r>
      <w:r>
        <w:t xml:space="preserve">Roman norm of </w:t>
      </w:r>
      <w:r w:rsidR="00A3107D">
        <w:t xml:space="preserve">female </w:t>
      </w:r>
      <w:r>
        <w:t>lamentation</w:t>
      </w:r>
      <w:r w:rsidR="00BD0337">
        <w:t>,</w:t>
      </w:r>
      <w:r w:rsidR="00323A78">
        <w:t xml:space="preserve"> </w:t>
      </w:r>
      <w:r w:rsidR="00323A78" w:rsidRPr="00C820D3">
        <w:rPr>
          <w:i/>
          <w:iCs/>
        </w:rPr>
        <w:t>plangore</w:t>
      </w:r>
      <w:r w:rsidR="00323A78">
        <w:t xml:space="preserve"> (10.37), </w:t>
      </w:r>
      <w:r>
        <w:t>as a</w:t>
      </w:r>
      <w:r w:rsidR="00814DEA">
        <w:t>gain</w:t>
      </w:r>
      <w:r>
        <w:t xml:space="preserve"> imp</w:t>
      </w:r>
      <w:r w:rsidR="00814DEA">
        <w:t>lying</w:t>
      </w:r>
      <w:r>
        <w:t xml:space="preserve"> criticism of the extensive peroration of the Catullan Ariadne</w:t>
      </w:r>
      <w:r w:rsidR="00A3107D">
        <w:t xml:space="preserve">, as Knox </w:t>
      </w:r>
      <w:r w:rsidR="00723C6B">
        <w:t xml:space="preserve">asserts </w:t>
      </w:r>
      <w:r w:rsidR="00A3107D">
        <w:t xml:space="preserve">(1995, p. 240), </w:t>
      </w:r>
      <w:r w:rsidR="00723C6B">
        <w:t>t</w:t>
      </w:r>
      <w:r w:rsidR="006A0FB3">
        <w:t>his beating of the chest is one of a number of</w:t>
      </w:r>
      <w:r w:rsidR="00A3107D">
        <w:t xml:space="preserve"> comic element</w:t>
      </w:r>
      <w:r w:rsidR="00723C6B">
        <w:t>s</w:t>
      </w:r>
      <w:r w:rsidR="006A0FB3">
        <w:t xml:space="preserve"> in this passage</w:t>
      </w:r>
      <w:r w:rsidR="00723C6B">
        <w:t>.</w:t>
      </w:r>
      <w:r w:rsidR="006A0FB3">
        <w:t xml:space="preserve"> The next line’s </w:t>
      </w:r>
      <w:r w:rsidR="00163521">
        <w:t>word-play</w:t>
      </w:r>
      <w:r w:rsidR="00684C1B">
        <w:t>, both alliterative and asso</w:t>
      </w:r>
      <w:r w:rsidR="00F57E6F">
        <w:t>nantal,</w:t>
      </w:r>
      <w:r w:rsidR="00163521">
        <w:t xml:space="preserve"> of </w:t>
      </w:r>
      <w:r w:rsidR="006A0FB3" w:rsidRPr="00163521">
        <w:rPr>
          <w:i/>
          <w:iCs/>
        </w:rPr>
        <w:t>verbera cum verbis</w:t>
      </w:r>
      <w:r w:rsidR="006A0FB3">
        <w:t xml:space="preserve"> is similar to usage found in Plautus, </w:t>
      </w:r>
      <w:r w:rsidR="006A0FB3" w:rsidRPr="006A0FB3">
        <w:rPr>
          <w:i/>
          <w:iCs/>
        </w:rPr>
        <w:t>Truc</w:t>
      </w:r>
      <w:r w:rsidR="006A0FB3">
        <w:t xml:space="preserve">.112, </w:t>
      </w:r>
      <w:r w:rsidR="006A0FB3" w:rsidRPr="006A0FB3">
        <w:rPr>
          <w:i/>
          <w:iCs/>
        </w:rPr>
        <w:t>Men</w:t>
      </w:r>
      <w:r w:rsidR="006A0FB3">
        <w:t xml:space="preserve">.978, Terence, </w:t>
      </w:r>
      <w:r w:rsidR="006A0FB3" w:rsidRPr="006A0FB3">
        <w:rPr>
          <w:i/>
          <w:iCs/>
        </w:rPr>
        <w:lastRenderedPageBreak/>
        <w:t>Haut</w:t>
      </w:r>
      <w:r w:rsidR="006A0FB3">
        <w:t xml:space="preserve">.356, Cicero, </w:t>
      </w:r>
      <w:r w:rsidR="006A0FB3" w:rsidRPr="006A0FB3">
        <w:rPr>
          <w:i/>
          <w:iCs/>
        </w:rPr>
        <w:t>Tusc</w:t>
      </w:r>
      <w:r w:rsidR="006A0FB3">
        <w:t xml:space="preserve">.3.27.64, and Ovid himself, </w:t>
      </w:r>
      <w:r w:rsidR="006A0FB3" w:rsidRPr="00163521">
        <w:rPr>
          <w:i/>
          <w:iCs/>
        </w:rPr>
        <w:t>Am</w:t>
      </w:r>
      <w:r w:rsidR="006A0FB3">
        <w:t>.1.6.19-2</w:t>
      </w:r>
      <w:r w:rsidR="00565DA3">
        <w:t>0 (ibid.)</w:t>
      </w:r>
      <w:r w:rsidR="006A0FB3">
        <w:t>.</w:t>
      </w:r>
      <w:r w:rsidR="00A3107D">
        <w:t xml:space="preserve"> </w:t>
      </w:r>
      <w:r w:rsidR="00814DEA">
        <w:t>In addition, t</w:t>
      </w:r>
      <w:r w:rsidR="00F57E6F">
        <w:t xml:space="preserve">he idea of being heard or seen from </w:t>
      </w:r>
      <w:r w:rsidR="007F0013">
        <w:t xml:space="preserve">a ship </w:t>
      </w:r>
      <w:r w:rsidR="003B4BFD">
        <w:t xml:space="preserve">about to go out of sight </w:t>
      </w:r>
      <w:r w:rsidR="007F0013">
        <w:t>in a howling gale at night</w:t>
      </w:r>
      <w:r w:rsidR="00F57E6F">
        <w:t xml:space="preserve">, is inherently preposterous.  There are </w:t>
      </w:r>
      <w:r w:rsidR="00C820D3">
        <w:t xml:space="preserve">other </w:t>
      </w:r>
      <w:r w:rsidR="00F57E6F">
        <w:t>references to the Catullan account too. The removal of a</w:t>
      </w:r>
      <w:r w:rsidR="00542C21">
        <w:t xml:space="preserve"> </w:t>
      </w:r>
      <w:r w:rsidR="00F57E6F">
        <w:t>piece of white clothing is a</w:t>
      </w:r>
      <w:r w:rsidR="00A2446B">
        <w:t xml:space="preserve"> wry</w:t>
      </w:r>
      <w:r w:rsidR="00F57E6F">
        <w:t xml:space="preserve"> echo of </w:t>
      </w:r>
      <w:r w:rsidR="00E25D16">
        <w:t xml:space="preserve">the </w:t>
      </w:r>
      <w:r w:rsidR="00A2446B">
        <w:t>conceit of</w:t>
      </w:r>
      <w:r w:rsidR="00E25D16">
        <w:t xml:space="preserve"> Ariadne’s </w:t>
      </w:r>
      <w:r w:rsidR="00F57E6F">
        <w:t xml:space="preserve">clothes falling off </w:t>
      </w:r>
      <w:r w:rsidR="00542C21">
        <w:t xml:space="preserve">at </w:t>
      </w:r>
      <w:r w:rsidR="00F57E6F">
        <w:t>64.</w:t>
      </w:r>
      <w:r w:rsidR="00542C21">
        <w:t xml:space="preserve">63-9, and its use </w:t>
      </w:r>
      <w:r w:rsidR="00BD0337">
        <w:t xml:space="preserve">in Ovid </w:t>
      </w:r>
      <w:r w:rsidR="00542C21">
        <w:t xml:space="preserve">as a </w:t>
      </w:r>
      <w:r w:rsidR="00C820D3">
        <w:t xml:space="preserve">putative </w:t>
      </w:r>
      <w:r w:rsidR="00542C21">
        <w:t>signal</w:t>
      </w:r>
      <w:r w:rsidR="00E25D16">
        <w:t xml:space="preserve">, while </w:t>
      </w:r>
      <w:r w:rsidR="00BD0337">
        <w:t>o</w:t>
      </w:r>
      <w:r w:rsidR="005074B0">
        <w:t>stensibly</w:t>
      </w:r>
      <w:r w:rsidR="00E25D16">
        <w:t xml:space="preserve"> practical </w:t>
      </w:r>
      <w:r w:rsidR="003B4BFD">
        <w:t>but actually risible</w:t>
      </w:r>
      <w:r w:rsidR="00E25D16">
        <w:t>, also</w:t>
      </w:r>
      <w:r w:rsidR="00542C21">
        <w:t xml:space="preserve"> foreshadows the forgetfulness of Theseus to hoist white sails when in sight of Athens as a signal to his father, king Aegeus. </w:t>
      </w:r>
    </w:p>
    <w:p w14:paraId="08B01D21" w14:textId="6A3CD187" w:rsidR="00E25D16" w:rsidRDefault="00E25D16" w:rsidP="005961F9">
      <w:pPr>
        <w:spacing w:line="480" w:lineRule="auto"/>
      </w:pPr>
    </w:p>
    <w:p w14:paraId="3A3F1A29" w14:textId="349BD789" w:rsidR="003656FE" w:rsidRDefault="003656FE" w:rsidP="005961F9">
      <w:pPr>
        <w:spacing w:line="480" w:lineRule="auto"/>
      </w:pPr>
      <w:r>
        <w:t xml:space="preserve">The </w:t>
      </w:r>
      <w:r w:rsidRPr="003656FE">
        <w:rPr>
          <w:i/>
          <w:iCs/>
        </w:rPr>
        <w:t>scilicet</w:t>
      </w:r>
      <w:r>
        <w:t xml:space="preserve"> of 10.42 is clearly highly ironic, and, as Knox says (1995, p. 241), should be taken with </w:t>
      </w:r>
      <w:r w:rsidRPr="00333F71">
        <w:rPr>
          <w:i/>
          <w:iCs/>
        </w:rPr>
        <w:t>oblitos</w:t>
      </w:r>
      <w:r>
        <w:t xml:space="preserve">. Ovid’s Ariadne </w:t>
      </w:r>
      <w:r w:rsidR="00333F71">
        <w:t xml:space="preserve">is extremely reluctant to think </w:t>
      </w:r>
      <w:r w:rsidR="00386F79">
        <w:t xml:space="preserve">that </w:t>
      </w:r>
      <w:r w:rsidR="00333F71">
        <w:t xml:space="preserve">her abandonment was deliberate. Her response remains mild compared to that of her Catullan counterpart, who ends up cursing Theseus. </w:t>
      </w:r>
      <w:r w:rsidR="005B7D14">
        <w:t>The rather naive Ovidian Ariadne is nonetheless sympathetic</w:t>
      </w:r>
      <w:r w:rsidR="007C4330">
        <w:t xml:space="preserve">. Verducci’s dismissal of her as </w:t>
      </w:r>
      <w:r w:rsidR="00BF0E62">
        <w:t xml:space="preserve">too </w:t>
      </w:r>
      <w:r w:rsidR="007C4330">
        <w:t xml:space="preserve">shallow </w:t>
      </w:r>
      <w:r w:rsidR="00BF0E62">
        <w:t xml:space="preserve">to experience deep emotion </w:t>
      </w:r>
      <w:r w:rsidR="007C4330">
        <w:t>(1985, p. 260) seems too harsh</w:t>
      </w:r>
      <w:r w:rsidR="00BF0E62">
        <w:t>. Her focus is on survival</w:t>
      </w:r>
      <w:r w:rsidR="00C9528A">
        <w:t xml:space="preserve">, </w:t>
      </w:r>
      <w:r w:rsidR="00F32BFC" w:rsidRPr="00F32BFC">
        <w:rPr>
          <w:i/>
          <w:iCs/>
        </w:rPr>
        <w:t>per lacrimas oro</w:t>
      </w:r>
      <w:r w:rsidR="00F32BFC">
        <w:t xml:space="preserve"> </w:t>
      </w:r>
      <w:r w:rsidR="00F32BFC" w:rsidRPr="00F32BFC">
        <w:rPr>
          <w:i/>
          <w:iCs/>
        </w:rPr>
        <w:t>... flecte ratem, Theseu, versoque relabere verso</w:t>
      </w:r>
      <w:r w:rsidR="00F32BFC">
        <w:t xml:space="preserve"> (</w:t>
      </w:r>
      <w:r w:rsidR="00F32BFC" w:rsidRPr="00F32BFC">
        <w:rPr>
          <w:i/>
          <w:iCs/>
        </w:rPr>
        <w:t>Her</w:t>
      </w:r>
      <w:r w:rsidR="00F32BFC">
        <w:t>.10.150-1)</w:t>
      </w:r>
      <w:r w:rsidR="004E4A44">
        <w:t xml:space="preserve"> (I beg you by these tears ... turn your ship about, Theseus</w:t>
      </w:r>
      <w:r w:rsidR="00F32BFC">
        <w:t>,</w:t>
      </w:r>
      <w:r w:rsidR="004E4A44">
        <w:t xml:space="preserve"> and glide back</w:t>
      </w:r>
      <w:r w:rsidR="00F32BFC">
        <w:t xml:space="preserve"> </w:t>
      </w:r>
      <w:r w:rsidR="004E4A44">
        <w:t xml:space="preserve">with reset sail), </w:t>
      </w:r>
      <w:r w:rsidR="00C9528A">
        <w:t xml:space="preserve">while Catullus’ Ariadne wants only to express her rage and </w:t>
      </w:r>
      <w:r w:rsidR="00FB1CE8">
        <w:t xml:space="preserve">to </w:t>
      </w:r>
      <w:r w:rsidR="00C9528A">
        <w:t>exact revenge</w:t>
      </w:r>
      <w:r w:rsidR="00FB1CE8">
        <w:t>,</w:t>
      </w:r>
      <w:r w:rsidR="00C9528A">
        <w:t xml:space="preserve"> </w:t>
      </w:r>
      <w:r w:rsidR="004E4A44" w:rsidRPr="004E4A44">
        <w:rPr>
          <w:i/>
          <w:iCs/>
        </w:rPr>
        <w:t>ego</w:t>
      </w:r>
      <w:r w:rsidR="004E4A44">
        <w:t xml:space="preserve"> ... </w:t>
      </w:r>
      <w:r w:rsidR="00C9528A" w:rsidRPr="00C9528A">
        <w:rPr>
          <w:i/>
          <w:iCs/>
        </w:rPr>
        <w:t>amenti caeca furore</w:t>
      </w:r>
      <w:r w:rsidR="00C9528A">
        <w:t xml:space="preserve"> ... </w:t>
      </w:r>
      <w:r w:rsidR="00C9528A" w:rsidRPr="00C9528A">
        <w:rPr>
          <w:i/>
          <w:iCs/>
        </w:rPr>
        <w:t>funestet seque suosque</w:t>
      </w:r>
      <w:r w:rsidR="00C9528A">
        <w:t xml:space="preserve"> (</w:t>
      </w:r>
      <w:r w:rsidR="00C9528A" w:rsidRPr="00C9528A">
        <w:rPr>
          <w:i/>
          <w:iCs/>
        </w:rPr>
        <w:t>Cat</w:t>
      </w:r>
      <w:r w:rsidR="00C9528A">
        <w:t>.64.19</w:t>
      </w:r>
      <w:r w:rsidR="004E4A44">
        <w:t>6</w:t>
      </w:r>
      <w:r w:rsidR="00F32BFC">
        <w:t>-</w:t>
      </w:r>
      <w:r w:rsidR="00C9528A">
        <w:t>201)</w:t>
      </w:r>
      <w:r w:rsidR="004E4A44">
        <w:t xml:space="preserve"> (I ... blinded by mindless passion ... let him doom himself and his)</w:t>
      </w:r>
      <w:r w:rsidR="00C9528A">
        <w:t>.</w:t>
      </w:r>
    </w:p>
    <w:p w14:paraId="6BA76B62" w14:textId="10CF8C56" w:rsidR="00A4438A" w:rsidRDefault="00A4438A" w:rsidP="005961F9">
      <w:pPr>
        <w:spacing w:line="480" w:lineRule="auto"/>
      </w:pPr>
    </w:p>
    <w:p w14:paraId="472847BF" w14:textId="23AD8EE2" w:rsidR="00A4438A" w:rsidRDefault="001F626F" w:rsidP="005961F9">
      <w:pPr>
        <w:spacing w:line="480" w:lineRule="auto"/>
      </w:pPr>
      <w:r>
        <w:t>The following two couplets</w:t>
      </w:r>
      <w:r w:rsidR="00A4438A">
        <w:t xml:space="preserve"> are </w:t>
      </w:r>
      <w:r>
        <w:t>among</w:t>
      </w:r>
      <w:r w:rsidR="00A4438A">
        <w:t xml:space="preserve"> the most touching of the Ovidian poem</w:t>
      </w:r>
      <w:r w:rsidR="00ED3D33">
        <w:t>:</w:t>
      </w:r>
    </w:p>
    <w:p w14:paraId="05476AEE" w14:textId="1CB51B38" w:rsidR="00A4438A" w:rsidRDefault="00A4438A" w:rsidP="005961F9">
      <w:pPr>
        <w:spacing w:line="480" w:lineRule="auto"/>
      </w:pPr>
      <w:r>
        <w:tab/>
        <w:t>iamque oculis eruptus eras. tum denique flevi;</w:t>
      </w:r>
    </w:p>
    <w:p w14:paraId="6AE1F5E1" w14:textId="29097076" w:rsidR="00A4438A" w:rsidRDefault="00A4438A" w:rsidP="005961F9">
      <w:pPr>
        <w:spacing w:line="480" w:lineRule="auto"/>
      </w:pPr>
      <w:r>
        <w:tab/>
        <w:t>torpuerant molles ante dolore genae.</w:t>
      </w:r>
    </w:p>
    <w:p w14:paraId="6A2C1629" w14:textId="07FCB23D" w:rsidR="00A4438A" w:rsidRDefault="00A4438A" w:rsidP="005961F9">
      <w:pPr>
        <w:spacing w:line="480" w:lineRule="auto"/>
      </w:pPr>
      <w:r>
        <w:lastRenderedPageBreak/>
        <w:tab/>
        <w:t>quid potius facerent, quam me mea lumina flerent,</w:t>
      </w:r>
    </w:p>
    <w:p w14:paraId="044E823D" w14:textId="4F440B72" w:rsidR="00A4438A" w:rsidRDefault="00A4438A" w:rsidP="005961F9">
      <w:pPr>
        <w:spacing w:line="480" w:lineRule="auto"/>
      </w:pPr>
      <w:r>
        <w:tab/>
        <w:t>postquam desieram vela videre tua?</w:t>
      </w:r>
    </w:p>
    <w:p w14:paraId="0077E604" w14:textId="0816EBE8" w:rsidR="00A4438A" w:rsidRDefault="00A4438A" w:rsidP="005961F9">
      <w:pPr>
        <w:spacing w:line="480" w:lineRule="auto"/>
      </w:pPr>
      <w:r>
        <w:tab/>
        <w:t>(</w:t>
      </w:r>
      <w:r w:rsidRPr="00A4438A">
        <w:rPr>
          <w:i/>
          <w:iCs/>
        </w:rPr>
        <w:t>Her</w:t>
      </w:r>
      <w:r>
        <w:t>.10.43-6)</w:t>
      </w:r>
    </w:p>
    <w:p w14:paraId="25C6DE1A" w14:textId="7AC644D6" w:rsidR="00363479" w:rsidRDefault="00DD0B84" w:rsidP="005961F9">
      <w:pPr>
        <w:spacing w:line="480" w:lineRule="auto"/>
      </w:pPr>
      <w:r>
        <w:t>(And now you were torn from my sight. Then a</w:t>
      </w:r>
      <w:r w:rsidR="00DD226E">
        <w:t>nd not till then</w:t>
      </w:r>
      <w:r>
        <w:t xml:space="preserve"> I let flow my tears; before that my tender eyes had been numbed with pain. What better could my eyes do than weep for me, when I had ceased to see your sails?)</w:t>
      </w:r>
    </w:p>
    <w:p w14:paraId="5B04CDFE" w14:textId="77777777" w:rsidR="006860F0" w:rsidRDefault="006860F0" w:rsidP="005961F9">
      <w:pPr>
        <w:spacing w:line="480" w:lineRule="auto"/>
      </w:pPr>
    </w:p>
    <w:p w14:paraId="56753B22" w14:textId="36DB73B4" w:rsidR="00023133" w:rsidRDefault="001F626F" w:rsidP="005961F9">
      <w:pPr>
        <w:spacing w:line="480" w:lineRule="auto"/>
      </w:pPr>
      <w:r>
        <w:t>The parataxis of the three statements in 10.43-4 reflects the abruptness of the loss of sight of the ship (Knox, 1995</w:t>
      </w:r>
      <w:r w:rsidR="00FA101D">
        <w:t xml:space="preserve">, </w:t>
      </w:r>
      <w:r>
        <w:t>p. 241), symbolising a loss of both physical and emotional contact.</w:t>
      </w:r>
      <w:r w:rsidR="00FA101D">
        <w:t xml:space="preserve"> There are three words for ‘eyes’; the use of </w:t>
      </w:r>
      <w:r w:rsidR="00FA101D" w:rsidRPr="00FA101D">
        <w:rPr>
          <w:i/>
          <w:iCs/>
        </w:rPr>
        <w:t>genae</w:t>
      </w:r>
      <w:r w:rsidR="00FA101D">
        <w:t xml:space="preserve"> for </w:t>
      </w:r>
      <w:r w:rsidR="00FA101D" w:rsidRPr="00FA101D">
        <w:rPr>
          <w:i/>
          <w:iCs/>
        </w:rPr>
        <w:t>oculi</w:t>
      </w:r>
      <w:r w:rsidR="00FA101D">
        <w:t xml:space="preserve"> became common in Silver Latin poetry, and </w:t>
      </w:r>
      <w:r w:rsidR="00FA101D" w:rsidRPr="00FA101D">
        <w:rPr>
          <w:i/>
          <w:iCs/>
        </w:rPr>
        <w:t>lumina</w:t>
      </w:r>
      <w:r w:rsidR="00FA101D">
        <w:t xml:space="preserve"> is frequently found in poetry (Knox, 1995, p. 241).</w:t>
      </w:r>
      <w:r w:rsidR="00023133">
        <w:t xml:space="preserve"> The vulnerability </w:t>
      </w:r>
      <w:r w:rsidR="007B3D7A">
        <w:t xml:space="preserve">of Ariadne </w:t>
      </w:r>
      <w:r w:rsidR="00ED3D33">
        <w:t xml:space="preserve">shown in this passage is diffused in the next, as Ovid shows his heroine once more concerned with how her hair looks </w:t>
      </w:r>
      <w:r w:rsidR="00207F5A">
        <w:t>(</w:t>
      </w:r>
      <w:r w:rsidR="00ED3D33">
        <w:t xml:space="preserve">cf. </w:t>
      </w:r>
      <w:r w:rsidR="00ED3D33" w:rsidRPr="00ED3D33">
        <w:rPr>
          <w:i/>
          <w:iCs/>
        </w:rPr>
        <w:t>Her</w:t>
      </w:r>
      <w:r w:rsidR="00ED3D33">
        <w:t>.10.16</w:t>
      </w:r>
      <w:r w:rsidR="008C1F2E">
        <w:t xml:space="preserve">, </w:t>
      </w:r>
      <w:r w:rsidR="008C1F2E" w:rsidRPr="008C1F2E">
        <w:rPr>
          <w:i/>
          <w:iCs/>
        </w:rPr>
        <w:t>utque erat e somno turbida</w:t>
      </w:r>
      <w:r w:rsidR="008C1F2E">
        <w:t xml:space="preserve">, </w:t>
      </w:r>
      <w:r w:rsidR="008C1F2E" w:rsidRPr="008C1F2E">
        <w:rPr>
          <w:i/>
          <w:iCs/>
        </w:rPr>
        <w:t>rupta coma est</w:t>
      </w:r>
      <w:r w:rsidR="008C1F2E">
        <w:t xml:space="preserve"> </w:t>
      </w:r>
      <w:r w:rsidR="00207F5A">
        <w:t>‘and</w:t>
      </w:r>
      <w:r w:rsidR="008C1F2E">
        <w:t xml:space="preserve"> tore my hair, tangled as it was after sleep</w:t>
      </w:r>
      <w:r w:rsidR="00207F5A">
        <w:t>’</w:t>
      </w:r>
      <w:r w:rsidR="00ED3D33">
        <w:t>), and self-consciously moving about and adopting poses:</w:t>
      </w:r>
    </w:p>
    <w:p w14:paraId="4B1C5E12" w14:textId="2CD0D637" w:rsidR="00023133" w:rsidRDefault="00023133" w:rsidP="005961F9">
      <w:pPr>
        <w:spacing w:line="480" w:lineRule="auto"/>
      </w:pPr>
      <w:r>
        <w:tab/>
        <w:t>aut ego diffusis erravi sola capillis,</w:t>
      </w:r>
    </w:p>
    <w:p w14:paraId="63832E32" w14:textId="1012C20F" w:rsidR="00023133" w:rsidRDefault="00023133" w:rsidP="005961F9">
      <w:pPr>
        <w:spacing w:line="480" w:lineRule="auto"/>
      </w:pPr>
      <w:r>
        <w:tab/>
        <w:t>qualis ab Ogygio concita Baccha deo,</w:t>
      </w:r>
    </w:p>
    <w:p w14:paraId="3AAB6728" w14:textId="58141AB2" w:rsidR="00023133" w:rsidRDefault="00023133" w:rsidP="005961F9">
      <w:pPr>
        <w:spacing w:line="480" w:lineRule="auto"/>
      </w:pPr>
      <w:r>
        <w:tab/>
        <w:t>aut mare prospiciens in saxo frigida sedi,</w:t>
      </w:r>
    </w:p>
    <w:p w14:paraId="1650FB5A" w14:textId="58A0147C" w:rsidR="00023133" w:rsidRDefault="00023133" w:rsidP="005961F9">
      <w:pPr>
        <w:spacing w:line="480" w:lineRule="auto"/>
      </w:pPr>
      <w:r>
        <w:tab/>
        <w:t>quamque lapis sedes, tam lapis ipsa fui.</w:t>
      </w:r>
    </w:p>
    <w:p w14:paraId="1B582969" w14:textId="34C3BF46" w:rsidR="00023133" w:rsidRDefault="00023133" w:rsidP="005961F9">
      <w:pPr>
        <w:spacing w:line="480" w:lineRule="auto"/>
      </w:pPr>
      <w:r>
        <w:tab/>
        <w:t>(</w:t>
      </w:r>
      <w:r w:rsidRPr="00ED3D33">
        <w:rPr>
          <w:i/>
          <w:iCs/>
        </w:rPr>
        <w:t>Her</w:t>
      </w:r>
      <w:r>
        <w:t>.10.47-50</w:t>
      </w:r>
      <w:r w:rsidR="00D927A3">
        <w:t>)</w:t>
      </w:r>
    </w:p>
    <w:p w14:paraId="47E6318F" w14:textId="0EFE3563" w:rsidR="00142A6C" w:rsidRDefault="00142A6C" w:rsidP="005961F9">
      <w:pPr>
        <w:spacing w:line="480" w:lineRule="auto"/>
      </w:pPr>
      <w:r>
        <w:lastRenderedPageBreak/>
        <w:t>(</w:t>
      </w:r>
      <w:r w:rsidR="00606DD8">
        <w:t>Either I wandered around alone with streaming hair, like a Bacchant roused by the Theban god, or, looking out to sea, I sat, chilled, upon a rock, as much a stone myself as was the stone I sat upon.)</w:t>
      </w:r>
    </w:p>
    <w:p w14:paraId="48693405" w14:textId="77777777" w:rsidR="00A62E7D" w:rsidRDefault="00A62E7D" w:rsidP="005961F9">
      <w:pPr>
        <w:spacing w:line="480" w:lineRule="auto"/>
      </w:pPr>
    </w:p>
    <w:p w14:paraId="5DF9F6C8" w14:textId="09BD1AF3" w:rsidR="00B003D9" w:rsidRDefault="00D927A3" w:rsidP="005961F9">
      <w:pPr>
        <w:spacing w:line="480" w:lineRule="auto"/>
      </w:pPr>
      <w:r>
        <w:t xml:space="preserve">Ovid is adapting the Catullan reference to </w:t>
      </w:r>
      <w:r w:rsidR="00EA08E9">
        <w:t xml:space="preserve">a bewildered and overwhelmed </w:t>
      </w:r>
      <w:r w:rsidR="00B85873">
        <w:t xml:space="preserve">Ariadne </w:t>
      </w:r>
      <w:r w:rsidR="00EA08E9">
        <w:t>sitting on the seashore like a</w:t>
      </w:r>
      <w:r w:rsidR="00B85873">
        <w:t xml:space="preserve"> stone statue of a Bacchante, </w:t>
      </w:r>
      <w:r w:rsidR="00B85873" w:rsidRPr="00B85873">
        <w:rPr>
          <w:i/>
          <w:iCs/>
        </w:rPr>
        <w:t>ut effigies Bacchantis</w:t>
      </w:r>
      <w:r w:rsidR="00B85873">
        <w:t xml:space="preserve"> (</w:t>
      </w:r>
      <w:r w:rsidR="00B85873" w:rsidRPr="00B85873">
        <w:rPr>
          <w:i/>
          <w:iCs/>
        </w:rPr>
        <w:t>Cat</w:t>
      </w:r>
      <w:r w:rsidR="00B85873">
        <w:t>.64.60</w:t>
      </w:r>
      <w:r w:rsidR="00EA08E9">
        <w:t>-1</w:t>
      </w:r>
      <w:r w:rsidR="00B85873">
        <w:t xml:space="preserve">). Knox remarks (1995, p. 241) that the apparently paradoxical mixing of the ideas of the wild movements of the followers of Bacchus with the frozenness of a stone statue is appropriate for Catullus, in that he is </w:t>
      </w:r>
      <w:r w:rsidR="00EA08E9">
        <w:t xml:space="preserve">at that point </w:t>
      </w:r>
      <w:r w:rsidR="00B85873">
        <w:t>describing what is depicted on a coverlet. Ovid</w:t>
      </w:r>
      <w:r w:rsidR="00687645">
        <w:t>, on the other hand,</w:t>
      </w:r>
      <w:r w:rsidR="00B85873">
        <w:t xml:space="preserve"> </w:t>
      </w:r>
      <w:r w:rsidR="00EA08E9">
        <w:t xml:space="preserve">splits the ideas, associating various kinds of </w:t>
      </w:r>
      <w:r w:rsidR="00CE20A1">
        <w:t xml:space="preserve">literal and figurative </w:t>
      </w:r>
      <w:r w:rsidR="00EA08E9">
        <w:t xml:space="preserve">movement, </w:t>
      </w:r>
      <w:r w:rsidR="00EA08E9" w:rsidRPr="00EA08E9">
        <w:rPr>
          <w:i/>
          <w:iCs/>
        </w:rPr>
        <w:t>diffusis</w:t>
      </w:r>
      <w:r w:rsidR="00EA08E9">
        <w:t xml:space="preserve">, </w:t>
      </w:r>
      <w:r w:rsidR="00EA08E9" w:rsidRPr="00EA08E9">
        <w:rPr>
          <w:i/>
          <w:iCs/>
        </w:rPr>
        <w:t>erravi</w:t>
      </w:r>
      <w:r w:rsidR="00EA08E9">
        <w:t xml:space="preserve">, </w:t>
      </w:r>
      <w:r w:rsidR="00EA08E9" w:rsidRPr="00EA08E9">
        <w:rPr>
          <w:i/>
          <w:iCs/>
        </w:rPr>
        <w:t>concita</w:t>
      </w:r>
      <w:r w:rsidR="00EA08E9">
        <w:t xml:space="preserve">, with the </w:t>
      </w:r>
      <w:r w:rsidR="00CE20A1">
        <w:t xml:space="preserve">manic </w:t>
      </w:r>
      <w:r w:rsidR="00EA08E9">
        <w:t xml:space="preserve">influence of the god, and </w:t>
      </w:r>
      <w:r w:rsidR="00CE20A1">
        <w:t xml:space="preserve">cold </w:t>
      </w:r>
      <w:r w:rsidR="00EA08E9">
        <w:t>stillness with the stone</w:t>
      </w:r>
      <w:r w:rsidR="00B845F3">
        <w:t xml:space="preserve">. These </w:t>
      </w:r>
      <w:r w:rsidR="008C1F2E">
        <w:t xml:space="preserve">different </w:t>
      </w:r>
      <w:r w:rsidR="00B845F3">
        <w:t xml:space="preserve">effects are emphasised by the language he uses, with the </w:t>
      </w:r>
      <w:r w:rsidR="006C78D1">
        <w:t xml:space="preserve">soft </w:t>
      </w:r>
      <w:r w:rsidR="00B845F3">
        <w:t xml:space="preserve">sibilant ‘is’ endings of </w:t>
      </w:r>
      <w:r w:rsidR="00B845F3" w:rsidRPr="00B845F3">
        <w:rPr>
          <w:i/>
          <w:iCs/>
        </w:rPr>
        <w:t>diffusis</w:t>
      </w:r>
      <w:r w:rsidR="00B845F3">
        <w:t xml:space="preserve">, </w:t>
      </w:r>
      <w:r w:rsidR="00B845F3" w:rsidRPr="00B845F3">
        <w:rPr>
          <w:i/>
          <w:iCs/>
        </w:rPr>
        <w:t>capillis</w:t>
      </w:r>
      <w:r w:rsidR="00B845F3">
        <w:t xml:space="preserve">, and </w:t>
      </w:r>
      <w:r w:rsidR="00B845F3" w:rsidRPr="00B845F3">
        <w:rPr>
          <w:i/>
          <w:iCs/>
        </w:rPr>
        <w:t>qualis</w:t>
      </w:r>
      <w:r w:rsidR="00B845F3">
        <w:t xml:space="preserve"> </w:t>
      </w:r>
      <w:r w:rsidR="0074573C">
        <w:t xml:space="preserve">(10.47-8) </w:t>
      </w:r>
      <w:r w:rsidR="00B845F3">
        <w:t xml:space="preserve">reflecting the fluidity of aimless wandering, and the hard consonantal ‘g’ and ‘d’ sounds of </w:t>
      </w:r>
      <w:r w:rsidR="00B845F3" w:rsidRPr="00B845F3">
        <w:rPr>
          <w:i/>
          <w:iCs/>
        </w:rPr>
        <w:t>frigida</w:t>
      </w:r>
      <w:r w:rsidR="00B845F3">
        <w:t xml:space="preserve">, </w:t>
      </w:r>
      <w:r w:rsidR="00B845F3" w:rsidRPr="00B845F3">
        <w:rPr>
          <w:i/>
          <w:iCs/>
        </w:rPr>
        <w:t>sedi</w:t>
      </w:r>
      <w:r w:rsidR="00B845F3">
        <w:t xml:space="preserve">, and </w:t>
      </w:r>
      <w:r w:rsidR="00B845F3" w:rsidRPr="00B845F3">
        <w:rPr>
          <w:i/>
          <w:iCs/>
        </w:rPr>
        <w:t>sedes</w:t>
      </w:r>
      <w:r w:rsidR="00B845F3">
        <w:t xml:space="preserve"> </w:t>
      </w:r>
      <w:r w:rsidR="0074573C">
        <w:t xml:space="preserve">(10.49-50) </w:t>
      </w:r>
      <w:r w:rsidR="00B845F3">
        <w:t>the unrelenting hardness of stone.</w:t>
      </w:r>
      <w:r w:rsidR="00392C74">
        <w:t xml:space="preserve"> </w:t>
      </w:r>
      <w:r w:rsidR="00775A17">
        <w:t>Various other points are mentioned by Knox (1995, pp. 241-2)</w:t>
      </w:r>
      <w:r w:rsidR="008C1F2E">
        <w:t>:</w:t>
      </w:r>
      <w:r w:rsidR="00775A17">
        <w:t xml:space="preserve"> </w:t>
      </w:r>
      <w:r w:rsidR="008C1F2E">
        <w:t>t</w:t>
      </w:r>
      <w:r w:rsidR="00392C74">
        <w:t xml:space="preserve">he idea of the followers of Bacchus having ‘wild’ hair, </w:t>
      </w:r>
      <w:r w:rsidR="00392C74" w:rsidRPr="00392C74">
        <w:rPr>
          <w:i/>
          <w:iCs/>
        </w:rPr>
        <w:t>diffusis</w:t>
      </w:r>
      <w:r w:rsidR="00687645">
        <w:t xml:space="preserve"> </w:t>
      </w:r>
      <w:r w:rsidR="0074573C">
        <w:t>(10.47)</w:t>
      </w:r>
      <w:r w:rsidR="00687645">
        <w:t xml:space="preserve"> </w:t>
      </w:r>
      <w:r w:rsidR="008C1F2E">
        <w:t>(cf.</w:t>
      </w:r>
      <w:r w:rsidR="00392C74">
        <w:t xml:space="preserve"> </w:t>
      </w:r>
      <w:r w:rsidR="00392C74" w:rsidRPr="00392C74">
        <w:rPr>
          <w:i/>
          <w:iCs/>
        </w:rPr>
        <w:t>effusis comis</w:t>
      </w:r>
      <w:r w:rsidR="00392C74">
        <w:t xml:space="preserve"> </w:t>
      </w:r>
      <w:r w:rsidR="008C1F2E">
        <w:t xml:space="preserve">in </w:t>
      </w:r>
      <w:r w:rsidR="00392C74" w:rsidRPr="009D7B2B">
        <w:rPr>
          <w:i/>
          <w:iCs/>
        </w:rPr>
        <w:t>Am</w:t>
      </w:r>
      <w:r w:rsidR="00392C74">
        <w:t>.1.9.38)</w:t>
      </w:r>
      <w:r w:rsidR="00687645">
        <w:t>,</w:t>
      </w:r>
      <w:r w:rsidR="00392C74">
        <w:t xml:space="preserve"> is a stereotype in literature and art.</w:t>
      </w:r>
      <w:r w:rsidR="00B003D9">
        <w:t xml:space="preserve"> </w:t>
      </w:r>
      <w:r w:rsidR="00933D11">
        <w:t xml:space="preserve">The use of </w:t>
      </w:r>
      <w:r w:rsidR="00933D11" w:rsidRPr="00933D11">
        <w:rPr>
          <w:i/>
          <w:iCs/>
        </w:rPr>
        <w:t>Ogygio</w:t>
      </w:r>
      <w:r w:rsidR="00933D11">
        <w:t xml:space="preserve"> </w:t>
      </w:r>
      <w:r w:rsidR="0074573C">
        <w:t xml:space="preserve">(10.48) </w:t>
      </w:r>
      <w:r w:rsidR="00933D11">
        <w:t>for ‘Theban’ is first</w:t>
      </w:r>
      <w:r w:rsidR="00DD6621">
        <w:t xml:space="preserve"> </w:t>
      </w:r>
      <w:r w:rsidR="00933D11">
        <w:t>found in Latin poetry</w:t>
      </w:r>
      <w:r w:rsidR="00DD6621">
        <w:t xml:space="preserve"> </w:t>
      </w:r>
      <w:r w:rsidR="00933D11">
        <w:t>here</w:t>
      </w:r>
      <w:r w:rsidR="00DD6621">
        <w:t xml:space="preserve"> and is rare. I</w:t>
      </w:r>
      <w:r w:rsidR="006817AB">
        <w:t>t was used i</w:t>
      </w:r>
      <w:r w:rsidR="00DD6621">
        <w:t>n Greek poetry to refer to both Thebes (Aeschylus, Apollonius) and Athens (Aeschylus)</w:t>
      </w:r>
      <w:r w:rsidR="00687645">
        <w:t xml:space="preserve">. The use here of this term is considered to be another </w:t>
      </w:r>
      <w:r w:rsidR="00DD6621">
        <w:t xml:space="preserve"> </w:t>
      </w:r>
      <w:r w:rsidR="00687645">
        <w:t>indication of possible influence from a Hellenistic source</w:t>
      </w:r>
      <w:r w:rsidR="00DD6621">
        <w:t>.</w:t>
      </w:r>
      <w:r w:rsidR="0074573C">
        <w:t xml:space="preserve"> The term </w:t>
      </w:r>
      <w:r w:rsidR="0074573C" w:rsidRPr="00B1413A">
        <w:rPr>
          <w:i/>
          <w:iCs/>
        </w:rPr>
        <w:t>Baccha</w:t>
      </w:r>
      <w:r w:rsidR="0074573C">
        <w:t xml:space="preserve"> </w:t>
      </w:r>
      <w:r w:rsidR="00B1413A">
        <w:t xml:space="preserve">(10.48) </w:t>
      </w:r>
      <w:r w:rsidR="0074573C">
        <w:t xml:space="preserve">was </w:t>
      </w:r>
      <w:r w:rsidR="00B1413A">
        <w:t xml:space="preserve">also </w:t>
      </w:r>
      <w:r w:rsidR="0074573C">
        <w:t xml:space="preserve">commonly used in the comparison </w:t>
      </w:r>
      <w:r w:rsidR="00B1413A">
        <w:t xml:space="preserve">to Bacchantes </w:t>
      </w:r>
      <w:r w:rsidR="0074573C">
        <w:t>of women distracted by love</w:t>
      </w:r>
      <w:r w:rsidR="00B1413A">
        <w:t>.</w:t>
      </w:r>
      <w:r w:rsidR="00402084">
        <w:t xml:space="preserve"> A final point made by Knox asserts that the normally figurative expression </w:t>
      </w:r>
      <w:r w:rsidR="00402084" w:rsidRPr="00402084">
        <w:rPr>
          <w:i/>
          <w:iCs/>
        </w:rPr>
        <w:t>lapis ipsa fui</w:t>
      </w:r>
      <w:r w:rsidR="00402084">
        <w:t xml:space="preserve"> (10.50) is here to be taken literally. However, </w:t>
      </w:r>
      <w:r w:rsidR="00A02C36">
        <w:t xml:space="preserve">in fact </w:t>
      </w:r>
      <w:r w:rsidR="00402084">
        <w:t>it is hard to see this usage of Ovid’s as anything other than another instance of the figurative.</w:t>
      </w:r>
    </w:p>
    <w:p w14:paraId="016715D5" w14:textId="77777777" w:rsidR="006860F0" w:rsidRDefault="006860F0" w:rsidP="00901371">
      <w:pPr>
        <w:spacing w:line="480" w:lineRule="auto"/>
      </w:pPr>
    </w:p>
    <w:p w14:paraId="1D03EC0A" w14:textId="5897FA32" w:rsidR="00901371" w:rsidRDefault="00901371" w:rsidP="00901371">
      <w:pPr>
        <w:spacing w:line="480" w:lineRule="auto"/>
      </w:pPr>
      <w:r>
        <w:t xml:space="preserve">The reference by Ariadne to Bacchus </w:t>
      </w:r>
      <w:r w:rsidR="0023453D">
        <w:t xml:space="preserve">(10.48) </w:t>
      </w:r>
      <w:r>
        <w:t xml:space="preserve">is another instance </w:t>
      </w:r>
      <w:r w:rsidR="00FF03CC">
        <w:t xml:space="preserve">in this poem </w:t>
      </w:r>
      <w:r>
        <w:t xml:space="preserve">of foreshadowing. In the Catullan version of the story Ariadne’s rescue by Bacchus is implied (6.251-64), but at this point in the Ovidian story </w:t>
      </w:r>
      <w:r w:rsidR="00A2385F">
        <w:t>Ariadne still</w:t>
      </w:r>
      <w:r>
        <w:t xml:space="preserve"> thinks there is no possibility of rescue or survival without Theseus’ returning. </w:t>
      </w:r>
    </w:p>
    <w:p w14:paraId="769B6502" w14:textId="77777777" w:rsidR="006860F0" w:rsidRDefault="006860F0" w:rsidP="005961F9">
      <w:pPr>
        <w:spacing w:line="480" w:lineRule="auto"/>
      </w:pPr>
    </w:p>
    <w:p w14:paraId="3CDBB076" w14:textId="6ABD2E05" w:rsidR="002B28CD" w:rsidRDefault="002B28CD" w:rsidP="005961F9">
      <w:pPr>
        <w:spacing w:line="480" w:lineRule="auto"/>
      </w:pPr>
      <w:r>
        <w:t xml:space="preserve">The next section consists of a lengthy conceit concerning the bed on which Ariadne and Theseus have just slept. </w:t>
      </w:r>
      <w:r w:rsidR="004F0F97">
        <w:t xml:space="preserve">It consists of a pathetic monologue and </w:t>
      </w:r>
      <w:r>
        <w:t>finishes naturally at the end of 10.58:</w:t>
      </w:r>
    </w:p>
    <w:p w14:paraId="653D8276" w14:textId="0ACCD20F" w:rsidR="002B28CD" w:rsidRDefault="002B28CD" w:rsidP="005961F9">
      <w:pPr>
        <w:spacing w:line="480" w:lineRule="auto"/>
      </w:pPr>
      <w:r>
        <w:tab/>
        <w:t>saepe torum repeto, qui nos acceperat ambos,</w:t>
      </w:r>
    </w:p>
    <w:p w14:paraId="6EA335F4" w14:textId="7910B404" w:rsidR="002B28CD" w:rsidRDefault="002B28CD" w:rsidP="005961F9">
      <w:pPr>
        <w:spacing w:line="480" w:lineRule="auto"/>
      </w:pPr>
      <w:r>
        <w:tab/>
        <w:t>sed non acceptos exhibiturus erat,</w:t>
      </w:r>
    </w:p>
    <w:p w14:paraId="10D6FFFB" w14:textId="7F1217A9" w:rsidR="002B28CD" w:rsidRDefault="002B28CD" w:rsidP="005961F9">
      <w:pPr>
        <w:spacing w:line="480" w:lineRule="auto"/>
      </w:pPr>
      <w:r>
        <w:tab/>
        <w:t>et tua, quae possum pro te, vestigia tango</w:t>
      </w:r>
    </w:p>
    <w:p w14:paraId="7422A9B9" w14:textId="5BF6F262" w:rsidR="002B28CD" w:rsidRDefault="002B28CD" w:rsidP="005961F9">
      <w:pPr>
        <w:spacing w:line="480" w:lineRule="auto"/>
      </w:pPr>
      <w:r>
        <w:tab/>
        <w:t>strataque quae membris intepuere tuis.</w:t>
      </w:r>
    </w:p>
    <w:p w14:paraId="2BBD9396" w14:textId="06745A1A" w:rsidR="002B28CD" w:rsidRDefault="002B28CD" w:rsidP="005961F9">
      <w:pPr>
        <w:spacing w:line="480" w:lineRule="auto"/>
      </w:pPr>
      <w:r>
        <w:tab/>
        <w:t>incumbo, lacrimisque toro manante profus</w:t>
      </w:r>
      <w:r w:rsidR="005F1906">
        <w:t>i</w:t>
      </w:r>
      <w:r>
        <w:t>s,</w:t>
      </w:r>
    </w:p>
    <w:p w14:paraId="2DE2906D" w14:textId="5CD916D5" w:rsidR="002B28CD" w:rsidRDefault="002B28CD" w:rsidP="005961F9">
      <w:pPr>
        <w:spacing w:line="480" w:lineRule="auto"/>
      </w:pPr>
      <w:r>
        <w:tab/>
        <w:t>‘pressimus</w:t>
      </w:r>
      <w:r w:rsidR="00D61765">
        <w:t>’, exclamo, ‘te duo – redde duos!</w:t>
      </w:r>
    </w:p>
    <w:p w14:paraId="0F4DCFF6" w14:textId="3F0D4A1C" w:rsidR="00D61765" w:rsidRDefault="00D61765" w:rsidP="005961F9">
      <w:pPr>
        <w:spacing w:line="480" w:lineRule="auto"/>
      </w:pPr>
      <w:r>
        <w:tab/>
      </w:r>
      <w:r w:rsidR="00A310E4">
        <w:t>[</w:t>
      </w:r>
      <w:r>
        <w:t>venimus huc ambo; cur non discedimus ambo?</w:t>
      </w:r>
    </w:p>
    <w:p w14:paraId="51F9933B" w14:textId="7BE0DF66" w:rsidR="00D61765" w:rsidRDefault="00D61765" w:rsidP="005961F9">
      <w:pPr>
        <w:spacing w:line="480" w:lineRule="auto"/>
      </w:pPr>
      <w:r>
        <w:tab/>
        <w:t>perfide, pars nostri, lectule, maior ubi est?</w:t>
      </w:r>
      <w:r w:rsidR="00A310E4">
        <w:t>]</w:t>
      </w:r>
      <w:r>
        <w:t>’</w:t>
      </w:r>
    </w:p>
    <w:p w14:paraId="060A0677" w14:textId="59A6CAF4" w:rsidR="00D61765" w:rsidRDefault="00D61765" w:rsidP="005961F9">
      <w:pPr>
        <w:spacing w:line="480" w:lineRule="auto"/>
      </w:pPr>
      <w:r>
        <w:tab/>
        <w:t>(</w:t>
      </w:r>
      <w:r w:rsidRPr="00D61765">
        <w:rPr>
          <w:i/>
          <w:iCs/>
        </w:rPr>
        <w:t>Her</w:t>
      </w:r>
      <w:r>
        <w:t>.10.51-8)</w:t>
      </w:r>
    </w:p>
    <w:p w14:paraId="6EC4E38E" w14:textId="35DB7137" w:rsidR="00D61765" w:rsidRDefault="00F72B39" w:rsidP="005961F9">
      <w:pPr>
        <w:spacing w:line="480" w:lineRule="auto"/>
      </w:pPr>
      <w:r>
        <w:t xml:space="preserve">(Often I go back to the bed which had received us both, but which was not going to </w:t>
      </w:r>
      <w:r w:rsidR="00290571">
        <w:t>produce</w:t>
      </w:r>
      <w:r w:rsidR="005D161C">
        <w:t xml:space="preserve">  again</w:t>
      </w:r>
      <w:r w:rsidR="00290571">
        <w:t xml:space="preserve"> what it had received</w:t>
      </w:r>
      <w:r>
        <w:t>, and touch the imprints left by you, which is all I am able to touch in place of you</w:t>
      </w:r>
      <w:r w:rsidR="0064677A">
        <w:t xml:space="preserve">, and the bed-coverings which have been warmed by your limbs. I lie down, </w:t>
      </w:r>
      <w:r w:rsidR="0064677A">
        <w:lastRenderedPageBreak/>
        <w:t>the bed dripping with the tears I shed, and cry out “We lay on you as two people – give back two people”</w:t>
      </w:r>
      <w:r w:rsidR="008D63CE">
        <w:t>!</w:t>
      </w:r>
      <w:r w:rsidR="0023453D">
        <w:t xml:space="preserve"> </w:t>
      </w:r>
      <w:r w:rsidR="00A310E4">
        <w:t>[</w:t>
      </w:r>
      <w:r w:rsidR="0023453D">
        <w:t>We came here as two; why are we not leaving as two? Treacherous little bed, where is the greater part of me?</w:t>
      </w:r>
      <w:r w:rsidR="00A310E4">
        <w:t>]</w:t>
      </w:r>
      <w:r w:rsidR="008D63CE">
        <w:t>)</w:t>
      </w:r>
    </w:p>
    <w:p w14:paraId="477F540C" w14:textId="77777777" w:rsidR="00A62E7D" w:rsidRDefault="00A62E7D" w:rsidP="005961F9">
      <w:pPr>
        <w:spacing w:line="480" w:lineRule="auto"/>
      </w:pPr>
    </w:p>
    <w:p w14:paraId="468C11B0" w14:textId="16FC2923" w:rsidR="00836792" w:rsidRDefault="00494389" w:rsidP="005961F9">
      <w:pPr>
        <w:spacing w:line="480" w:lineRule="auto"/>
      </w:pPr>
      <w:r>
        <w:t xml:space="preserve">There are a number of literary antecedents for this conceit, which in its tragic form generally has two parts, a falling on the bed </w:t>
      </w:r>
      <w:r w:rsidR="00290571">
        <w:t>by</w:t>
      </w:r>
      <w:r>
        <w:t xml:space="preserve"> the distressed </w:t>
      </w:r>
      <w:r w:rsidR="004F0F97">
        <w:t xml:space="preserve">and weeping </w:t>
      </w:r>
      <w:r>
        <w:t>person, and an addressing</w:t>
      </w:r>
      <w:r w:rsidR="005C7342">
        <w:t>, either</w:t>
      </w:r>
      <w:r>
        <w:t xml:space="preserve"> of objects the missing lover has left behind</w:t>
      </w:r>
      <w:r w:rsidR="005C7342">
        <w:t>,</w:t>
      </w:r>
      <w:r>
        <w:t xml:space="preserve"> or of the bed itself. </w:t>
      </w:r>
      <w:r w:rsidR="005C7342">
        <w:t>Examples are provided by Dido (</w:t>
      </w:r>
      <w:r w:rsidR="005C7342" w:rsidRPr="005C7342">
        <w:rPr>
          <w:i/>
          <w:iCs/>
        </w:rPr>
        <w:t>Aen</w:t>
      </w:r>
      <w:r w:rsidR="005C7342">
        <w:t xml:space="preserve">.4.648-50), </w:t>
      </w:r>
      <w:r w:rsidR="001C0381">
        <w:t>Euripides’ eponymous heroine (</w:t>
      </w:r>
      <w:r w:rsidR="001C0381" w:rsidRPr="005C7342">
        <w:rPr>
          <w:i/>
          <w:iCs/>
        </w:rPr>
        <w:t>Alc</w:t>
      </w:r>
      <w:r w:rsidR="001C0381">
        <w:rPr>
          <w:i/>
          <w:iCs/>
        </w:rPr>
        <w:t>estis</w:t>
      </w:r>
      <w:r w:rsidR="001C0381">
        <w:t xml:space="preserve">.75-80), </w:t>
      </w:r>
      <w:r w:rsidR="005C7342">
        <w:t xml:space="preserve">Medea in Apollonius’ </w:t>
      </w:r>
      <w:r w:rsidR="005C7342" w:rsidRPr="005C7342">
        <w:rPr>
          <w:i/>
          <w:iCs/>
        </w:rPr>
        <w:t>Argonautica</w:t>
      </w:r>
      <w:r w:rsidR="005C7342">
        <w:t xml:space="preserve"> (3.655-66), </w:t>
      </w:r>
      <w:r w:rsidR="001C0381">
        <w:t xml:space="preserve">and </w:t>
      </w:r>
      <w:r w:rsidR="005C7342">
        <w:t>Polymele in a story by Parthenius (</w:t>
      </w:r>
      <w:r w:rsidR="005C7342" w:rsidRPr="005C7342">
        <w:rPr>
          <w:i/>
          <w:iCs/>
        </w:rPr>
        <w:t>Erot</w:t>
      </w:r>
      <w:r w:rsidR="005C7342">
        <w:t>.2.2)</w:t>
      </w:r>
      <w:r w:rsidR="00FE04DE">
        <w:t xml:space="preserve"> (Knox, 1995, pp. 242-3).</w:t>
      </w:r>
      <w:r w:rsidR="001C0381">
        <w:t xml:space="preserve"> There is a further note of irony in</w:t>
      </w:r>
      <w:r w:rsidR="00A9370F">
        <w:t xml:space="preserve"> the use of</w:t>
      </w:r>
      <w:r w:rsidR="001C0381">
        <w:t xml:space="preserve"> this kind of </w:t>
      </w:r>
      <w:r w:rsidR="006A7468">
        <w:t>speech</w:t>
      </w:r>
      <w:r w:rsidR="001C0381">
        <w:t xml:space="preserve">, in that </w:t>
      </w:r>
      <w:r w:rsidR="00A310E4">
        <w:t xml:space="preserve">such </w:t>
      </w:r>
      <w:r w:rsidR="001C0381">
        <w:t>addresses to the bed form a part, of course a positive one, of wedding hymns, as in Ticidas (</w:t>
      </w:r>
      <w:r w:rsidR="001C0381" w:rsidRPr="001C0381">
        <w:rPr>
          <w:i/>
          <w:iCs/>
        </w:rPr>
        <w:t>FPL</w:t>
      </w:r>
      <w:r w:rsidR="001C0381">
        <w:t xml:space="preserve">, fr.1 Buechner) and Propertius </w:t>
      </w:r>
      <w:r w:rsidR="00C80761">
        <w:t>(2.15.</w:t>
      </w:r>
      <w:r w:rsidR="006A7468">
        <w:t>1-</w:t>
      </w:r>
      <w:r w:rsidR="00C80761">
        <w:t>2)</w:t>
      </w:r>
      <w:r w:rsidR="009D00D7">
        <w:t xml:space="preserve"> (Knox, 1995, p.</w:t>
      </w:r>
      <w:r w:rsidR="00A310E4">
        <w:t xml:space="preserve"> </w:t>
      </w:r>
      <w:r w:rsidR="009D00D7">
        <w:t>243).</w:t>
      </w:r>
    </w:p>
    <w:p w14:paraId="1C08CED6" w14:textId="77777777" w:rsidR="006860F0" w:rsidRDefault="006860F0" w:rsidP="005961F9">
      <w:pPr>
        <w:spacing w:line="480" w:lineRule="auto"/>
      </w:pPr>
    </w:p>
    <w:p w14:paraId="6B9C05F2" w14:textId="6416907C" w:rsidR="004F0F97" w:rsidRDefault="004F0F97" w:rsidP="005961F9">
      <w:pPr>
        <w:spacing w:line="480" w:lineRule="auto"/>
      </w:pPr>
      <w:r>
        <w:t xml:space="preserve">Despite the long and sad resonance of these examples and the affecting simplicity of this </w:t>
      </w:r>
      <w:r w:rsidR="005F1906">
        <w:t>passage</w:t>
      </w:r>
      <w:r>
        <w:t>, Ovid</w:t>
      </w:r>
      <w:r w:rsidR="00541C2A">
        <w:t xml:space="preserve"> nonetheless adds an element of humour </w:t>
      </w:r>
      <w:r w:rsidR="005F1906">
        <w:t xml:space="preserve">to it </w:t>
      </w:r>
      <w:r w:rsidR="00541C2A">
        <w:t xml:space="preserve">with the use of a legal metaphor: </w:t>
      </w:r>
      <w:r w:rsidR="00541C2A" w:rsidRPr="00541C2A">
        <w:rPr>
          <w:i/>
          <w:iCs/>
        </w:rPr>
        <w:t>non acceptos exhibiturus erat</w:t>
      </w:r>
      <w:r w:rsidR="00541C2A">
        <w:t xml:space="preserve">, ‘was not going to make good its receipts’; </w:t>
      </w:r>
      <w:r w:rsidR="00541C2A" w:rsidRPr="00541C2A">
        <w:rPr>
          <w:i/>
          <w:iCs/>
        </w:rPr>
        <w:t>exhibere</w:t>
      </w:r>
      <w:r w:rsidR="00541C2A">
        <w:t xml:space="preserve"> being a term often used for producing an object or person in dispute (Knox, 1995, p. 242).</w:t>
      </w:r>
      <w:r w:rsidR="005F1906">
        <w:t xml:space="preserve"> There is also an element of </w:t>
      </w:r>
      <w:r w:rsidR="00570891">
        <w:t xml:space="preserve">amusing </w:t>
      </w:r>
      <w:r w:rsidR="005F1906">
        <w:t xml:space="preserve">hyperbole in the use of the verb </w:t>
      </w:r>
      <w:r w:rsidR="005F1906" w:rsidRPr="0008083D">
        <w:rPr>
          <w:i/>
          <w:iCs/>
        </w:rPr>
        <w:t>manare</w:t>
      </w:r>
      <w:r w:rsidR="005F1906">
        <w:t>,</w:t>
      </w:r>
      <w:r w:rsidR="00D5161A">
        <w:t xml:space="preserve"> </w:t>
      </w:r>
      <w:r w:rsidR="005F1906">
        <w:t xml:space="preserve">the equivalent of </w:t>
      </w:r>
      <w:r w:rsidR="005F1906" w:rsidRPr="0008083D">
        <w:rPr>
          <w:i/>
          <w:iCs/>
        </w:rPr>
        <w:t>madere</w:t>
      </w:r>
      <w:r w:rsidR="005F1906">
        <w:t xml:space="preserve">, in </w:t>
      </w:r>
      <w:r w:rsidR="005F1906" w:rsidRPr="0008083D">
        <w:rPr>
          <w:i/>
          <w:iCs/>
        </w:rPr>
        <w:t>lacrimisque toro manante profusis</w:t>
      </w:r>
      <w:r w:rsidR="005F1906">
        <w:t xml:space="preserve"> (10.55)</w:t>
      </w:r>
      <w:r w:rsidR="00F90E85">
        <w:t>, ‘the bed dripping with the tears I shed’ (Knox, 1995, p. 243).</w:t>
      </w:r>
    </w:p>
    <w:p w14:paraId="1ABCF481" w14:textId="7A0D66E9" w:rsidR="003656FE" w:rsidRDefault="003656FE" w:rsidP="005961F9">
      <w:pPr>
        <w:spacing w:line="480" w:lineRule="auto"/>
      </w:pPr>
    </w:p>
    <w:p w14:paraId="60A67C76" w14:textId="1F6D5A86" w:rsidR="000159F3" w:rsidRDefault="00E44893" w:rsidP="005961F9">
      <w:pPr>
        <w:spacing w:line="480" w:lineRule="auto"/>
      </w:pPr>
      <w:r>
        <w:t xml:space="preserve">The Ariadne letter has been considered by some critics to be the least successful of the </w:t>
      </w:r>
      <w:r w:rsidRPr="00E44893">
        <w:rPr>
          <w:i/>
          <w:iCs/>
        </w:rPr>
        <w:t>Heroides</w:t>
      </w:r>
      <w:r w:rsidR="000159F3">
        <w:t xml:space="preserve"> poems.</w:t>
      </w:r>
      <w:r>
        <w:t xml:space="preserve"> In the first place is its evident lack of realism. Ariadne, abandoned on an </w:t>
      </w:r>
      <w:r>
        <w:lastRenderedPageBreak/>
        <w:t xml:space="preserve">uninhabited desert island, with no supplies of any kind other than some bedding, starts writing a letter immediately </w:t>
      </w:r>
      <w:r w:rsidR="000159F3">
        <w:t xml:space="preserve">after </w:t>
      </w:r>
      <w:r>
        <w:t>Theseus’ sails disappear from view. What is she writing on and with what implements? Why does she sit on a rock splashed by the waves to do it? Even if she had found a way of writing the letter, how would it ever leave the island? If there were a way of sending it, would she not also be able to leave</w:t>
      </w:r>
      <w:r w:rsidR="000159F3">
        <w:t>, thus nullifying the letter’s predominant theme, a plea for rescue</w:t>
      </w:r>
      <w:r>
        <w:t>? The only thing she could reasonably presume would be the destination</w:t>
      </w:r>
      <w:r w:rsidR="000159F3">
        <w:t xml:space="preserve"> of such a letter;</w:t>
      </w:r>
      <w:r>
        <w:t xml:space="preserve"> as she </w:t>
      </w:r>
      <w:r w:rsidR="000159F3">
        <w:t>correctly writes to Theseus</w:t>
      </w:r>
      <w:r>
        <w:t xml:space="preserve">, </w:t>
      </w:r>
      <w:r w:rsidR="00F36168" w:rsidRPr="00F36168">
        <w:rPr>
          <w:i/>
          <w:iCs/>
        </w:rPr>
        <w:t xml:space="preserve">ibis </w:t>
      </w:r>
      <w:r w:rsidRPr="00F36168">
        <w:rPr>
          <w:i/>
          <w:iCs/>
        </w:rPr>
        <w:t>Cecrop</w:t>
      </w:r>
      <w:r w:rsidR="00F36168" w:rsidRPr="00F36168">
        <w:rPr>
          <w:i/>
          <w:iCs/>
        </w:rPr>
        <w:t>io</w:t>
      </w:r>
      <w:r w:rsidRPr="00F36168">
        <w:rPr>
          <w:i/>
          <w:iCs/>
        </w:rPr>
        <w:t>s</w:t>
      </w:r>
      <w:r w:rsidR="00F36168" w:rsidRPr="00F36168">
        <w:rPr>
          <w:i/>
          <w:iCs/>
        </w:rPr>
        <w:t xml:space="preserve"> portus</w:t>
      </w:r>
      <w:r>
        <w:t xml:space="preserve"> (</w:t>
      </w:r>
      <w:r w:rsidRPr="000159F3">
        <w:rPr>
          <w:i/>
          <w:iCs/>
        </w:rPr>
        <w:t>Her</w:t>
      </w:r>
      <w:r>
        <w:t>. 10.</w:t>
      </w:r>
      <w:r w:rsidR="00F36168">
        <w:t>125) (you will go to the harbour of Athens). The second point of criticism has been the characterisation of Ariadne. Verducci (1985, p. 260 and passim) has been particularly critical of the superficiality of her response, especially in comparison with the powerful emotional reaction of Catullus’ Ariadne</w:t>
      </w:r>
      <w:r w:rsidR="000159F3">
        <w:t>, whose destructive curse on Theseus is honoured by Jupiter. Armstrong</w:t>
      </w:r>
      <w:r w:rsidR="00F50808">
        <w:t>, although finding Ariadne at times ‘mired in self-pity</w:t>
      </w:r>
      <w:r w:rsidR="00413BAD">
        <w:t>’</w:t>
      </w:r>
      <w:r w:rsidR="00F50808">
        <w:t xml:space="preserve"> (2006, p.</w:t>
      </w:r>
      <w:r w:rsidR="00196E71">
        <w:t xml:space="preserve"> </w:t>
      </w:r>
      <w:r w:rsidR="00F50808">
        <w:t xml:space="preserve">239) and as having written a </w:t>
      </w:r>
      <w:r w:rsidR="00F25DE3">
        <w:t>‘</w:t>
      </w:r>
      <w:r w:rsidR="00F50808">
        <w:t>weak and tearful entreaty’ (2006, p.</w:t>
      </w:r>
      <w:r w:rsidR="00196E71">
        <w:t xml:space="preserve"> </w:t>
      </w:r>
      <w:r w:rsidR="00F50808">
        <w:t>240)</w:t>
      </w:r>
      <w:r w:rsidR="00196E71">
        <w:t>, also finds her ‘energetic’, ‘practical’, and ‘strong-willed’ (2006, p.229), and to present a picture ‘of endearing ... innocence</w:t>
      </w:r>
      <w:r w:rsidR="000159F3">
        <w:t xml:space="preserve"> </w:t>
      </w:r>
      <w:r w:rsidR="00196E71">
        <w:t>as well as of clueless self-righteousness</w:t>
      </w:r>
      <w:r w:rsidR="009927CA">
        <w:t>’</w:t>
      </w:r>
      <w:r w:rsidR="00196E71">
        <w:t xml:space="preserve"> (2006, p. 230),</w:t>
      </w:r>
      <w:r w:rsidR="000159F3">
        <w:t xml:space="preserve"> a view with which this writer would agree. The question </w:t>
      </w:r>
      <w:r w:rsidR="00DA7A33">
        <w:t xml:space="preserve">inevitably </w:t>
      </w:r>
      <w:r w:rsidR="000159F3">
        <w:t>arises as to why Ovid presented Ariadne in this way.</w:t>
      </w:r>
    </w:p>
    <w:p w14:paraId="6AD5E3D1" w14:textId="2A91A7DD" w:rsidR="00DA7A33" w:rsidRDefault="00DA7A33" w:rsidP="005961F9">
      <w:pPr>
        <w:spacing w:line="480" w:lineRule="auto"/>
      </w:pPr>
    </w:p>
    <w:p w14:paraId="30E18228" w14:textId="7E5039DE" w:rsidR="00DA7A33" w:rsidRDefault="00DA7A33" w:rsidP="005961F9">
      <w:pPr>
        <w:spacing w:line="480" w:lineRule="auto"/>
      </w:pPr>
      <w:r>
        <w:t xml:space="preserve">Perhaps the position of the poem in the group of </w:t>
      </w:r>
      <w:r w:rsidR="003A3293">
        <w:t xml:space="preserve">the </w:t>
      </w:r>
      <w:r>
        <w:t xml:space="preserve">single </w:t>
      </w:r>
      <w:r w:rsidRPr="00DA7A33">
        <w:rPr>
          <w:i/>
          <w:iCs/>
        </w:rPr>
        <w:t>Heroides</w:t>
      </w:r>
      <w:r>
        <w:t xml:space="preserve"> gives some indication</w:t>
      </w:r>
      <w:r w:rsidR="00035C3A">
        <w:t xml:space="preserve"> as to the answer</w:t>
      </w:r>
      <w:r>
        <w:t xml:space="preserve">. To deal with the lesser point first, </w:t>
      </w:r>
      <w:r w:rsidR="00035C3A" w:rsidRPr="00035C3A">
        <w:rPr>
          <w:i/>
          <w:iCs/>
        </w:rPr>
        <w:t>Ariadne Theseo</w:t>
      </w:r>
      <w:r>
        <w:t xml:space="preserve"> follows </w:t>
      </w:r>
      <w:r w:rsidRPr="00DA7A33">
        <w:rPr>
          <w:i/>
          <w:iCs/>
        </w:rPr>
        <w:t>Deianira Herculi</w:t>
      </w:r>
      <w:r>
        <w:t>, a harsh story</w:t>
      </w:r>
      <w:r w:rsidR="007B5B2E">
        <w:t>, of Metamorphoses-like tone,</w:t>
      </w:r>
      <w:r>
        <w:t xml:space="preserve"> with a cruel outcome for both protagonists. </w:t>
      </w:r>
      <w:r w:rsidR="00A57234">
        <w:t>There is</w:t>
      </w:r>
      <w:r w:rsidR="00553AC1">
        <w:t xml:space="preserve"> a similar</w:t>
      </w:r>
      <w:r w:rsidR="00A57234">
        <w:t xml:space="preserve"> outcome for the two protagonists of the succeeding letter, </w:t>
      </w:r>
      <w:r w:rsidR="00A57234" w:rsidRPr="00A57234">
        <w:rPr>
          <w:i/>
          <w:iCs/>
        </w:rPr>
        <w:t>Canace Macareo</w:t>
      </w:r>
      <w:r w:rsidR="00A57234">
        <w:t xml:space="preserve">. </w:t>
      </w:r>
      <w:r>
        <w:t xml:space="preserve">As a contrast, Ariadne’s story offers some light relief, for the external reader will know that in the </w:t>
      </w:r>
      <w:r>
        <w:lastRenderedPageBreak/>
        <w:t xml:space="preserve">short term </w:t>
      </w:r>
      <w:r w:rsidR="00A33C3B">
        <w:t xml:space="preserve">at least </w:t>
      </w:r>
      <w:r>
        <w:t xml:space="preserve">all will </w:t>
      </w:r>
      <w:r w:rsidR="003B1A17">
        <w:t>turn out</w:t>
      </w:r>
      <w:r>
        <w:t xml:space="preserve"> well for the </w:t>
      </w:r>
      <w:r w:rsidR="003A3293">
        <w:t xml:space="preserve">‘virtuous’ </w:t>
      </w:r>
      <w:r>
        <w:t xml:space="preserve">heroine, and </w:t>
      </w:r>
      <w:r w:rsidR="008443E0">
        <w:t xml:space="preserve">only </w:t>
      </w:r>
      <w:r>
        <w:t xml:space="preserve">the </w:t>
      </w:r>
      <w:r w:rsidR="007B5B2E">
        <w:t xml:space="preserve">thoughtless </w:t>
      </w:r>
      <w:r w:rsidR="003A3293">
        <w:t>‘</w:t>
      </w:r>
      <w:r>
        <w:t>criminal</w:t>
      </w:r>
      <w:r w:rsidR="003A3293">
        <w:t>’</w:t>
      </w:r>
      <w:r>
        <w:t xml:space="preserve"> will suffer grievous loss.</w:t>
      </w:r>
      <w:r w:rsidR="00A33C3B">
        <w:t xml:space="preserve"> </w:t>
      </w:r>
    </w:p>
    <w:p w14:paraId="6963B310" w14:textId="77777777" w:rsidR="00196E71" w:rsidRDefault="00196E71" w:rsidP="005961F9">
      <w:pPr>
        <w:spacing w:line="480" w:lineRule="auto"/>
      </w:pPr>
    </w:p>
    <w:p w14:paraId="733E588F" w14:textId="5D4F6566" w:rsidR="003A3293" w:rsidRDefault="002F29BF" w:rsidP="005961F9">
      <w:pPr>
        <w:spacing w:line="480" w:lineRule="auto"/>
      </w:pPr>
      <w:r>
        <w:t xml:space="preserve">The more important point is that </w:t>
      </w:r>
      <w:r w:rsidR="007B5B2E">
        <w:t xml:space="preserve">the tenth epistle occupies a non-prominent position in the second half of the collection. </w:t>
      </w:r>
      <w:r w:rsidR="00196E71">
        <w:t>It seems that Ovid felt</w:t>
      </w:r>
      <w:r w:rsidR="008238F1">
        <w:t xml:space="preserve"> free </w:t>
      </w:r>
      <w:r w:rsidR="000C71D4">
        <w:t xml:space="preserve">in a </w:t>
      </w:r>
      <w:r w:rsidR="003A3293">
        <w:t>poem</w:t>
      </w:r>
      <w:r w:rsidR="000C71D4">
        <w:t xml:space="preserve"> in that position </w:t>
      </w:r>
      <w:r w:rsidR="008238F1">
        <w:t xml:space="preserve">to </w:t>
      </w:r>
      <w:r w:rsidR="00444EE3">
        <w:t>demonstrate his ability to use poetic artifice to undermine whatever it was that he appeared to be presenting or establishing</w:t>
      </w:r>
      <w:r w:rsidR="003A3293">
        <w:t xml:space="preserve"> in the </w:t>
      </w:r>
      <w:r w:rsidR="003A3293" w:rsidRPr="003A3293">
        <w:rPr>
          <w:i/>
          <w:iCs/>
        </w:rPr>
        <w:t>Heroides</w:t>
      </w:r>
      <w:r w:rsidR="003A3293">
        <w:t xml:space="preserve"> as a whole</w:t>
      </w:r>
      <w:r w:rsidR="00444EE3">
        <w:t xml:space="preserve">. This trait, which became a prominent feature of much of his later work, is in this case directed </w:t>
      </w:r>
      <w:r w:rsidR="003A3293">
        <w:t xml:space="preserve">primarily </w:t>
      </w:r>
      <w:r w:rsidR="00444EE3">
        <w:t xml:space="preserve">at the genre of </w:t>
      </w:r>
      <w:r w:rsidR="00444EE3" w:rsidRPr="00444EE3">
        <w:rPr>
          <w:i/>
          <w:iCs/>
        </w:rPr>
        <w:t>epistula</w:t>
      </w:r>
      <w:r w:rsidR="00444EE3">
        <w:t xml:space="preserve"> writing, of which he is considered to have been the </w:t>
      </w:r>
      <w:r w:rsidR="00E759A1">
        <w:t xml:space="preserve">main </w:t>
      </w:r>
      <w:r w:rsidR="00444EE3">
        <w:t xml:space="preserve">innovator. </w:t>
      </w:r>
      <w:r w:rsidR="000C71D4">
        <w:t>Both t</w:t>
      </w:r>
      <w:r w:rsidR="00444EE3">
        <w:t xml:space="preserve">he lack of realism in the situation and </w:t>
      </w:r>
      <w:r w:rsidR="00A57234">
        <w:t xml:space="preserve">the nature of the </w:t>
      </w:r>
      <w:r w:rsidR="00444EE3">
        <w:t xml:space="preserve">character </w:t>
      </w:r>
      <w:r w:rsidR="00A57234">
        <w:t xml:space="preserve">of Ariadne </w:t>
      </w:r>
      <w:r w:rsidR="00444EE3">
        <w:t xml:space="preserve">in </w:t>
      </w:r>
      <w:r w:rsidR="00444EE3" w:rsidRPr="00C51B8C">
        <w:rPr>
          <w:i/>
          <w:iCs/>
        </w:rPr>
        <w:t>Heroides</w:t>
      </w:r>
      <w:r w:rsidR="00444EE3">
        <w:t xml:space="preserve"> 10 </w:t>
      </w:r>
      <w:r w:rsidR="00A57234">
        <w:t xml:space="preserve">are used </w:t>
      </w:r>
      <w:r w:rsidR="003A3293">
        <w:t>to produce a rather mocking</w:t>
      </w:r>
      <w:r w:rsidR="00A57234">
        <w:t xml:space="preserve"> humour, as </w:t>
      </w:r>
      <w:r w:rsidR="00DE00C7">
        <w:t xml:space="preserve">previously </w:t>
      </w:r>
      <w:r w:rsidR="00A57234">
        <w:t xml:space="preserve">discussed. </w:t>
      </w:r>
      <w:r w:rsidR="003A3293">
        <w:t xml:space="preserve">There are other targets, however. They include Catullus 64, some tropes of elegiac poetry, and the notion of female agency. </w:t>
      </w:r>
    </w:p>
    <w:p w14:paraId="4B9973DB" w14:textId="58FE891A" w:rsidR="00F46398" w:rsidRDefault="00F46398" w:rsidP="005961F9">
      <w:pPr>
        <w:spacing w:line="480" w:lineRule="auto"/>
      </w:pPr>
    </w:p>
    <w:p w14:paraId="37DE7D8B" w14:textId="3B8F94F9" w:rsidR="00F46398" w:rsidRDefault="006C78D1" w:rsidP="005961F9">
      <w:pPr>
        <w:spacing w:line="480" w:lineRule="auto"/>
      </w:pPr>
      <w:r>
        <w:t>A</w:t>
      </w:r>
      <w:r w:rsidR="00F46398">
        <w:t xml:space="preserve">bout </w:t>
      </w:r>
      <w:r w:rsidR="00235744">
        <w:t xml:space="preserve">Ovid’s responses to </w:t>
      </w:r>
      <w:r w:rsidR="00F46398">
        <w:t>Catullus 64</w:t>
      </w:r>
      <w:r>
        <w:t>, some comments have been made above</w:t>
      </w:r>
      <w:r w:rsidR="00F46398">
        <w:t>.</w:t>
      </w:r>
      <w:r w:rsidR="00273319">
        <w:t xml:space="preserve"> With regard to the elegiac tropes, the use of the bed for humour through hyperbole is evident at 10.51-6, as well as earlier at 10.9-12. The notion of the uncrossable threshold, usually represented as a closed bedroom door, with the male poet wanting but unable to enter, is here inverted; the </w:t>
      </w:r>
      <w:r w:rsidR="002A72D5">
        <w:t>barrier</w:t>
      </w:r>
      <w:r w:rsidR="009263ED">
        <w:t xml:space="preserve"> </w:t>
      </w:r>
      <w:r w:rsidR="002A72D5">
        <w:t xml:space="preserve">is the </w:t>
      </w:r>
      <w:r w:rsidR="009263ED">
        <w:t xml:space="preserve">island-surrounding </w:t>
      </w:r>
      <w:r w:rsidR="002A72D5">
        <w:t>sea</w:t>
      </w:r>
      <w:r w:rsidR="009263ED">
        <w:t xml:space="preserve">, </w:t>
      </w:r>
      <w:r w:rsidR="002A72D5">
        <w:t xml:space="preserve">the </w:t>
      </w:r>
      <w:r w:rsidR="00273319">
        <w:t xml:space="preserve">female wishes to </w:t>
      </w:r>
      <w:r w:rsidR="002A72D5">
        <w:t xml:space="preserve">cross it, but the male </w:t>
      </w:r>
      <w:r w:rsidR="003734A5">
        <w:t xml:space="preserve">is unwilling and </w:t>
      </w:r>
      <w:r w:rsidR="002A72D5">
        <w:t>flees</w:t>
      </w:r>
      <w:r w:rsidR="003734A5">
        <w:t xml:space="preserve"> (Parkes, 2019c)</w:t>
      </w:r>
      <w:r w:rsidR="002A72D5">
        <w:t xml:space="preserve">. </w:t>
      </w:r>
    </w:p>
    <w:p w14:paraId="45F820BB" w14:textId="5B0C7847" w:rsidR="00A664B7" w:rsidRDefault="00A664B7" w:rsidP="005961F9">
      <w:pPr>
        <w:spacing w:line="480" w:lineRule="auto"/>
      </w:pPr>
    </w:p>
    <w:p w14:paraId="086F2D8A" w14:textId="43A01AFC" w:rsidR="00A664B7" w:rsidRDefault="00A664B7" w:rsidP="005961F9">
      <w:pPr>
        <w:spacing w:line="480" w:lineRule="auto"/>
      </w:pPr>
      <w:r>
        <w:t xml:space="preserve">Some critics, such as Fulkerson (2005), have considered that Ovid empowered the female voice in the </w:t>
      </w:r>
      <w:r w:rsidRPr="00A664B7">
        <w:rPr>
          <w:i/>
          <w:iCs/>
        </w:rPr>
        <w:t>Heroides</w:t>
      </w:r>
      <w:r>
        <w:t>. There is not sp</w:t>
      </w:r>
      <w:r w:rsidR="00A91E0B">
        <w:t>ac</w:t>
      </w:r>
      <w:r>
        <w:t>e here to consider such arguments, but Ovid’s treatment of th</w:t>
      </w:r>
      <w:r w:rsidR="00DE00C7">
        <w:t>ose</w:t>
      </w:r>
      <w:r>
        <w:t xml:space="preserve"> female letter writers has been thought </w:t>
      </w:r>
      <w:r w:rsidR="00C51B8C">
        <w:t>by Lindheim (2003)</w:t>
      </w:r>
      <w:r w:rsidR="00EB0081">
        <w:t xml:space="preserve">, on the </w:t>
      </w:r>
      <w:r w:rsidR="00EB0081">
        <w:lastRenderedPageBreak/>
        <w:t>contrary,</w:t>
      </w:r>
      <w:r w:rsidR="00C51B8C">
        <w:t xml:space="preserve"> to be </w:t>
      </w:r>
      <w:r>
        <w:t xml:space="preserve">patriarchally disempowering. </w:t>
      </w:r>
      <w:r w:rsidR="00EB0081">
        <w:t>T</w:t>
      </w:r>
      <w:r>
        <w:t xml:space="preserve">he section of </w:t>
      </w:r>
      <w:r w:rsidRPr="00CD26C3">
        <w:rPr>
          <w:i/>
          <w:iCs/>
        </w:rPr>
        <w:t>Heroides</w:t>
      </w:r>
      <w:r>
        <w:t xml:space="preserve"> 10 under review</w:t>
      </w:r>
      <w:r w:rsidR="00EB0081">
        <w:t xml:space="preserve"> </w:t>
      </w:r>
      <w:r w:rsidR="00F32708">
        <w:t xml:space="preserve">lends </w:t>
      </w:r>
      <w:r w:rsidR="00EB0081">
        <w:t>confirm</w:t>
      </w:r>
      <w:r w:rsidR="00F32708">
        <w:t>ation to</w:t>
      </w:r>
      <w:r w:rsidR="00EB0081">
        <w:t xml:space="preserve"> Lindheim’s view, for</w:t>
      </w:r>
      <w:r>
        <w:t xml:space="preserve"> </w:t>
      </w:r>
      <w:r w:rsidR="006C78D1">
        <w:t xml:space="preserve">while </w:t>
      </w:r>
      <w:r>
        <w:t xml:space="preserve">it is true that Ariadne is active, </w:t>
      </w:r>
      <w:r w:rsidR="00FE211A">
        <w:t>her</w:t>
      </w:r>
      <w:r>
        <w:t xml:space="preserve"> activities are ineffective</w:t>
      </w:r>
      <w:r w:rsidR="00EB0081">
        <w:t xml:space="preserve"> and very limited in </w:t>
      </w:r>
      <w:r w:rsidR="00F32708">
        <w:t xml:space="preserve">both </w:t>
      </w:r>
      <w:r w:rsidR="00EB0081">
        <w:t>range</w:t>
      </w:r>
      <w:r w:rsidR="005A274F">
        <w:t xml:space="preserve"> and intent</w:t>
      </w:r>
      <w:r w:rsidR="00FB7786">
        <w:t xml:space="preserve">. </w:t>
      </w:r>
      <w:r w:rsidR="004D1F6D">
        <w:t>M</w:t>
      </w:r>
      <w:r w:rsidR="00FB7786">
        <w:t>ore</w:t>
      </w:r>
      <w:r w:rsidR="004D1F6D">
        <w:t>over</w:t>
      </w:r>
      <w:r w:rsidR="00FB7786">
        <w:t>,</w:t>
      </w:r>
      <w:r>
        <w:t xml:space="preserve"> </w:t>
      </w:r>
      <w:r w:rsidR="00DE00C7">
        <w:t xml:space="preserve">Ovid </w:t>
      </w:r>
      <w:r w:rsidR="00235744">
        <w:t xml:space="preserve">is </w:t>
      </w:r>
      <w:r w:rsidR="00DE00C7">
        <w:t>constantly mak</w:t>
      </w:r>
      <w:r w:rsidR="00235744">
        <w:t>ing</w:t>
      </w:r>
      <w:r w:rsidR="00DE00C7">
        <w:t xml:space="preserve"> fun of them and </w:t>
      </w:r>
      <w:r w:rsidR="00235744">
        <w:t>of</w:t>
      </w:r>
      <w:r w:rsidR="00DE00C7">
        <w:t xml:space="preserve"> </w:t>
      </w:r>
      <w:r w:rsidR="0088540A">
        <w:t xml:space="preserve">Ariadne </w:t>
      </w:r>
      <w:r w:rsidR="00DE00C7">
        <w:t>her</w:t>
      </w:r>
      <w:r w:rsidR="0088540A">
        <w:t>self</w:t>
      </w:r>
      <w:r w:rsidR="006C78D1">
        <w:t xml:space="preserve"> (v. sup.)</w:t>
      </w:r>
      <w:r w:rsidR="00DE00C7">
        <w:t>.</w:t>
      </w:r>
    </w:p>
    <w:p w14:paraId="6022B54F" w14:textId="77777777" w:rsidR="00356AB4" w:rsidRDefault="00356AB4" w:rsidP="005961F9">
      <w:pPr>
        <w:spacing w:line="480" w:lineRule="auto"/>
      </w:pPr>
    </w:p>
    <w:p w14:paraId="363A4424" w14:textId="151C087D" w:rsidR="000159F3" w:rsidRDefault="00356AB4" w:rsidP="005961F9">
      <w:pPr>
        <w:spacing w:line="480" w:lineRule="auto"/>
      </w:pPr>
      <w:r>
        <w:t>A</w:t>
      </w:r>
      <w:r w:rsidR="000C71D4">
        <w:t xml:space="preserve">lthough </w:t>
      </w:r>
      <w:r>
        <w:t>both</w:t>
      </w:r>
      <w:r w:rsidR="000C71D4">
        <w:t xml:space="preserve"> poet and external reader may enjoy the display of </w:t>
      </w:r>
      <w:r>
        <w:t xml:space="preserve">the poet’s </w:t>
      </w:r>
      <w:r w:rsidR="000C71D4">
        <w:t>virtuosity, th</w:t>
      </w:r>
      <w:r w:rsidR="00CD26C3">
        <w:t>is</w:t>
      </w:r>
      <w:r w:rsidR="000C71D4">
        <w:t xml:space="preserve"> exercise </w:t>
      </w:r>
      <w:r w:rsidR="00CD26C3">
        <w:t xml:space="preserve">in undermining </w:t>
      </w:r>
      <w:r w:rsidR="000C71D4">
        <w:t xml:space="preserve">is not without </w:t>
      </w:r>
      <w:r w:rsidR="00062D97">
        <w:t xml:space="preserve">its </w:t>
      </w:r>
      <w:r w:rsidR="000C71D4">
        <w:t>cost. J</w:t>
      </w:r>
      <w:r w:rsidR="00A57234">
        <w:t>ust as knowledge of prequels, paraquels, inquels</w:t>
      </w:r>
      <w:r w:rsidR="001E012F">
        <w:t>, and sequels</w:t>
      </w:r>
      <w:r w:rsidR="00A57234">
        <w:t xml:space="preserve"> will affect the external reader’s re-reading of original source texts</w:t>
      </w:r>
      <w:r w:rsidR="00B97C10">
        <w:t xml:space="preserve"> (Liveley, 2008, passim)</w:t>
      </w:r>
      <w:r w:rsidR="00A57234">
        <w:t>, so</w:t>
      </w:r>
      <w:r w:rsidR="000C71D4">
        <w:t xml:space="preserve"> too</w:t>
      </w:r>
      <w:r w:rsidR="00A57234">
        <w:t>, it could be said, will the reading o</w:t>
      </w:r>
      <w:r w:rsidR="000C71D4">
        <w:t>f</w:t>
      </w:r>
      <w:r w:rsidR="00A57234">
        <w:t xml:space="preserve"> </w:t>
      </w:r>
      <w:r w:rsidR="00A57234" w:rsidRPr="000C71D4">
        <w:rPr>
          <w:i/>
          <w:iCs/>
        </w:rPr>
        <w:t>Heroides</w:t>
      </w:r>
      <w:r w:rsidR="00A57234">
        <w:t xml:space="preserve"> 10 affect the later reading or re-reading of the other </w:t>
      </w:r>
      <w:r w:rsidR="00A57234" w:rsidRPr="000C71D4">
        <w:rPr>
          <w:i/>
          <w:iCs/>
        </w:rPr>
        <w:t>Heroides</w:t>
      </w:r>
      <w:r w:rsidR="000C71D4">
        <w:t xml:space="preserve"> poems, </w:t>
      </w:r>
      <w:r>
        <w:t xml:space="preserve">at the very least </w:t>
      </w:r>
      <w:r w:rsidR="000C71D4">
        <w:t>by exposing the poet’s invention</w:t>
      </w:r>
      <w:r w:rsidR="00A264FB">
        <w:t>,</w:t>
      </w:r>
      <w:r w:rsidR="000C71D4">
        <w:t xml:space="preserve"> and thus running the risk of destroying belief in the integrity of </w:t>
      </w:r>
      <w:r w:rsidR="00F25DE3">
        <w:t>a</w:t>
      </w:r>
      <w:r w:rsidR="000C71D4">
        <w:t xml:space="preserve"> poem and its characters. </w:t>
      </w:r>
      <w:r w:rsidR="00A57234">
        <w:t xml:space="preserve"> </w:t>
      </w:r>
      <w:r w:rsidR="001E012F">
        <w:t>For Ovid</w:t>
      </w:r>
      <w:r w:rsidR="008234B8">
        <w:t>, however,</w:t>
      </w:r>
      <w:r w:rsidR="001E012F">
        <w:t xml:space="preserve"> this risk was </w:t>
      </w:r>
      <w:r w:rsidR="008234B8">
        <w:t xml:space="preserve">clearly </w:t>
      </w:r>
      <w:r w:rsidR="001E012F">
        <w:t>worth taking, if it allowed him to demonstrate</w:t>
      </w:r>
      <w:r w:rsidR="008234B8">
        <w:t>, when he so chose,</w:t>
      </w:r>
      <w:r w:rsidR="001E012F">
        <w:t xml:space="preserve"> his supreme and subtle skill</w:t>
      </w:r>
      <w:r w:rsidR="008234B8">
        <w:t xml:space="preserve"> at prising humour out of any </w:t>
      </w:r>
      <w:r w:rsidR="00CD26C3">
        <w:t>mythological subject</w:t>
      </w:r>
      <w:r w:rsidR="00E733D8">
        <w:t>, even a sad one</w:t>
      </w:r>
      <w:r w:rsidR="001E012F">
        <w:t>.</w:t>
      </w:r>
    </w:p>
    <w:p w14:paraId="7015ABB4" w14:textId="77777777" w:rsidR="00A01BCC" w:rsidRDefault="00A01BCC" w:rsidP="005961F9">
      <w:pPr>
        <w:spacing w:line="480" w:lineRule="auto"/>
      </w:pPr>
    </w:p>
    <w:p w14:paraId="41C57345" w14:textId="609828F1" w:rsidR="003656FE" w:rsidRDefault="009E3A51" w:rsidP="005961F9">
      <w:pPr>
        <w:spacing w:line="480" w:lineRule="auto"/>
      </w:pPr>
      <w:r>
        <w:t>(</w:t>
      </w:r>
      <w:r w:rsidR="000A23CC">
        <w:t>3</w:t>
      </w:r>
      <w:r w:rsidR="005A277E">
        <w:t>2</w:t>
      </w:r>
      <w:r w:rsidR="001C55BA">
        <w:t>9</w:t>
      </w:r>
      <w:r w:rsidR="00E733D8">
        <w:t>5</w:t>
      </w:r>
      <w:r>
        <w:t xml:space="preserve"> words)</w:t>
      </w:r>
    </w:p>
    <w:p w14:paraId="2F97884C" w14:textId="0A690604" w:rsidR="00A01BCC" w:rsidRDefault="00A01BCC" w:rsidP="00B97C10">
      <w:pPr>
        <w:spacing w:line="480" w:lineRule="auto"/>
      </w:pPr>
    </w:p>
    <w:p w14:paraId="1F87F73A" w14:textId="77777777" w:rsidR="00A01BCC" w:rsidRDefault="00A01BCC" w:rsidP="00A01BCC">
      <w:r>
        <w:t>Bibliography</w:t>
      </w:r>
    </w:p>
    <w:p w14:paraId="3E243414" w14:textId="77777777" w:rsidR="00A01BCC" w:rsidRDefault="00A01BCC" w:rsidP="00A01BCC">
      <w:pPr>
        <w:spacing w:line="480" w:lineRule="auto"/>
      </w:pPr>
    </w:p>
    <w:p w14:paraId="0DEEAC19" w14:textId="77777777" w:rsidR="00A01BCC" w:rsidRDefault="00A01BCC" w:rsidP="00A01BCC">
      <w:pPr>
        <w:spacing w:line="480" w:lineRule="auto"/>
      </w:pPr>
      <w:r>
        <w:t>Primary Sources</w:t>
      </w:r>
    </w:p>
    <w:p w14:paraId="184D03D7" w14:textId="77777777" w:rsidR="00A01BCC" w:rsidRDefault="00A01BCC" w:rsidP="00A01BCC">
      <w:pPr>
        <w:spacing w:line="480" w:lineRule="auto"/>
      </w:pPr>
      <w:r>
        <w:t xml:space="preserve">Catullus </w:t>
      </w:r>
      <w:r w:rsidRPr="00204938">
        <w:rPr>
          <w:i/>
          <w:iCs/>
        </w:rPr>
        <w:t>The Complete Poems</w:t>
      </w:r>
      <w:r>
        <w:t xml:space="preserve"> (trans. and intro.) G. Lee, (1990), Oxford, Oxford University Press.</w:t>
      </w:r>
    </w:p>
    <w:p w14:paraId="5D9910E4" w14:textId="77777777" w:rsidR="00A01BCC" w:rsidRDefault="00A01BCC" w:rsidP="00A01BCC">
      <w:pPr>
        <w:spacing w:line="480" w:lineRule="auto"/>
      </w:pPr>
      <w:r>
        <w:lastRenderedPageBreak/>
        <w:t xml:space="preserve">Homer </w:t>
      </w:r>
      <w:r w:rsidRPr="002D1825">
        <w:rPr>
          <w:i/>
          <w:iCs/>
        </w:rPr>
        <w:t>The Odyssey</w:t>
      </w:r>
      <w:r>
        <w:t xml:space="preserve"> (trans.) </w:t>
      </w:r>
      <w:r w:rsidRPr="005961F9">
        <w:rPr>
          <w:lang w:val="de-DE"/>
        </w:rPr>
        <w:t xml:space="preserve">E. Rieu and D. Rieu, (intro.) </w:t>
      </w:r>
      <w:r>
        <w:t>P. Jones, (2003), London, Penguin.</w:t>
      </w:r>
    </w:p>
    <w:p w14:paraId="5429E719" w14:textId="77777777" w:rsidR="00A01BCC" w:rsidRDefault="00A01BCC" w:rsidP="00A01BCC">
      <w:pPr>
        <w:spacing w:line="480" w:lineRule="auto"/>
      </w:pPr>
      <w:r>
        <w:t xml:space="preserve">Ovid </w:t>
      </w:r>
      <w:r w:rsidRPr="002D1825">
        <w:rPr>
          <w:i/>
          <w:iCs/>
        </w:rPr>
        <w:t>Heroides</w:t>
      </w:r>
      <w:r>
        <w:t xml:space="preserve"> (trans. and intro.) H. Isbell, (1990), London, Penguin.</w:t>
      </w:r>
    </w:p>
    <w:p w14:paraId="669395FA" w14:textId="77777777" w:rsidR="00A01BCC" w:rsidRDefault="00A01BCC" w:rsidP="00A01BCC">
      <w:pPr>
        <w:spacing w:line="480" w:lineRule="auto"/>
      </w:pPr>
      <w:r>
        <w:t xml:space="preserve">Ovid </w:t>
      </w:r>
      <w:r w:rsidRPr="002D1825">
        <w:rPr>
          <w:i/>
          <w:iCs/>
        </w:rPr>
        <w:t>Heroides</w:t>
      </w:r>
      <w:r>
        <w:t xml:space="preserve"> (ed.) P. Knox, (1995), Cambridge, Cambridge University Press.</w:t>
      </w:r>
    </w:p>
    <w:p w14:paraId="46ED873D" w14:textId="77777777" w:rsidR="00A01BCC" w:rsidRDefault="00A01BCC" w:rsidP="00A01BCC">
      <w:pPr>
        <w:spacing w:line="480" w:lineRule="auto"/>
      </w:pPr>
      <w:r>
        <w:t xml:space="preserve">Ovid </w:t>
      </w:r>
      <w:r w:rsidRPr="002D1825">
        <w:rPr>
          <w:i/>
          <w:iCs/>
        </w:rPr>
        <w:t>Heroides</w:t>
      </w:r>
      <w:r>
        <w:t xml:space="preserve"> and </w:t>
      </w:r>
      <w:r w:rsidRPr="002D1825">
        <w:rPr>
          <w:i/>
          <w:iCs/>
        </w:rPr>
        <w:t>Amores</w:t>
      </w:r>
      <w:r>
        <w:t xml:space="preserve"> (trans.) G. Showerman and G. Goold (1977), Loeb Classical Library, Cambridge MA, Harvard University Press.</w:t>
      </w:r>
    </w:p>
    <w:p w14:paraId="216A0CD3" w14:textId="77777777" w:rsidR="00A01BCC" w:rsidRDefault="00A01BCC" w:rsidP="00A01BCC">
      <w:pPr>
        <w:spacing w:line="480" w:lineRule="auto"/>
      </w:pPr>
      <w:r w:rsidRPr="0083263E">
        <w:rPr>
          <w:i/>
          <w:iCs/>
        </w:rPr>
        <w:t>Ovid’s Heroides</w:t>
      </w:r>
      <w:r>
        <w:t xml:space="preserve"> (trans. and intro.) P. Murgatroyd, B. Reeves and S. Parker (2017), London and New York, Routledge.</w:t>
      </w:r>
    </w:p>
    <w:p w14:paraId="7C7AB013" w14:textId="77777777" w:rsidR="00A01BCC" w:rsidRDefault="00A01BCC" w:rsidP="00A01BCC">
      <w:pPr>
        <w:spacing w:line="480" w:lineRule="auto"/>
      </w:pPr>
      <w:r>
        <w:t xml:space="preserve">Ovid </w:t>
      </w:r>
      <w:r w:rsidRPr="00E57B61">
        <w:rPr>
          <w:i/>
          <w:iCs/>
        </w:rPr>
        <w:t>The Love  Poems</w:t>
      </w:r>
      <w:r>
        <w:t xml:space="preserve"> (trans.) A. Melville, (intro.) E. Kenney, (2008), Oxford World’s Classics, Oxford, Oxford University Press.</w:t>
      </w:r>
    </w:p>
    <w:p w14:paraId="09C1B64D" w14:textId="77777777" w:rsidR="00A01BCC" w:rsidRDefault="00A01BCC" w:rsidP="00A01BCC">
      <w:pPr>
        <w:spacing w:line="480" w:lineRule="auto"/>
      </w:pPr>
      <w:r>
        <w:t xml:space="preserve">Ovid </w:t>
      </w:r>
      <w:r w:rsidRPr="005D027B">
        <w:rPr>
          <w:i/>
          <w:iCs/>
        </w:rPr>
        <w:t>Metamorphoses</w:t>
      </w:r>
      <w:r>
        <w:t xml:space="preserve"> (trans.) D. Raeburn, (intro.) D. Feeney, (2004), London, Penguin.</w:t>
      </w:r>
    </w:p>
    <w:p w14:paraId="677B62F0" w14:textId="77777777" w:rsidR="00A01BCC" w:rsidRDefault="00A01BCC" w:rsidP="00A01BCC">
      <w:pPr>
        <w:spacing w:line="480" w:lineRule="auto"/>
      </w:pPr>
      <w:r>
        <w:t xml:space="preserve">Propertius </w:t>
      </w:r>
      <w:r w:rsidRPr="00E57B61">
        <w:rPr>
          <w:i/>
          <w:iCs/>
        </w:rPr>
        <w:t>The Poems</w:t>
      </w:r>
      <w:r>
        <w:t xml:space="preserve"> (trans.) W. Shepherd, (intro.) B. Radice, (1985), London, Penguin. </w:t>
      </w:r>
    </w:p>
    <w:p w14:paraId="038F8F85" w14:textId="77777777" w:rsidR="00A01BCC" w:rsidRDefault="00A01BCC" w:rsidP="00A01BCC">
      <w:pPr>
        <w:spacing w:line="480" w:lineRule="auto"/>
      </w:pPr>
      <w:r>
        <w:t xml:space="preserve">Virgil </w:t>
      </w:r>
      <w:r w:rsidRPr="00C62670">
        <w:rPr>
          <w:i/>
          <w:iCs/>
        </w:rPr>
        <w:t>The Aeneid</w:t>
      </w:r>
      <w:r>
        <w:t xml:space="preserve"> (trans. and intro.) D. West (2003), London, Penguin.</w:t>
      </w:r>
    </w:p>
    <w:p w14:paraId="35819E3C" w14:textId="77777777" w:rsidR="00A01BCC" w:rsidRDefault="00A01BCC" w:rsidP="00A01BCC">
      <w:pPr>
        <w:spacing w:line="480" w:lineRule="auto"/>
      </w:pPr>
    </w:p>
    <w:p w14:paraId="48A0311F" w14:textId="77777777" w:rsidR="00A01BCC" w:rsidRDefault="00A01BCC" w:rsidP="00A01BCC">
      <w:pPr>
        <w:spacing w:line="480" w:lineRule="auto"/>
      </w:pPr>
      <w:r>
        <w:t>Secondary Sources</w:t>
      </w:r>
    </w:p>
    <w:p w14:paraId="44895D7C" w14:textId="77777777" w:rsidR="00A01BCC" w:rsidRDefault="00A01BCC" w:rsidP="00A01BCC">
      <w:pPr>
        <w:spacing w:line="480" w:lineRule="auto"/>
      </w:pPr>
      <w:r>
        <w:t xml:space="preserve">Armstrong, R. (2006) </w:t>
      </w:r>
      <w:r w:rsidRPr="00BE5B38">
        <w:rPr>
          <w:i/>
          <w:iCs/>
        </w:rPr>
        <w:t>Cretan Women: Pasiphae, Ariadne, and Phaedra in Latin Poetry</w:t>
      </w:r>
      <w:r>
        <w:t>, Oxford, Oxford University Press.</w:t>
      </w:r>
    </w:p>
    <w:p w14:paraId="6BE08634" w14:textId="77777777" w:rsidR="005078D2" w:rsidRPr="00073FB5" w:rsidRDefault="005078D2" w:rsidP="005078D2">
      <w:pPr>
        <w:spacing w:line="480" w:lineRule="auto"/>
      </w:pPr>
      <w:r>
        <w:t xml:space="preserve">Barchiesi, A. (2003) ‘Future reflexive: Two Modes of Allusion and the Heroides’, </w:t>
      </w:r>
      <w:r w:rsidRPr="00B54C6E">
        <w:rPr>
          <w:i/>
          <w:iCs/>
        </w:rPr>
        <w:t>Harvard Studies in Classical Philology</w:t>
      </w:r>
      <w:r>
        <w:t xml:space="preserve">, Vol. 95, pp. 333-365. Available at </w:t>
      </w:r>
      <w:hyperlink r:id="rId7" w:history="1">
        <w:r w:rsidRPr="000F1C47">
          <w:rPr>
            <w:rStyle w:val="Hyperlink"/>
            <w:color w:val="auto"/>
            <w:u w:val="none"/>
          </w:rPr>
          <w:t>https://moodle.uwtsd.ac.uk/mod/url/view.php?id=223352</w:t>
        </w:r>
      </w:hyperlink>
      <w:r w:rsidRPr="00073FB5">
        <w:t>. (Accessed 27 November 2019)</w:t>
      </w:r>
    </w:p>
    <w:p w14:paraId="64D4351D" w14:textId="77777777" w:rsidR="00A01BCC" w:rsidRDefault="00A01BCC" w:rsidP="00A01BCC">
      <w:pPr>
        <w:spacing w:line="480" w:lineRule="auto"/>
      </w:pPr>
      <w:bookmarkStart w:id="0" w:name="_GoBack"/>
      <w:bookmarkEnd w:id="0"/>
      <w:r>
        <w:t xml:space="preserve">Barchiesi, A. (2001) ‘Narrativity and Convention in the </w:t>
      </w:r>
      <w:r w:rsidRPr="00AE478D">
        <w:rPr>
          <w:i/>
          <w:iCs/>
        </w:rPr>
        <w:t>Heroides</w:t>
      </w:r>
      <w:r>
        <w:t xml:space="preserve"> 1’ in </w:t>
      </w:r>
      <w:r w:rsidRPr="008147F3">
        <w:rPr>
          <w:i/>
          <w:iCs/>
        </w:rPr>
        <w:t>Speaking Volumes: Narrative and Intertext in Ovid and Other Latin Poets</w:t>
      </w:r>
      <w:r>
        <w:t xml:space="preserve">, London, Duckworth. </w:t>
      </w:r>
    </w:p>
    <w:p w14:paraId="5EE6B726" w14:textId="77777777" w:rsidR="00A01BCC" w:rsidRDefault="00A01BCC" w:rsidP="00A01BCC">
      <w:pPr>
        <w:spacing w:line="480" w:lineRule="auto"/>
      </w:pPr>
      <w:r w:rsidRPr="00073FB5">
        <w:lastRenderedPageBreak/>
        <w:t>Bj</w:t>
      </w:r>
      <w:r w:rsidRPr="00073FB5">
        <w:rPr>
          <w:rFonts w:cs="Times New Roman"/>
        </w:rPr>
        <w:t>ö</w:t>
      </w:r>
      <w:r w:rsidRPr="00073FB5">
        <w:t xml:space="preserve">rk, M. (2016) </w:t>
      </w:r>
      <w:r w:rsidRPr="00073FB5">
        <w:rPr>
          <w:i/>
          <w:iCs/>
        </w:rPr>
        <w:t>Ovid's Heroides and the Ethopoeia</w:t>
      </w:r>
      <w:r w:rsidRPr="00073FB5">
        <w:t xml:space="preserve">, Lund, Lund University (Media-Tryck) Available at </w:t>
      </w:r>
      <w:hyperlink r:id="rId8" w:history="1">
        <w:r w:rsidRPr="000F1C47">
          <w:rPr>
            <w:rStyle w:val="Hyperlink"/>
            <w:color w:val="auto"/>
            <w:u w:val="none"/>
          </w:rPr>
          <w:t>https://moodle.uwtsd.ac.uk/mod/url/view.php?id=196720</w:t>
        </w:r>
      </w:hyperlink>
      <w:r w:rsidRPr="00073FB5">
        <w:t>.</w:t>
      </w:r>
      <w:r>
        <w:t xml:space="preserve"> (Accessed 16 November 2019)</w:t>
      </w:r>
    </w:p>
    <w:p w14:paraId="540D1388" w14:textId="77777777" w:rsidR="00A01BCC" w:rsidRDefault="00A01BCC" w:rsidP="00A01BCC">
      <w:pPr>
        <w:spacing w:line="480" w:lineRule="auto"/>
      </w:pPr>
      <w:r>
        <w:t xml:space="preserve">Drinkwater, M. (2007) ‘Which Letter? Text and Subtext in Ovid’s “Heroides”’, </w:t>
      </w:r>
      <w:r w:rsidRPr="00847814">
        <w:rPr>
          <w:i/>
          <w:iCs/>
        </w:rPr>
        <w:t>The American Journal of Philology</w:t>
      </w:r>
      <w:r>
        <w:t xml:space="preserve">, Vol. 128, No. 3, pp. 367-387. Available at </w:t>
      </w:r>
      <w:r w:rsidRPr="000F1C47">
        <w:t>https://www-jstor-org.ezproxy.uwtsd.ac.uk/journal/amerjphil</w:t>
      </w:r>
      <w:r>
        <w:t>. (Accessed 27 November 2019)</w:t>
      </w:r>
    </w:p>
    <w:p w14:paraId="14B3235F" w14:textId="77777777" w:rsidR="00A01BCC" w:rsidRDefault="00A01BCC" w:rsidP="00A01BCC">
      <w:pPr>
        <w:spacing w:line="480" w:lineRule="auto"/>
      </w:pPr>
      <w:r>
        <w:t xml:space="preserve">Fear, T. (1993) </w:t>
      </w:r>
      <w:r w:rsidRPr="008147F3">
        <w:rPr>
          <w:i/>
          <w:iCs/>
        </w:rPr>
        <w:t>Critical Studies in Ovid’s Heroides 1, 2, 7</w:t>
      </w:r>
      <w:r>
        <w:t>, Master’s Degree Thesis, Durham University, pp. 156-238.</w:t>
      </w:r>
    </w:p>
    <w:p w14:paraId="3760BA9F" w14:textId="77777777" w:rsidR="00A01BCC" w:rsidRDefault="00A01BCC" w:rsidP="00A01BCC">
      <w:pPr>
        <w:spacing w:line="480" w:lineRule="auto"/>
      </w:pPr>
      <w:r>
        <w:t xml:space="preserve">Fulkerson, L. (2016) </w:t>
      </w:r>
      <w:r w:rsidRPr="00297907">
        <w:rPr>
          <w:i/>
          <w:iCs/>
        </w:rPr>
        <w:t>Ovid A Poet on the Margins</w:t>
      </w:r>
      <w:r>
        <w:t>, London, Bloomsbury Publishing.</w:t>
      </w:r>
    </w:p>
    <w:p w14:paraId="54BA3FA5" w14:textId="77777777" w:rsidR="005078D2" w:rsidRDefault="005078D2" w:rsidP="005078D2">
      <w:pPr>
        <w:spacing w:line="480" w:lineRule="auto"/>
      </w:pPr>
      <w:r>
        <w:t xml:space="preserve">Fulkerson, L. (2009) ‘The Heroides: Female Elegy?’ in P. Knox (ed.) </w:t>
      </w:r>
      <w:r w:rsidRPr="00297907">
        <w:rPr>
          <w:i/>
          <w:iCs/>
        </w:rPr>
        <w:t>A Companion to Ovid</w:t>
      </w:r>
      <w:r>
        <w:t>, Chichester, Wiley-Blackwell.</w:t>
      </w:r>
    </w:p>
    <w:p w14:paraId="14E427B4" w14:textId="77777777" w:rsidR="00A01BCC" w:rsidRDefault="00A01BCC" w:rsidP="00A01BCC">
      <w:pPr>
        <w:spacing w:line="480" w:lineRule="auto"/>
      </w:pPr>
      <w:r>
        <w:t xml:space="preserve">Fulkerson, L. (2005) </w:t>
      </w:r>
      <w:r w:rsidRPr="00297907">
        <w:rPr>
          <w:i/>
          <w:iCs/>
        </w:rPr>
        <w:t>The Ovidian Heroine as Author</w:t>
      </w:r>
      <w:r>
        <w:t>, Cambridge, Cambridge University Press.</w:t>
      </w:r>
    </w:p>
    <w:p w14:paraId="4C273BAA" w14:textId="77777777" w:rsidR="00A01BCC" w:rsidRDefault="00A01BCC" w:rsidP="00A01BCC">
      <w:pPr>
        <w:spacing w:line="480" w:lineRule="auto"/>
      </w:pPr>
      <w:r>
        <w:t xml:space="preserve">Gross, N. (1979) ‘Rhetorical Wit and Amatory Persuasion in Ovid’, </w:t>
      </w:r>
      <w:r w:rsidRPr="00A43919">
        <w:rPr>
          <w:i/>
          <w:iCs/>
        </w:rPr>
        <w:t>The Classical Journal</w:t>
      </w:r>
      <w:r>
        <w:t>, Vol. 74, No. 4, pp. 305-18.</w:t>
      </w:r>
    </w:p>
    <w:p w14:paraId="1828D8EE" w14:textId="77777777" w:rsidR="00A01BCC" w:rsidRDefault="00A01BCC" w:rsidP="00A01BCC">
      <w:pPr>
        <w:spacing w:line="480" w:lineRule="auto"/>
      </w:pPr>
      <w:r>
        <w:t xml:space="preserve">Jacobsen, H. (1974) </w:t>
      </w:r>
      <w:r w:rsidRPr="0023066A">
        <w:rPr>
          <w:i/>
          <w:iCs/>
        </w:rPr>
        <w:t>Ovid’s Heroides</w:t>
      </w:r>
      <w:r>
        <w:t>, Princeton, MA, Princeton University Press.</w:t>
      </w:r>
    </w:p>
    <w:p w14:paraId="7216D2B6" w14:textId="77777777" w:rsidR="00A01BCC" w:rsidRDefault="00A01BCC" w:rsidP="00A01BCC">
      <w:pPr>
        <w:spacing w:line="480" w:lineRule="auto"/>
      </w:pPr>
      <w:r>
        <w:t xml:space="preserve">Kennedy, D. (2002) ‘Epistolarity: the Heroides’ in P. Hardie (ed.) </w:t>
      </w:r>
      <w:r w:rsidRPr="00D22597">
        <w:rPr>
          <w:i/>
          <w:iCs/>
        </w:rPr>
        <w:t>The Cambridge Companion to Ovid</w:t>
      </w:r>
      <w:r>
        <w:t>, Cambridge, Cambridge University Press.</w:t>
      </w:r>
    </w:p>
    <w:p w14:paraId="709E8F6B" w14:textId="77777777" w:rsidR="00A01BCC" w:rsidRDefault="00A01BCC" w:rsidP="00A01BCC">
      <w:pPr>
        <w:spacing w:line="480" w:lineRule="auto"/>
      </w:pPr>
      <w:r>
        <w:t xml:space="preserve">Kinsey, T. (1965) ‘Irony and Structure in Catullus 64’, </w:t>
      </w:r>
      <w:r>
        <w:rPr>
          <w:i/>
          <w:iCs/>
        </w:rPr>
        <w:t>Latomus</w:t>
      </w:r>
      <w:r>
        <w:t>, 24: 911–31.</w:t>
      </w:r>
    </w:p>
    <w:p w14:paraId="0DF0ED17" w14:textId="77777777" w:rsidR="00A01BCC" w:rsidRDefault="00B6152B" w:rsidP="00A01BCC">
      <w:pPr>
        <w:spacing w:line="480" w:lineRule="auto"/>
      </w:pPr>
      <w:hyperlink r:id="rId9" w:history="1">
        <w:r w:rsidR="00A01BCC">
          <w:rPr>
            <w:rStyle w:val="instancename"/>
          </w:rPr>
          <w:t xml:space="preserve">Lindheim, S. (2003) </w:t>
        </w:r>
        <w:r w:rsidR="00A01BCC" w:rsidRPr="004F3945">
          <w:rPr>
            <w:rStyle w:val="instancename"/>
            <w:i/>
            <w:iCs/>
          </w:rPr>
          <w:t xml:space="preserve">Mail and Female: Epistolary </w:t>
        </w:r>
        <w:r w:rsidR="00A01BCC">
          <w:rPr>
            <w:rStyle w:val="instancename"/>
            <w:i/>
            <w:iCs/>
          </w:rPr>
          <w:t>N</w:t>
        </w:r>
        <w:r w:rsidR="00A01BCC" w:rsidRPr="004F3945">
          <w:rPr>
            <w:rStyle w:val="instancename"/>
            <w:i/>
            <w:iCs/>
          </w:rPr>
          <w:t xml:space="preserve">arrative and </w:t>
        </w:r>
        <w:r w:rsidR="00A01BCC">
          <w:rPr>
            <w:rStyle w:val="instancename"/>
            <w:i/>
            <w:iCs/>
          </w:rPr>
          <w:t>D</w:t>
        </w:r>
        <w:r w:rsidR="00A01BCC" w:rsidRPr="004F3945">
          <w:rPr>
            <w:rStyle w:val="instancename"/>
            <w:i/>
            <w:iCs/>
          </w:rPr>
          <w:t>esire in Ovid’s Heroides</w:t>
        </w:r>
        <w:r w:rsidR="00A01BCC">
          <w:rPr>
            <w:rStyle w:val="instancename"/>
          </w:rPr>
          <w:t xml:space="preserve">, </w:t>
        </w:r>
      </w:hyperlink>
      <w:r w:rsidR="00A01BCC">
        <w:t xml:space="preserve">Madison, University of Wisconsin. Available at </w:t>
      </w:r>
      <w:r w:rsidR="00A01BCC" w:rsidRPr="000F1C47">
        <w:t>https://web-b-ebscohost-com.ezproxy.uwtsd.ac.uk/ehost/detail/detail?vid=0&amp;sid=84486d7c-5f2e-45f1-bb9e-</w:t>
      </w:r>
      <w:r w:rsidR="00A01BCC" w:rsidRPr="000F1C47">
        <w:lastRenderedPageBreak/>
        <w:t>6e8e6f837c6a%40sessionmgr101&amp;bdata=JnNpdGU9ZWhvc3QtbGl2ZQ%3d%3d#AN=222430&amp;db=nlebk</w:t>
      </w:r>
      <w:r w:rsidR="00A01BCC">
        <w:t>. (Accessed 27 November 2019)</w:t>
      </w:r>
    </w:p>
    <w:p w14:paraId="6EC45083" w14:textId="77777777" w:rsidR="00A01BCC" w:rsidRDefault="00A01BCC" w:rsidP="00A01BCC">
      <w:pPr>
        <w:spacing w:line="480" w:lineRule="auto"/>
      </w:pPr>
      <w:r>
        <w:t xml:space="preserve">Liveley, G. (2008) ‘Paraquel Lines: Time and Narrative in Ovid’s Heroides’ in G. Liveley and P. Salzman-Mitchell (eds.) </w:t>
      </w:r>
      <w:r>
        <w:rPr>
          <w:i/>
          <w:iCs/>
        </w:rPr>
        <w:t>Latin Elegy and Narratology: Fragments of a Story</w:t>
      </w:r>
      <w:r>
        <w:t xml:space="preserve">, Columbus, Ohio, State University, pp. 86-102. Available at </w:t>
      </w:r>
      <w:hyperlink r:id="rId10" w:history="1">
        <w:r w:rsidRPr="000F1C47">
          <w:rPr>
            <w:rStyle w:val="Hyperlink"/>
            <w:color w:val="auto"/>
            <w:u w:val="none"/>
          </w:rPr>
          <w:t>https://kb.osu.edu/dspace/bitstream/handle/1811/34379/Liveley_Book4CD.pdf</w:t>
        </w:r>
      </w:hyperlink>
      <w:r w:rsidRPr="00073FB5">
        <w:t>. (Ac</w:t>
      </w:r>
      <w:r>
        <w:t>cessed 27 November 2019)</w:t>
      </w:r>
    </w:p>
    <w:p w14:paraId="7C51A487" w14:textId="77777777" w:rsidR="00A01BCC" w:rsidRDefault="00A01BCC" w:rsidP="00A01BCC">
      <w:pPr>
        <w:spacing w:line="480" w:lineRule="auto"/>
      </w:pPr>
      <w:r>
        <w:t xml:space="preserve">Muraoka, T. (2013) ‘From the Heroides: Re-Centering Myth through  Epistolary Form’, </w:t>
      </w:r>
      <w:r w:rsidRPr="000C6491">
        <w:rPr>
          <w:i/>
          <w:iCs/>
        </w:rPr>
        <w:t>Studies in Mediterranean Antiquity and Classics</w:t>
      </w:r>
      <w:r>
        <w:t xml:space="preserve">, Vol. 4, Issue 1, Article 4. Available at </w:t>
      </w:r>
      <w:hyperlink r:id="rId11" w:history="1">
        <w:r w:rsidRPr="000F1C47">
          <w:t>https://digitalcommons.macalester.edu/classicsjournal/</w:t>
        </w:r>
      </w:hyperlink>
      <w:r w:rsidRPr="00073FB5">
        <w:t xml:space="preserve">. </w:t>
      </w:r>
      <w:r>
        <w:t>(Accessed 27 November 2019)</w:t>
      </w:r>
    </w:p>
    <w:p w14:paraId="6321C175" w14:textId="77777777" w:rsidR="00A01BCC" w:rsidRDefault="00A01BCC" w:rsidP="00A01BCC">
      <w:pPr>
        <w:spacing w:line="480" w:lineRule="auto"/>
      </w:pPr>
      <w:r>
        <w:t xml:space="preserve">Parkes, R. (2019a) ‘Ovid’s </w:t>
      </w:r>
      <w:r w:rsidRPr="00A43919">
        <w:rPr>
          <w:i/>
          <w:iCs/>
        </w:rPr>
        <w:t>Heroides</w:t>
      </w:r>
      <w:r>
        <w:t xml:space="preserve"> and Rhetoric’, on-line lecture in </w:t>
      </w:r>
      <w:r w:rsidRPr="00A43919">
        <w:rPr>
          <w:i/>
          <w:iCs/>
        </w:rPr>
        <w:t>Course HPLA 7004</w:t>
      </w:r>
      <w:r>
        <w:t>, University of Wales Trinity St. David, Lampeter. (Accessed 15 November 2019)</w:t>
      </w:r>
    </w:p>
    <w:p w14:paraId="21078D6F" w14:textId="77777777" w:rsidR="00A01BCC" w:rsidRDefault="00A01BCC" w:rsidP="00A01BCC">
      <w:pPr>
        <w:spacing w:line="480" w:lineRule="auto"/>
      </w:pPr>
      <w:r>
        <w:t xml:space="preserve">Parkes, R. (2019b) ‘The </w:t>
      </w:r>
      <w:r w:rsidRPr="00A43919">
        <w:rPr>
          <w:i/>
          <w:iCs/>
        </w:rPr>
        <w:t>Heroides</w:t>
      </w:r>
      <w:r>
        <w:t xml:space="preserve"> and Criticism’, on-line lecture in </w:t>
      </w:r>
      <w:r w:rsidRPr="00A43919">
        <w:rPr>
          <w:i/>
          <w:iCs/>
        </w:rPr>
        <w:t>Course HPLA 7004</w:t>
      </w:r>
      <w:r>
        <w:t>, University of Wales Trinity St. David, Lampeter. (Accessed 10 November 2019)</w:t>
      </w:r>
    </w:p>
    <w:p w14:paraId="39C98C54" w14:textId="77777777" w:rsidR="00A01BCC" w:rsidRDefault="00A01BCC" w:rsidP="00A01BCC">
      <w:pPr>
        <w:spacing w:line="480" w:lineRule="auto"/>
      </w:pPr>
      <w:r>
        <w:t xml:space="preserve">Parkes, R. (2019c) ‘The </w:t>
      </w:r>
      <w:r w:rsidRPr="00A43919">
        <w:rPr>
          <w:i/>
          <w:iCs/>
        </w:rPr>
        <w:t>Heroides</w:t>
      </w:r>
      <w:r>
        <w:t xml:space="preserve"> and Location’, on-line lecture in </w:t>
      </w:r>
      <w:r w:rsidRPr="00A43919">
        <w:rPr>
          <w:i/>
          <w:iCs/>
        </w:rPr>
        <w:t>Course HPLA 7004</w:t>
      </w:r>
      <w:r>
        <w:t>, University of Wales Trinity St. David, Lampeter. (Accessed 23 November 2019)</w:t>
      </w:r>
    </w:p>
    <w:p w14:paraId="0419446B" w14:textId="77777777" w:rsidR="00A01BCC" w:rsidRDefault="00A01BCC" w:rsidP="00A01BCC">
      <w:pPr>
        <w:spacing w:line="480" w:lineRule="auto"/>
      </w:pPr>
      <w:r>
        <w:t>Parkes, R. (2019d) ‘</w:t>
      </w:r>
      <w:r w:rsidRPr="00A43919">
        <w:rPr>
          <w:i/>
          <w:iCs/>
        </w:rPr>
        <w:t>Heroides</w:t>
      </w:r>
      <w:r>
        <w:rPr>
          <w:i/>
          <w:iCs/>
        </w:rPr>
        <w:t xml:space="preserve"> </w:t>
      </w:r>
      <w:r>
        <w:t xml:space="preserve">10’, on-line lecture in </w:t>
      </w:r>
      <w:r w:rsidRPr="00A43919">
        <w:rPr>
          <w:i/>
          <w:iCs/>
        </w:rPr>
        <w:t>Course HPLA 7004</w:t>
      </w:r>
      <w:r>
        <w:t>, University of Wales Trinity St. David, Lampeter. (Accessed 27 November 2019)</w:t>
      </w:r>
    </w:p>
    <w:p w14:paraId="58625E70" w14:textId="77777777" w:rsidR="00A01BCC" w:rsidRDefault="00A01BCC" w:rsidP="00A01BCC">
      <w:pPr>
        <w:spacing w:line="480" w:lineRule="auto"/>
      </w:pPr>
      <w:r>
        <w:t xml:space="preserve">Ramsby,  T. (2005) ‘Striving for Permanence: Ovid’s Funerary Inscriptions’, </w:t>
      </w:r>
      <w:r w:rsidRPr="00A43919">
        <w:rPr>
          <w:i/>
          <w:iCs/>
        </w:rPr>
        <w:t>The Classical Journal</w:t>
      </w:r>
      <w:r>
        <w:t>, Vol. 100, No. 4, pp. 365-91.</w:t>
      </w:r>
    </w:p>
    <w:p w14:paraId="03B40A24" w14:textId="585CBFEA" w:rsidR="007C4330" w:rsidRDefault="00A01BCC" w:rsidP="002717A1">
      <w:pPr>
        <w:spacing w:line="480" w:lineRule="auto"/>
      </w:pPr>
      <w:r>
        <w:t xml:space="preserve">Verducci, F. (1985) </w:t>
      </w:r>
      <w:r w:rsidRPr="007C4330">
        <w:rPr>
          <w:i/>
          <w:iCs/>
        </w:rPr>
        <w:t>Ovid’s Toyshop of the Heart: Epistulae Heroidum</w:t>
      </w:r>
      <w:r>
        <w:t>, Princeton, Princeton University Press.</w:t>
      </w:r>
    </w:p>
    <w:sectPr w:rsidR="007C4330">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5B3A12" w14:textId="77777777" w:rsidR="00B6152B" w:rsidRDefault="00B6152B" w:rsidP="007438B1">
      <w:pPr>
        <w:spacing w:after="0" w:line="240" w:lineRule="auto"/>
      </w:pPr>
      <w:r>
        <w:separator/>
      </w:r>
    </w:p>
  </w:endnote>
  <w:endnote w:type="continuationSeparator" w:id="0">
    <w:p w14:paraId="18F0416E" w14:textId="77777777" w:rsidR="00B6152B" w:rsidRDefault="00B6152B" w:rsidP="007438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3E94D2" w14:textId="77777777" w:rsidR="00394647" w:rsidRDefault="003946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8F2D80" w14:textId="77777777" w:rsidR="00394647" w:rsidRDefault="00394647">
    <w:pPr>
      <w:pStyle w:val="Footer"/>
    </w:pPr>
  </w:p>
  <w:p w14:paraId="558B6A50" w14:textId="77777777" w:rsidR="00394647" w:rsidRDefault="00394647"/>
  <w:p w14:paraId="74236027" w14:textId="77777777" w:rsidR="00394647" w:rsidRDefault="00394647"/>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BFB165" w14:textId="77777777" w:rsidR="00394647" w:rsidRDefault="003946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613AED" w14:textId="77777777" w:rsidR="00B6152B" w:rsidRDefault="00B6152B" w:rsidP="007438B1">
      <w:pPr>
        <w:spacing w:after="0" w:line="240" w:lineRule="auto"/>
      </w:pPr>
      <w:r>
        <w:separator/>
      </w:r>
    </w:p>
  </w:footnote>
  <w:footnote w:type="continuationSeparator" w:id="0">
    <w:p w14:paraId="1C1E6560" w14:textId="77777777" w:rsidR="00B6152B" w:rsidRDefault="00B6152B" w:rsidP="007438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6262AE" w14:textId="77777777" w:rsidR="00394647" w:rsidRDefault="003946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4BFB27" w14:textId="77777777" w:rsidR="00394647" w:rsidRDefault="0039464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EC169D" w14:textId="77777777" w:rsidR="00394647" w:rsidRDefault="0039464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B59"/>
    <w:rsid w:val="000005AD"/>
    <w:rsid w:val="00002540"/>
    <w:rsid w:val="00002D55"/>
    <w:rsid w:val="00010ED7"/>
    <w:rsid w:val="000115C2"/>
    <w:rsid w:val="00012300"/>
    <w:rsid w:val="000125DF"/>
    <w:rsid w:val="00013A72"/>
    <w:rsid w:val="0001550E"/>
    <w:rsid w:val="000159F3"/>
    <w:rsid w:val="00016B6A"/>
    <w:rsid w:val="0002232D"/>
    <w:rsid w:val="00022833"/>
    <w:rsid w:val="00023133"/>
    <w:rsid w:val="00023983"/>
    <w:rsid w:val="00023CEE"/>
    <w:rsid w:val="00023F3F"/>
    <w:rsid w:val="00025E53"/>
    <w:rsid w:val="00033264"/>
    <w:rsid w:val="00035C3A"/>
    <w:rsid w:val="00036433"/>
    <w:rsid w:val="000372CB"/>
    <w:rsid w:val="000410E7"/>
    <w:rsid w:val="000443DB"/>
    <w:rsid w:val="00046FDE"/>
    <w:rsid w:val="000477EE"/>
    <w:rsid w:val="00060727"/>
    <w:rsid w:val="00062D97"/>
    <w:rsid w:val="0006679E"/>
    <w:rsid w:val="000705BE"/>
    <w:rsid w:val="00071B45"/>
    <w:rsid w:val="00072B38"/>
    <w:rsid w:val="00073B74"/>
    <w:rsid w:val="00073FB5"/>
    <w:rsid w:val="000749ED"/>
    <w:rsid w:val="0008061B"/>
    <w:rsid w:val="0008083D"/>
    <w:rsid w:val="00086671"/>
    <w:rsid w:val="000911D9"/>
    <w:rsid w:val="000912FD"/>
    <w:rsid w:val="00093090"/>
    <w:rsid w:val="00093161"/>
    <w:rsid w:val="00096531"/>
    <w:rsid w:val="00097E00"/>
    <w:rsid w:val="000A22F1"/>
    <w:rsid w:val="000A23CC"/>
    <w:rsid w:val="000A3629"/>
    <w:rsid w:val="000A5325"/>
    <w:rsid w:val="000B3499"/>
    <w:rsid w:val="000B4AB9"/>
    <w:rsid w:val="000B7C8B"/>
    <w:rsid w:val="000C43AA"/>
    <w:rsid w:val="000C6491"/>
    <w:rsid w:val="000C71D4"/>
    <w:rsid w:val="000D1A2D"/>
    <w:rsid w:val="000D2469"/>
    <w:rsid w:val="000D3211"/>
    <w:rsid w:val="000E061D"/>
    <w:rsid w:val="000E1384"/>
    <w:rsid w:val="000E192C"/>
    <w:rsid w:val="000E25C8"/>
    <w:rsid w:val="000E3FD6"/>
    <w:rsid w:val="000E6668"/>
    <w:rsid w:val="000E72F0"/>
    <w:rsid w:val="000F0EDA"/>
    <w:rsid w:val="000F1C47"/>
    <w:rsid w:val="000F42D7"/>
    <w:rsid w:val="000F593A"/>
    <w:rsid w:val="000F67EB"/>
    <w:rsid w:val="00100233"/>
    <w:rsid w:val="00101041"/>
    <w:rsid w:val="00102948"/>
    <w:rsid w:val="00103654"/>
    <w:rsid w:val="001048F9"/>
    <w:rsid w:val="001056E7"/>
    <w:rsid w:val="00111421"/>
    <w:rsid w:val="001165E6"/>
    <w:rsid w:val="00116FBA"/>
    <w:rsid w:val="001177AC"/>
    <w:rsid w:val="00121A67"/>
    <w:rsid w:val="00125C54"/>
    <w:rsid w:val="00125F9B"/>
    <w:rsid w:val="00126184"/>
    <w:rsid w:val="00126AC2"/>
    <w:rsid w:val="00127CEC"/>
    <w:rsid w:val="00142A6C"/>
    <w:rsid w:val="00160261"/>
    <w:rsid w:val="00160426"/>
    <w:rsid w:val="00160DF7"/>
    <w:rsid w:val="00163521"/>
    <w:rsid w:val="0016372A"/>
    <w:rsid w:val="00163DA2"/>
    <w:rsid w:val="00165961"/>
    <w:rsid w:val="001702E3"/>
    <w:rsid w:val="0017148E"/>
    <w:rsid w:val="00175F4D"/>
    <w:rsid w:val="00182838"/>
    <w:rsid w:val="00182F80"/>
    <w:rsid w:val="001917FA"/>
    <w:rsid w:val="001966FE"/>
    <w:rsid w:val="00196E71"/>
    <w:rsid w:val="00196FC9"/>
    <w:rsid w:val="001A3612"/>
    <w:rsid w:val="001A3F5B"/>
    <w:rsid w:val="001B4173"/>
    <w:rsid w:val="001B5125"/>
    <w:rsid w:val="001C0381"/>
    <w:rsid w:val="001C0A5F"/>
    <w:rsid w:val="001C3179"/>
    <w:rsid w:val="001C4F09"/>
    <w:rsid w:val="001C55BA"/>
    <w:rsid w:val="001D05DA"/>
    <w:rsid w:val="001D6071"/>
    <w:rsid w:val="001D7C05"/>
    <w:rsid w:val="001E012F"/>
    <w:rsid w:val="001E0880"/>
    <w:rsid w:val="001E5946"/>
    <w:rsid w:val="001E5B59"/>
    <w:rsid w:val="001E6F9A"/>
    <w:rsid w:val="001E7303"/>
    <w:rsid w:val="001F0723"/>
    <w:rsid w:val="001F1E19"/>
    <w:rsid w:val="001F626F"/>
    <w:rsid w:val="00202EA5"/>
    <w:rsid w:val="0020407D"/>
    <w:rsid w:val="00204938"/>
    <w:rsid w:val="00207F5A"/>
    <w:rsid w:val="00210BEB"/>
    <w:rsid w:val="00212901"/>
    <w:rsid w:val="00216D32"/>
    <w:rsid w:val="00220702"/>
    <w:rsid w:val="00222CAE"/>
    <w:rsid w:val="00230424"/>
    <w:rsid w:val="0023066A"/>
    <w:rsid w:val="002310E9"/>
    <w:rsid w:val="00231F26"/>
    <w:rsid w:val="0023453D"/>
    <w:rsid w:val="00235744"/>
    <w:rsid w:val="0024058F"/>
    <w:rsid w:val="0024445B"/>
    <w:rsid w:val="0024791F"/>
    <w:rsid w:val="00252AF8"/>
    <w:rsid w:val="002632AB"/>
    <w:rsid w:val="00264446"/>
    <w:rsid w:val="00267A4A"/>
    <w:rsid w:val="00270A4F"/>
    <w:rsid w:val="002717A1"/>
    <w:rsid w:val="00273319"/>
    <w:rsid w:val="00273AAB"/>
    <w:rsid w:val="00276390"/>
    <w:rsid w:val="00280142"/>
    <w:rsid w:val="00283DE2"/>
    <w:rsid w:val="00285436"/>
    <w:rsid w:val="00286278"/>
    <w:rsid w:val="00290571"/>
    <w:rsid w:val="00291A6F"/>
    <w:rsid w:val="00293351"/>
    <w:rsid w:val="00293EE4"/>
    <w:rsid w:val="00294F1B"/>
    <w:rsid w:val="00296B71"/>
    <w:rsid w:val="00297907"/>
    <w:rsid w:val="00297A7B"/>
    <w:rsid w:val="002A4AF3"/>
    <w:rsid w:val="002A72D5"/>
    <w:rsid w:val="002B0579"/>
    <w:rsid w:val="002B1B07"/>
    <w:rsid w:val="002B28CD"/>
    <w:rsid w:val="002B2AD8"/>
    <w:rsid w:val="002B4D48"/>
    <w:rsid w:val="002C1C2D"/>
    <w:rsid w:val="002C1FB0"/>
    <w:rsid w:val="002C3A00"/>
    <w:rsid w:val="002C3A53"/>
    <w:rsid w:val="002C47BD"/>
    <w:rsid w:val="002D070A"/>
    <w:rsid w:val="002D1825"/>
    <w:rsid w:val="002D447F"/>
    <w:rsid w:val="002D5325"/>
    <w:rsid w:val="002D539B"/>
    <w:rsid w:val="002D7A07"/>
    <w:rsid w:val="002E5352"/>
    <w:rsid w:val="002F29BF"/>
    <w:rsid w:val="002F5B2A"/>
    <w:rsid w:val="002F7804"/>
    <w:rsid w:val="0030448F"/>
    <w:rsid w:val="00304EC6"/>
    <w:rsid w:val="00306D4B"/>
    <w:rsid w:val="00311EA9"/>
    <w:rsid w:val="003139CD"/>
    <w:rsid w:val="003144DE"/>
    <w:rsid w:val="0031740A"/>
    <w:rsid w:val="00323A78"/>
    <w:rsid w:val="003263F1"/>
    <w:rsid w:val="00331A69"/>
    <w:rsid w:val="00332059"/>
    <w:rsid w:val="00333F71"/>
    <w:rsid w:val="003368FE"/>
    <w:rsid w:val="00336CC7"/>
    <w:rsid w:val="00337341"/>
    <w:rsid w:val="00337489"/>
    <w:rsid w:val="00341F25"/>
    <w:rsid w:val="0034325E"/>
    <w:rsid w:val="00344D05"/>
    <w:rsid w:val="003451D4"/>
    <w:rsid w:val="003518A8"/>
    <w:rsid w:val="00356295"/>
    <w:rsid w:val="00356AB4"/>
    <w:rsid w:val="003615A0"/>
    <w:rsid w:val="00363479"/>
    <w:rsid w:val="003656FE"/>
    <w:rsid w:val="00370F2E"/>
    <w:rsid w:val="00370F70"/>
    <w:rsid w:val="003734A5"/>
    <w:rsid w:val="003760A8"/>
    <w:rsid w:val="0037697D"/>
    <w:rsid w:val="00380C30"/>
    <w:rsid w:val="00384438"/>
    <w:rsid w:val="00384804"/>
    <w:rsid w:val="00386F79"/>
    <w:rsid w:val="00392C74"/>
    <w:rsid w:val="00394647"/>
    <w:rsid w:val="00394870"/>
    <w:rsid w:val="0039633E"/>
    <w:rsid w:val="003963D3"/>
    <w:rsid w:val="0039767D"/>
    <w:rsid w:val="00397ACD"/>
    <w:rsid w:val="00397B6B"/>
    <w:rsid w:val="003A04BF"/>
    <w:rsid w:val="003A3293"/>
    <w:rsid w:val="003A4A5E"/>
    <w:rsid w:val="003A5E5F"/>
    <w:rsid w:val="003A7BDD"/>
    <w:rsid w:val="003B0014"/>
    <w:rsid w:val="003B02D4"/>
    <w:rsid w:val="003B1A17"/>
    <w:rsid w:val="003B28FF"/>
    <w:rsid w:val="003B35E2"/>
    <w:rsid w:val="003B4BFD"/>
    <w:rsid w:val="003B5F76"/>
    <w:rsid w:val="003B6AAA"/>
    <w:rsid w:val="003C1FD4"/>
    <w:rsid w:val="003C2C62"/>
    <w:rsid w:val="003C45A0"/>
    <w:rsid w:val="003C4843"/>
    <w:rsid w:val="003C4CA0"/>
    <w:rsid w:val="003C6B4D"/>
    <w:rsid w:val="003D1102"/>
    <w:rsid w:val="003D1187"/>
    <w:rsid w:val="003D4B24"/>
    <w:rsid w:val="003D574D"/>
    <w:rsid w:val="003E1DC3"/>
    <w:rsid w:val="003E6C65"/>
    <w:rsid w:val="003F11D9"/>
    <w:rsid w:val="003F3D2C"/>
    <w:rsid w:val="003F44F4"/>
    <w:rsid w:val="003F58D0"/>
    <w:rsid w:val="003F6FD7"/>
    <w:rsid w:val="00401A17"/>
    <w:rsid w:val="00402067"/>
    <w:rsid w:val="00402084"/>
    <w:rsid w:val="00406A6C"/>
    <w:rsid w:val="00406EF9"/>
    <w:rsid w:val="00410C3D"/>
    <w:rsid w:val="00413BAD"/>
    <w:rsid w:val="00415936"/>
    <w:rsid w:val="004167FD"/>
    <w:rsid w:val="00426E14"/>
    <w:rsid w:val="00430FEA"/>
    <w:rsid w:val="004326F2"/>
    <w:rsid w:val="004352BD"/>
    <w:rsid w:val="00435D66"/>
    <w:rsid w:val="00442191"/>
    <w:rsid w:val="004438F0"/>
    <w:rsid w:val="00444EE3"/>
    <w:rsid w:val="0044602E"/>
    <w:rsid w:val="00447366"/>
    <w:rsid w:val="00450682"/>
    <w:rsid w:val="004565B8"/>
    <w:rsid w:val="00460ED0"/>
    <w:rsid w:val="00462094"/>
    <w:rsid w:val="00462504"/>
    <w:rsid w:val="00466535"/>
    <w:rsid w:val="00467344"/>
    <w:rsid w:val="0047023E"/>
    <w:rsid w:val="00470ABF"/>
    <w:rsid w:val="0047235C"/>
    <w:rsid w:val="0047262E"/>
    <w:rsid w:val="00493336"/>
    <w:rsid w:val="00494389"/>
    <w:rsid w:val="004A0E3E"/>
    <w:rsid w:val="004A0F32"/>
    <w:rsid w:val="004A0F3C"/>
    <w:rsid w:val="004A1126"/>
    <w:rsid w:val="004A214C"/>
    <w:rsid w:val="004A23EA"/>
    <w:rsid w:val="004A2AAB"/>
    <w:rsid w:val="004A540A"/>
    <w:rsid w:val="004A6323"/>
    <w:rsid w:val="004A7D65"/>
    <w:rsid w:val="004B1741"/>
    <w:rsid w:val="004B2CE7"/>
    <w:rsid w:val="004B6A28"/>
    <w:rsid w:val="004C469E"/>
    <w:rsid w:val="004C4BFC"/>
    <w:rsid w:val="004C4E49"/>
    <w:rsid w:val="004C61FE"/>
    <w:rsid w:val="004C7EA5"/>
    <w:rsid w:val="004D0827"/>
    <w:rsid w:val="004D0A16"/>
    <w:rsid w:val="004D0BAC"/>
    <w:rsid w:val="004D14AF"/>
    <w:rsid w:val="004D1751"/>
    <w:rsid w:val="004D1F6D"/>
    <w:rsid w:val="004D2DF2"/>
    <w:rsid w:val="004D51A4"/>
    <w:rsid w:val="004D546A"/>
    <w:rsid w:val="004D55E0"/>
    <w:rsid w:val="004D5FB5"/>
    <w:rsid w:val="004D6963"/>
    <w:rsid w:val="004D69AC"/>
    <w:rsid w:val="004D7677"/>
    <w:rsid w:val="004E1A5E"/>
    <w:rsid w:val="004E34E6"/>
    <w:rsid w:val="004E4A44"/>
    <w:rsid w:val="004E511C"/>
    <w:rsid w:val="004F0AE7"/>
    <w:rsid w:val="004F0F97"/>
    <w:rsid w:val="004F3945"/>
    <w:rsid w:val="005035CA"/>
    <w:rsid w:val="00504096"/>
    <w:rsid w:val="0050706C"/>
    <w:rsid w:val="005074B0"/>
    <w:rsid w:val="005078D2"/>
    <w:rsid w:val="00510B8B"/>
    <w:rsid w:val="00512175"/>
    <w:rsid w:val="00515961"/>
    <w:rsid w:val="00517BF6"/>
    <w:rsid w:val="005226A4"/>
    <w:rsid w:val="00531E03"/>
    <w:rsid w:val="005375AB"/>
    <w:rsid w:val="00537D5C"/>
    <w:rsid w:val="00541C2A"/>
    <w:rsid w:val="00542B3C"/>
    <w:rsid w:val="00542C21"/>
    <w:rsid w:val="0054369F"/>
    <w:rsid w:val="00553428"/>
    <w:rsid w:val="00553AC1"/>
    <w:rsid w:val="00555542"/>
    <w:rsid w:val="0055681F"/>
    <w:rsid w:val="00563400"/>
    <w:rsid w:val="00563D4A"/>
    <w:rsid w:val="00565DA3"/>
    <w:rsid w:val="00570891"/>
    <w:rsid w:val="00571EA6"/>
    <w:rsid w:val="0058227D"/>
    <w:rsid w:val="00585960"/>
    <w:rsid w:val="00585BB9"/>
    <w:rsid w:val="0059197D"/>
    <w:rsid w:val="005961F9"/>
    <w:rsid w:val="00596606"/>
    <w:rsid w:val="00597D51"/>
    <w:rsid w:val="005A274F"/>
    <w:rsid w:val="005A277E"/>
    <w:rsid w:val="005A5927"/>
    <w:rsid w:val="005B7D14"/>
    <w:rsid w:val="005C3F9B"/>
    <w:rsid w:val="005C521F"/>
    <w:rsid w:val="005C61FB"/>
    <w:rsid w:val="005C7342"/>
    <w:rsid w:val="005D027B"/>
    <w:rsid w:val="005D161C"/>
    <w:rsid w:val="005D2076"/>
    <w:rsid w:val="005D48EF"/>
    <w:rsid w:val="005D5DFA"/>
    <w:rsid w:val="005E651A"/>
    <w:rsid w:val="005F1906"/>
    <w:rsid w:val="005F25B0"/>
    <w:rsid w:val="005F2890"/>
    <w:rsid w:val="005F5026"/>
    <w:rsid w:val="005F7E21"/>
    <w:rsid w:val="00600A92"/>
    <w:rsid w:val="00601E8E"/>
    <w:rsid w:val="00602BE0"/>
    <w:rsid w:val="00605FBA"/>
    <w:rsid w:val="00606199"/>
    <w:rsid w:val="00606DD8"/>
    <w:rsid w:val="0061343D"/>
    <w:rsid w:val="006136EA"/>
    <w:rsid w:val="00614AFF"/>
    <w:rsid w:val="0061512E"/>
    <w:rsid w:val="00617C84"/>
    <w:rsid w:val="00622A84"/>
    <w:rsid w:val="00623B4C"/>
    <w:rsid w:val="00625486"/>
    <w:rsid w:val="006330E7"/>
    <w:rsid w:val="0063375E"/>
    <w:rsid w:val="00637433"/>
    <w:rsid w:val="006415BC"/>
    <w:rsid w:val="0064170F"/>
    <w:rsid w:val="006437B7"/>
    <w:rsid w:val="00644EF0"/>
    <w:rsid w:val="0064677A"/>
    <w:rsid w:val="00651DF4"/>
    <w:rsid w:val="00654916"/>
    <w:rsid w:val="00661140"/>
    <w:rsid w:val="006626F6"/>
    <w:rsid w:val="0066467D"/>
    <w:rsid w:val="00676D43"/>
    <w:rsid w:val="00676FE6"/>
    <w:rsid w:val="00680223"/>
    <w:rsid w:val="006817AB"/>
    <w:rsid w:val="00682FC5"/>
    <w:rsid w:val="0068333D"/>
    <w:rsid w:val="006838A6"/>
    <w:rsid w:val="00684C1B"/>
    <w:rsid w:val="006860F0"/>
    <w:rsid w:val="00686841"/>
    <w:rsid w:val="00686C2D"/>
    <w:rsid w:val="00687645"/>
    <w:rsid w:val="0069171B"/>
    <w:rsid w:val="00694556"/>
    <w:rsid w:val="006A0204"/>
    <w:rsid w:val="006A09D5"/>
    <w:rsid w:val="006A0FB3"/>
    <w:rsid w:val="006A1333"/>
    <w:rsid w:val="006A1F20"/>
    <w:rsid w:val="006A37B1"/>
    <w:rsid w:val="006A37B2"/>
    <w:rsid w:val="006A5697"/>
    <w:rsid w:val="006A7468"/>
    <w:rsid w:val="006A7BBD"/>
    <w:rsid w:val="006A7FE3"/>
    <w:rsid w:val="006B0B87"/>
    <w:rsid w:val="006B10F0"/>
    <w:rsid w:val="006B15B2"/>
    <w:rsid w:val="006B2336"/>
    <w:rsid w:val="006B259A"/>
    <w:rsid w:val="006B284A"/>
    <w:rsid w:val="006B4D25"/>
    <w:rsid w:val="006B5671"/>
    <w:rsid w:val="006B58E3"/>
    <w:rsid w:val="006B788E"/>
    <w:rsid w:val="006C1441"/>
    <w:rsid w:val="006C2CC1"/>
    <w:rsid w:val="006C639C"/>
    <w:rsid w:val="006C7386"/>
    <w:rsid w:val="006C78D1"/>
    <w:rsid w:val="006D0B4D"/>
    <w:rsid w:val="006D0F55"/>
    <w:rsid w:val="006D2A66"/>
    <w:rsid w:val="006D3A79"/>
    <w:rsid w:val="006D4CE7"/>
    <w:rsid w:val="006D775F"/>
    <w:rsid w:val="006E205E"/>
    <w:rsid w:val="006E368E"/>
    <w:rsid w:val="006F0C19"/>
    <w:rsid w:val="006F26FD"/>
    <w:rsid w:val="006F301D"/>
    <w:rsid w:val="006F3F6B"/>
    <w:rsid w:val="006F450C"/>
    <w:rsid w:val="006F5858"/>
    <w:rsid w:val="006F613D"/>
    <w:rsid w:val="006F7C27"/>
    <w:rsid w:val="00707029"/>
    <w:rsid w:val="00711B6C"/>
    <w:rsid w:val="00716184"/>
    <w:rsid w:val="00722575"/>
    <w:rsid w:val="00722839"/>
    <w:rsid w:val="00723C6B"/>
    <w:rsid w:val="0072474E"/>
    <w:rsid w:val="007249EA"/>
    <w:rsid w:val="00726D5D"/>
    <w:rsid w:val="00736ED9"/>
    <w:rsid w:val="00736F53"/>
    <w:rsid w:val="00737D8E"/>
    <w:rsid w:val="00741B8D"/>
    <w:rsid w:val="007438B1"/>
    <w:rsid w:val="0074573C"/>
    <w:rsid w:val="007532E1"/>
    <w:rsid w:val="007614EA"/>
    <w:rsid w:val="00764283"/>
    <w:rsid w:val="00764B5D"/>
    <w:rsid w:val="00770561"/>
    <w:rsid w:val="007709BA"/>
    <w:rsid w:val="0077369A"/>
    <w:rsid w:val="00775335"/>
    <w:rsid w:val="00775372"/>
    <w:rsid w:val="0077549B"/>
    <w:rsid w:val="00775A17"/>
    <w:rsid w:val="00775D33"/>
    <w:rsid w:val="00782488"/>
    <w:rsid w:val="0078450F"/>
    <w:rsid w:val="007877FD"/>
    <w:rsid w:val="0079026A"/>
    <w:rsid w:val="007944B1"/>
    <w:rsid w:val="00794C01"/>
    <w:rsid w:val="007A1FAF"/>
    <w:rsid w:val="007A454E"/>
    <w:rsid w:val="007A5FF8"/>
    <w:rsid w:val="007A7CAB"/>
    <w:rsid w:val="007A7FCF"/>
    <w:rsid w:val="007B14C7"/>
    <w:rsid w:val="007B1819"/>
    <w:rsid w:val="007B3D7A"/>
    <w:rsid w:val="007B3FC3"/>
    <w:rsid w:val="007B41BC"/>
    <w:rsid w:val="007B49E5"/>
    <w:rsid w:val="007B5B2E"/>
    <w:rsid w:val="007B618D"/>
    <w:rsid w:val="007B74FE"/>
    <w:rsid w:val="007C4330"/>
    <w:rsid w:val="007C455C"/>
    <w:rsid w:val="007C4FE1"/>
    <w:rsid w:val="007C6DAE"/>
    <w:rsid w:val="007D2D90"/>
    <w:rsid w:val="007D4665"/>
    <w:rsid w:val="007D5997"/>
    <w:rsid w:val="007D6597"/>
    <w:rsid w:val="007D6782"/>
    <w:rsid w:val="007E02CA"/>
    <w:rsid w:val="007E2135"/>
    <w:rsid w:val="007E56C6"/>
    <w:rsid w:val="007E5C2D"/>
    <w:rsid w:val="007E767B"/>
    <w:rsid w:val="007F0013"/>
    <w:rsid w:val="007F1660"/>
    <w:rsid w:val="007F305C"/>
    <w:rsid w:val="0080100D"/>
    <w:rsid w:val="008025E7"/>
    <w:rsid w:val="0080490F"/>
    <w:rsid w:val="008051C8"/>
    <w:rsid w:val="00810F7A"/>
    <w:rsid w:val="008142B3"/>
    <w:rsid w:val="008147F3"/>
    <w:rsid w:val="00814DEA"/>
    <w:rsid w:val="0081645E"/>
    <w:rsid w:val="00816AA3"/>
    <w:rsid w:val="00820DEA"/>
    <w:rsid w:val="008234B8"/>
    <w:rsid w:val="008236E5"/>
    <w:rsid w:val="008238F1"/>
    <w:rsid w:val="00824654"/>
    <w:rsid w:val="00825B2B"/>
    <w:rsid w:val="00830240"/>
    <w:rsid w:val="00831A53"/>
    <w:rsid w:val="0083263E"/>
    <w:rsid w:val="00833695"/>
    <w:rsid w:val="0083474E"/>
    <w:rsid w:val="00836792"/>
    <w:rsid w:val="00836A3C"/>
    <w:rsid w:val="008412A8"/>
    <w:rsid w:val="008443E0"/>
    <w:rsid w:val="00847814"/>
    <w:rsid w:val="00851D70"/>
    <w:rsid w:val="008526DB"/>
    <w:rsid w:val="0085674C"/>
    <w:rsid w:val="0085773D"/>
    <w:rsid w:val="008632FF"/>
    <w:rsid w:val="0086587F"/>
    <w:rsid w:val="00865897"/>
    <w:rsid w:val="0086619D"/>
    <w:rsid w:val="00871AFA"/>
    <w:rsid w:val="008728E9"/>
    <w:rsid w:val="00877178"/>
    <w:rsid w:val="0088247F"/>
    <w:rsid w:val="008824DE"/>
    <w:rsid w:val="00884D96"/>
    <w:rsid w:val="0088540A"/>
    <w:rsid w:val="00896707"/>
    <w:rsid w:val="00896865"/>
    <w:rsid w:val="00897C21"/>
    <w:rsid w:val="00897C3F"/>
    <w:rsid w:val="00897CF1"/>
    <w:rsid w:val="008A23FF"/>
    <w:rsid w:val="008A39ED"/>
    <w:rsid w:val="008A3B1F"/>
    <w:rsid w:val="008A5A8D"/>
    <w:rsid w:val="008B295F"/>
    <w:rsid w:val="008B5EB7"/>
    <w:rsid w:val="008C0353"/>
    <w:rsid w:val="008C1DDC"/>
    <w:rsid w:val="008C1F2E"/>
    <w:rsid w:val="008C49E8"/>
    <w:rsid w:val="008C508C"/>
    <w:rsid w:val="008D3B7D"/>
    <w:rsid w:val="008D3D11"/>
    <w:rsid w:val="008D407C"/>
    <w:rsid w:val="008D63CE"/>
    <w:rsid w:val="008E0AA3"/>
    <w:rsid w:val="008E6887"/>
    <w:rsid w:val="008F0407"/>
    <w:rsid w:val="008F3843"/>
    <w:rsid w:val="008F3C8B"/>
    <w:rsid w:val="008F47A7"/>
    <w:rsid w:val="008F5F42"/>
    <w:rsid w:val="008F7137"/>
    <w:rsid w:val="008F7A79"/>
    <w:rsid w:val="00901371"/>
    <w:rsid w:val="00902017"/>
    <w:rsid w:val="009027BD"/>
    <w:rsid w:val="00902D3D"/>
    <w:rsid w:val="009040AA"/>
    <w:rsid w:val="00910336"/>
    <w:rsid w:val="00911569"/>
    <w:rsid w:val="00915098"/>
    <w:rsid w:val="009154EB"/>
    <w:rsid w:val="00923281"/>
    <w:rsid w:val="009240FB"/>
    <w:rsid w:val="00924461"/>
    <w:rsid w:val="009263ED"/>
    <w:rsid w:val="009301DC"/>
    <w:rsid w:val="00933373"/>
    <w:rsid w:val="00933D11"/>
    <w:rsid w:val="009345C7"/>
    <w:rsid w:val="00937154"/>
    <w:rsid w:val="00937A97"/>
    <w:rsid w:val="00937DDD"/>
    <w:rsid w:val="00941411"/>
    <w:rsid w:val="009473B2"/>
    <w:rsid w:val="00951AC5"/>
    <w:rsid w:val="00960664"/>
    <w:rsid w:val="009607E4"/>
    <w:rsid w:val="00964565"/>
    <w:rsid w:val="00966550"/>
    <w:rsid w:val="009742B3"/>
    <w:rsid w:val="00974422"/>
    <w:rsid w:val="009807C9"/>
    <w:rsid w:val="00981C7B"/>
    <w:rsid w:val="00982B5C"/>
    <w:rsid w:val="009861CB"/>
    <w:rsid w:val="00987024"/>
    <w:rsid w:val="009911DE"/>
    <w:rsid w:val="009927CA"/>
    <w:rsid w:val="00993C71"/>
    <w:rsid w:val="00996807"/>
    <w:rsid w:val="009A07F9"/>
    <w:rsid w:val="009A158B"/>
    <w:rsid w:val="009A2631"/>
    <w:rsid w:val="009B24ED"/>
    <w:rsid w:val="009C1195"/>
    <w:rsid w:val="009C19BF"/>
    <w:rsid w:val="009C1CF1"/>
    <w:rsid w:val="009C29DC"/>
    <w:rsid w:val="009C2EC4"/>
    <w:rsid w:val="009C60A3"/>
    <w:rsid w:val="009C7A4A"/>
    <w:rsid w:val="009D00D7"/>
    <w:rsid w:val="009D028A"/>
    <w:rsid w:val="009D33D8"/>
    <w:rsid w:val="009D6CAD"/>
    <w:rsid w:val="009D7B2B"/>
    <w:rsid w:val="009E349A"/>
    <w:rsid w:val="009E3A51"/>
    <w:rsid w:val="009E5BA7"/>
    <w:rsid w:val="009F0E99"/>
    <w:rsid w:val="009F2DCE"/>
    <w:rsid w:val="009F65AA"/>
    <w:rsid w:val="009F7B7C"/>
    <w:rsid w:val="00A003FC"/>
    <w:rsid w:val="00A008B0"/>
    <w:rsid w:val="00A01BCC"/>
    <w:rsid w:val="00A02C36"/>
    <w:rsid w:val="00A074DF"/>
    <w:rsid w:val="00A10618"/>
    <w:rsid w:val="00A11653"/>
    <w:rsid w:val="00A16FE6"/>
    <w:rsid w:val="00A201E3"/>
    <w:rsid w:val="00A2385F"/>
    <w:rsid w:val="00A2446B"/>
    <w:rsid w:val="00A264FB"/>
    <w:rsid w:val="00A3107D"/>
    <w:rsid w:val="00A310E4"/>
    <w:rsid w:val="00A325E4"/>
    <w:rsid w:val="00A33C3B"/>
    <w:rsid w:val="00A349B5"/>
    <w:rsid w:val="00A3522B"/>
    <w:rsid w:val="00A402BB"/>
    <w:rsid w:val="00A4070C"/>
    <w:rsid w:val="00A4141E"/>
    <w:rsid w:val="00A43919"/>
    <w:rsid w:val="00A4438A"/>
    <w:rsid w:val="00A5045B"/>
    <w:rsid w:val="00A52A96"/>
    <w:rsid w:val="00A55C43"/>
    <w:rsid w:val="00A57234"/>
    <w:rsid w:val="00A62E7D"/>
    <w:rsid w:val="00A664B7"/>
    <w:rsid w:val="00A71CC0"/>
    <w:rsid w:val="00A77A1E"/>
    <w:rsid w:val="00A8168A"/>
    <w:rsid w:val="00A8173F"/>
    <w:rsid w:val="00A85D18"/>
    <w:rsid w:val="00A87653"/>
    <w:rsid w:val="00A91417"/>
    <w:rsid w:val="00A91E0B"/>
    <w:rsid w:val="00A9370F"/>
    <w:rsid w:val="00A93EE5"/>
    <w:rsid w:val="00A94540"/>
    <w:rsid w:val="00A95063"/>
    <w:rsid w:val="00A955A9"/>
    <w:rsid w:val="00AA07FF"/>
    <w:rsid w:val="00AA180F"/>
    <w:rsid w:val="00AA280E"/>
    <w:rsid w:val="00AA428C"/>
    <w:rsid w:val="00AB04F3"/>
    <w:rsid w:val="00AB1246"/>
    <w:rsid w:val="00AB5095"/>
    <w:rsid w:val="00AC0452"/>
    <w:rsid w:val="00AC194B"/>
    <w:rsid w:val="00AC6E90"/>
    <w:rsid w:val="00AD0215"/>
    <w:rsid w:val="00AD0828"/>
    <w:rsid w:val="00AD1746"/>
    <w:rsid w:val="00AD190C"/>
    <w:rsid w:val="00AD3934"/>
    <w:rsid w:val="00AD5F06"/>
    <w:rsid w:val="00AD628B"/>
    <w:rsid w:val="00AE16A0"/>
    <w:rsid w:val="00AE1739"/>
    <w:rsid w:val="00AE478D"/>
    <w:rsid w:val="00AF64FA"/>
    <w:rsid w:val="00AF7C9C"/>
    <w:rsid w:val="00B003D9"/>
    <w:rsid w:val="00B01955"/>
    <w:rsid w:val="00B02513"/>
    <w:rsid w:val="00B02A24"/>
    <w:rsid w:val="00B03B46"/>
    <w:rsid w:val="00B04729"/>
    <w:rsid w:val="00B07FB0"/>
    <w:rsid w:val="00B10CC1"/>
    <w:rsid w:val="00B10FA5"/>
    <w:rsid w:val="00B1413A"/>
    <w:rsid w:val="00B2137A"/>
    <w:rsid w:val="00B22484"/>
    <w:rsid w:val="00B230B2"/>
    <w:rsid w:val="00B27DC0"/>
    <w:rsid w:val="00B30669"/>
    <w:rsid w:val="00B31444"/>
    <w:rsid w:val="00B31C26"/>
    <w:rsid w:val="00B343E4"/>
    <w:rsid w:val="00B36985"/>
    <w:rsid w:val="00B404A7"/>
    <w:rsid w:val="00B44CFE"/>
    <w:rsid w:val="00B4623A"/>
    <w:rsid w:val="00B502D0"/>
    <w:rsid w:val="00B51B9E"/>
    <w:rsid w:val="00B54C6E"/>
    <w:rsid w:val="00B558D8"/>
    <w:rsid w:val="00B571A4"/>
    <w:rsid w:val="00B57F11"/>
    <w:rsid w:val="00B611E5"/>
    <w:rsid w:val="00B6152B"/>
    <w:rsid w:val="00B645FF"/>
    <w:rsid w:val="00B66E82"/>
    <w:rsid w:val="00B66FEF"/>
    <w:rsid w:val="00B71576"/>
    <w:rsid w:val="00B73842"/>
    <w:rsid w:val="00B75492"/>
    <w:rsid w:val="00B760D6"/>
    <w:rsid w:val="00B76736"/>
    <w:rsid w:val="00B805E4"/>
    <w:rsid w:val="00B80CB0"/>
    <w:rsid w:val="00B8442E"/>
    <w:rsid w:val="00B845F3"/>
    <w:rsid w:val="00B85595"/>
    <w:rsid w:val="00B85873"/>
    <w:rsid w:val="00B86C38"/>
    <w:rsid w:val="00B90B97"/>
    <w:rsid w:val="00B91A6A"/>
    <w:rsid w:val="00B936B2"/>
    <w:rsid w:val="00B9459C"/>
    <w:rsid w:val="00B972E4"/>
    <w:rsid w:val="00B97C10"/>
    <w:rsid w:val="00BA15C1"/>
    <w:rsid w:val="00BA2253"/>
    <w:rsid w:val="00BA3B6D"/>
    <w:rsid w:val="00BA4F04"/>
    <w:rsid w:val="00BA6EF7"/>
    <w:rsid w:val="00BB1618"/>
    <w:rsid w:val="00BB1B27"/>
    <w:rsid w:val="00BB20D0"/>
    <w:rsid w:val="00BB3057"/>
    <w:rsid w:val="00BB7C3B"/>
    <w:rsid w:val="00BC26E5"/>
    <w:rsid w:val="00BC2F73"/>
    <w:rsid w:val="00BC6B82"/>
    <w:rsid w:val="00BD0337"/>
    <w:rsid w:val="00BD0C39"/>
    <w:rsid w:val="00BD0D7C"/>
    <w:rsid w:val="00BD5C28"/>
    <w:rsid w:val="00BD6C27"/>
    <w:rsid w:val="00BD700D"/>
    <w:rsid w:val="00BD76EA"/>
    <w:rsid w:val="00BE5842"/>
    <w:rsid w:val="00BE5B38"/>
    <w:rsid w:val="00BE6F33"/>
    <w:rsid w:val="00BF045C"/>
    <w:rsid w:val="00BF0E62"/>
    <w:rsid w:val="00BF3189"/>
    <w:rsid w:val="00BF58F3"/>
    <w:rsid w:val="00C006FF"/>
    <w:rsid w:val="00C02283"/>
    <w:rsid w:val="00C03221"/>
    <w:rsid w:val="00C04A53"/>
    <w:rsid w:val="00C148B2"/>
    <w:rsid w:val="00C200F3"/>
    <w:rsid w:val="00C26CD8"/>
    <w:rsid w:val="00C26D0E"/>
    <w:rsid w:val="00C30EDD"/>
    <w:rsid w:val="00C33853"/>
    <w:rsid w:val="00C34306"/>
    <w:rsid w:val="00C345C0"/>
    <w:rsid w:val="00C34FE9"/>
    <w:rsid w:val="00C35F58"/>
    <w:rsid w:val="00C3781B"/>
    <w:rsid w:val="00C401FE"/>
    <w:rsid w:val="00C408A6"/>
    <w:rsid w:val="00C40F65"/>
    <w:rsid w:val="00C41500"/>
    <w:rsid w:val="00C4408A"/>
    <w:rsid w:val="00C45B40"/>
    <w:rsid w:val="00C474B8"/>
    <w:rsid w:val="00C50CE8"/>
    <w:rsid w:val="00C50E11"/>
    <w:rsid w:val="00C51B8C"/>
    <w:rsid w:val="00C52AAA"/>
    <w:rsid w:val="00C5518B"/>
    <w:rsid w:val="00C55BA7"/>
    <w:rsid w:val="00C60356"/>
    <w:rsid w:val="00C62670"/>
    <w:rsid w:val="00C62841"/>
    <w:rsid w:val="00C67A7D"/>
    <w:rsid w:val="00C70AAE"/>
    <w:rsid w:val="00C70FC6"/>
    <w:rsid w:val="00C72A20"/>
    <w:rsid w:val="00C742C7"/>
    <w:rsid w:val="00C80761"/>
    <w:rsid w:val="00C80A35"/>
    <w:rsid w:val="00C820D3"/>
    <w:rsid w:val="00C86E5A"/>
    <w:rsid w:val="00C90D76"/>
    <w:rsid w:val="00C92480"/>
    <w:rsid w:val="00C94170"/>
    <w:rsid w:val="00C949D7"/>
    <w:rsid w:val="00C9528A"/>
    <w:rsid w:val="00CA119F"/>
    <w:rsid w:val="00CA3D4D"/>
    <w:rsid w:val="00CA5011"/>
    <w:rsid w:val="00CA6E27"/>
    <w:rsid w:val="00CC510F"/>
    <w:rsid w:val="00CC66A9"/>
    <w:rsid w:val="00CC7EF7"/>
    <w:rsid w:val="00CD1E8D"/>
    <w:rsid w:val="00CD26C3"/>
    <w:rsid w:val="00CD64A2"/>
    <w:rsid w:val="00CE20A1"/>
    <w:rsid w:val="00CE4C1A"/>
    <w:rsid w:val="00CE5B7D"/>
    <w:rsid w:val="00CF4398"/>
    <w:rsid w:val="00CF5875"/>
    <w:rsid w:val="00D00DD9"/>
    <w:rsid w:val="00D0303A"/>
    <w:rsid w:val="00D048ED"/>
    <w:rsid w:val="00D049E0"/>
    <w:rsid w:val="00D0535C"/>
    <w:rsid w:val="00D1047F"/>
    <w:rsid w:val="00D118B5"/>
    <w:rsid w:val="00D11C45"/>
    <w:rsid w:val="00D158B1"/>
    <w:rsid w:val="00D21767"/>
    <w:rsid w:val="00D22597"/>
    <w:rsid w:val="00D3200A"/>
    <w:rsid w:val="00D3605F"/>
    <w:rsid w:val="00D36C4A"/>
    <w:rsid w:val="00D421F1"/>
    <w:rsid w:val="00D4565B"/>
    <w:rsid w:val="00D45A50"/>
    <w:rsid w:val="00D51493"/>
    <w:rsid w:val="00D5161A"/>
    <w:rsid w:val="00D5208F"/>
    <w:rsid w:val="00D5296E"/>
    <w:rsid w:val="00D5637F"/>
    <w:rsid w:val="00D56877"/>
    <w:rsid w:val="00D57A76"/>
    <w:rsid w:val="00D61065"/>
    <w:rsid w:val="00D61765"/>
    <w:rsid w:val="00D64429"/>
    <w:rsid w:val="00D72F8B"/>
    <w:rsid w:val="00D80CB6"/>
    <w:rsid w:val="00D82ABC"/>
    <w:rsid w:val="00D83425"/>
    <w:rsid w:val="00D85387"/>
    <w:rsid w:val="00D875DD"/>
    <w:rsid w:val="00D927A3"/>
    <w:rsid w:val="00DA051C"/>
    <w:rsid w:val="00DA7A33"/>
    <w:rsid w:val="00DB233C"/>
    <w:rsid w:val="00DB3771"/>
    <w:rsid w:val="00DB4062"/>
    <w:rsid w:val="00DB445B"/>
    <w:rsid w:val="00DB655D"/>
    <w:rsid w:val="00DC2151"/>
    <w:rsid w:val="00DD0B84"/>
    <w:rsid w:val="00DD226E"/>
    <w:rsid w:val="00DD5648"/>
    <w:rsid w:val="00DD6621"/>
    <w:rsid w:val="00DD6E29"/>
    <w:rsid w:val="00DE00C7"/>
    <w:rsid w:val="00DE1A0D"/>
    <w:rsid w:val="00DE47FD"/>
    <w:rsid w:val="00DE6075"/>
    <w:rsid w:val="00DE6478"/>
    <w:rsid w:val="00DE65F2"/>
    <w:rsid w:val="00DF00E4"/>
    <w:rsid w:val="00DF15E5"/>
    <w:rsid w:val="00DF3233"/>
    <w:rsid w:val="00DF56C8"/>
    <w:rsid w:val="00DF6980"/>
    <w:rsid w:val="00DF77F7"/>
    <w:rsid w:val="00DF7B96"/>
    <w:rsid w:val="00E01BE1"/>
    <w:rsid w:val="00E07248"/>
    <w:rsid w:val="00E073CA"/>
    <w:rsid w:val="00E1122D"/>
    <w:rsid w:val="00E11C84"/>
    <w:rsid w:val="00E12D88"/>
    <w:rsid w:val="00E130F0"/>
    <w:rsid w:val="00E1491A"/>
    <w:rsid w:val="00E15A23"/>
    <w:rsid w:val="00E160E2"/>
    <w:rsid w:val="00E21B82"/>
    <w:rsid w:val="00E229EF"/>
    <w:rsid w:val="00E25D16"/>
    <w:rsid w:val="00E26E7E"/>
    <w:rsid w:val="00E270CB"/>
    <w:rsid w:val="00E27A01"/>
    <w:rsid w:val="00E34099"/>
    <w:rsid w:val="00E353C6"/>
    <w:rsid w:val="00E36CD6"/>
    <w:rsid w:val="00E43260"/>
    <w:rsid w:val="00E44893"/>
    <w:rsid w:val="00E45D2B"/>
    <w:rsid w:val="00E52DC0"/>
    <w:rsid w:val="00E57B61"/>
    <w:rsid w:val="00E61E1E"/>
    <w:rsid w:val="00E733D8"/>
    <w:rsid w:val="00E759A1"/>
    <w:rsid w:val="00E75B1A"/>
    <w:rsid w:val="00E7631E"/>
    <w:rsid w:val="00E77D14"/>
    <w:rsid w:val="00E81669"/>
    <w:rsid w:val="00E85B86"/>
    <w:rsid w:val="00E87DD9"/>
    <w:rsid w:val="00E91669"/>
    <w:rsid w:val="00E9769D"/>
    <w:rsid w:val="00EA08E9"/>
    <w:rsid w:val="00EA277A"/>
    <w:rsid w:val="00EB0081"/>
    <w:rsid w:val="00EB0342"/>
    <w:rsid w:val="00EB0452"/>
    <w:rsid w:val="00EB2760"/>
    <w:rsid w:val="00EB3411"/>
    <w:rsid w:val="00EB3EB7"/>
    <w:rsid w:val="00EB5F27"/>
    <w:rsid w:val="00EB67B6"/>
    <w:rsid w:val="00EC7265"/>
    <w:rsid w:val="00ED2BBA"/>
    <w:rsid w:val="00ED3449"/>
    <w:rsid w:val="00ED3D33"/>
    <w:rsid w:val="00ED6357"/>
    <w:rsid w:val="00ED6DFA"/>
    <w:rsid w:val="00EE29E0"/>
    <w:rsid w:val="00EE38E2"/>
    <w:rsid w:val="00EE3B76"/>
    <w:rsid w:val="00EE3BB0"/>
    <w:rsid w:val="00EE4920"/>
    <w:rsid w:val="00EF1AFB"/>
    <w:rsid w:val="00EF63B0"/>
    <w:rsid w:val="00EF7517"/>
    <w:rsid w:val="00F0295B"/>
    <w:rsid w:val="00F029FE"/>
    <w:rsid w:val="00F03A5A"/>
    <w:rsid w:val="00F03B19"/>
    <w:rsid w:val="00F0447B"/>
    <w:rsid w:val="00F121E3"/>
    <w:rsid w:val="00F207AC"/>
    <w:rsid w:val="00F21DB3"/>
    <w:rsid w:val="00F22DE5"/>
    <w:rsid w:val="00F24C8C"/>
    <w:rsid w:val="00F25DE3"/>
    <w:rsid w:val="00F27912"/>
    <w:rsid w:val="00F27AB5"/>
    <w:rsid w:val="00F27D92"/>
    <w:rsid w:val="00F300ED"/>
    <w:rsid w:val="00F32708"/>
    <w:rsid w:val="00F32BFC"/>
    <w:rsid w:val="00F353AB"/>
    <w:rsid w:val="00F3543A"/>
    <w:rsid w:val="00F3545A"/>
    <w:rsid w:val="00F36168"/>
    <w:rsid w:val="00F41FEA"/>
    <w:rsid w:val="00F425A6"/>
    <w:rsid w:val="00F45161"/>
    <w:rsid w:val="00F46398"/>
    <w:rsid w:val="00F50808"/>
    <w:rsid w:val="00F51579"/>
    <w:rsid w:val="00F538D9"/>
    <w:rsid w:val="00F53A69"/>
    <w:rsid w:val="00F56D7D"/>
    <w:rsid w:val="00F57E6F"/>
    <w:rsid w:val="00F60155"/>
    <w:rsid w:val="00F6352A"/>
    <w:rsid w:val="00F6453D"/>
    <w:rsid w:val="00F67EEA"/>
    <w:rsid w:val="00F72B39"/>
    <w:rsid w:val="00F72E73"/>
    <w:rsid w:val="00F80D48"/>
    <w:rsid w:val="00F80EEA"/>
    <w:rsid w:val="00F81C2C"/>
    <w:rsid w:val="00F83909"/>
    <w:rsid w:val="00F866E8"/>
    <w:rsid w:val="00F90E85"/>
    <w:rsid w:val="00F918D0"/>
    <w:rsid w:val="00F9195B"/>
    <w:rsid w:val="00F922CF"/>
    <w:rsid w:val="00F922F2"/>
    <w:rsid w:val="00F9289F"/>
    <w:rsid w:val="00F9538B"/>
    <w:rsid w:val="00F96399"/>
    <w:rsid w:val="00F97A58"/>
    <w:rsid w:val="00FA074C"/>
    <w:rsid w:val="00FA101D"/>
    <w:rsid w:val="00FA2E1E"/>
    <w:rsid w:val="00FB1CE8"/>
    <w:rsid w:val="00FB381C"/>
    <w:rsid w:val="00FB56B4"/>
    <w:rsid w:val="00FB7786"/>
    <w:rsid w:val="00FB7F60"/>
    <w:rsid w:val="00FC1CCE"/>
    <w:rsid w:val="00FC1E39"/>
    <w:rsid w:val="00FC656E"/>
    <w:rsid w:val="00FC7550"/>
    <w:rsid w:val="00FD4E49"/>
    <w:rsid w:val="00FD63DE"/>
    <w:rsid w:val="00FE04DE"/>
    <w:rsid w:val="00FE17C1"/>
    <w:rsid w:val="00FE211A"/>
    <w:rsid w:val="00FE2A5D"/>
    <w:rsid w:val="00FE3DFF"/>
    <w:rsid w:val="00FE5BED"/>
    <w:rsid w:val="00FF03CC"/>
    <w:rsid w:val="00FF0B8C"/>
    <w:rsid w:val="00FF656E"/>
    <w:rsid w:val="00FF6971"/>
    <w:rsid w:val="00FF7612"/>
    <w:rsid w:val="00FF7C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2A8FE6"/>
  <w15:chartTrackingRefBased/>
  <w15:docId w15:val="{67D46737-DCA9-4896-9710-791525645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7B96"/>
  </w:style>
  <w:style w:type="paragraph" w:styleId="Heading1">
    <w:name w:val="heading 1"/>
    <w:basedOn w:val="Normal"/>
    <w:next w:val="Normal"/>
    <w:link w:val="Heading1Char"/>
    <w:uiPriority w:val="9"/>
    <w:qFormat/>
    <w:rsid w:val="009C7A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F7B96"/>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ncientname">
    <w:name w:val="ancient_name"/>
    <w:basedOn w:val="DefaultParagraphFont"/>
    <w:rsid w:val="00DF7B96"/>
  </w:style>
  <w:style w:type="character" w:customStyle="1" w:styleId="markertype">
    <w:name w:val="marker_type"/>
    <w:basedOn w:val="DefaultParagraphFont"/>
    <w:rsid w:val="00DF7B96"/>
  </w:style>
  <w:style w:type="character" w:customStyle="1" w:styleId="Heading3Char">
    <w:name w:val="Heading 3 Char"/>
    <w:basedOn w:val="DefaultParagraphFont"/>
    <w:link w:val="Heading3"/>
    <w:uiPriority w:val="9"/>
    <w:semiHidden/>
    <w:rsid w:val="00DF7B96"/>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DF7B96"/>
    <w:rPr>
      <w:color w:val="0000FF"/>
      <w:u w:val="single"/>
    </w:rPr>
  </w:style>
  <w:style w:type="paragraph" w:styleId="NormalWeb">
    <w:name w:val="Normal (Web)"/>
    <w:basedOn w:val="Normal"/>
    <w:uiPriority w:val="99"/>
    <w:semiHidden/>
    <w:unhideWhenUsed/>
    <w:rsid w:val="00DF7B96"/>
    <w:pPr>
      <w:spacing w:before="100" w:beforeAutospacing="1" w:after="100" w:afterAutospacing="1" w:line="240" w:lineRule="auto"/>
    </w:pPr>
    <w:rPr>
      <w:rFonts w:eastAsia="Times New Roman" w:cs="Times New Roman"/>
      <w:lang w:eastAsia="en-GB"/>
    </w:rPr>
  </w:style>
  <w:style w:type="paragraph" w:styleId="BalloonText">
    <w:name w:val="Balloon Text"/>
    <w:basedOn w:val="Normal"/>
    <w:link w:val="BalloonTextChar"/>
    <w:uiPriority w:val="99"/>
    <w:semiHidden/>
    <w:unhideWhenUsed/>
    <w:rsid w:val="00DF7B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7B96"/>
    <w:rPr>
      <w:rFonts w:ascii="Segoe UI" w:hAnsi="Segoe UI" w:cs="Segoe UI"/>
      <w:sz w:val="18"/>
      <w:szCs w:val="18"/>
    </w:rPr>
  </w:style>
  <w:style w:type="paragraph" w:styleId="ListParagraph">
    <w:name w:val="List Paragraph"/>
    <w:basedOn w:val="Normal"/>
    <w:uiPriority w:val="34"/>
    <w:qFormat/>
    <w:rsid w:val="00DF7B96"/>
    <w:pPr>
      <w:ind w:left="720"/>
      <w:contextualSpacing/>
    </w:pPr>
  </w:style>
  <w:style w:type="paragraph" w:styleId="Header">
    <w:name w:val="header"/>
    <w:basedOn w:val="Normal"/>
    <w:link w:val="HeaderChar"/>
    <w:uiPriority w:val="99"/>
    <w:unhideWhenUsed/>
    <w:rsid w:val="007438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38B1"/>
  </w:style>
  <w:style w:type="paragraph" w:styleId="Footer">
    <w:name w:val="footer"/>
    <w:basedOn w:val="Normal"/>
    <w:link w:val="FooterChar"/>
    <w:uiPriority w:val="99"/>
    <w:unhideWhenUsed/>
    <w:rsid w:val="007438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38B1"/>
  </w:style>
  <w:style w:type="character" w:customStyle="1" w:styleId="Heading1Char">
    <w:name w:val="Heading 1 Char"/>
    <w:basedOn w:val="DefaultParagraphFont"/>
    <w:link w:val="Heading1"/>
    <w:uiPriority w:val="9"/>
    <w:rsid w:val="009C7A4A"/>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C3781B"/>
    <w:rPr>
      <w:color w:val="605E5C"/>
      <w:shd w:val="clear" w:color="auto" w:fill="E1DFDD"/>
    </w:rPr>
  </w:style>
  <w:style w:type="character" w:customStyle="1" w:styleId="instancename">
    <w:name w:val="instancename"/>
    <w:basedOn w:val="DefaultParagraphFont"/>
    <w:rsid w:val="00B54C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5859766">
      <w:bodyDiv w:val="1"/>
      <w:marLeft w:val="0"/>
      <w:marRight w:val="0"/>
      <w:marTop w:val="0"/>
      <w:marBottom w:val="0"/>
      <w:divBdr>
        <w:top w:val="none" w:sz="0" w:space="0" w:color="auto"/>
        <w:left w:val="none" w:sz="0" w:space="0" w:color="auto"/>
        <w:bottom w:val="none" w:sz="0" w:space="0" w:color="auto"/>
        <w:right w:val="none" w:sz="0" w:space="0" w:color="auto"/>
      </w:divBdr>
      <w:divsChild>
        <w:div w:id="17171155">
          <w:marLeft w:val="0"/>
          <w:marRight w:val="0"/>
          <w:marTop w:val="0"/>
          <w:marBottom w:val="0"/>
          <w:divBdr>
            <w:top w:val="none" w:sz="0" w:space="0" w:color="auto"/>
            <w:left w:val="none" w:sz="0" w:space="0" w:color="auto"/>
            <w:bottom w:val="none" w:sz="0" w:space="0" w:color="auto"/>
            <w:right w:val="none" w:sz="0" w:space="0" w:color="auto"/>
          </w:divBdr>
        </w:div>
        <w:div w:id="20474682">
          <w:marLeft w:val="0"/>
          <w:marRight w:val="0"/>
          <w:marTop w:val="0"/>
          <w:marBottom w:val="0"/>
          <w:divBdr>
            <w:top w:val="none" w:sz="0" w:space="0" w:color="auto"/>
            <w:left w:val="none" w:sz="0" w:space="0" w:color="auto"/>
            <w:bottom w:val="none" w:sz="0" w:space="0" w:color="auto"/>
            <w:right w:val="none" w:sz="0" w:space="0" w:color="auto"/>
          </w:divBdr>
        </w:div>
        <w:div w:id="69085766">
          <w:marLeft w:val="0"/>
          <w:marRight w:val="0"/>
          <w:marTop w:val="0"/>
          <w:marBottom w:val="0"/>
          <w:divBdr>
            <w:top w:val="none" w:sz="0" w:space="0" w:color="auto"/>
            <w:left w:val="none" w:sz="0" w:space="0" w:color="auto"/>
            <w:bottom w:val="none" w:sz="0" w:space="0" w:color="auto"/>
            <w:right w:val="none" w:sz="0" w:space="0" w:color="auto"/>
          </w:divBdr>
        </w:div>
        <w:div w:id="93786019">
          <w:marLeft w:val="0"/>
          <w:marRight w:val="0"/>
          <w:marTop w:val="0"/>
          <w:marBottom w:val="0"/>
          <w:divBdr>
            <w:top w:val="none" w:sz="0" w:space="0" w:color="auto"/>
            <w:left w:val="none" w:sz="0" w:space="0" w:color="auto"/>
            <w:bottom w:val="none" w:sz="0" w:space="0" w:color="auto"/>
            <w:right w:val="none" w:sz="0" w:space="0" w:color="auto"/>
          </w:divBdr>
        </w:div>
        <w:div w:id="96217228">
          <w:marLeft w:val="0"/>
          <w:marRight w:val="0"/>
          <w:marTop w:val="0"/>
          <w:marBottom w:val="0"/>
          <w:divBdr>
            <w:top w:val="none" w:sz="0" w:space="0" w:color="auto"/>
            <w:left w:val="none" w:sz="0" w:space="0" w:color="auto"/>
            <w:bottom w:val="none" w:sz="0" w:space="0" w:color="auto"/>
            <w:right w:val="none" w:sz="0" w:space="0" w:color="auto"/>
          </w:divBdr>
        </w:div>
        <w:div w:id="112986326">
          <w:marLeft w:val="0"/>
          <w:marRight w:val="0"/>
          <w:marTop w:val="0"/>
          <w:marBottom w:val="0"/>
          <w:divBdr>
            <w:top w:val="none" w:sz="0" w:space="0" w:color="auto"/>
            <w:left w:val="none" w:sz="0" w:space="0" w:color="auto"/>
            <w:bottom w:val="none" w:sz="0" w:space="0" w:color="auto"/>
            <w:right w:val="none" w:sz="0" w:space="0" w:color="auto"/>
          </w:divBdr>
        </w:div>
        <w:div w:id="132067385">
          <w:marLeft w:val="0"/>
          <w:marRight w:val="0"/>
          <w:marTop w:val="0"/>
          <w:marBottom w:val="0"/>
          <w:divBdr>
            <w:top w:val="none" w:sz="0" w:space="0" w:color="auto"/>
            <w:left w:val="none" w:sz="0" w:space="0" w:color="auto"/>
            <w:bottom w:val="none" w:sz="0" w:space="0" w:color="auto"/>
            <w:right w:val="none" w:sz="0" w:space="0" w:color="auto"/>
          </w:divBdr>
        </w:div>
        <w:div w:id="138038327">
          <w:marLeft w:val="0"/>
          <w:marRight w:val="0"/>
          <w:marTop w:val="0"/>
          <w:marBottom w:val="0"/>
          <w:divBdr>
            <w:top w:val="none" w:sz="0" w:space="0" w:color="auto"/>
            <w:left w:val="none" w:sz="0" w:space="0" w:color="auto"/>
            <w:bottom w:val="none" w:sz="0" w:space="0" w:color="auto"/>
            <w:right w:val="none" w:sz="0" w:space="0" w:color="auto"/>
          </w:divBdr>
        </w:div>
        <w:div w:id="158078351">
          <w:marLeft w:val="0"/>
          <w:marRight w:val="0"/>
          <w:marTop w:val="0"/>
          <w:marBottom w:val="0"/>
          <w:divBdr>
            <w:top w:val="none" w:sz="0" w:space="0" w:color="auto"/>
            <w:left w:val="none" w:sz="0" w:space="0" w:color="auto"/>
            <w:bottom w:val="none" w:sz="0" w:space="0" w:color="auto"/>
            <w:right w:val="none" w:sz="0" w:space="0" w:color="auto"/>
          </w:divBdr>
        </w:div>
        <w:div w:id="189758428">
          <w:marLeft w:val="0"/>
          <w:marRight w:val="0"/>
          <w:marTop w:val="0"/>
          <w:marBottom w:val="0"/>
          <w:divBdr>
            <w:top w:val="none" w:sz="0" w:space="0" w:color="auto"/>
            <w:left w:val="none" w:sz="0" w:space="0" w:color="auto"/>
            <w:bottom w:val="none" w:sz="0" w:space="0" w:color="auto"/>
            <w:right w:val="none" w:sz="0" w:space="0" w:color="auto"/>
          </w:divBdr>
        </w:div>
        <w:div w:id="223109385">
          <w:marLeft w:val="0"/>
          <w:marRight w:val="0"/>
          <w:marTop w:val="0"/>
          <w:marBottom w:val="0"/>
          <w:divBdr>
            <w:top w:val="none" w:sz="0" w:space="0" w:color="auto"/>
            <w:left w:val="none" w:sz="0" w:space="0" w:color="auto"/>
            <w:bottom w:val="none" w:sz="0" w:space="0" w:color="auto"/>
            <w:right w:val="none" w:sz="0" w:space="0" w:color="auto"/>
          </w:divBdr>
        </w:div>
        <w:div w:id="223758475">
          <w:marLeft w:val="0"/>
          <w:marRight w:val="0"/>
          <w:marTop w:val="0"/>
          <w:marBottom w:val="0"/>
          <w:divBdr>
            <w:top w:val="none" w:sz="0" w:space="0" w:color="auto"/>
            <w:left w:val="none" w:sz="0" w:space="0" w:color="auto"/>
            <w:bottom w:val="none" w:sz="0" w:space="0" w:color="auto"/>
            <w:right w:val="none" w:sz="0" w:space="0" w:color="auto"/>
          </w:divBdr>
        </w:div>
        <w:div w:id="224922411">
          <w:marLeft w:val="0"/>
          <w:marRight w:val="0"/>
          <w:marTop w:val="0"/>
          <w:marBottom w:val="0"/>
          <w:divBdr>
            <w:top w:val="none" w:sz="0" w:space="0" w:color="auto"/>
            <w:left w:val="none" w:sz="0" w:space="0" w:color="auto"/>
            <w:bottom w:val="none" w:sz="0" w:space="0" w:color="auto"/>
            <w:right w:val="none" w:sz="0" w:space="0" w:color="auto"/>
          </w:divBdr>
        </w:div>
        <w:div w:id="229579811">
          <w:marLeft w:val="0"/>
          <w:marRight w:val="0"/>
          <w:marTop w:val="0"/>
          <w:marBottom w:val="0"/>
          <w:divBdr>
            <w:top w:val="none" w:sz="0" w:space="0" w:color="auto"/>
            <w:left w:val="none" w:sz="0" w:space="0" w:color="auto"/>
            <w:bottom w:val="none" w:sz="0" w:space="0" w:color="auto"/>
            <w:right w:val="none" w:sz="0" w:space="0" w:color="auto"/>
          </w:divBdr>
        </w:div>
        <w:div w:id="246505261">
          <w:marLeft w:val="0"/>
          <w:marRight w:val="0"/>
          <w:marTop w:val="0"/>
          <w:marBottom w:val="0"/>
          <w:divBdr>
            <w:top w:val="none" w:sz="0" w:space="0" w:color="auto"/>
            <w:left w:val="none" w:sz="0" w:space="0" w:color="auto"/>
            <w:bottom w:val="none" w:sz="0" w:space="0" w:color="auto"/>
            <w:right w:val="none" w:sz="0" w:space="0" w:color="auto"/>
          </w:divBdr>
        </w:div>
        <w:div w:id="278535197">
          <w:marLeft w:val="0"/>
          <w:marRight w:val="0"/>
          <w:marTop w:val="0"/>
          <w:marBottom w:val="0"/>
          <w:divBdr>
            <w:top w:val="none" w:sz="0" w:space="0" w:color="auto"/>
            <w:left w:val="none" w:sz="0" w:space="0" w:color="auto"/>
            <w:bottom w:val="none" w:sz="0" w:space="0" w:color="auto"/>
            <w:right w:val="none" w:sz="0" w:space="0" w:color="auto"/>
          </w:divBdr>
        </w:div>
        <w:div w:id="290333164">
          <w:marLeft w:val="0"/>
          <w:marRight w:val="0"/>
          <w:marTop w:val="0"/>
          <w:marBottom w:val="0"/>
          <w:divBdr>
            <w:top w:val="none" w:sz="0" w:space="0" w:color="auto"/>
            <w:left w:val="none" w:sz="0" w:space="0" w:color="auto"/>
            <w:bottom w:val="none" w:sz="0" w:space="0" w:color="auto"/>
            <w:right w:val="none" w:sz="0" w:space="0" w:color="auto"/>
          </w:divBdr>
        </w:div>
        <w:div w:id="300035018">
          <w:marLeft w:val="0"/>
          <w:marRight w:val="0"/>
          <w:marTop w:val="0"/>
          <w:marBottom w:val="0"/>
          <w:divBdr>
            <w:top w:val="none" w:sz="0" w:space="0" w:color="auto"/>
            <w:left w:val="none" w:sz="0" w:space="0" w:color="auto"/>
            <w:bottom w:val="none" w:sz="0" w:space="0" w:color="auto"/>
            <w:right w:val="none" w:sz="0" w:space="0" w:color="auto"/>
          </w:divBdr>
        </w:div>
        <w:div w:id="300770663">
          <w:marLeft w:val="0"/>
          <w:marRight w:val="0"/>
          <w:marTop w:val="0"/>
          <w:marBottom w:val="0"/>
          <w:divBdr>
            <w:top w:val="none" w:sz="0" w:space="0" w:color="auto"/>
            <w:left w:val="none" w:sz="0" w:space="0" w:color="auto"/>
            <w:bottom w:val="none" w:sz="0" w:space="0" w:color="auto"/>
            <w:right w:val="none" w:sz="0" w:space="0" w:color="auto"/>
          </w:divBdr>
        </w:div>
        <w:div w:id="312492123">
          <w:marLeft w:val="0"/>
          <w:marRight w:val="0"/>
          <w:marTop w:val="0"/>
          <w:marBottom w:val="0"/>
          <w:divBdr>
            <w:top w:val="none" w:sz="0" w:space="0" w:color="auto"/>
            <w:left w:val="none" w:sz="0" w:space="0" w:color="auto"/>
            <w:bottom w:val="none" w:sz="0" w:space="0" w:color="auto"/>
            <w:right w:val="none" w:sz="0" w:space="0" w:color="auto"/>
          </w:divBdr>
        </w:div>
        <w:div w:id="330180633">
          <w:marLeft w:val="0"/>
          <w:marRight w:val="0"/>
          <w:marTop w:val="0"/>
          <w:marBottom w:val="0"/>
          <w:divBdr>
            <w:top w:val="none" w:sz="0" w:space="0" w:color="auto"/>
            <w:left w:val="none" w:sz="0" w:space="0" w:color="auto"/>
            <w:bottom w:val="none" w:sz="0" w:space="0" w:color="auto"/>
            <w:right w:val="none" w:sz="0" w:space="0" w:color="auto"/>
          </w:divBdr>
        </w:div>
        <w:div w:id="339165200">
          <w:marLeft w:val="0"/>
          <w:marRight w:val="0"/>
          <w:marTop w:val="0"/>
          <w:marBottom w:val="0"/>
          <w:divBdr>
            <w:top w:val="none" w:sz="0" w:space="0" w:color="auto"/>
            <w:left w:val="none" w:sz="0" w:space="0" w:color="auto"/>
            <w:bottom w:val="none" w:sz="0" w:space="0" w:color="auto"/>
            <w:right w:val="none" w:sz="0" w:space="0" w:color="auto"/>
          </w:divBdr>
        </w:div>
        <w:div w:id="356466491">
          <w:marLeft w:val="0"/>
          <w:marRight w:val="0"/>
          <w:marTop w:val="0"/>
          <w:marBottom w:val="0"/>
          <w:divBdr>
            <w:top w:val="none" w:sz="0" w:space="0" w:color="auto"/>
            <w:left w:val="none" w:sz="0" w:space="0" w:color="auto"/>
            <w:bottom w:val="none" w:sz="0" w:space="0" w:color="auto"/>
            <w:right w:val="none" w:sz="0" w:space="0" w:color="auto"/>
          </w:divBdr>
        </w:div>
        <w:div w:id="397480061">
          <w:marLeft w:val="0"/>
          <w:marRight w:val="0"/>
          <w:marTop w:val="0"/>
          <w:marBottom w:val="0"/>
          <w:divBdr>
            <w:top w:val="none" w:sz="0" w:space="0" w:color="auto"/>
            <w:left w:val="none" w:sz="0" w:space="0" w:color="auto"/>
            <w:bottom w:val="none" w:sz="0" w:space="0" w:color="auto"/>
            <w:right w:val="none" w:sz="0" w:space="0" w:color="auto"/>
          </w:divBdr>
        </w:div>
        <w:div w:id="419764898">
          <w:marLeft w:val="0"/>
          <w:marRight w:val="0"/>
          <w:marTop w:val="0"/>
          <w:marBottom w:val="0"/>
          <w:divBdr>
            <w:top w:val="none" w:sz="0" w:space="0" w:color="auto"/>
            <w:left w:val="none" w:sz="0" w:space="0" w:color="auto"/>
            <w:bottom w:val="none" w:sz="0" w:space="0" w:color="auto"/>
            <w:right w:val="none" w:sz="0" w:space="0" w:color="auto"/>
          </w:divBdr>
        </w:div>
        <w:div w:id="426003486">
          <w:marLeft w:val="0"/>
          <w:marRight w:val="0"/>
          <w:marTop w:val="0"/>
          <w:marBottom w:val="0"/>
          <w:divBdr>
            <w:top w:val="none" w:sz="0" w:space="0" w:color="auto"/>
            <w:left w:val="none" w:sz="0" w:space="0" w:color="auto"/>
            <w:bottom w:val="none" w:sz="0" w:space="0" w:color="auto"/>
            <w:right w:val="none" w:sz="0" w:space="0" w:color="auto"/>
          </w:divBdr>
        </w:div>
        <w:div w:id="451629687">
          <w:marLeft w:val="0"/>
          <w:marRight w:val="0"/>
          <w:marTop w:val="0"/>
          <w:marBottom w:val="0"/>
          <w:divBdr>
            <w:top w:val="none" w:sz="0" w:space="0" w:color="auto"/>
            <w:left w:val="none" w:sz="0" w:space="0" w:color="auto"/>
            <w:bottom w:val="none" w:sz="0" w:space="0" w:color="auto"/>
            <w:right w:val="none" w:sz="0" w:space="0" w:color="auto"/>
          </w:divBdr>
        </w:div>
        <w:div w:id="499196802">
          <w:marLeft w:val="0"/>
          <w:marRight w:val="0"/>
          <w:marTop w:val="0"/>
          <w:marBottom w:val="0"/>
          <w:divBdr>
            <w:top w:val="none" w:sz="0" w:space="0" w:color="auto"/>
            <w:left w:val="none" w:sz="0" w:space="0" w:color="auto"/>
            <w:bottom w:val="none" w:sz="0" w:space="0" w:color="auto"/>
            <w:right w:val="none" w:sz="0" w:space="0" w:color="auto"/>
          </w:divBdr>
        </w:div>
        <w:div w:id="501824664">
          <w:marLeft w:val="0"/>
          <w:marRight w:val="0"/>
          <w:marTop w:val="0"/>
          <w:marBottom w:val="0"/>
          <w:divBdr>
            <w:top w:val="none" w:sz="0" w:space="0" w:color="auto"/>
            <w:left w:val="none" w:sz="0" w:space="0" w:color="auto"/>
            <w:bottom w:val="none" w:sz="0" w:space="0" w:color="auto"/>
            <w:right w:val="none" w:sz="0" w:space="0" w:color="auto"/>
          </w:divBdr>
        </w:div>
        <w:div w:id="546838735">
          <w:marLeft w:val="0"/>
          <w:marRight w:val="0"/>
          <w:marTop w:val="0"/>
          <w:marBottom w:val="0"/>
          <w:divBdr>
            <w:top w:val="none" w:sz="0" w:space="0" w:color="auto"/>
            <w:left w:val="none" w:sz="0" w:space="0" w:color="auto"/>
            <w:bottom w:val="none" w:sz="0" w:space="0" w:color="auto"/>
            <w:right w:val="none" w:sz="0" w:space="0" w:color="auto"/>
          </w:divBdr>
        </w:div>
        <w:div w:id="558713170">
          <w:marLeft w:val="0"/>
          <w:marRight w:val="0"/>
          <w:marTop w:val="0"/>
          <w:marBottom w:val="0"/>
          <w:divBdr>
            <w:top w:val="none" w:sz="0" w:space="0" w:color="auto"/>
            <w:left w:val="none" w:sz="0" w:space="0" w:color="auto"/>
            <w:bottom w:val="none" w:sz="0" w:space="0" w:color="auto"/>
            <w:right w:val="none" w:sz="0" w:space="0" w:color="auto"/>
          </w:divBdr>
        </w:div>
        <w:div w:id="596133803">
          <w:marLeft w:val="0"/>
          <w:marRight w:val="0"/>
          <w:marTop w:val="0"/>
          <w:marBottom w:val="0"/>
          <w:divBdr>
            <w:top w:val="none" w:sz="0" w:space="0" w:color="auto"/>
            <w:left w:val="none" w:sz="0" w:space="0" w:color="auto"/>
            <w:bottom w:val="none" w:sz="0" w:space="0" w:color="auto"/>
            <w:right w:val="none" w:sz="0" w:space="0" w:color="auto"/>
          </w:divBdr>
        </w:div>
        <w:div w:id="634795834">
          <w:marLeft w:val="0"/>
          <w:marRight w:val="0"/>
          <w:marTop w:val="0"/>
          <w:marBottom w:val="0"/>
          <w:divBdr>
            <w:top w:val="none" w:sz="0" w:space="0" w:color="auto"/>
            <w:left w:val="none" w:sz="0" w:space="0" w:color="auto"/>
            <w:bottom w:val="none" w:sz="0" w:space="0" w:color="auto"/>
            <w:right w:val="none" w:sz="0" w:space="0" w:color="auto"/>
          </w:divBdr>
        </w:div>
        <w:div w:id="664089072">
          <w:marLeft w:val="0"/>
          <w:marRight w:val="0"/>
          <w:marTop w:val="0"/>
          <w:marBottom w:val="0"/>
          <w:divBdr>
            <w:top w:val="none" w:sz="0" w:space="0" w:color="auto"/>
            <w:left w:val="none" w:sz="0" w:space="0" w:color="auto"/>
            <w:bottom w:val="none" w:sz="0" w:space="0" w:color="auto"/>
            <w:right w:val="none" w:sz="0" w:space="0" w:color="auto"/>
          </w:divBdr>
        </w:div>
        <w:div w:id="669259156">
          <w:marLeft w:val="0"/>
          <w:marRight w:val="0"/>
          <w:marTop w:val="0"/>
          <w:marBottom w:val="0"/>
          <w:divBdr>
            <w:top w:val="none" w:sz="0" w:space="0" w:color="auto"/>
            <w:left w:val="none" w:sz="0" w:space="0" w:color="auto"/>
            <w:bottom w:val="none" w:sz="0" w:space="0" w:color="auto"/>
            <w:right w:val="none" w:sz="0" w:space="0" w:color="auto"/>
          </w:divBdr>
        </w:div>
        <w:div w:id="671907396">
          <w:marLeft w:val="0"/>
          <w:marRight w:val="0"/>
          <w:marTop w:val="0"/>
          <w:marBottom w:val="0"/>
          <w:divBdr>
            <w:top w:val="none" w:sz="0" w:space="0" w:color="auto"/>
            <w:left w:val="none" w:sz="0" w:space="0" w:color="auto"/>
            <w:bottom w:val="none" w:sz="0" w:space="0" w:color="auto"/>
            <w:right w:val="none" w:sz="0" w:space="0" w:color="auto"/>
          </w:divBdr>
        </w:div>
        <w:div w:id="739330813">
          <w:marLeft w:val="0"/>
          <w:marRight w:val="0"/>
          <w:marTop w:val="0"/>
          <w:marBottom w:val="0"/>
          <w:divBdr>
            <w:top w:val="none" w:sz="0" w:space="0" w:color="auto"/>
            <w:left w:val="none" w:sz="0" w:space="0" w:color="auto"/>
            <w:bottom w:val="none" w:sz="0" w:space="0" w:color="auto"/>
            <w:right w:val="none" w:sz="0" w:space="0" w:color="auto"/>
          </w:divBdr>
        </w:div>
        <w:div w:id="758601856">
          <w:marLeft w:val="0"/>
          <w:marRight w:val="0"/>
          <w:marTop w:val="0"/>
          <w:marBottom w:val="0"/>
          <w:divBdr>
            <w:top w:val="none" w:sz="0" w:space="0" w:color="auto"/>
            <w:left w:val="none" w:sz="0" w:space="0" w:color="auto"/>
            <w:bottom w:val="none" w:sz="0" w:space="0" w:color="auto"/>
            <w:right w:val="none" w:sz="0" w:space="0" w:color="auto"/>
          </w:divBdr>
        </w:div>
        <w:div w:id="758719540">
          <w:marLeft w:val="0"/>
          <w:marRight w:val="0"/>
          <w:marTop w:val="0"/>
          <w:marBottom w:val="0"/>
          <w:divBdr>
            <w:top w:val="none" w:sz="0" w:space="0" w:color="auto"/>
            <w:left w:val="none" w:sz="0" w:space="0" w:color="auto"/>
            <w:bottom w:val="none" w:sz="0" w:space="0" w:color="auto"/>
            <w:right w:val="none" w:sz="0" w:space="0" w:color="auto"/>
          </w:divBdr>
        </w:div>
        <w:div w:id="799297846">
          <w:marLeft w:val="0"/>
          <w:marRight w:val="0"/>
          <w:marTop w:val="0"/>
          <w:marBottom w:val="0"/>
          <w:divBdr>
            <w:top w:val="none" w:sz="0" w:space="0" w:color="auto"/>
            <w:left w:val="none" w:sz="0" w:space="0" w:color="auto"/>
            <w:bottom w:val="none" w:sz="0" w:space="0" w:color="auto"/>
            <w:right w:val="none" w:sz="0" w:space="0" w:color="auto"/>
          </w:divBdr>
        </w:div>
        <w:div w:id="838622122">
          <w:marLeft w:val="0"/>
          <w:marRight w:val="0"/>
          <w:marTop w:val="0"/>
          <w:marBottom w:val="0"/>
          <w:divBdr>
            <w:top w:val="none" w:sz="0" w:space="0" w:color="auto"/>
            <w:left w:val="none" w:sz="0" w:space="0" w:color="auto"/>
            <w:bottom w:val="none" w:sz="0" w:space="0" w:color="auto"/>
            <w:right w:val="none" w:sz="0" w:space="0" w:color="auto"/>
          </w:divBdr>
        </w:div>
        <w:div w:id="855198193">
          <w:marLeft w:val="0"/>
          <w:marRight w:val="0"/>
          <w:marTop w:val="0"/>
          <w:marBottom w:val="0"/>
          <w:divBdr>
            <w:top w:val="none" w:sz="0" w:space="0" w:color="auto"/>
            <w:left w:val="none" w:sz="0" w:space="0" w:color="auto"/>
            <w:bottom w:val="none" w:sz="0" w:space="0" w:color="auto"/>
            <w:right w:val="none" w:sz="0" w:space="0" w:color="auto"/>
          </w:divBdr>
        </w:div>
        <w:div w:id="859512565">
          <w:marLeft w:val="0"/>
          <w:marRight w:val="0"/>
          <w:marTop w:val="0"/>
          <w:marBottom w:val="0"/>
          <w:divBdr>
            <w:top w:val="none" w:sz="0" w:space="0" w:color="auto"/>
            <w:left w:val="none" w:sz="0" w:space="0" w:color="auto"/>
            <w:bottom w:val="none" w:sz="0" w:space="0" w:color="auto"/>
            <w:right w:val="none" w:sz="0" w:space="0" w:color="auto"/>
          </w:divBdr>
        </w:div>
        <w:div w:id="863785840">
          <w:marLeft w:val="0"/>
          <w:marRight w:val="0"/>
          <w:marTop w:val="0"/>
          <w:marBottom w:val="0"/>
          <w:divBdr>
            <w:top w:val="none" w:sz="0" w:space="0" w:color="auto"/>
            <w:left w:val="none" w:sz="0" w:space="0" w:color="auto"/>
            <w:bottom w:val="none" w:sz="0" w:space="0" w:color="auto"/>
            <w:right w:val="none" w:sz="0" w:space="0" w:color="auto"/>
          </w:divBdr>
        </w:div>
        <w:div w:id="878275102">
          <w:marLeft w:val="0"/>
          <w:marRight w:val="0"/>
          <w:marTop w:val="0"/>
          <w:marBottom w:val="0"/>
          <w:divBdr>
            <w:top w:val="none" w:sz="0" w:space="0" w:color="auto"/>
            <w:left w:val="none" w:sz="0" w:space="0" w:color="auto"/>
            <w:bottom w:val="none" w:sz="0" w:space="0" w:color="auto"/>
            <w:right w:val="none" w:sz="0" w:space="0" w:color="auto"/>
          </w:divBdr>
        </w:div>
        <w:div w:id="901448940">
          <w:marLeft w:val="0"/>
          <w:marRight w:val="0"/>
          <w:marTop w:val="0"/>
          <w:marBottom w:val="0"/>
          <w:divBdr>
            <w:top w:val="none" w:sz="0" w:space="0" w:color="auto"/>
            <w:left w:val="none" w:sz="0" w:space="0" w:color="auto"/>
            <w:bottom w:val="none" w:sz="0" w:space="0" w:color="auto"/>
            <w:right w:val="none" w:sz="0" w:space="0" w:color="auto"/>
          </w:divBdr>
        </w:div>
        <w:div w:id="906887860">
          <w:marLeft w:val="0"/>
          <w:marRight w:val="0"/>
          <w:marTop w:val="0"/>
          <w:marBottom w:val="0"/>
          <w:divBdr>
            <w:top w:val="none" w:sz="0" w:space="0" w:color="auto"/>
            <w:left w:val="none" w:sz="0" w:space="0" w:color="auto"/>
            <w:bottom w:val="none" w:sz="0" w:space="0" w:color="auto"/>
            <w:right w:val="none" w:sz="0" w:space="0" w:color="auto"/>
          </w:divBdr>
        </w:div>
        <w:div w:id="915045244">
          <w:marLeft w:val="0"/>
          <w:marRight w:val="0"/>
          <w:marTop w:val="0"/>
          <w:marBottom w:val="0"/>
          <w:divBdr>
            <w:top w:val="none" w:sz="0" w:space="0" w:color="auto"/>
            <w:left w:val="none" w:sz="0" w:space="0" w:color="auto"/>
            <w:bottom w:val="none" w:sz="0" w:space="0" w:color="auto"/>
            <w:right w:val="none" w:sz="0" w:space="0" w:color="auto"/>
          </w:divBdr>
        </w:div>
        <w:div w:id="916326501">
          <w:marLeft w:val="0"/>
          <w:marRight w:val="0"/>
          <w:marTop w:val="0"/>
          <w:marBottom w:val="0"/>
          <w:divBdr>
            <w:top w:val="none" w:sz="0" w:space="0" w:color="auto"/>
            <w:left w:val="none" w:sz="0" w:space="0" w:color="auto"/>
            <w:bottom w:val="none" w:sz="0" w:space="0" w:color="auto"/>
            <w:right w:val="none" w:sz="0" w:space="0" w:color="auto"/>
          </w:divBdr>
        </w:div>
        <w:div w:id="923341622">
          <w:marLeft w:val="0"/>
          <w:marRight w:val="0"/>
          <w:marTop w:val="0"/>
          <w:marBottom w:val="0"/>
          <w:divBdr>
            <w:top w:val="none" w:sz="0" w:space="0" w:color="auto"/>
            <w:left w:val="none" w:sz="0" w:space="0" w:color="auto"/>
            <w:bottom w:val="none" w:sz="0" w:space="0" w:color="auto"/>
            <w:right w:val="none" w:sz="0" w:space="0" w:color="auto"/>
          </w:divBdr>
        </w:div>
        <w:div w:id="938026405">
          <w:marLeft w:val="0"/>
          <w:marRight w:val="0"/>
          <w:marTop w:val="0"/>
          <w:marBottom w:val="0"/>
          <w:divBdr>
            <w:top w:val="none" w:sz="0" w:space="0" w:color="auto"/>
            <w:left w:val="none" w:sz="0" w:space="0" w:color="auto"/>
            <w:bottom w:val="none" w:sz="0" w:space="0" w:color="auto"/>
            <w:right w:val="none" w:sz="0" w:space="0" w:color="auto"/>
          </w:divBdr>
        </w:div>
        <w:div w:id="951283078">
          <w:marLeft w:val="0"/>
          <w:marRight w:val="0"/>
          <w:marTop w:val="0"/>
          <w:marBottom w:val="0"/>
          <w:divBdr>
            <w:top w:val="none" w:sz="0" w:space="0" w:color="auto"/>
            <w:left w:val="none" w:sz="0" w:space="0" w:color="auto"/>
            <w:bottom w:val="none" w:sz="0" w:space="0" w:color="auto"/>
            <w:right w:val="none" w:sz="0" w:space="0" w:color="auto"/>
          </w:divBdr>
        </w:div>
        <w:div w:id="961154615">
          <w:marLeft w:val="0"/>
          <w:marRight w:val="0"/>
          <w:marTop w:val="0"/>
          <w:marBottom w:val="0"/>
          <w:divBdr>
            <w:top w:val="none" w:sz="0" w:space="0" w:color="auto"/>
            <w:left w:val="none" w:sz="0" w:space="0" w:color="auto"/>
            <w:bottom w:val="none" w:sz="0" w:space="0" w:color="auto"/>
            <w:right w:val="none" w:sz="0" w:space="0" w:color="auto"/>
          </w:divBdr>
        </w:div>
        <w:div w:id="963460499">
          <w:marLeft w:val="0"/>
          <w:marRight w:val="0"/>
          <w:marTop w:val="0"/>
          <w:marBottom w:val="0"/>
          <w:divBdr>
            <w:top w:val="none" w:sz="0" w:space="0" w:color="auto"/>
            <w:left w:val="none" w:sz="0" w:space="0" w:color="auto"/>
            <w:bottom w:val="none" w:sz="0" w:space="0" w:color="auto"/>
            <w:right w:val="none" w:sz="0" w:space="0" w:color="auto"/>
          </w:divBdr>
        </w:div>
        <w:div w:id="985475838">
          <w:marLeft w:val="0"/>
          <w:marRight w:val="0"/>
          <w:marTop w:val="0"/>
          <w:marBottom w:val="0"/>
          <w:divBdr>
            <w:top w:val="none" w:sz="0" w:space="0" w:color="auto"/>
            <w:left w:val="none" w:sz="0" w:space="0" w:color="auto"/>
            <w:bottom w:val="none" w:sz="0" w:space="0" w:color="auto"/>
            <w:right w:val="none" w:sz="0" w:space="0" w:color="auto"/>
          </w:divBdr>
        </w:div>
        <w:div w:id="985822803">
          <w:marLeft w:val="0"/>
          <w:marRight w:val="0"/>
          <w:marTop w:val="0"/>
          <w:marBottom w:val="0"/>
          <w:divBdr>
            <w:top w:val="none" w:sz="0" w:space="0" w:color="auto"/>
            <w:left w:val="none" w:sz="0" w:space="0" w:color="auto"/>
            <w:bottom w:val="none" w:sz="0" w:space="0" w:color="auto"/>
            <w:right w:val="none" w:sz="0" w:space="0" w:color="auto"/>
          </w:divBdr>
        </w:div>
        <w:div w:id="988637361">
          <w:marLeft w:val="0"/>
          <w:marRight w:val="0"/>
          <w:marTop w:val="0"/>
          <w:marBottom w:val="0"/>
          <w:divBdr>
            <w:top w:val="none" w:sz="0" w:space="0" w:color="auto"/>
            <w:left w:val="none" w:sz="0" w:space="0" w:color="auto"/>
            <w:bottom w:val="none" w:sz="0" w:space="0" w:color="auto"/>
            <w:right w:val="none" w:sz="0" w:space="0" w:color="auto"/>
          </w:divBdr>
        </w:div>
        <w:div w:id="1014841424">
          <w:marLeft w:val="0"/>
          <w:marRight w:val="0"/>
          <w:marTop w:val="0"/>
          <w:marBottom w:val="0"/>
          <w:divBdr>
            <w:top w:val="none" w:sz="0" w:space="0" w:color="auto"/>
            <w:left w:val="none" w:sz="0" w:space="0" w:color="auto"/>
            <w:bottom w:val="none" w:sz="0" w:space="0" w:color="auto"/>
            <w:right w:val="none" w:sz="0" w:space="0" w:color="auto"/>
          </w:divBdr>
        </w:div>
        <w:div w:id="1029798733">
          <w:marLeft w:val="0"/>
          <w:marRight w:val="0"/>
          <w:marTop w:val="0"/>
          <w:marBottom w:val="0"/>
          <w:divBdr>
            <w:top w:val="none" w:sz="0" w:space="0" w:color="auto"/>
            <w:left w:val="none" w:sz="0" w:space="0" w:color="auto"/>
            <w:bottom w:val="none" w:sz="0" w:space="0" w:color="auto"/>
            <w:right w:val="none" w:sz="0" w:space="0" w:color="auto"/>
          </w:divBdr>
        </w:div>
        <w:div w:id="1037925127">
          <w:marLeft w:val="0"/>
          <w:marRight w:val="0"/>
          <w:marTop w:val="0"/>
          <w:marBottom w:val="0"/>
          <w:divBdr>
            <w:top w:val="none" w:sz="0" w:space="0" w:color="auto"/>
            <w:left w:val="none" w:sz="0" w:space="0" w:color="auto"/>
            <w:bottom w:val="none" w:sz="0" w:space="0" w:color="auto"/>
            <w:right w:val="none" w:sz="0" w:space="0" w:color="auto"/>
          </w:divBdr>
        </w:div>
        <w:div w:id="1046753768">
          <w:marLeft w:val="0"/>
          <w:marRight w:val="0"/>
          <w:marTop w:val="0"/>
          <w:marBottom w:val="0"/>
          <w:divBdr>
            <w:top w:val="none" w:sz="0" w:space="0" w:color="auto"/>
            <w:left w:val="none" w:sz="0" w:space="0" w:color="auto"/>
            <w:bottom w:val="none" w:sz="0" w:space="0" w:color="auto"/>
            <w:right w:val="none" w:sz="0" w:space="0" w:color="auto"/>
          </w:divBdr>
        </w:div>
        <w:div w:id="1068842548">
          <w:marLeft w:val="0"/>
          <w:marRight w:val="0"/>
          <w:marTop w:val="0"/>
          <w:marBottom w:val="0"/>
          <w:divBdr>
            <w:top w:val="none" w:sz="0" w:space="0" w:color="auto"/>
            <w:left w:val="none" w:sz="0" w:space="0" w:color="auto"/>
            <w:bottom w:val="none" w:sz="0" w:space="0" w:color="auto"/>
            <w:right w:val="none" w:sz="0" w:space="0" w:color="auto"/>
          </w:divBdr>
        </w:div>
        <w:div w:id="1073090400">
          <w:marLeft w:val="0"/>
          <w:marRight w:val="0"/>
          <w:marTop w:val="0"/>
          <w:marBottom w:val="0"/>
          <w:divBdr>
            <w:top w:val="none" w:sz="0" w:space="0" w:color="auto"/>
            <w:left w:val="none" w:sz="0" w:space="0" w:color="auto"/>
            <w:bottom w:val="none" w:sz="0" w:space="0" w:color="auto"/>
            <w:right w:val="none" w:sz="0" w:space="0" w:color="auto"/>
          </w:divBdr>
        </w:div>
        <w:div w:id="1073968668">
          <w:marLeft w:val="0"/>
          <w:marRight w:val="0"/>
          <w:marTop w:val="0"/>
          <w:marBottom w:val="0"/>
          <w:divBdr>
            <w:top w:val="none" w:sz="0" w:space="0" w:color="auto"/>
            <w:left w:val="none" w:sz="0" w:space="0" w:color="auto"/>
            <w:bottom w:val="none" w:sz="0" w:space="0" w:color="auto"/>
            <w:right w:val="none" w:sz="0" w:space="0" w:color="auto"/>
          </w:divBdr>
        </w:div>
        <w:div w:id="1077168746">
          <w:marLeft w:val="0"/>
          <w:marRight w:val="0"/>
          <w:marTop w:val="0"/>
          <w:marBottom w:val="0"/>
          <w:divBdr>
            <w:top w:val="none" w:sz="0" w:space="0" w:color="auto"/>
            <w:left w:val="none" w:sz="0" w:space="0" w:color="auto"/>
            <w:bottom w:val="none" w:sz="0" w:space="0" w:color="auto"/>
            <w:right w:val="none" w:sz="0" w:space="0" w:color="auto"/>
          </w:divBdr>
        </w:div>
        <w:div w:id="1101334166">
          <w:marLeft w:val="0"/>
          <w:marRight w:val="0"/>
          <w:marTop w:val="0"/>
          <w:marBottom w:val="0"/>
          <w:divBdr>
            <w:top w:val="none" w:sz="0" w:space="0" w:color="auto"/>
            <w:left w:val="none" w:sz="0" w:space="0" w:color="auto"/>
            <w:bottom w:val="none" w:sz="0" w:space="0" w:color="auto"/>
            <w:right w:val="none" w:sz="0" w:space="0" w:color="auto"/>
          </w:divBdr>
        </w:div>
        <w:div w:id="1113862316">
          <w:marLeft w:val="0"/>
          <w:marRight w:val="0"/>
          <w:marTop w:val="0"/>
          <w:marBottom w:val="0"/>
          <w:divBdr>
            <w:top w:val="none" w:sz="0" w:space="0" w:color="auto"/>
            <w:left w:val="none" w:sz="0" w:space="0" w:color="auto"/>
            <w:bottom w:val="none" w:sz="0" w:space="0" w:color="auto"/>
            <w:right w:val="none" w:sz="0" w:space="0" w:color="auto"/>
          </w:divBdr>
        </w:div>
        <w:div w:id="1116870189">
          <w:marLeft w:val="0"/>
          <w:marRight w:val="0"/>
          <w:marTop w:val="0"/>
          <w:marBottom w:val="0"/>
          <w:divBdr>
            <w:top w:val="none" w:sz="0" w:space="0" w:color="auto"/>
            <w:left w:val="none" w:sz="0" w:space="0" w:color="auto"/>
            <w:bottom w:val="none" w:sz="0" w:space="0" w:color="auto"/>
            <w:right w:val="none" w:sz="0" w:space="0" w:color="auto"/>
          </w:divBdr>
        </w:div>
        <w:div w:id="1117064884">
          <w:marLeft w:val="0"/>
          <w:marRight w:val="0"/>
          <w:marTop w:val="0"/>
          <w:marBottom w:val="0"/>
          <w:divBdr>
            <w:top w:val="none" w:sz="0" w:space="0" w:color="auto"/>
            <w:left w:val="none" w:sz="0" w:space="0" w:color="auto"/>
            <w:bottom w:val="none" w:sz="0" w:space="0" w:color="auto"/>
            <w:right w:val="none" w:sz="0" w:space="0" w:color="auto"/>
          </w:divBdr>
        </w:div>
        <w:div w:id="1120763120">
          <w:marLeft w:val="0"/>
          <w:marRight w:val="0"/>
          <w:marTop w:val="0"/>
          <w:marBottom w:val="0"/>
          <w:divBdr>
            <w:top w:val="none" w:sz="0" w:space="0" w:color="auto"/>
            <w:left w:val="none" w:sz="0" w:space="0" w:color="auto"/>
            <w:bottom w:val="none" w:sz="0" w:space="0" w:color="auto"/>
            <w:right w:val="none" w:sz="0" w:space="0" w:color="auto"/>
          </w:divBdr>
        </w:div>
        <w:div w:id="1128468837">
          <w:marLeft w:val="0"/>
          <w:marRight w:val="0"/>
          <w:marTop w:val="0"/>
          <w:marBottom w:val="0"/>
          <w:divBdr>
            <w:top w:val="none" w:sz="0" w:space="0" w:color="auto"/>
            <w:left w:val="none" w:sz="0" w:space="0" w:color="auto"/>
            <w:bottom w:val="none" w:sz="0" w:space="0" w:color="auto"/>
            <w:right w:val="none" w:sz="0" w:space="0" w:color="auto"/>
          </w:divBdr>
        </w:div>
        <w:div w:id="1160271404">
          <w:marLeft w:val="0"/>
          <w:marRight w:val="0"/>
          <w:marTop w:val="0"/>
          <w:marBottom w:val="0"/>
          <w:divBdr>
            <w:top w:val="none" w:sz="0" w:space="0" w:color="auto"/>
            <w:left w:val="none" w:sz="0" w:space="0" w:color="auto"/>
            <w:bottom w:val="none" w:sz="0" w:space="0" w:color="auto"/>
            <w:right w:val="none" w:sz="0" w:space="0" w:color="auto"/>
          </w:divBdr>
        </w:div>
        <w:div w:id="1170564768">
          <w:marLeft w:val="0"/>
          <w:marRight w:val="0"/>
          <w:marTop w:val="0"/>
          <w:marBottom w:val="0"/>
          <w:divBdr>
            <w:top w:val="none" w:sz="0" w:space="0" w:color="auto"/>
            <w:left w:val="none" w:sz="0" w:space="0" w:color="auto"/>
            <w:bottom w:val="none" w:sz="0" w:space="0" w:color="auto"/>
            <w:right w:val="none" w:sz="0" w:space="0" w:color="auto"/>
          </w:divBdr>
        </w:div>
        <w:div w:id="1196968285">
          <w:marLeft w:val="0"/>
          <w:marRight w:val="0"/>
          <w:marTop w:val="0"/>
          <w:marBottom w:val="0"/>
          <w:divBdr>
            <w:top w:val="none" w:sz="0" w:space="0" w:color="auto"/>
            <w:left w:val="none" w:sz="0" w:space="0" w:color="auto"/>
            <w:bottom w:val="none" w:sz="0" w:space="0" w:color="auto"/>
            <w:right w:val="none" w:sz="0" w:space="0" w:color="auto"/>
          </w:divBdr>
        </w:div>
        <w:div w:id="1263685145">
          <w:marLeft w:val="0"/>
          <w:marRight w:val="0"/>
          <w:marTop w:val="0"/>
          <w:marBottom w:val="0"/>
          <w:divBdr>
            <w:top w:val="none" w:sz="0" w:space="0" w:color="auto"/>
            <w:left w:val="none" w:sz="0" w:space="0" w:color="auto"/>
            <w:bottom w:val="none" w:sz="0" w:space="0" w:color="auto"/>
            <w:right w:val="none" w:sz="0" w:space="0" w:color="auto"/>
          </w:divBdr>
        </w:div>
        <w:div w:id="1306355916">
          <w:marLeft w:val="0"/>
          <w:marRight w:val="0"/>
          <w:marTop w:val="0"/>
          <w:marBottom w:val="0"/>
          <w:divBdr>
            <w:top w:val="none" w:sz="0" w:space="0" w:color="auto"/>
            <w:left w:val="none" w:sz="0" w:space="0" w:color="auto"/>
            <w:bottom w:val="none" w:sz="0" w:space="0" w:color="auto"/>
            <w:right w:val="none" w:sz="0" w:space="0" w:color="auto"/>
          </w:divBdr>
        </w:div>
        <w:div w:id="1330015681">
          <w:marLeft w:val="0"/>
          <w:marRight w:val="0"/>
          <w:marTop w:val="0"/>
          <w:marBottom w:val="0"/>
          <w:divBdr>
            <w:top w:val="none" w:sz="0" w:space="0" w:color="auto"/>
            <w:left w:val="none" w:sz="0" w:space="0" w:color="auto"/>
            <w:bottom w:val="none" w:sz="0" w:space="0" w:color="auto"/>
            <w:right w:val="none" w:sz="0" w:space="0" w:color="auto"/>
          </w:divBdr>
        </w:div>
        <w:div w:id="1346324091">
          <w:marLeft w:val="0"/>
          <w:marRight w:val="0"/>
          <w:marTop w:val="0"/>
          <w:marBottom w:val="0"/>
          <w:divBdr>
            <w:top w:val="none" w:sz="0" w:space="0" w:color="auto"/>
            <w:left w:val="none" w:sz="0" w:space="0" w:color="auto"/>
            <w:bottom w:val="none" w:sz="0" w:space="0" w:color="auto"/>
            <w:right w:val="none" w:sz="0" w:space="0" w:color="auto"/>
          </w:divBdr>
        </w:div>
        <w:div w:id="1377656988">
          <w:marLeft w:val="0"/>
          <w:marRight w:val="0"/>
          <w:marTop w:val="0"/>
          <w:marBottom w:val="0"/>
          <w:divBdr>
            <w:top w:val="none" w:sz="0" w:space="0" w:color="auto"/>
            <w:left w:val="none" w:sz="0" w:space="0" w:color="auto"/>
            <w:bottom w:val="none" w:sz="0" w:space="0" w:color="auto"/>
            <w:right w:val="none" w:sz="0" w:space="0" w:color="auto"/>
          </w:divBdr>
        </w:div>
        <w:div w:id="1388606332">
          <w:marLeft w:val="0"/>
          <w:marRight w:val="0"/>
          <w:marTop w:val="0"/>
          <w:marBottom w:val="0"/>
          <w:divBdr>
            <w:top w:val="none" w:sz="0" w:space="0" w:color="auto"/>
            <w:left w:val="none" w:sz="0" w:space="0" w:color="auto"/>
            <w:bottom w:val="none" w:sz="0" w:space="0" w:color="auto"/>
            <w:right w:val="none" w:sz="0" w:space="0" w:color="auto"/>
          </w:divBdr>
        </w:div>
        <w:div w:id="1388912558">
          <w:marLeft w:val="0"/>
          <w:marRight w:val="0"/>
          <w:marTop w:val="0"/>
          <w:marBottom w:val="0"/>
          <w:divBdr>
            <w:top w:val="none" w:sz="0" w:space="0" w:color="auto"/>
            <w:left w:val="none" w:sz="0" w:space="0" w:color="auto"/>
            <w:bottom w:val="none" w:sz="0" w:space="0" w:color="auto"/>
            <w:right w:val="none" w:sz="0" w:space="0" w:color="auto"/>
          </w:divBdr>
        </w:div>
        <w:div w:id="1399523281">
          <w:marLeft w:val="0"/>
          <w:marRight w:val="0"/>
          <w:marTop w:val="0"/>
          <w:marBottom w:val="0"/>
          <w:divBdr>
            <w:top w:val="none" w:sz="0" w:space="0" w:color="auto"/>
            <w:left w:val="none" w:sz="0" w:space="0" w:color="auto"/>
            <w:bottom w:val="none" w:sz="0" w:space="0" w:color="auto"/>
            <w:right w:val="none" w:sz="0" w:space="0" w:color="auto"/>
          </w:divBdr>
        </w:div>
        <w:div w:id="1429423926">
          <w:marLeft w:val="0"/>
          <w:marRight w:val="0"/>
          <w:marTop w:val="0"/>
          <w:marBottom w:val="0"/>
          <w:divBdr>
            <w:top w:val="none" w:sz="0" w:space="0" w:color="auto"/>
            <w:left w:val="none" w:sz="0" w:space="0" w:color="auto"/>
            <w:bottom w:val="none" w:sz="0" w:space="0" w:color="auto"/>
            <w:right w:val="none" w:sz="0" w:space="0" w:color="auto"/>
          </w:divBdr>
        </w:div>
        <w:div w:id="1440179104">
          <w:marLeft w:val="0"/>
          <w:marRight w:val="0"/>
          <w:marTop w:val="0"/>
          <w:marBottom w:val="0"/>
          <w:divBdr>
            <w:top w:val="none" w:sz="0" w:space="0" w:color="auto"/>
            <w:left w:val="none" w:sz="0" w:space="0" w:color="auto"/>
            <w:bottom w:val="none" w:sz="0" w:space="0" w:color="auto"/>
            <w:right w:val="none" w:sz="0" w:space="0" w:color="auto"/>
          </w:divBdr>
        </w:div>
        <w:div w:id="1440949219">
          <w:marLeft w:val="0"/>
          <w:marRight w:val="0"/>
          <w:marTop w:val="0"/>
          <w:marBottom w:val="0"/>
          <w:divBdr>
            <w:top w:val="none" w:sz="0" w:space="0" w:color="auto"/>
            <w:left w:val="none" w:sz="0" w:space="0" w:color="auto"/>
            <w:bottom w:val="none" w:sz="0" w:space="0" w:color="auto"/>
            <w:right w:val="none" w:sz="0" w:space="0" w:color="auto"/>
          </w:divBdr>
        </w:div>
        <w:div w:id="1457023868">
          <w:marLeft w:val="0"/>
          <w:marRight w:val="0"/>
          <w:marTop w:val="0"/>
          <w:marBottom w:val="0"/>
          <w:divBdr>
            <w:top w:val="none" w:sz="0" w:space="0" w:color="auto"/>
            <w:left w:val="none" w:sz="0" w:space="0" w:color="auto"/>
            <w:bottom w:val="none" w:sz="0" w:space="0" w:color="auto"/>
            <w:right w:val="none" w:sz="0" w:space="0" w:color="auto"/>
          </w:divBdr>
        </w:div>
        <w:div w:id="1459834290">
          <w:marLeft w:val="0"/>
          <w:marRight w:val="0"/>
          <w:marTop w:val="0"/>
          <w:marBottom w:val="0"/>
          <w:divBdr>
            <w:top w:val="none" w:sz="0" w:space="0" w:color="auto"/>
            <w:left w:val="none" w:sz="0" w:space="0" w:color="auto"/>
            <w:bottom w:val="none" w:sz="0" w:space="0" w:color="auto"/>
            <w:right w:val="none" w:sz="0" w:space="0" w:color="auto"/>
          </w:divBdr>
        </w:div>
        <w:div w:id="1482385802">
          <w:marLeft w:val="0"/>
          <w:marRight w:val="0"/>
          <w:marTop w:val="0"/>
          <w:marBottom w:val="0"/>
          <w:divBdr>
            <w:top w:val="none" w:sz="0" w:space="0" w:color="auto"/>
            <w:left w:val="none" w:sz="0" w:space="0" w:color="auto"/>
            <w:bottom w:val="none" w:sz="0" w:space="0" w:color="auto"/>
            <w:right w:val="none" w:sz="0" w:space="0" w:color="auto"/>
          </w:divBdr>
        </w:div>
        <w:div w:id="1516722112">
          <w:marLeft w:val="0"/>
          <w:marRight w:val="0"/>
          <w:marTop w:val="0"/>
          <w:marBottom w:val="0"/>
          <w:divBdr>
            <w:top w:val="none" w:sz="0" w:space="0" w:color="auto"/>
            <w:left w:val="none" w:sz="0" w:space="0" w:color="auto"/>
            <w:bottom w:val="none" w:sz="0" w:space="0" w:color="auto"/>
            <w:right w:val="none" w:sz="0" w:space="0" w:color="auto"/>
          </w:divBdr>
        </w:div>
        <w:div w:id="1520924017">
          <w:marLeft w:val="0"/>
          <w:marRight w:val="0"/>
          <w:marTop w:val="0"/>
          <w:marBottom w:val="0"/>
          <w:divBdr>
            <w:top w:val="none" w:sz="0" w:space="0" w:color="auto"/>
            <w:left w:val="none" w:sz="0" w:space="0" w:color="auto"/>
            <w:bottom w:val="none" w:sz="0" w:space="0" w:color="auto"/>
            <w:right w:val="none" w:sz="0" w:space="0" w:color="auto"/>
          </w:divBdr>
        </w:div>
        <w:div w:id="1529445098">
          <w:marLeft w:val="0"/>
          <w:marRight w:val="0"/>
          <w:marTop w:val="0"/>
          <w:marBottom w:val="0"/>
          <w:divBdr>
            <w:top w:val="none" w:sz="0" w:space="0" w:color="auto"/>
            <w:left w:val="none" w:sz="0" w:space="0" w:color="auto"/>
            <w:bottom w:val="none" w:sz="0" w:space="0" w:color="auto"/>
            <w:right w:val="none" w:sz="0" w:space="0" w:color="auto"/>
          </w:divBdr>
        </w:div>
        <w:div w:id="1577936612">
          <w:marLeft w:val="0"/>
          <w:marRight w:val="0"/>
          <w:marTop w:val="0"/>
          <w:marBottom w:val="0"/>
          <w:divBdr>
            <w:top w:val="none" w:sz="0" w:space="0" w:color="auto"/>
            <w:left w:val="none" w:sz="0" w:space="0" w:color="auto"/>
            <w:bottom w:val="none" w:sz="0" w:space="0" w:color="auto"/>
            <w:right w:val="none" w:sz="0" w:space="0" w:color="auto"/>
          </w:divBdr>
        </w:div>
        <w:div w:id="1587610024">
          <w:marLeft w:val="0"/>
          <w:marRight w:val="0"/>
          <w:marTop w:val="0"/>
          <w:marBottom w:val="0"/>
          <w:divBdr>
            <w:top w:val="none" w:sz="0" w:space="0" w:color="auto"/>
            <w:left w:val="none" w:sz="0" w:space="0" w:color="auto"/>
            <w:bottom w:val="none" w:sz="0" w:space="0" w:color="auto"/>
            <w:right w:val="none" w:sz="0" w:space="0" w:color="auto"/>
          </w:divBdr>
        </w:div>
        <w:div w:id="1588687190">
          <w:marLeft w:val="0"/>
          <w:marRight w:val="0"/>
          <w:marTop w:val="0"/>
          <w:marBottom w:val="0"/>
          <w:divBdr>
            <w:top w:val="none" w:sz="0" w:space="0" w:color="auto"/>
            <w:left w:val="none" w:sz="0" w:space="0" w:color="auto"/>
            <w:bottom w:val="none" w:sz="0" w:space="0" w:color="auto"/>
            <w:right w:val="none" w:sz="0" w:space="0" w:color="auto"/>
          </w:divBdr>
        </w:div>
        <w:div w:id="1589342921">
          <w:marLeft w:val="0"/>
          <w:marRight w:val="0"/>
          <w:marTop w:val="0"/>
          <w:marBottom w:val="0"/>
          <w:divBdr>
            <w:top w:val="none" w:sz="0" w:space="0" w:color="auto"/>
            <w:left w:val="none" w:sz="0" w:space="0" w:color="auto"/>
            <w:bottom w:val="none" w:sz="0" w:space="0" w:color="auto"/>
            <w:right w:val="none" w:sz="0" w:space="0" w:color="auto"/>
          </w:divBdr>
        </w:div>
        <w:div w:id="1612974760">
          <w:marLeft w:val="0"/>
          <w:marRight w:val="0"/>
          <w:marTop w:val="0"/>
          <w:marBottom w:val="0"/>
          <w:divBdr>
            <w:top w:val="none" w:sz="0" w:space="0" w:color="auto"/>
            <w:left w:val="none" w:sz="0" w:space="0" w:color="auto"/>
            <w:bottom w:val="none" w:sz="0" w:space="0" w:color="auto"/>
            <w:right w:val="none" w:sz="0" w:space="0" w:color="auto"/>
          </w:divBdr>
        </w:div>
        <w:div w:id="1614051436">
          <w:marLeft w:val="0"/>
          <w:marRight w:val="0"/>
          <w:marTop w:val="0"/>
          <w:marBottom w:val="0"/>
          <w:divBdr>
            <w:top w:val="none" w:sz="0" w:space="0" w:color="auto"/>
            <w:left w:val="none" w:sz="0" w:space="0" w:color="auto"/>
            <w:bottom w:val="none" w:sz="0" w:space="0" w:color="auto"/>
            <w:right w:val="none" w:sz="0" w:space="0" w:color="auto"/>
          </w:divBdr>
        </w:div>
        <w:div w:id="1624262536">
          <w:marLeft w:val="0"/>
          <w:marRight w:val="0"/>
          <w:marTop w:val="0"/>
          <w:marBottom w:val="0"/>
          <w:divBdr>
            <w:top w:val="none" w:sz="0" w:space="0" w:color="auto"/>
            <w:left w:val="none" w:sz="0" w:space="0" w:color="auto"/>
            <w:bottom w:val="none" w:sz="0" w:space="0" w:color="auto"/>
            <w:right w:val="none" w:sz="0" w:space="0" w:color="auto"/>
          </w:divBdr>
        </w:div>
        <w:div w:id="1650287892">
          <w:marLeft w:val="0"/>
          <w:marRight w:val="0"/>
          <w:marTop w:val="0"/>
          <w:marBottom w:val="0"/>
          <w:divBdr>
            <w:top w:val="none" w:sz="0" w:space="0" w:color="auto"/>
            <w:left w:val="none" w:sz="0" w:space="0" w:color="auto"/>
            <w:bottom w:val="none" w:sz="0" w:space="0" w:color="auto"/>
            <w:right w:val="none" w:sz="0" w:space="0" w:color="auto"/>
          </w:divBdr>
        </w:div>
        <w:div w:id="1669941801">
          <w:marLeft w:val="0"/>
          <w:marRight w:val="0"/>
          <w:marTop w:val="0"/>
          <w:marBottom w:val="0"/>
          <w:divBdr>
            <w:top w:val="none" w:sz="0" w:space="0" w:color="auto"/>
            <w:left w:val="none" w:sz="0" w:space="0" w:color="auto"/>
            <w:bottom w:val="none" w:sz="0" w:space="0" w:color="auto"/>
            <w:right w:val="none" w:sz="0" w:space="0" w:color="auto"/>
          </w:divBdr>
        </w:div>
        <w:div w:id="1671371920">
          <w:marLeft w:val="0"/>
          <w:marRight w:val="0"/>
          <w:marTop w:val="0"/>
          <w:marBottom w:val="0"/>
          <w:divBdr>
            <w:top w:val="none" w:sz="0" w:space="0" w:color="auto"/>
            <w:left w:val="none" w:sz="0" w:space="0" w:color="auto"/>
            <w:bottom w:val="none" w:sz="0" w:space="0" w:color="auto"/>
            <w:right w:val="none" w:sz="0" w:space="0" w:color="auto"/>
          </w:divBdr>
        </w:div>
        <w:div w:id="1678262260">
          <w:marLeft w:val="0"/>
          <w:marRight w:val="0"/>
          <w:marTop w:val="0"/>
          <w:marBottom w:val="0"/>
          <w:divBdr>
            <w:top w:val="none" w:sz="0" w:space="0" w:color="auto"/>
            <w:left w:val="none" w:sz="0" w:space="0" w:color="auto"/>
            <w:bottom w:val="none" w:sz="0" w:space="0" w:color="auto"/>
            <w:right w:val="none" w:sz="0" w:space="0" w:color="auto"/>
          </w:divBdr>
        </w:div>
        <w:div w:id="1684085236">
          <w:marLeft w:val="0"/>
          <w:marRight w:val="0"/>
          <w:marTop w:val="0"/>
          <w:marBottom w:val="0"/>
          <w:divBdr>
            <w:top w:val="none" w:sz="0" w:space="0" w:color="auto"/>
            <w:left w:val="none" w:sz="0" w:space="0" w:color="auto"/>
            <w:bottom w:val="none" w:sz="0" w:space="0" w:color="auto"/>
            <w:right w:val="none" w:sz="0" w:space="0" w:color="auto"/>
          </w:divBdr>
        </w:div>
        <w:div w:id="1689672251">
          <w:marLeft w:val="0"/>
          <w:marRight w:val="0"/>
          <w:marTop w:val="0"/>
          <w:marBottom w:val="0"/>
          <w:divBdr>
            <w:top w:val="none" w:sz="0" w:space="0" w:color="auto"/>
            <w:left w:val="none" w:sz="0" w:space="0" w:color="auto"/>
            <w:bottom w:val="none" w:sz="0" w:space="0" w:color="auto"/>
            <w:right w:val="none" w:sz="0" w:space="0" w:color="auto"/>
          </w:divBdr>
        </w:div>
        <w:div w:id="1703436461">
          <w:marLeft w:val="0"/>
          <w:marRight w:val="0"/>
          <w:marTop w:val="0"/>
          <w:marBottom w:val="0"/>
          <w:divBdr>
            <w:top w:val="none" w:sz="0" w:space="0" w:color="auto"/>
            <w:left w:val="none" w:sz="0" w:space="0" w:color="auto"/>
            <w:bottom w:val="none" w:sz="0" w:space="0" w:color="auto"/>
            <w:right w:val="none" w:sz="0" w:space="0" w:color="auto"/>
          </w:divBdr>
        </w:div>
        <w:div w:id="1721127083">
          <w:marLeft w:val="0"/>
          <w:marRight w:val="0"/>
          <w:marTop w:val="0"/>
          <w:marBottom w:val="0"/>
          <w:divBdr>
            <w:top w:val="none" w:sz="0" w:space="0" w:color="auto"/>
            <w:left w:val="none" w:sz="0" w:space="0" w:color="auto"/>
            <w:bottom w:val="none" w:sz="0" w:space="0" w:color="auto"/>
            <w:right w:val="none" w:sz="0" w:space="0" w:color="auto"/>
          </w:divBdr>
        </w:div>
        <w:div w:id="1725130652">
          <w:marLeft w:val="0"/>
          <w:marRight w:val="0"/>
          <w:marTop w:val="0"/>
          <w:marBottom w:val="0"/>
          <w:divBdr>
            <w:top w:val="none" w:sz="0" w:space="0" w:color="auto"/>
            <w:left w:val="none" w:sz="0" w:space="0" w:color="auto"/>
            <w:bottom w:val="none" w:sz="0" w:space="0" w:color="auto"/>
            <w:right w:val="none" w:sz="0" w:space="0" w:color="auto"/>
          </w:divBdr>
        </w:div>
        <w:div w:id="1741292075">
          <w:marLeft w:val="0"/>
          <w:marRight w:val="0"/>
          <w:marTop w:val="0"/>
          <w:marBottom w:val="0"/>
          <w:divBdr>
            <w:top w:val="none" w:sz="0" w:space="0" w:color="auto"/>
            <w:left w:val="none" w:sz="0" w:space="0" w:color="auto"/>
            <w:bottom w:val="none" w:sz="0" w:space="0" w:color="auto"/>
            <w:right w:val="none" w:sz="0" w:space="0" w:color="auto"/>
          </w:divBdr>
        </w:div>
        <w:div w:id="1743403535">
          <w:marLeft w:val="0"/>
          <w:marRight w:val="0"/>
          <w:marTop w:val="0"/>
          <w:marBottom w:val="0"/>
          <w:divBdr>
            <w:top w:val="none" w:sz="0" w:space="0" w:color="auto"/>
            <w:left w:val="none" w:sz="0" w:space="0" w:color="auto"/>
            <w:bottom w:val="none" w:sz="0" w:space="0" w:color="auto"/>
            <w:right w:val="none" w:sz="0" w:space="0" w:color="auto"/>
          </w:divBdr>
        </w:div>
        <w:div w:id="1758166025">
          <w:marLeft w:val="0"/>
          <w:marRight w:val="0"/>
          <w:marTop w:val="0"/>
          <w:marBottom w:val="0"/>
          <w:divBdr>
            <w:top w:val="none" w:sz="0" w:space="0" w:color="auto"/>
            <w:left w:val="none" w:sz="0" w:space="0" w:color="auto"/>
            <w:bottom w:val="none" w:sz="0" w:space="0" w:color="auto"/>
            <w:right w:val="none" w:sz="0" w:space="0" w:color="auto"/>
          </w:divBdr>
        </w:div>
        <w:div w:id="1793399696">
          <w:marLeft w:val="0"/>
          <w:marRight w:val="0"/>
          <w:marTop w:val="0"/>
          <w:marBottom w:val="0"/>
          <w:divBdr>
            <w:top w:val="none" w:sz="0" w:space="0" w:color="auto"/>
            <w:left w:val="none" w:sz="0" w:space="0" w:color="auto"/>
            <w:bottom w:val="none" w:sz="0" w:space="0" w:color="auto"/>
            <w:right w:val="none" w:sz="0" w:space="0" w:color="auto"/>
          </w:divBdr>
        </w:div>
        <w:div w:id="1799295001">
          <w:marLeft w:val="0"/>
          <w:marRight w:val="0"/>
          <w:marTop w:val="0"/>
          <w:marBottom w:val="0"/>
          <w:divBdr>
            <w:top w:val="none" w:sz="0" w:space="0" w:color="auto"/>
            <w:left w:val="none" w:sz="0" w:space="0" w:color="auto"/>
            <w:bottom w:val="none" w:sz="0" w:space="0" w:color="auto"/>
            <w:right w:val="none" w:sz="0" w:space="0" w:color="auto"/>
          </w:divBdr>
        </w:div>
        <w:div w:id="1833527887">
          <w:marLeft w:val="0"/>
          <w:marRight w:val="0"/>
          <w:marTop w:val="0"/>
          <w:marBottom w:val="0"/>
          <w:divBdr>
            <w:top w:val="none" w:sz="0" w:space="0" w:color="auto"/>
            <w:left w:val="none" w:sz="0" w:space="0" w:color="auto"/>
            <w:bottom w:val="none" w:sz="0" w:space="0" w:color="auto"/>
            <w:right w:val="none" w:sz="0" w:space="0" w:color="auto"/>
          </w:divBdr>
        </w:div>
        <w:div w:id="1844933455">
          <w:marLeft w:val="0"/>
          <w:marRight w:val="0"/>
          <w:marTop w:val="0"/>
          <w:marBottom w:val="0"/>
          <w:divBdr>
            <w:top w:val="none" w:sz="0" w:space="0" w:color="auto"/>
            <w:left w:val="none" w:sz="0" w:space="0" w:color="auto"/>
            <w:bottom w:val="none" w:sz="0" w:space="0" w:color="auto"/>
            <w:right w:val="none" w:sz="0" w:space="0" w:color="auto"/>
          </w:divBdr>
        </w:div>
        <w:div w:id="1845390814">
          <w:marLeft w:val="0"/>
          <w:marRight w:val="0"/>
          <w:marTop w:val="0"/>
          <w:marBottom w:val="0"/>
          <w:divBdr>
            <w:top w:val="none" w:sz="0" w:space="0" w:color="auto"/>
            <w:left w:val="none" w:sz="0" w:space="0" w:color="auto"/>
            <w:bottom w:val="none" w:sz="0" w:space="0" w:color="auto"/>
            <w:right w:val="none" w:sz="0" w:space="0" w:color="auto"/>
          </w:divBdr>
        </w:div>
        <w:div w:id="1861121307">
          <w:marLeft w:val="0"/>
          <w:marRight w:val="0"/>
          <w:marTop w:val="0"/>
          <w:marBottom w:val="0"/>
          <w:divBdr>
            <w:top w:val="none" w:sz="0" w:space="0" w:color="auto"/>
            <w:left w:val="none" w:sz="0" w:space="0" w:color="auto"/>
            <w:bottom w:val="none" w:sz="0" w:space="0" w:color="auto"/>
            <w:right w:val="none" w:sz="0" w:space="0" w:color="auto"/>
          </w:divBdr>
        </w:div>
        <w:div w:id="1880974819">
          <w:marLeft w:val="0"/>
          <w:marRight w:val="0"/>
          <w:marTop w:val="0"/>
          <w:marBottom w:val="0"/>
          <w:divBdr>
            <w:top w:val="none" w:sz="0" w:space="0" w:color="auto"/>
            <w:left w:val="none" w:sz="0" w:space="0" w:color="auto"/>
            <w:bottom w:val="none" w:sz="0" w:space="0" w:color="auto"/>
            <w:right w:val="none" w:sz="0" w:space="0" w:color="auto"/>
          </w:divBdr>
        </w:div>
        <w:div w:id="1916235999">
          <w:marLeft w:val="0"/>
          <w:marRight w:val="0"/>
          <w:marTop w:val="0"/>
          <w:marBottom w:val="0"/>
          <w:divBdr>
            <w:top w:val="none" w:sz="0" w:space="0" w:color="auto"/>
            <w:left w:val="none" w:sz="0" w:space="0" w:color="auto"/>
            <w:bottom w:val="none" w:sz="0" w:space="0" w:color="auto"/>
            <w:right w:val="none" w:sz="0" w:space="0" w:color="auto"/>
          </w:divBdr>
        </w:div>
        <w:div w:id="1928417838">
          <w:marLeft w:val="0"/>
          <w:marRight w:val="0"/>
          <w:marTop w:val="0"/>
          <w:marBottom w:val="0"/>
          <w:divBdr>
            <w:top w:val="none" w:sz="0" w:space="0" w:color="auto"/>
            <w:left w:val="none" w:sz="0" w:space="0" w:color="auto"/>
            <w:bottom w:val="none" w:sz="0" w:space="0" w:color="auto"/>
            <w:right w:val="none" w:sz="0" w:space="0" w:color="auto"/>
          </w:divBdr>
        </w:div>
        <w:div w:id="1936358927">
          <w:marLeft w:val="0"/>
          <w:marRight w:val="0"/>
          <w:marTop w:val="0"/>
          <w:marBottom w:val="0"/>
          <w:divBdr>
            <w:top w:val="none" w:sz="0" w:space="0" w:color="auto"/>
            <w:left w:val="none" w:sz="0" w:space="0" w:color="auto"/>
            <w:bottom w:val="none" w:sz="0" w:space="0" w:color="auto"/>
            <w:right w:val="none" w:sz="0" w:space="0" w:color="auto"/>
          </w:divBdr>
        </w:div>
        <w:div w:id="1948803561">
          <w:marLeft w:val="0"/>
          <w:marRight w:val="0"/>
          <w:marTop w:val="0"/>
          <w:marBottom w:val="0"/>
          <w:divBdr>
            <w:top w:val="none" w:sz="0" w:space="0" w:color="auto"/>
            <w:left w:val="none" w:sz="0" w:space="0" w:color="auto"/>
            <w:bottom w:val="none" w:sz="0" w:space="0" w:color="auto"/>
            <w:right w:val="none" w:sz="0" w:space="0" w:color="auto"/>
          </w:divBdr>
        </w:div>
        <w:div w:id="1961260929">
          <w:marLeft w:val="0"/>
          <w:marRight w:val="0"/>
          <w:marTop w:val="0"/>
          <w:marBottom w:val="0"/>
          <w:divBdr>
            <w:top w:val="none" w:sz="0" w:space="0" w:color="auto"/>
            <w:left w:val="none" w:sz="0" w:space="0" w:color="auto"/>
            <w:bottom w:val="none" w:sz="0" w:space="0" w:color="auto"/>
            <w:right w:val="none" w:sz="0" w:space="0" w:color="auto"/>
          </w:divBdr>
        </w:div>
        <w:div w:id="1989892931">
          <w:marLeft w:val="0"/>
          <w:marRight w:val="0"/>
          <w:marTop w:val="0"/>
          <w:marBottom w:val="0"/>
          <w:divBdr>
            <w:top w:val="none" w:sz="0" w:space="0" w:color="auto"/>
            <w:left w:val="none" w:sz="0" w:space="0" w:color="auto"/>
            <w:bottom w:val="none" w:sz="0" w:space="0" w:color="auto"/>
            <w:right w:val="none" w:sz="0" w:space="0" w:color="auto"/>
          </w:divBdr>
        </w:div>
        <w:div w:id="2031103643">
          <w:marLeft w:val="0"/>
          <w:marRight w:val="0"/>
          <w:marTop w:val="0"/>
          <w:marBottom w:val="0"/>
          <w:divBdr>
            <w:top w:val="none" w:sz="0" w:space="0" w:color="auto"/>
            <w:left w:val="none" w:sz="0" w:space="0" w:color="auto"/>
            <w:bottom w:val="none" w:sz="0" w:space="0" w:color="auto"/>
            <w:right w:val="none" w:sz="0" w:space="0" w:color="auto"/>
          </w:divBdr>
        </w:div>
        <w:div w:id="2047291978">
          <w:marLeft w:val="0"/>
          <w:marRight w:val="0"/>
          <w:marTop w:val="0"/>
          <w:marBottom w:val="0"/>
          <w:divBdr>
            <w:top w:val="none" w:sz="0" w:space="0" w:color="auto"/>
            <w:left w:val="none" w:sz="0" w:space="0" w:color="auto"/>
            <w:bottom w:val="none" w:sz="0" w:space="0" w:color="auto"/>
            <w:right w:val="none" w:sz="0" w:space="0" w:color="auto"/>
          </w:divBdr>
        </w:div>
        <w:div w:id="2081362161">
          <w:marLeft w:val="0"/>
          <w:marRight w:val="0"/>
          <w:marTop w:val="0"/>
          <w:marBottom w:val="0"/>
          <w:divBdr>
            <w:top w:val="none" w:sz="0" w:space="0" w:color="auto"/>
            <w:left w:val="none" w:sz="0" w:space="0" w:color="auto"/>
            <w:bottom w:val="none" w:sz="0" w:space="0" w:color="auto"/>
            <w:right w:val="none" w:sz="0" w:space="0" w:color="auto"/>
          </w:divBdr>
        </w:div>
        <w:div w:id="2082438508">
          <w:marLeft w:val="0"/>
          <w:marRight w:val="0"/>
          <w:marTop w:val="0"/>
          <w:marBottom w:val="0"/>
          <w:divBdr>
            <w:top w:val="none" w:sz="0" w:space="0" w:color="auto"/>
            <w:left w:val="none" w:sz="0" w:space="0" w:color="auto"/>
            <w:bottom w:val="none" w:sz="0" w:space="0" w:color="auto"/>
            <w:right w:val="none" w:sz="0" w:space="0" w:color="auto"/>
          </w:divBdr>
        </w:div>
        <w:div w:id="2086762195">
          <w:marLeft w:val="0"/>
          <w:marRight w:val="0"/>
          <w:marTop w:val="0"/>
          <w:marBottom w:val="0"/>
          <w:divBdr>
            <w:top w:val="none" w:sz="0" w:space="0" w:color="auto"/>
            <w:left w:val="none" w:sz="0" w:space="0" w:color="auto"/>
            <w:bottom w:val="none" w:sz="0" w:space="0" w:color="auto"/>
            <w:right w:val="none" w:sz="0" w:space="0" w:color="auto"/>
          </w:divBdr>
        </w:div>
        <w:div w:id="2092384593">
          <w:marLeft w:val="0"/>
          <w:marRight w:val="0"/>
          <w:marTop w:val="0"/>
          <w:marBottom w:val="0"/>
          <w:divBdr>
            <w:top w:val="none" w:sz="0" w:space="0" w:color="auto"/>
            <w:left w:val="none" w:sz="0" w:space="0" w:color="auto"/>
            <w:bottom w:val="none" w:sz="0" w:space="0" w:color="auto"/>
            <w:right w:val="none" w:sz="0" w:space="0" w:color="auto"/>
          </w:divBdr>
        </w:div>
      </w:divsChild>
    </w:div>
    <w:div w:id="773286199">
      <w:bodyDiv w:val="1"/>
      <w:marLeft w:val="0"/>
      <w:marRight w:val="0"/>
      <w:marTop w:val="0"/>
      <w:marBottom w:val="0"/>
      <w:divBdr>
        <w:top w:val="none" w:sz="0" w:space="0" w:color="auto"/>
        <w:left w:val="none" w:sz="0" w:space="0" w:color="auto"/>
        <w:bottom w:val="none" w:sz="0" w:space="0" w:color="auto"/>
        <w:right w:val="none" w:sz="0" w:space="0" w:color="auto"/>
      </w:divBdr>
    </w:div>
    <w:div w:id="1264846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url/view.php?id=196720"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oodle.uwtsd.ac.uk/mod/url/view.php?id=223352"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igitalcommons.macalester.edu/classicsjournal/"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kb.osu.edu/dspace/bitstream/handle/1811/34379/Liveley_Book4CD.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moodle.uwtsd.ac.uk/mod/url/view.php?id=197362"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6D569F-806A-453F-95A4-F715D3967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3679</Words>
  <Characters>20973</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Greene</dc:creator>
  <cp:keywords/>
  <dc:description/>
  <cp:lastModifiedBy>Kevin Greene</cp:lastModifiedBy>
  <cp:revision>2</cp:revision>
  <dcterms:created xsi:type="dcterms:W3CDTF">2019-12-13T17:29:00Z</dcterms:created>
  <dcterms:modified xsi:type="dcterms:W3CDTF">2019-12-13T17:29:00Z</dcterms:modified>
</cp:coreProperties>
</file>