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D54563" w14:textId="5C6EBD5B" w:rsidR="00D4525C" w:rsidRDefault="00D4525C" w:rsidP="00D4525C">
      <w:pPr>
        <w:spacing w:after="0" w:line="240" w:lineRule="auto"/>
        <w:rPr>
          <w:rFonts w:ascii="Times New Roman" w:eastAsia="Times New Roman" w:hAnsi="Times New Roman" w:cs="Times New Roman"/>
          <w:b/>
          <w:bCs/>
          <w:kern w:val="36"/>
          <w:sz w:val="48"/>
          <w:szCs w:val="48"/>
          <w:lang w:eastAsia="en-GB"/>
          <w14:ligatures w14:val="none"/>
        </w:rPr>
      </w:pPr>
    </w:p>
    <w:p w14:paraId="2789F3F0" w14:textId="77777777" w:rsidR="00B35283" w:rsidRP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r w:rsidRPr="00B35283">
        <w:rPr>
          <w:rFonts w:ascii="Calibri" w:eastAsia="Times New Roman" w:hAnsi="Calibri" w:cs="Calibri"/>
          <w:b/>
          <w:bCs/>
          <w:kern w:val="36"/>
          <w:sz w:val="48"/>
          <w:szCs w:val="48"/>
          <w:lang w:eastAsia="en-GB"/>
          <w14:ligatures w14:val="none"/>
        </w:rPr>
        <w:t>Title of Report:</w:t>
      </w:r>
      <w:r w:rsidRPr="00B35283">
        <w:rPr>
          <w:rFonts w:ascii="Calibri" w:eastAsia="Times New Roman" w:hAnsi="Calibri" w:cs="Calibri"/>
          <w:b/>
          <w:bCs/>
          <w:kern w:val="36"/>
          <w:sz w:val="48"/>
          <w:szCs w:val="48"/>
          <w:lang w:eastAsia="en-GB"/>
          <w14:ligatures w14:val="none"/>
        </w:rPr>
        <w:br/>
        <w:t>Community Development Approaches in a Local Elderly Community: A Sustainability and Behavioural Change Perspective</w:t>
      </w:r>
    </w:p>
    <w:p w14:paraId="72601002" w14:textId="6896F379" w:rsid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r w:rsidRPr="00B35283">
        <w:rPr>
          <w:rFonts w:ascii="Calibri" w:eastAsia="Times New Roman" w:hAnsi="Calibri" w:cs="Calibri"/>
          <w:b/>
          <w:bCs/>
          <w:kern w:val="36"/>
          <w:sz w:val="48"/>
          <w:szCs w:val="48"/>
          <w:lang w:eastAsia="en-GB"/>
          <w14:ligatures w14:val="none"/>
        </w:rPr>
        <w:t xml:space="preserve">Student </w:t>
      </w:r>
      <w:proofErr w:type="spellStart"/>
      <w:r w:rsidRPr="00B35283">
        <w:rPr>
          <w:rFonts w:ascii="Calibri" w:eastAsia="Times New Roman" w:hAnsi="Calibri" w:cs="Calibri"/>
          <w:b/>
          <w:bCs/>
          <w:kern w:val="36"/>
          <w:sz w:val="48"/>
          <w:szCs w:val="48"/>
          <w:lang w:eastAsia="en-GB"/>
          <w14:ligatures w14:val="none"/>
        </w:rPr>
        <w:t>Name:</w:t>
      </w:r>
      <w:r w:rsidR="0038548C">
        <w:rPr>
          <w:rFonts w:ascii="Calibri" w:eastAsia="Times New Roman" w:hAnsi="Calibri" w:cs="Calibri"/>
          <w:b/>
          <w:bCs/>
          <w:kern w:val="36"/>
          <w:sz w:val="48"/>
          <w:szCs w:val="48"/>
          <w:lang w:eastAsia="en-GB"/>
          <w14:ligatures w14:val="none"/>
        </w:rPr>
        <w:t>Vasilica-Gianina</w:t>
      </w:r>
      <w:proofErr w:type="spellEnd"/>
      <w:r w:rsidR="0038548C">
        <w:rPr>
          <w:rFonts w:ascii="Calibri" w:eastAsia="Times New Roman" w:hAnsi="Calibri" w:cs="Calibri"/>
          <w:b/>
          <w:bCs/>
          <w:kern w:val="36"/>
          <w:sz w:val="48"/>
          <w:szCs w:val="48"/>
          <w:lang w:eastAsia="en-GB"/>
          <w14:ligatures w14:val="none"/>
        </w:rPr>
        <w:t xml:space="preserve"> Stingaciu</w:t>
      </w:r>
    </w:p>
    <w:p w14:paraId="21BFC7E2" w14:textId="5563DE00" w:rsidR="00BF6237" w:rsidRPr="00B35283" w:rsidRDefault="00B35283" w:rsidP="00BF6237">
      <w:pPr>
        <w:spacing w:after="0" w:line="480" w:lineRule="auto"/>
        <w:jc w:val="center"/>
        <w:rPr>
          <w:rFonts w:ascii="Calibri" w:eastAsia="Times New Roman" w:hAnsi="Calibri" w:cs="Calibri"/>
          <w:b/>
          <w:bCs/>
          <w:kern w:val="36"/>
          <w:sz w:val="48"/>
          <w:szCs w:val="48"/>
          <w:lang w:eastAsia="en-GB"/>
          <w14:ligatures w14:val="none"/>
        </w:rPr>
      </w:pPr>
      <w:r>
        <w:rPr>
          <w:rFonts w:ascii="Calibri" w:eastAsia="Times New Roman" w:hAnsi="Calibri" w:cs="Calibri"/>
          <w:b/>
          <w:bCs/>
          <w:kern w:val="36"/>
          <w:sz w:val="48"/>
          <w:szCs w:val="48"/>
          <w:lang w:eastAsia="en-GB"/>
          <w14:ligatures w14:val="none"/>
        </w:rPr>
        <w:t>ID Number:</w:t>
      </w:r>
      <w:r w:rsidR="0038548C">
        <w:rPr>
          <w:rFonts w:ascii="Calibri" w:eastAsia="Times New Roman" w:hAnsi="Calibri" w:cs="Calibri"/>
          <w:b/>
          <w:bCs/>
          <w:kern w:val="36"/>
          <w:sz w:val="48"/>
          <w:szCs w:val="48"/>
          <w:lang w:eastAsia="en-GB"/>
          <w14:ligatures w14:val="none"/>
        </w:rPr>
        <w:t>243</w:t>
      </w:r>
      <w:r w:rsidR="00BF6237">
        <w:rPr>
          <w:rFonts w:ascii="Calibri" w:eastAsia="Times New Roman" w:hAnsi="Calibri" w:cs="Calibri"/>
          <w:b/>
          <w:bCs/>
          <w:kern w:val="36"/>
          <w:sz w:val="48"/>
          <w:szCs w:val="48"/>
          <w:lang w:eastAsia="en-GB"/>
          <w14:ligatures w14:val="none"/>
        </w:rPr>
        <w:t>1561</w:t>
      </w:r>
    </w:p>
    <w:p w14:paraId="6A53040D" w14:textId="7DFA0255" w:rsidR="00B35283" w:rsidRP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r w:rsidRPr="00B35283">
        <w:rPr>
          <w:rFonts w:ascii="Calibri" w:eastAsia="Times New Roman" w:hAnsi="Calibri" w:cs="Calibri"/>
          <w:b/>
          <w:bCs/>
          <w:kern w:val="36"/>
          <w:sz w:val="48"/>
          <w:szCs w:val="48"/>
          <w:lang w:eastAsia="en-GB"/>
          <w14:ligatures w14:val="none"/>
        </w:rPr>
        <w:t>Programme:</w:t>
      </w:r>
      <w:r>
        <w:rPr>
          <w:rFonts w:ascii="Calibri" w:eastAsia="Times New Roman" w:hAnsi="Calibri" w:cs="Calibri"/>
          <w:b/>
          <w:bCs/>
          <w:kern w:val="36"/>
          <w:sz w:val="48"/>
          <w:szCs w:val="48"/>
          <w:lang w:eastAsia="en-GB"/>
          <w14:ligatures w14:val="none"/>
        </w:rPr>
        <w:t xml:space="preserve"> </w:t>
      </w:r>
      <w:r w:rsidRPr="00B35283">
        <w:rPr>
          <w:rFonts w:ascii="Calibri" w:eastAsia="Times New Roman" w:hAnsi="Calibri" w:cs="Calibri"/>
          <w:b/>
          <w:bCs/>
          <w:kern w:val="36"/>
          <w:sz w:val="48"/>
          <w:szCs w:val="48"/>
          <w:lang w:eastAsia="en-GB"/>
          <w14:ligatures w14:val="none"/>
        </w:rPr>
        <w:t>Sustainability Enterprise</w:t>
      </w:r>
    </w:p>
    <w:p w14:paraId="0DCF5326" w14:textId="1A0647B7" w:rsidR="00B35283" w:rsidRP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r w:rsidRPr="00B35283">
        <w:rPr>
          <w:rFonts w:ascii="Calibri" w:eastAsia="Times New Roman" w:hAnsi="Calibri" w:cs="Calibri"/>
          <w:b/>
          <w:bCs/>
          <w:kern w:val="36"/>
          <w:sz w:val="48"/>
          <w:szCs w:val="48"/>
          <w:lang w:eastAsia="en-GB"/>
          <w14:ligatures w14:val="none"/>
        </w:rPr>
        <w:t>Module Title:</w:t>
      </w:r>
      <w:r>
        <w:rPr>
          <w:rFonts w:ascii="Calibri" w:eastAsia="Times New Roman" w:hAnsi="Calibri" w:cs="Calibri"/>
          <w:b/>
          <w:bCs/>
          <w:kern w:val="36"/>
          <w:sz w:val="48"/>
          <w:szCs w:val="48"/>
          <w:lang w:eastAsia="en-GB"/>
          <w14:ligatures w14:val="none"/>
        </w:rPr>
        <w:t xml:space="preserve"> </w:t>
      </w:r>
      <w:r w:rsidRPr="00B35283">
        <w:rPr>
          <w:rFonts w:ascii="Calibri" w:eastAsia="Times New Roman" w:hAnsi="Calibri" w:cs="Calibri"/>
          <w:b/>
          <w:bCs/>
          <w:kern w:val="36"/>
          <w:sz w:val="48"/>
          <w:szCs w:val="48"/>
          <w:lang w:eastAsia="en-GB"/>
          <w14:ligatures w14:val="none"/>
        </w:rPr>
        <w:t>Community Development</w:t>
      </w:r>
    </w:p>
    <w:p w14:paraId="65B585E9" w14:textId="3D20F646" w:rsidR="00B35283" w:rsidRP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r w:rsidRPr="00B35283">
        <w:rPr>
          <w:rFonts w:ascii="Calibri" w:eastAsia="Times New Roman" w:hAnsi="Calibri" w:cs="Calibri"/>
          <w:b/>
          <w:bCs/>
          <w:kern w:val="36"/>
          <w:sz w:val="48"/>
          <w:szCs w:val="48"/>
          <w:lang w:eastAsia="en-GB"/>
          <w14:ligatures w14:val="none"/>
        </w:rPr>
        <w:t>Module Code:</w:t>
      </w:r>
      <w:r>
        <w:rPr>
          <w:rFonts w:ascii="Calibri" w:eastAsia="Times New Roman" w:hAnsi="Calibri" w:cs="Calibri"/>
          <w:b/>
          <w:bCs/>
          <w:kern w:val="36"/>
          <w:sz w:val="48"/>
          <w:szCs w:val="48"/>
          <w:lang w:eastAsia="en-GB"/>
          <w14:ligatures w14:val="none"/>
        </w:rPr>
        <w:t xml:space="preserve"> </w:t>
      </w:r>
      <w:r w:rsidRPr="00B35283">
        <w:rPr>
          <w:rFonts w:ascii="Calibri" w:eastAsia="Times New Roman" w:hAnsi="Calibri" w:cs="Calibri"/>
          <w:b/>
          <w:bCs/>
          <w:kern w:val="36"/>
          <w:sz w:val="48"/>
          <w:szCs w:val="48"/>
          <w:lang w:eastAsia="en-GB"/>
          <w14:ligatures w14:val="none"/>
        </w:rPr>
        <w:t>BMSE4004D</w:t>
      </w:r>
    </w:p>
    <w:p w14:paraId="6E954B1D" w14:textId="74061449" w:rsidR="00B35283" w:rsidRP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r w:rsidRPr="00B35283">
        <w:rPr>
          <w:rFonts w:ascii="Calibri" w:eastAsia="Times New Roman" w:hAnsi="Calibri" w:cs="Calibri"/>
          <w:b/>
          <w:bCs/>
          <w:kern w:val="36"/>
          <w:sz w:val="48"/>
          <w:szCs w:val="48"/>
          <w:lang w:eastAsia="en-GB"/>
          <w14:ligatures w14:val="none"/>
        </w:rPr>
        <w:t>Assignment:</w:t>
      </w:r>
      <w:r>
        <w:rPr>
          <w:rFonts w:ascii="Calibri" w:eastAsia="Times New Roman" w:hAnsi="Calibri" w:cs="Calibri"/>
          <w:b/>
          <w:bCs/>
          <w:kern w:val="36"/>
          <w:sz w:val="48"/>
          <w:szCs w:val="48"/>
          <w:lang w:eastAsia="en-GB"/>
          <w14:ligatures w14:val="none"/>
        </w:rPr>
        <w:t xml:space="preserve"> </w:t>
      </w:r>
      <w:r w:rsidRPr="00B35283">
        <w:rPr>
          <w:rFonts w:ascii="Calibri" w:eastAsia="Times New Roman" w:hAnsi="Calibri" w:cs="Calibri"/>
          <w:b/>
          <w:bCs/>
          <w:kern w:val="36"/>
          <w:sz w:val="48"/>
          <w:szCs w:val="48"/>
          <w:lang w:eastAsia="en-GB"/>
          <w14:ligatures w14:val="none"/>
        </w:rPr>
        <w:t>Assignment 2 – 2000-word</w:t>
      </w:r>
    </w:p>
    <w:p w14:paraId="706F7C9C" w14:textId="6743394D" w:rsidR="00B35283" w:rsidRP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r w:rsidRPr="00B35283">
        <w:rPr>
          <w:rFonts w:ascii="Calibri" w:eastAsia="Times New Roman" w:hAnsi="Calibri" w:cs="Calibri"/>
          <w:b/>
          <w:bCs/>
          <w:kern w:val="36"/>
          <w:sz w:val="48"/>
          <w:szCs w:val="48"/>
          <w:lang w:eastAsia="en-GB"/>
          <w14:ligatures w14:val="none"/>
        </w:rPr>
        <w:t>Submission Date:12 December 2025</w:t>
      </w:r>
    </w:p>
    <w:sdt>
      <w:sdtPr>
        <w:rPr>
          <w:rFonts w:asciiTheme="minorHAnsi" w:eastAsiaTheme="minorHAnsi" w:hAnsiTheme="minorHAnsi" w:cstheme="minorBidi"/>
          <w:color w:val="auto"/>
          <w:kern w:val="2"/>
          <w:sz w:val="24"/>
          <w:szCs w:val="24"/>
          <w:lang w:val="en-GB"/>
          <w14:ligatures w14:val="standardContextual"/>
        </w:rPr>
        <w:id w:val="-995415045"/>
        <w:docPartObj>
          <w:docPartGallery w:val="Table of Contents"/>
          <w:docPartUnique/>
        </w:docPartObj>
      </w:sdtPr>
      <w:sdtEndPr>
        <w:rPr>
          <w:b/>
          <w:bCs/>
          <w:noProof/>
        </w:rPr>
      </w:sdtEndPr>
      <w:sdtContent>
        <w:p w14:paraId="13D85F15" w14:textId="13BC68EB" w:rsidR="00495202" w:rsidRDefault="00495202">
          <w:pPr>
            <w:pStyle w:val="TOCHeading"/>
          </w:pPr>
          <w:r>
            <w:t>Contents</w:t>
          </w:r>
        </w:p>
        <w:p w14:paraId="263AF770" w14:textId="066EE5B2" w:rsidR="00495202" w:rsidRDefault="00495202" w:rsidP="00495202">
          <w:pPr>
            <w:pStyle w:val="TOC3"/>
            <w:tabs>
              <w:tab w:val="right" w:leader="dot" w:pos="9016"/>
            </w:tabs>
            <w:spacing w:line="720" w:lineRule="auto"/>
            <w:rPr>
              <w:noProof/>
            </w:rPr>
          </w:pPr>
          <w:r>
            <w:fldChar w:fldCharType="begin"/>
          </w:r>
          <w:r>
            <w:instrText xml:space="preserve"> TOC \o "1-3" \h \z \u </w:instrText>
          </w:r>
          <w:r>
            <w:fldChar w:fldCharType="separate"/>
          </w:r>
          <w:hyperlink w:anchor="_Toc216390356" w:history="1">
            <w:r w:rsidRPr="00E65E7F">
              <w:rPr>
                <w:rStyle w:val="Hyperlink"/>
                <w:rFonts w:ascii="Calibri" w:eastAsia="Times New Roman" w:hAnsi="Calibri" w:cs="Calibri"/>
                <w:b/>
                <w:bCs/>
                <w:noProof/>
                <w:kern w:val="0"/>
                <w:lang w:eastAsia="en-GB"/>
                <w14:ligatures w14:val="none"/>
              </w:rPr>
              <w:t>1. Introduction</w:t>
            </w:r>
            <w:r>
              <w:rPr>
                <w:noProof/>
                <w:webHidden/>
              </w:rPr>
              <w:tab/>
            </w:r>
            <w:r>
              <w:rPr>
                <w:noProof/>
                <w:webHidden/>
              </w:rPr>
              <w:fldChar w:fldCharType="begin"/>
            </w:r>
            <w:r>
              <w:rPr>
                <w:noProof/>
                <w:webHidden/>
              </w:rPr>
              <w:instrText xml:space="preserve"> PAGEREF _Toc216390356 \h </w:instrText>
            </w:r>
            <w:r>
              <w:rPr>
                <w:noProof/>
                <w:webHidden/>
              </w:rPr>
            </w:r>
            <w:r>
              <w:rPr>
                <w:noProof/>
                <w:webHidden/>
              </w:rPr>
              <w:fldChar w:fldCharType="separate"/>
            </w:r>
            <w:r>
              <w:rPr>
                <w:noProof/>
                <w:webHidden/>
              </w:rPr>
              <w:t>3</w:t>
            </w:r>
            <w:r>
              <w:rPr>
                <w:noProof/>
                <w:webHidden/>
              </w:rPr>
              <w:fldChar w:fldCharType="end"/>
            </w:r>
          </w:hyperlink>
        </w:p>
        <w:p w14:paraId="3F3345A0" w14:textId="1697F134" w:rsidR="00495202" w:rsidRDefault="00495202" w:rsidP="00495202">
          <w:pPr>
            <w:pStyle w:val="TOC3"/>
            <w:tabs>
              <w:tab w:val="right" w:leader="dot" w:pos="9016"/>
            </w:tabs>
            <w:spacing w:line="720" w:lineRule="auto"/>
            <w:rPr>
              <w:noProof/>
            </w:rPr>
          </w:pPr>
          <w:hyperlink w:anchor="_Toc216390357" w:history="1">
            <w:r w:rsidRPr="00E65E7F">
              <w:rPr>
                <w:rStyle w:val="Hyperlink"/>
                <w:rFonts w:ascii="Calibri" w:eastAsia="Times New Roman" w:hAnsi="Calibri" w:cs="Calibri"/>
                <w:b/>
                <w:bCs/>
                <w:noProof/>
                <w:kern w:val="0"/>
                <w:lang w:eastAsia="en-GB"/>
                <w14:ligatures w14:val="none"/>
              </w:rPr>
              <w:t>2. Overview of the Local Elderly Community</w:t>
            </w:r>
            <w:r>
              <w:rPr>
                <w:noProof/>
                <w:webHidden/>
              </w:rPr>
              <w:tab/>
            </w:r>
            <w:r>
              <w:rPr>
                <w:noProof/>
                <w:webHidden/>
              </w:rPr>
              <w:fldChar w:fldCharType="begin"/>
            </w:r>
            <w:r>
              <w:rPr>
                <w:noProof/>
                <w:webHidden/>
              </w:rPr>
              <w:instrText xml:space="preserve"> PAGEREF _Toc216390357 \h </w:instrText>
            </w:r>
            <w:r>
              <w:rPr>
                <w:noProof/>
                <w:webHidden/>
              </w:rPr>
            </w:r>
            <w:r>
              <w:rPr>
                <w:noProof/>
                <w:webHidden/>
              </w:rPr>
              <w:fldChar w:fldCharType="separate"/>
            </w:r>
            <w:r>
              <w:rPr>
                <w:noProof/>
                <w:webHidden/>
              </w:rPr>
              <w:t>3</w:t>
            </w:r>
            <w:r>
              <w:rPr>
                <w:noProof/>
                <w:webHidden/>
              </w:rPr>
              <w:fldChar w:fldCharType="end"/>
            </w:r>
          </w:hyperlink>
        </w:p>
        <w:p w14:paraId="2D02DEF9" w14:textId="36659C37" w:rsidR="00495202" w:rsidRDefault="00495202" w:rsidP="00495202">
          <w:pPr>
            <w:pStyle w:val="TOC3"/>
            <w:tabs>
              <w:tab w:val="right" w:leader="dot" w:pos="9016"/>
            </w:tabs>
            <w:spacing w:line="720" w:lineRule="auto"/>
            <w:rPr>
              <w:noProof/>
            </w:rPr>
          </w:pPr>
          <w:hyperlink w:anchor="_Toc216390358" w:history="1">
            <w:r w:rsidRPr="00E65E7F">
              <w:rPr>
                <w:rStyle w:val="Hyperlink"/>
                <w:rFonts w:ascii="Calibri" w:eastAsia="Times New Roman" w:hAnsi="Calibri" w:cs="Calibri"/>
                <w:b/>
                <w:bCs/>
                <w:noProof/>
                <w:kern w:val="0"/>
                <w:lang w:eastAsia="en-GB"/>
                <w14:ligatures w14:val="none"/>
              </w:rPr>
              <w:t>3. Current Approaches to Community Development for Elderly Populations</w:t>
            </w:r>
            <w:r>
              <w:rPr>
                <w:noProof/>
                <w:webHidden/>
              </w:rPr>
              <w:tab/>
            </w:r>
            <w:r>
              <w:rPr>
                <w:noProof/>
                <w:webHidden/>
              </w:rPr>
              <w:fldChar w:fldCharType="begin"/>
            </w:r>
            <w:r>
              <w:rPr>
                <w:noProof/>
                <w:webHidden/>
              </w:rPr>
              <w:instrText xml:space="preserve"> PAGEREF _Toc216390358 \h </w:instrText>
            </w:r>
            <w:r>
              <w:rPr>
                <w:noProof/>
                <w:webHidden/>
              </w:rPr>
            </w:r>
            <w:r>
              <w:rPr>
                <w:noProof/>
                <w:webHidden/>
              </w:rPr>
              <w:fldChar w:fldCharType="separate"/>
            </w:r>
            <w:r>
              <w:rPr>
                <w:noProof/>
                <w:webHidden/>
              </w:rPr>
              <w:t>5</w:t>
            </w:r>
            <w:r>
              <w:rPr>
                <w:noProof/>
                <w:webHidden/>
              </w:rPr>
              <w:fldChar w:fldCharType="end"/>
            </w:r>
          </w:hyperlink>
        </w:p>
        <w:p w14:paraId="6230B3BF" w14:textId="323B9510" w:rsidR="00495202" w:rsidRDefault="00495202" w:rsidP="00495202">
          <w:pPr>
            <w:pStyle w:val="TOC3"/>
            <w:tabs>
              <w:tab w:val="right" w:leader="dot" w:pos="9016"/>
            </w:tabs>
            <w:spacing w:line="720" w:lineRule="auto"/>
            <w:rPr>
              <w:noProof/>
            </w:rPr>
          </w:pPr>
          <w:hyperlink w:anchor="_Toc216390359" w:history="1">
            <w:r w:rsidRPr="00E65E7F">
              <w:rPr>
                <w:rStyle w:val="Hyperlink"/>
                <w:rFonts w:ascii="Calibri" w:eastAsia="Times New Roman" w:hAnsi="Calibri" w:cs="Calibri"/>
                <w:b/>
                <w:bCs/>
                <w:noProof/>
                <w:kern w:val="0"/>
                <w:lang w:eastAsia="en-GB"/>
                <w14:ligatures w14:val="none"/>
              </w:rPr>
              <w:t>4. Use of Imagery and Communication Techniques in Elderly Engagement</w:t>
            </w:r>
            <w:r>
              <w:rPr>
                <w:noProof/>
                <w:webHidden/>
              </w:rPr>
              <w:tab/>
            </w:r>
            <w:r>
              <w:rPr>
                <w:noProof/>
                <w:webHidden/>
              </w:rPr>
              <w:fldChar w:fldCharType="begin"/>
            </w:r>
            <w:r>
              <w:rPr>
                <w:noProof/>
                <w:webHidden/>
              </w:rPr>
              <w:instrText xml:space="preserve"> PAGEREF _Toc216390359 \h </w:instrText>
            </w:r>
            <w:r>
              <w:rPr>
                <w:noProof/>
                <w:webHidden/>
              </w:rPr>
            </w:r>
            <w:r>
              <w:rPr>
                <w:noProof/>
                <w:webHidden/>
              </w:rPr>
              <w:fldChar w:fldCharType="separate"/>
            </w:r>
            <w:r>
              <w:rPr>
                <w:noProof/>
                <w:webHidden/>
              </w:rPr>
              <w:t>6</w:t>
            </w:r>
            <w:r>
              <w:rPr>
                <w:noProof/>
                <w:webHidden/>
              </w:rPr>
              <w:fldChar w:fldCharType="end"/>
            </w:r>
          </w:hyperlink>
        </w:p>
        <w:p w14:paraId="016C968F" w14:textId="4C73B119" w:rsidR="00495202" w:rsidRDefault="00495202" w:rsidP="00495202">
          <w:pPr>
            <w:pStyle w:val="TOC3"/>
            <w:tabs>
              <w:tab w:val="right" w:leader="dot" w:pos="9016"/>
            </w:tabs>
            <w:spacing w:line="720" w:lineRule="auto"/>
            <w:rPr>
              <w:noProof/>
            </w:rPr>
          </w:pPr>
          <w:hyperlink w:anchor="_Toc216390360" w:history="1">
            <w:r w:rsidRPr="00E65E7F">
              <w:rPr>
                <w:rStyle w:val="Hyperlink"/>
                <w:rFonts w:ascii="Calibri" w:eastAsia="Times New Roman" w:hAnsi="Calibri" w:cs="Calibri"/>
                <w:b/>
                <w:bCs/>
                <w:noProof/>
                <w:kern w:val="0"/>
                <w:lang w:eastAsia="en-GB"/>
                <w14:ligatures w14:val="none"/>
              </w:rPr>
              <w:t>5. Behavioural Change Frameworks and Theories Relevant to Elderly Communities</w:t>
            </w:r>
            <w:r>
              <w:rPr>
                <w:noProof/>
                <w:webHidden/>
              </w:rPr>
              <w:tab/>
            </w:r>
            <w:r>
              <w:rPr>
                <w:noProof/>
                <w:webHidden/>
              </w:rPr>
              <w:fldChar w:fldCharType="begin"/>
            </w:r>
            <w:r>
              <w:rPr>
                <w:noProof/>
                <w:webHidden/>
              </w:rPr>
              <w:instrText xml:space="preserve"> PAGEREF _Toc216390360 \h </w:instrText>
            </w:r>
            <w:r>
              <w:rPr>
                <w:noProof/>
                <w:webHidden/>
              </w:rPr>
            </w:r>
            <w:r>
              <w:rPr>
                <w:noProof/>
                <w:webHidden/>
              </w:rPr>
              <w:fldChar w:fldCharType="separate"/>
            </w:r>
            <w:r>
              <w:rPr>
                <w:noProof/>
                <w:webHidden/>
              </w:rPr>
              <w:t>7</w:t>
            </w:r>
            <w:r>
              <w:rPr>
                <w:noProof/>
                <w:webHidden/>
              </w:rPr>
              <w:fldChar w:fldCharType="end"/>
            </w:r>
          </w:hyperlink>
        </w:p>
        <w:p w14:paraId="3DD89C34" w14:textId="66222237" w:rsidR="00495202" w:rsidRDefault="00495202" w:rsidP="00495202">
          <w:pPr>
            <w:pStyle w:val="TOC3"/>
            <w:tabs>
              <w:tab w:val="right" w:leader="dot" w:pos="9016"/>
            </w:tabs>
            <w:spacing w:line="720" w:lineRule="auto"/>
            <w:rPr>
              <w:noProof/>
            </w:rPr>
          </w:pPr>
          <w:hyperlink w:anchor="_Toc216390361" w:history="1">
            <w:r w:rsidRPr="00E65E7F">
              <w:rPr>
                <w:rStyle w:val="Hyperlink"/>
                <w:rFonts w:ascii="Calibri" w:eastAsia="Times New Roman" w:hAnsi="Calibri" w:cs="Calibri"/>
                <w:b/>
                <w:bCs/>
                <w:noProof/>
                <w:kern w:val="0"/>
                <w:lang w:eastAsia="en-GB"/>
                <w14:ligatures w14:val="none"/>
              </w:rPr>
              <w:t xml:space="preserve">6. Evaluation of Community Development Processes in Elderly Support </w:t>
            </w:r>
            <w:r w:rsidRPr="00E65E7F">
              <w:rPr>
                <w:rStyle w:val="Hyperlink"/>
                <w:rFonts w:ascii="Calibri" w:eastAsia="Times New Roman" w:hAnsi="Calibri" w:cs="Calibri"/>
                <w:noProof/>
                <w:kern w:val="0"/>
                <w:lang w:eastAsia="en-GB"/>
                <w14:ligatures w14:val="none"/>
              </w:rPr>
              <w:t xml:space="preserve"> </w:t>
            </w:r>
            <w:r w:rsidRPr="00E65E7F">
              <w:rPr>
                <w:rStyle w:val="Hyperlink"/>
                <w:rFonts w:ascii="Calibri" w:eastAsia="Times New Roman" w:hAnsi="Calibri" w:cs="Calibri"/>
                <w:b/>
                <w:bCs/>
                <w:noProof/>
                <w:kern w:val="0"/>
                <w:lang w:eastAsia="en-GB"/>
                <w14:ligatures w14:val="none"/>
              </w:rPr>
              <w:t>6.1 Effectiveness of Current Elderly-focused Strategies</w:t>
            </w:r>
            <w:r>
              <w:rPr>
                <w:noProof/>
                <w:webHidden/>
              </w:rPr>
              <w:tab/>
            </w:r>
            <w:r>
              <w:rPr>
                <w:noProof/>
                <w:webHidden/>
              </w:rPr>
              <w:fldChar w:fldCharType="begin"/>
            </w:r>
            <w:r>
              <w:rPr>
                <w:noProof/>
                <w:webHidden/>
              </w:rPr>
              <w:instrText xml:space="preserve"> PAGEREF _Toc216390361 \h </w:instrText>
            </w:r>
            <w:r>
              <w:rPr>
                <w:noProof/>
                <w:webHidden/>
              </w:rPr>
            </w:r>
            <w:r>
              <w:rPr>
                <w:noProof/>
                <w:webHidden/>
              </w:rPr>
              <w:fldChar w:fldCharType="separate"/>
            </w:r>
            <w:r>
              <w:rPr>
                <w:noProof/>
                <w:webHidden/>
              </w:rPr>
              <w:t>8</w:t>
            </w:r>
            <w:r>
              <w:rPr>
                <w:noProof/>
                <w:webHidden/>
              </w:rPr>
              <w:fldChar w:fldCharType="end"/>
            </w:r>
          </w:hyperlink>
        </w:p>
        <w:p w14:paraId="39ED4FD5" w14:textId="59F6A5F8" w:rsidR="00495202" w:rsidRDefault="00495202">
          <w:pPr>
            <w:pStyle w:val="TOC3"/>
            <w:tabs>
              <w:tab w:val="right" w:leader="dot" w:pos="9016"/>
            </w:tabs>
            <w:rPr>
              <w:noProof/>
            </w:rPr>
          </w:pPr>
          <w:hyperlink w:anchor="_Toc216390362" w:history="1">
            <w:r w:rsidRPr="00E65E7F">
              <w:rPr>
                <w:rStyle w:val="Hyperlink"/>
                <w:rFonts w:ascii="Calibri" w:eastAsia="Times New Roman" w:hAnsi="Calibri" w:cs="Calibri"/>
                <w:b/>
                <w:bCs/>
                <w:noProof/>
                <w:kern w:val="0"/>
                <w:lang w:eastAsia="en-GB"/>
                <w14:ligatures w14:val="none"/>
              </w:rPr>
              <w:t xml:space="preserve">7. Conclusion </w:t>
            </w:r>
            <w:r w:rsidRPr="00E65E7F">
              <w:rPr>
                <w:rStyle w:val="Hyperlink"/>
                <w:rFonts w:ascii="Calibri" w:eastAsia="Times New Roman" w:hAnsi="Calibri" w:cs="Calibri"/>
                <w:noProof/>
                <w:kern w:val="0"/>
                <w:lang w:eastAsia="en-GB"/>
                <w14:ligatures w14:val="none"/>
              </w:rPr>
              <w:t xml:space="preserve"> .</w:t>
            </w:r>
            <w:r>
              <w:rPr>
                <w:noProof/>
                <w:webHidden/>
              </w:rPr>
              <w:tab/>
            </w:r>
            <w:r>
              <w:rPr>
                <w:noProof/>
                <w:webHidden/>
              </w:rPr>
              <w:fldChar w:fldCharType="begin"/>
            </w:r>
            <w:r>
              <w:rPr>
                <w:noProof/>
                <w:webHidden/>
              </w:rPr>
              <w:instrText xml:space="preserve"> PAGEREF _Toc216390362 \h </w:instrText>
            </w:r>
            <w:r>
              <w:rPr>
                <w:noProof/>
                <w:webHidden/>
              </w:rPr>
            </w:r>
            <w:r>
              <w:rPr>
                <w:noProof/>
                <w:webHidden/>
              </w:rPr>
              <w:fldChar w:fldCharType="separate"/>
            </w:r>
            <w:r>
              <w:rPr>
                <w:noProof/>
                <w:webHidden/>
              </w:rPr>
              <w:t>9</w:t>
            </w:r>
            <w:r>
              <w:rPr>
                <w:noProof/>
                <w:webHidden/>
              </w:rPr>
              <w:fldChar w:fldCharType="end"/>
            </w:r>
          </w:hyperlink>
        </w:p>
        <w:p w14:paraId="601C749F" w14:textId="6EF377CC" w:rsidR="00495202" w:rsidRDefault="00495202">
          <w:pPr>
            <w:pStyle w:val="TOC3"/>
            <w:tabs>
              <w:tab w:val="right" w:leader="dot" w:pos="9016"/>
            </w:tabs>
            <w:rPr>
              <w:noProof/>
            </w:rPr>
          </w:pPr>
          <w:hyperlink w:anchor="_Toc216390363" w:history="1">
            <w:r w:rsidRPr="00E65E7F">
              <w:rPr>
                <w:rStyle w:val="Hyperlink"/>
                <w:rFonts w:ascii="Calibri" w:eastAsia="Times New Roman" w:hAnsi="Calibri" w:cs="Calibri"/>
                <w:b/>
                <w:bCs/>
                <w:noProof/>
                <w:kern w:val="0"/>
                <w:lang w:eastAsia="en-GB"/>
                <w14:ligatures w14:val="none"/>
              </w:rPr>
              <w:t>8. References</w:t>
            </w:r>
            <w:r>
              <w:rPr>
                <w:noProof/>
                <w:webHidden/>
              </w:rPr>
              <w:tab/>
            </w:r>
            <w:r>
              <w:rPr>
                <w:noProof/>
                <w:webHidden/>
              </w:rPr>
              <w:fldChar w:fldCharType="begin"/>
            </w:r>
            <w:r>
              <w:rPr>
                <w:noProof/>
                <w:webHidden/>
              </w:rPr>
              <w:instrText xml:space="preserve"> PAGEREF _Toc216390363 \h </w:instrText>
            </w:r>
            <w:r>
              <w:rPr>
                <w:noProof/>
                <w:webHidden/>
              </w:rPr>
            </w:r>
            <w:r>
              <w:rPr>
                <w:noProof/>
                <w:webHidden/>
              </w:rPr>
              <w:fldChar w:fldCharType="separate"/>
            </w:r>
            <w:r>
              <w:rPr>
                <w:noProof/>
                <w:webHidden/>
              </w:rPr>
              <w:t>10</w:t>
            </w:r>
            <w:r>
              <w:rPr>
                <w:noProof/>
                <w:webHidden/>
              </w:rPr>
              <w:fldChar w:fldCharType="end"/>
            </w:r>
          </w:hyperlink>
        </w:p>
        <w:p w14:paraId="6EC46DC9" w14:textId="0D47BA22" w:rsidR="00495202" w:rsidRDefault="00495202">
          <w:r>
            <w:rPr>
              <w:b/>
              <w:bCs/>
              <w:noProof/>
            </w:rPr>
            <w:fldChar w:fldCharType="end"/>
          </w:r>
        </w:p>
      </w:sdtContent>
    </w:sdt>
    <w:p w14:paraId="39C45D0A" w14:textId="77777777" w:rsidR="00B35283" w:rsidRPr="00B35283" w:rsidRDefault="00B35283" w:rsidP="00495202">
      <w:pPr>
        <w:spacing w:after="0" w:line="480" w:lineRule="auto"/>
        <w:jc w:val="center"/>
        <w:rPr>
          <w:rFonts w:ascii="Calibri" w:eastAsia="Times New Roman" w:hAnsi="Calibri" w:cs="Calibri"/>
          <w:b/>
          <w:bCs/>
          <w:kern w:val="36"/>
          <w:sz w:val="48"/>
          <w:szCs w:val="48"/>
          <w:lang w:eastAsia="en-GB"/>
          <w14:ligatures w14:val="none"/>
        </w:rPr>
      </w:pPr>
    </w:p>
    <w:p w14:paraId="4741AF0D" w14:textId="77777777" w:rsidR="00B35283" w:rsidRDefault="00B35283" w:rsidP="00D4525C">
      <w:pPr>
        <w:spacing w:after="0" w:line="240" w:lineRule="auto"/>
        <w:rPr>
          <w:rFonts w:ascii="Times New Roman" w:eastAsia="Times New Roman" w:hAnsi="Times New Roman" w:cs="Times New Roman"/>
          <w:b/>
          <w:bCs/>
          <w:kern w:val="36"/>
          <w:sz w:val="48"/>
          <w:szCs w:val="48"/>
          <w:lang w:eastAsia="en-GB"/>
          <w14:ligatures w14:val="none"/>
        </w:rPr>
      </w:pPr>
    </w:p>
    <w:p w14:paraId="2489FDBC" w14:textId="77777777" w:rsidR="00B35283" w:rsidRDefault="00B35283" w:rsidP="00D4525C">
      <w:pPr>
        <w:spacing w:after="0" w:line="240" w:lineRule="auto"/>
        <w:rPr>
          <w:rFonts w:ascii="Times New Roman" w:eastAsia="Times New Roman" w:hAnsi="Times New Roman" w:cs="Times New Roman"/>
          <w:b/>
          <w:bCs/>
          <w:kern w:val="36"/>
          <w:sz w:val="48"/>
          <w:szCs w:val="48"/>
          <w:lang w:eastAsia="en-GB"/>
          <w14:ligatures w14:val="none"/>
        </w:rPr>
      </w:pPr>
    </w:p>
    <w:p w14:paraId="60EFDB0D" w14:textId="77777777" w:rsidR="00B35283" w:rsidRDefault="00B35283" w:rsidP="00D4525C">
      <w:pPr>
        <w:spacing w:after="0" w:line="240" w:lineRule="auto"/>
        <w:rPr>
          <w:rFonts w:ascii="Times New Roman" w:eastAsia="Times New Roman" w:hAnsi="Times New Roman" w:cs="Times New Roman"/>
          <w:b/>
          <w:bCs/>
          <w:kern w:val="36"/>
          <w:sz w:val="48"/>
          <w:szCs w:val="48"/>
          <w:lang w:eastAsia="en-GB"/>
          <w14:ligatures w14:val="none"/>
        </w:rPr>
      </w:pPr>
    </w:p>
    <w:p w14:paraId="3B83EA2E" w14:textId="77777777" w:rsidR="00B35283" w:rsidRDefault="00B35283" w:rsidP="00D4525C">
      <w:pPr>
        <w:spacing w:after="0" w:line="240" w:lineRule="auto"/>
        <w:rPr>
          <w:rFonts w:ascii="Times New Roman" w:eastAsia="Times New Roman" w:hAnsi="Times New Roman" w:cs="Times New Roman"/>
          <w:b/>
          <w:bCs/>
          <w:kern w:val="36"/>
          <w:sz w:val="48"/>
          <w:szCs w:val="48"/>
          <w:lang w:eastAsia="en-GB"/>
          <w14:ligatures w14:val="none"/>
        </w:rPr>
      </w:pPr>
    </w:p>
    <w:p w14:paraId="251EF811" w14:textId="77777777" w:rsidR="00B35283" w:rsidRDefault="00B35283" w:rsidP="00D4525C">
      <w:pPr>
        <w:spacing w:after="0" w:line="240" w:lineRule="auto"/>
        <w:rPr>
          <w:rFonts w:ascii="Times New Roman" w:eastAsia="Times New Roman" w:hAnsi="Times New Roman" w:cs="Times New Roman"/>
          <w:b/>
          <w:bCs/>
          <w:kern w:val="36"/>
          <w:sz w:val="48"/>
          <w:szCs w:val="48"/>
          <w:lang w:eastAsia="en-GB"/>
          <w14:ligatures w14:val="none"/>
        </w:rPr>
      </w:pPr>
    </w:p>
    <w:p w14:paraId="19A3CADE" w14:textId="77777777" w:rsidR="00495202" w:rsidRDefault="00495202" w:rsidP="00D4525C">
      <w:pPr>
        <w:spacing w:after="0" w:line="240" w:lineRule="auto"/>
        <w:rPr>
          <w:rFonts w:ascii="Times New Roman" w:eastAsia="Times New Roman" w:hAnsi="Times New Roman" w:cs="Times New Roman"/>
          <w:b/>
          <w:bCs/>
          <w:kern w:val="36"/>
          <w:sz w:val="48"/>
          <w:szCs w:val="48"/>
          <w:lang w:eastAsia="en-GB"/>
          <w14:ligatures w14:val="none"/>
        </w:rPr>
      </w:pPr>
    </w:p>
    <w:p w14:paraId="1BD03E80" w14:textId="77777777" w:rsidR="00495202" w:rsidRPr="00D4525C" w:rsidRDefault="00495202" w:rsidP="00D4525C">
      <w:pPr>
        <w:spacing w:after="0" w:line="240" w:lineRule="auto"/>
        <w:rPr>
          <w:rFonts w:ascii="Times New Roman" w:eastAsia="Times New Roman" w:hAnsi="Times New Roman" w:cs="Times New Roman"/>
          <w:kern w:val="0"/>
          <w:lang w:eastAsia="en-GB"/>
          <w14:ligatures w14:val="none"/>
        </w:rPr>
      </w:pPr>
    </w:p>
    <w:p w14:paraId="0E034E42" w14:textId="3A8A0857" w:rsidR="00D4525C" w:rsidRPr="00B35283" w:rsidRDefault="00D4525C" w:rsidP="00B35283">
      <w:pPr>
        <w:spacing w:before="100" w:beforeAutospacing="1" w:after="100" w:afterAutospacing="1" w:line="360" w:lineRule="auto"/>
        <w:outlineLvl w:val="2"/>
        <w:rPr>
          <w:rFonts w:ascii="Calibri" w:eastAsia="Times New Roman" w:hAnsi="Calibri" w:cs="Calibri"/>
          <w:b/>
          <w:bCs/>
          <w:kern w:val="0"/>
          <w:sz w:val="32"/>
          <w:szCs w:val="32"/>
          <w:lang w:eastAsia="en-GB"/>
          <w14:ligatures w14:val="none"/>
        </w:rPr>
      </w:pPr>
      <w:bookmarkStart w:id="0" w:name="_Toc216390356"/>
      <w:r w:rsidRPr="00D4525C">
        <w:rPr>
          <w:rFonts w:ascii="Calibri" w:eastAsia="Times New Roman" w:hAnsi="Calibri" w:cs="Calibri"/>
          <w:b/>
          <w:bCs/>
          <w:kern w:val="0"/>
          <w:sz w:val="32"/>
          <w:szCs w:val="32"/>
          <w:lang w:eastAsia="en-GB"/>
          <w14:ligatures w14:val="none"/>
        </w:rPr>
        <w:t>1. Introduction</w:t>
      </w:r>
      <w:bookmarkEnd w:id="0"/>
      <w:r w:rsidRPr="00D4525C">
        <w:rPr>
          <w:rFonts w:ascii="Calibri" w:eastAsia="Times New Roman" w:hAnsi="Calibri" w:cs="Calibri"/>
          <w:b/>
          <w:bCs/>
          <w:kern w:val="0"/>
          <w:sz w:val="32"/>
          <w:szCs w:val="32"/>
          <w:lang w:eastAsia="en-GB"/>
          <w14:ligatures w14:val="none"/>
        </w:rPr>
        <w:t xml:space="preserve"> </w:t>
      </w:r>
    </w:p>
    <w:p w14:paraId="6E0E844D" w14:textId="454C8B7C" w:rsidR="00DE36D9" w:rsidRPr="00B35283" w:rsidRDefault="00DE36D9" w:rsidP="00B35283">
      <w:pPr>
        <w:spacing w:after="0" w:line="360" w:lineRule="auto"/>
        <w:rPr>
          <w:rFonts w:ascii="Calibri" w:eastAsia="Times New Roman" w:hAnsi="Calibri" w:cs="Calibri"/>
          <w:kern w:val="0"/>
          <w:lang w:eastAsia="en-GB"/>
          <w14:ligatures w14:val="none"/>
        </w:rPr>
      </w:pPr>
      <w:r w:rsidRPr="00D4525C">
        <w:rPr>
          <w:rFonts w:ascii="Calibri" w:eastAsia="Times New Roman" w:hAnsi="Calibri" w:cs="Calibri"/>
          <w:b/>
          <w:bCs/>
          <w:kern w:val="0"/>
          <w:lang w:eastAsia="en-GB"/>
          <w14:ligatures w14:val="none"/>
        </w:rPr>
        <w:t>1.1 Background to the Study</w:t>
      </w:r>
    </w:p>
    <w:p w14:paraId="69339199" w14:textId="4BB14FFF" w:rsidR="00DE36D9" w:rsidRPr="00B35283" w:rsidRDefault="00D4525C" w:rsidP="00B35283">
      <w:pPr>
        <w:spacing w:after="0" w:line="360" w:lineRule="auto"/>
        <w:rPr>
          <w:rFonts w:ascii="Calibri" w:eastAsia="Times New Roman" w:hAnsi="Calibri" w:cs="Calibri"/>
          <w:kern w:val="0"/>
          <w:lang w:eastAsia="en-GB"/>
          <w14:ligatures w14:val="none"/>
        </w:rPr>
      </w:pPr>
      <w:r w:rsidRPr="00D4525C">
        <w:rPr>
          <w:rFonts w:ascii="Calibri" w:eastAsia="Times New Roman" w:hAnsi="Calibri" w:cs="Calibri"/>
          <w:kern w:val="0"/>
          <w:lang w:eastAsia="en-GB"/>
          <w14:ligatures w14:val="none"/>
        </w:rPr>
        <w:t xml:space="preserve">The number of seniors in a community is growing, which is causing unique social, cultural, and health-related concerns that need long-term planning and care. As people live longer, it is becoming more and more necessary to provide places, services, and community structures that are accessible for everyone to go to.This study investigates a local senior population to improve comprehension of the elements affecting engagement, well-being, and participation.The study looks at changes in demographics, social dynamics, and modern development methods to better understand how community programs might meet the changing requirements of older people. </w:t>
      </w:r>
      <w:r w:rsidRPr="00D4525C">
        <w:rPr>
          <w:rFonts w:ascii="Calibri" w:eastAsia="Times New Roman" w:hAnsi="Calibri" w:cs="Calibri"/>
          <w:kern w:val="0"/>
          <w:lang w:eastAsia="en-GB"/>
          <w14:ligatures w14:val="none"/>
        </w:rPr>
        <w:br/>
      </w:r>
      <w:r w:rsidRPr="00D4525C">
        <w:rPr>
          <w:rFonts w:ascii="Calibri" w:eastAsia="Times New Roman" w:hAnsi="Calibri" w:cs="Calibri"/>
          <w:kern w:val="0"/>
          <w:lang w:eastAsia="en-GB"/>
          <w14:ligatures w14:val="none"/>
        </w:rPr>
        <w:br/>
      </w:r>
      <w:r w:rsidR="00DE36D9" w:rsidRPr="00D4525C">
        <w:rPr>
          <w:rFonts w:ascii="Calibri" w:eastAsia="Times New Roman" w:hAnsi="Calibri" w:cs="Calibri"/>
          <w:b/>
          <w:bCs/>
          <w:kern w:val="0"/>
          <w:lang w:eastAsia="en-GB"/>
          <w14:ligatures w14:val="none"/>
        </w:rPr>
        <w:t>1.2 Purpose and Scope of the Report</w:t>
      </w:r>
      <w:r w:rsidRPr="00D4525C">
        <w:rPr>
          <w:rFonts w:ascii="Calibri" w:eastAsia="Times New Roman" w:hAnsi="Calibri" w:cs="Calibri"/>
          <w:kern w:val="0"/>
          <w:lang w:eastAsia="en-GB"/>
          <w14:ligatures w14:val="none"/>
        </w:rPr>
        <w:br/>
        <w:t xml:space="preserve">The purpose of this paper is to examine the traits, requirements, and developmental prospects of the senior demographic in the area. It examines behavioural frameworks, communication techniques, strategies, and enduring challenges that impact the elderly.The scope encompasses future directions for community development, social support networks, the effects of policies, and the usage of technology.The study seeks to identify areas for enhancement that could enhance long-term involvement and well-being among senior members, while also demonstrating effective methodologies. </w:t>
      </w:r>
      <w:r w:rsidRPr="00D4525C">
        <w:rPr>
          <w:rFonts w:ascii="Calibri" w:eastAsia="Times New Roman" w:hAnsi="Calibri" w:cs="Calibri"/>
          <w:kern w:val="0"/>
          <w:lang w:eastAsia="en-GB"/>
          <w14:ligatures w14:val="none"/>
        </w:rPr>
        <w:br/>
      </w:r>
      <w:r w:rsidRPr="00D4525C">
        <w:rPr>
          <w:rFonts w:ascii="Calibri" w:eastAsia="Times New Roman" w:hAnsi="Calibri" w:cs="Calibri"/>
          <w:kern w:val="0"/>
          <w:lang w:eastAsia="en-GB"/>
          <w14:ligatures w14:val="none"/>
        </w:rPr>
        <w:br/>
      </w:r>
      <w:r w:rsidR="00DE36D9" w:rsidRPr="00D4525C">
        <w:rPr>
          <w:rFonts w:ascii="Calibri" w:eastAsia="Times New Roman" w:hAnsi="Calibri" w:cs="Calibri"/>
          <w:b/>
          <w:bCs/>
          <w:kern w:val="0"/>
          <w:lang w:eastAsia="en-GB"/>
          <w14:ligatures w14:val="none"/>
        </w:rPr>
        <w:t>1.3 Structure of the Report</w:t>
      </w:r>
    </w:p>
    <w:p w14:paraId="12EA3558" w14:textId="122D26BB" w:rsidR="00D4525C" w:rsidRPr="00D4525C" w:rsidRDefault="00D4525C" w:rsidP="00B35283">
      <w:pPr>
        <w:spacing w:after="0" w:line="360" w:lineRule="auto"/>
        <w:rPr>
          <w:rFonts w:ascii="Calibri" w:eastAsia="Times New Roman" w:hAnsi="Calibri" w:cs="Calibri"/>
          <w:kern w:val="0"/>
          <w:lang w:eastAsia="en-GB"/>
          <w14:ligatures w14:val="none"/>
        </w:rPr>
      </w:pPr>
      <w:r w:rsidRPr="00D4525C">
        <w:rPr>
          <w:rFonts w:ascii="Calibri" w:eastAsia="Times New Roman" w:hAnsi="Calibri" w:cs="Calibri"/>
          <w:kern w:val="0"/>
          <w:lang w:eastAsia="en-GB"/>
          <w14:ligatures w14:val="none"/>
        </w:rPr>
        <w:t>The first part of the paper is on what older folks are like. Then it talks about how to grow and talk to people. Then it looks at behavioural notions that are relevant to ageing and checks to determine how well present strategies are working. The next parts propose ideas for long-term enhancement after a final inspection.</w:t>
      </w:r>
    </w:p>
    <w:p w14:paraId="213E0932" w14:textId="1DB2CB56" w:rsidR="00E071E7" w:rsidRPr="00B35283" w:rsidRDefault="00D4525C" w:rsidP="00B35283">
      <w:pPr>
        <w:spacing w:before="100" w:beforeAutospacing="1" w:after="100" w:afterAutospacing="1" w:line="360" w:lineRule="auto"/>
        <w:outlineLvl w:val="2"/>
        <w:rPr>
          <w:rFonts w:ascii="Calibri" w:eastAsia="Times New Roman" w:hAnsi="Calibri" w:cs="Calibri"/>
          <w:b/>
          <w:bCs/>
          <w:kern w:val="0"/>
          <w:sz w:val="32"/>
          <w:szCs w:val="32"/>
          <w:lang w:eastAsia="en-GB"/>
          <w14:ligatures w14:val="none"/>
        </w:rPr>
      </w:pPr>
      <w:bookmarkStart w:id="1" w:name="_Toc216390357"/>
      <w:r w:rsidRPr="00D4525C">
        <w:rPr>
          <w:rFonts w:ascii="Calibri" w:eastAsia="Times New Roman" w:hAnsi="Calibri" w:cs="Calibri"/>
          <w:b/>
          <w:bCs/>
          <w:kern w:val="0"/>
          <w:sz w:val="32"/>
          <w:szCs w:val="32"/>
          <w:lang w:eastAsia="en-GB"/>
          <w14:ligatures w14:val="none"/>
        </w:rPr>
        <w:t>2. Overview of the Local Elderly Community</w:t>
      </w:r>
      <w:bookmarkEnd w:id="1"/>
      <w:r w:rsidRPr="00D4525C">
        <w:rPr>
          <w:rFonts w:ascii="Calibri" w:eastAsia="Times New Roman" w:hAnsi="Calibri" w:cs="Calibri"/>
          <w:b/>
          <w:bCs/>
          <w:kern w:val="0"/>
          <w:sz w:val="32"/>
          <w:szCs w:val="32"/>
          <w:lang w:eastAsia="en-GB"/>
          <w14:ligatures w14:val="none"/>
        </w:rPr>
        <w:t xml:space="preserve"> </w:t>
      </w:r>
    </w:p>
    <w:p w14:paraId="2F1AC7B2" w14:textId="777D9FF8" w:rsidR="00DE36D9" w:rsidRPr="00B35283" w:rsidRDefault="00DE36D9" w:rsidP="00B35283">
      <w:pPr>
        <w:spacing w:after="0" w:line="360" w:lineRule="auto"/>
        <w:rPr>
          <w:rFonts w:ascii="Calibri" w:eastAsia="Times New Roman" w:hAnsi="Calibri" w:cs="Calibri"/>
          <w:kern w:val="0"/>
          <w:lang w:eastAsia="en-GB"/>
          <w14:ligatures w14:val="none"/>
        </w:rPr>
      </w:pPr>
      <w:r w:rsidRPr="00D4525C">
        <w:rPr>
          <w:rFonts w:ascii="Calibri" w:eastAsia="Times New Roman" w:hAnsi="Calibri" w:cs="Calibri"/>
          <w:b/>
          <w:bCs/>
          <w:kern w:val="0"/>
          <w:lang w:eastAsia="en-GB"/>
          <w14:ligatures w14:val="none"/>
        </w:rPr>
        <w:t>2.1 Defining the Local Elderly Community</w:t>
      </w:r>
      <w:r w:rsidR="00E071E7" w:rsidRPr="00E071E7">
        <w:rPr>
          <w:rFonts w:ascii="Calibri" w:eastAsia="Times New Roman" w:hAnsi="Calibri" w:cs="Calibri"/>
          <w:kern w:val="0"/>
          <w:lang w:eastAsia="en-GB"/>
          <w14:ligatures w14:val="none"/>
        </w:rPr>
        <w:br/>
        <w:t xml:space="preserve">The local elderly community is made up of people who are 65 years old or older and reside in the same region, have the same friends, or utilise the same services.Some of these folks live alone, with family, or in housing that helps them. Healthcare services, elder centres, and volunteer groups are all examples of formal networks that help build the community structure. Neighbours, friends, and peer support groups are all examples of informal networks that do the same thing. All of these interactions work together to build a community structure that lets people live their lives, meet new people, and acquire what they need.If you know how these elements work, you can figure out what works and what doesn't when it comes to serving the requirements of older folks. </w:t>
      </w:r>
      <w:r w:rsidR="00E071E7" w:rsidRPr="00E071E7">
        <w:rPr>
          <w:rFonts w:ascii="Calibri" w:eastAsia="Times New Roman" w:hAnsi="Calibri" w:cs="Calibri"/>
          <w:kern w:val="0"/>
          <w:lang w:eastAsia="en-GB"/>
          <w14:ligatures w14:val="none"/>
        </w:rPr>
        <w:br/>
      </w:r>
      <w:r w:rsidR="00E071E7" w:rsidRPr="00E071E7">
        <w:rPr>
          <w:rFonts w:ascii="Calibri" w:eastAsia="Times New Roman" w:hAnsi="Calibri" w:cs="Calibri"/>
          <w:kern w:val="0"/>
          <w:lang w:eastAsia="en-GB"/>
          <w14:ligatures w14:val="none"/>
        </w:rPr>
        <w:br/>
      </w:r>
      <w:r w:rsidRPr="00D4525C">
        <w:rPr>
          <w:rFonts w:ascii="Calibri" w:eastAsia="Times New Roman" w:hAnsi="Calibri" w:cs="Calibri"/>
          <w:b/>
          <w:bCs/>
          <w:kern w:val="0"/>
          <w:lang w:eastAsia="en-GB"/>
          <w14:ligatures w14:val="none"/>
        </w:rPr>
        <w:t>2.2 Demographic, Social and Cultural Characteristics of Older Adults</w:t>
      </w:r>
      <w:r w:rsidR="00E071E7" w:rsidRPr="00E071E7">
        <w:rPr>
          <w:rFonts w:ascii="Calibri" w:eastAsia="Times New Roman" w:hAnsi="Calibri" w:cs="Calibri"/>
          <w:kern w:val="0"/>
          <w:lang w:eastAsia="en-GB"/>
          <w14:ligatures w14:val="none"/>
        </w:rPr>
        <w:br/>
        <w:t xml:space="preserve">There are a lot of different ages, health concerns, cultural backgrounds, and financial situations in the older community.Many older persons experience changes in their capacity to walk around, think properly, or take on new social roles as they get older and retire or work less.Cultural values have a big impact on what people expect from care, independence, and being involved in the community. Some organisations put more emphasis on family support, while others rely more on formal assistance.There are also disparities in how people live their lives. Some people stay active and social, while others may feel alone, have trouble getting around, or not be able to do as much because of health problems.These features all add up to the issues and chances that older individuals have. </w:t>
      </w:r>
      <w:r w:rsidR="00E071E7" w:rsidRPr="00E071E7">
        <w:rPr>
          <w:rFonts w:ascii="Calibri" w:eastAsia="Times New Roman" w:hAnsi="Calibri" w:cs="Calibri"/>
          <w:kern w:val="0"/>
          <w:lang w:eastAsia="en-GB"/>
          <w14:ligatures w14:val="none"/>
        </w:rPr>
        <w:br/>
      </w:r>
      <w:r w:rsidR="00E071E7" w:rsidRPr="00E071E7">
        <w:rPr>
          <w:rFonts w:ascii="Calibri" w:eastAsia="Times New Roman" w:hAnsi="Calibri" w:cs="Calibri"/>
          <w:kern w:val="0"/>
          <w:lang w:eastAsia="en-GB"/>
          <w14:ligatures w14:val="none"/>
        </w:rPr>
        <w:br/>
      </w:r>
      <w:r w:rsidRPr="00D4525C">
        <w:rPr>
          <w:rFonts w:ascii="Calibri" w:eastAsia="Times New Roman" w:hAnsi="Calibri" w:cs="Calibri"/>
          <w:b/>
          <w:bCs/>
          <w:kern w:val="0"/>
          <w:lang w:eastAsia="en-GB"/>
          <w14:ligatures w14:val="none"/>
        </w:rPr>
        <w:t>2.3 Key Motivators and Factors Supporting Community Participation</w:t>
      </w:r>
    </w:p>
    <w:p w14:paraId="4C41E7A3" w14:textId="17DDB2A3" w:rsidR="00E071E7" w:rsidRPr="00E071E7" w:rsidRDefault="00E071E7" w:rsidP="00B35283">
      <w:pPr>
        <w:spacing w:after="0" w:line="360" w:lineRule="auto"/>
        <w:rPr>
          <w:rFonts w:ascii="Calibri" w:eastAsia="Times New Roman" w:hAnsi="Calibri" w:cs="Calibri"/>
          <w:kern w:val="0"/>
          <w:lang w:eastAsia="en-GB"/>
          <w14:ligatures w14:val="none"/>
        </w:rPr>
      </w:pPr>
      <w:r w:rsidRPr="00E071E7">
        <w:rPr>
          <w:rFonts w:ascii="Calibri" w:eastAsia="Times New Roman" w:hAnsi="Calibri" w:cs="Calibri"/>
          <w:kern w:val="0"/>
          <w:lang w:eastAsia="en-GB"/>
          <w14:ligatures w14:val="none"/>
        </w:rPr>
        <w:t xml:space="preserve">Most Important Things Getting others involved and making connections </w:t>
      </w:r>
      <w:r w:rsidRPr="00E071E7">
        <w:rPr>
          <w:rFonts w:ascii="Calibri" w:eastAsia="Times New Roman" w:hAnsi="Calibri" w:cs="Calibri"/>
          <w:kern w:val="0"/>
          <w:lang w:eastAsia="en-GB"/>
          <w14:ligatures w14:val="none"/>
        </w:rPr>
        <w:br/>
        <w:t>Transportation, social support networks, neighbourhood safety, and the availability of age-friendly activities all affect how involved older people are in their communities.People's emotional state, level of confidence, and opinion of their community also determine how much they participate.Digital access is becoming more and more crucial because it might be hard to use internet platforms if you don't have the proper skills or tools. To strengthen connections, these barriers must be eliminated, and environments must be established where older persons feel valued, supported, and motivated to engage.</w:t>
      </w:r>
    </w:p>
    <w:p w14:paraId="6D33364A" w14:textId="77777777" w:rsidR="00B35283" w:rsidRDefault="00B35283" w:rsidP="00B35283">
      <w:pPr>
        <w:spacing w:before="100" w:beforeAutospacing="1" w:after="100" w:afterAutospacing="1" w:line="360" w:lineRule="auto"/>
        <w:outlineLvl w:val="2"/>
        <w:rPr>
          <w:rFonts w:ascii="Calibri" w:eastAsia="Times New Roman" w:hAnsi="Calibri" w:cs="Calibri"/>
          <w:kern w:val="0"/>
          <w:lang w:eastAsia="en-GB"/>
          <w14:ligatures w14:val="none"/>
        </w:rPr>
      </w:pPr>
    </w:p>
    <w:p w14:paraId="559B85C6" w14:textId="06F48231" w:rsidR="00D4525C" w:rsidRPr="00B35283" w:rsidRDefault="00D4525C" w:rsidP="00B35283">
      <w:pPr>
        <w:spacing w:before="100" w:beforeAutospacing="1" w:after="100" w:afterAutospacing="1" w:line="360" w:lineRule="auto"/>
        <w:outlineLvl w:val="2"/>
        <w:rPr>
          <w:rFonts w:ascii="Calibri" w:eastAsia="Times New Roman" w:hAnsi="Calibri" w:cs="Calibri"/>
          <w:b/>
          <w:bCs/>
          <w:kern w:val="0"/>
          <w:sz w:val="32"/>
          <w:szCs w:val="32"/>
          <w:lang w:eastAsia="en-GB"/>
          <w14:ligatures w14:val="none"/>
        </w:rPr>
      </w:pPr>
      <w:bookmarkStart w:id="2" w:name="_Toc216390358"/>
      <w:r w:rsidRPr="00D4525C">
        <w:rPr>
          <w:rFonts w:ascii="Calibri" w:eastAsia="Times New Roman" w:hAnsi="Calibri" w:cs="Calibri"/>
          <w:b/>
          <w:bCs/>
          <w:kern w:val="0"/>
          <w:sz w:val="32"/>
          <w:szCs w:val="32"/>
          <w:lang w:eastAsia="en-GB"/>
          <w14:ligatures w14:val="none"/>
        </w:rPr>
        <w:t>3. Current Approaches to Community Development for Elderly Populations</w:t>
      </w:r>
      <w:bookmarkEnd w:id="2"/>
      <w:r w:rsidRPr="00D4525C">
        <w:rPr>
          <w:rFonts w:ascii="Calibri" w:eastAsia="Times New Roman" w:hAnsi="Calibri" w:cs="Calibri"/>
          <w:b/>
          <w:bCs/>
          <w:kern w:val="0"/>
          <w:sz w:val="32"/>
          <w:szCs w:val="32"/>
          <w:lang w:eastAsia="en-GB"/>
          <w14:ligatures w14:val="none"/>
        </w:rPr>
        <w:t xml:space="preserve"> </w:t>
      </w:r>
    </w:p>
    <w:p w14:paraId="08D3488B" w14:textId="77777777" w:rsidR="00B35283" w:rsidRDefault="00DE36D9" w:rsidP="00B35283">
      <w:pPr>
        <w:spacing w:after="0" w:line="360" w:lineRule="auto"/>
        <w:rPr>
          <w:rFonts w:ascii="Calibri" w:eastAsia="Times New Roman" w:hAnsi="Calibri" w:cs="Calibri"/>
          <w:kern w:val="0"/>
          <w:lang w:eastAsia="en-GB"/>
          <w14:ligatures w14:val="none"/>
        </w:rPr>
      </w:pPr>
      <w:r w:rsidRPr="00D4525C">
        <w:rPr>
          <w:rFonts w:ascii="Calibri" w:eastAsia="Times New Roman" w:hAnsi="Calibri" w:cs="Calibri"/>
          <w:b/>
          <w:bCs/>
          <w:kern w:val="0"/>
          <w:lang w:eastAsia="en-GB"/>
          <w14:ligatures w14:val="none"/>
        </w:rPr>
        <w:t>3.1 Digital and Innovative Technologies Used to Support Older Adults</w:t>
      </w:r>
      <w:r w:rsidR="00E071E7" w:rsidRPr="00E071E7">
        <w:rPr>
          <w:rFonts w:ascii="Calibri" w:eastAsia="Times New Roman" w:hAnsi="Calibri" w:cs="Calibri"/>
          <w:kern w:val="0"/>
          <w:lang w:eastAsia="en-GB"/>
          <w14:ligatures w14:val="none"/>
        </w:rPr>
        <w:br/>
        <w:t>Plans for community development are using technology more and more to help older people stay independent and have meaningful social connections. Older adults can use digital platforms including healthcare services, virtual community events, and mobile health apps without having to worry about getting about. Assistive technology like fall-detection devices, smart home monitoring systems, and tailored communication tools make life safer and easier for those with physical or mental limitations. Community programs also help people learn how to use computers by offering them lessons and making the interfaces easier for older people to use.</w:t>
      </w:r>
      <w:r w:rsidR="00E071E7" w:rsidRPr="00E071E7">
        <w:rPr>
          <w:rFonts w:ascii="Calibri" w:eastAsia="Times New Roman" w:hAnsi="Calibri" w:cs="Calibri"/>
          <w:kern w:val="0"/>
          <w:lang w:eastAsia="en-GB"/>
          <w14:ligatures w14:val="none"/>
        </w:rPr>
        <w:br/>
      </w:r>
      <w:r w:rsidR="00E071E7" w:rsidRPr="00E071E7">
        <w:rPr>
          <w:rFonts w:ascii="Calibri" w:eastAsia="Times New Roman" w:hAnsi="Calibri" w:cs="Calibri"/>
          <w:kern w:val="0"/>
          <w:lang w:eastAsia="en-GB"/>
          <w14:ligatures w14:val="none"/>
        </w:rPr>
        <w:br/>
      </w:r>
      <w:r w:rsidRPr="00D4525C">
        <w:rPr>
          <w:rFonts w:ascii="Calibri" w:eastAsia="Times New Roman" w:hAnsi="Calibri" w:cs="Calibri"/>
          <w:b/>
          <w:bCs/>
          <w:kern w:val="0"/>
          <w:lang w:eastAsia="en-GB"/>
          <w14:ligatures w14:val="none"/>
        </w:rPr>
        <w:t>3.2 Social, Cultural and Economic Engagement Strategies for the Elderly</w:t>
      </w:r>
      <w:r w:rsidR="00E071E7" w:rsidRPr="00E071E7">
        <w:rPr>
          <w:rFonts w:ascii="Calibri" w:eastAsia="Times New Roman" w:hAnsi="Calibri" w:cs="Calibri"/>
          <w:kern w:val="0"/>
          <w:lang w:eastAsia="en-GB"/>
          <w14:ligatures w14:val="none"/>
        </w:rPr>
        <w:br/>
        <w:t>We need to use a mix of social, cultural, and economic programs to make life better for the older people in our society.To help people meet new people, many social programs have group activities, volunteer programs, and other activities that bring people of all ages together.Cultural inclusion is just as important because many older people appreciate the traditions, language, and social norms that they are used to when they use community services. This means that the programming needs to be mindful of different cultures and show how different the community is. Another issue that influences engagement is money. For example, if you don't have a lot of money or the cost of living is rising up, it can be hard to get health care, join in on activities, or get help with moving around.They also know that social, cultural, and economic issues are all connected and can affect people's health and happiness as they get older.</w:t>
      </w:r>
    </w:p>
    <w:p w14:paraId="48185F1B" w14:textId="4765008F" w:rsidR="00DE36D9" w:rsidRPr="00B35283" w:rsidRDefault="00E071E7" w:rsidP="00B35283">
      <w:pPr>
        <w:spacing w:after="0" w:line="360" w:lineRule="auto"/>
        <w:rPr>
          <w:rFonts w:ascii="Calibri" w:eastAsia="Times New Roman" w:hAnsi="Calibri" w:cs="Calibri"/>
          <w:kern w:val="0"/>
          <w:lang w:eastAsia="en-GB"/>
          <w14:ligatures w14:val="none"/>
        </w:rPr>
      </w:pPr>
      <w:r w:rsidRPr="00E071E7">
        <w:rPr>
          <w:rFonts w:ascii="Calibri" w:eastAsia="Times New Roman" w:hAnsi="Calibri" w:cs="Calibri"/>
          <w:kern w:val="0"/>
          <w:lang w:eastAsia="en-GB"/>
          <w14:ligatures w14:val="none"/>
        </w:rPr>
        <w:br/>
      </w:r>
      <w:r w:rsidRPr="00E071E7">
        <w:rPr>
          <w:rFonts w:ascii="Calibri" w:eastAsia="Times New Roman" w:hAnsi="Calibri" w:cs="Calibri"/>
          <w:kern w:val="0"/>
          <w:lang w:eastAsia="en-GB"/>
          <w14:ligatures w14:val="none"/>
        </w:rPr>
        <w:br/>
      </w:r>
      <w:r w:rsidR="00DE36D9" w:rsidRPr="00D4525C">
        <w:rPr>
          <w:rFonts w:ascii="Calibri" w:eastAsia="Times New Roman" w:hAnsi="Calibri" w:cs="Calibri"/>
          <w:b/>
          <w:bCs/>
          <w:kern w:val="0"/>
          <w:lang w:eastAsia="en-GB"/>
          <w14:ligatures w14:val="none"/>
        </w:rPr>
        <w:t>3.3 Political and Environmental Considerations Affecting Elderly Well-being</w:t>
      </w:r>
    </w:p>
    <w:p w14:paraId="75C2E1AD" w14:textId="543D2099" w:rsidR="00E071E7" w:rsidRPr="00E071E7" w:rsidRDefault="00E071E7" w:rsidP="00B35283">
      <w:pPr>
        <w:spacing w:after="0" w:line="360" w:lineRule="auto"/>
        <w:rPr>
          <w:rFonts w:ascii="Calibri" w:eastAsia="Times New Roman" w:hAnsi="Calibri" w:cs="Calibri"/>
          <w:kern w:val="0"/>
          <w:lang w:eastAsia="en-GB"/>
          <w14:ligatures w14:val="none"/>
        </w:rPr>
      </w:pPr>
      <w:r w:rsidRPr="00E071E7">
        <w:rPr>
          <w:rFonts w:ascii="Calibri" w:eastAsia="Times New Roman" w:hAnsi="Calibri" w:cs="Calibri"/>
          <w:kern w:val="0"/>
          <w:lang w:eastAsia="en-GB"/>
          <w14:ligatures w14:val="none"/>
        </w:rPr>
        <w:t>Environmental, Policy, and Governance Factors: If there are clear rules and ways to run things, older people can get to services, move around, and have fun more easily. Planning that is good for older people, such making it easier to walk, get around, and make public spaces safer, helps people stay active as they get older and lowers environmental barriers. The choices made about how to pay for housing, social care, and healthcare have a direct effect on how well older people live.When government agencies, non-profits, and community groups work together, they can support each other more. Climate threats and the limitations of urban planning are two examples of environmental issues that could make safety and getting about harder. We need to deal with these problems if we want to build a community that lasts and includes everyone.</w:t>
      </w:r>
    </w:p>
    <w:p w14:paraId="4A67D8E7" w14:textId="38774FCC" w:rsidR="00D4525C" w:rsidRPr="00D4525C" w:rsidRDefault="00D4525C" w:rsidP="00B35283">
      <w:pPr>
        <w:spacing w:after="0" w:line="360" w:lineRule="auto"/>
        <w:rPr>
          <w:rFonts w:ascii="Calibri" w:eastAsia="Times New Roman" w:hAnsi="Calibri" w:cs="Calibri"/>
          <w:kern w:val="0"/>
          <w:lang w:eastAsia="en-GB"/>
          <w14:ligatures w14:val="none"/>
        </w:rPr>
      </w:pPr>
    </w:p>
    <w:p w14:paraId="0CF90185" w14:textId="2882AEC4" w:rsidR="00D4525C" w:rsidRPr="00D4525C" w:rsidRDefault="00D4525C" w:rsidP="00B35283">
      <w:pPr>
        <w:spacing w:before="100" w:beforeAutospacing="1" w:after="100" w:afterAutospacing="1" w:line="360" w:lineRule="auto"/>
        <w:outlineLvl w:val="2"/>
        <w:rPr>
          <w:rFonts w:ascii="Calibri" w:eastAsia="Times New Roman" w:hAnsi="Calibri" w:cs="Calibri"/>
          <w:b/>
          <w:bCs/>
          <w:kern w:val="0"/>
          <w:sz w:val="32"/>
          <w:szCs w:val="32"/>
          <w:lang w:eastAsia="en-GB"/>
          <w14:ligatures w14:val="none"/>
        </w:rPr>
      </w:pPr>
      <w:bookmarkStart w:id="3" w:name="_Toc216390359"/>
      <w:r w:rsidRPr="00D4525C">
        <w:rPr>
          <w:rFonts w:ascii="Calibri" w:eastAsia="Times New Roman" w:hAnsi="Calibri" w:cs="Calibri"/>
          <w:b/>
          <w:bCs/>
          <w:kern w:val="0"/>
          <w:sz w:val="32"/>
          <w:szCs w:val="32"/>
          <w:lang w:eastAsia="en-GB"/>
          <w14:ligatures w14:val="none"/>
        </w:rPr>
        <w:t>4. Use of Imagery and Communication Techniques in Elderly Engagement</w:t>
      </w:r>
      <w:bookmarkEnd w:id="3"/>
      <w:r w:rsidRPr="00D4525C">
        <w:rPr>
          <w:rFonts w:ascii="Calibri" w:eastAsia="Times New Roman" w:hAnsi="Calibri" w:cs="Calibri"/>
          <w:b/>
          <w:bCs/>
          <w:kern w:val="0"/>
          <w:sz w:val="32"/>
          <w:szCs w:val="32"/>
          <w:lang w:eastAsia="en-GB"/>
          <w14:ligatures w14:val="none"/>
        </w:rPr>
        <w:t xml:space="preserve"> </w:t>
      </w:r>
    </w:p>
    <w:p w14:paraId="6039252C" w14:textId="77777777" w:rsidR="00B35283" w:rsidRDefault="00FA6164" w:rsidP="00B35283">
      <w:pPr>
        <w:spacing w:before="100" w:beforeAutospacing="1" w:after="100" w:afterAutospacing="1" w:line="360" w:lineRule="auto"/>
        <w:rPr>
          <w:rFonts w:ascii="Calibri" w:eastAsia="Times New Roman" w:hAnsi="Calibri" w:cs="Calibri"/>
          <w:kern w:val="0"/>
          <w:lang w:eastAsia="en-GB"/>
          <w14:ligatures w14:val="none"/>
        </w:rPr>
      </w:pPr>
      <w:r w:rsidRPr="00FA6164">
        <w:rPr>
          <w:rFonts w:ascii="Calibri" w:eastAsia="Times New Roman" w:hAnsi="Calibri" w:cs="Calibri"/>
          <w:kern w:val="0"/>
          <w:lang w:eastAsia="en-GB"/>
          <w14:ligatures w14:val="none"/>
        </w:rPr>
        <w:br/>
      </w:r>
      <w:r w:rsidRPr="00FA6164">
        <w:rPr>
          <w:rFonts w:ascii="Calibri" w:eastAsia="Times New Roman" w:hAnsi="Calibri" w:cs="Calibri"/>
          <w:b/>
          <w:bCs/>
          <w:kern w:val="0"/>
          <w:lang w:eastAsia="en-GB"/>
          <w14:ligatures w14:val="none"/>
        </w:rPr>
        <w:t>4.1</w:t>
      </w:r>
      <w:r w:rsidRPr="00FA6164">
        <w:rPr>
          <w:rFonts w:ascii="Calibri" w:eastAsia="Times New Roman" w:hAnsi="Calibri" w:cs="Calibri"/>
          <w:kern w:val="0"/>
          <w:lang w:eastAsia="en-GB"/>
          <w14:ligatures w14:val="none"/>
        </w:rPr>
        <w:t xml:space="preserve"> </w:t>
      </w:r>
      <w:r w:rsidR="00DE36D9" w:rsidRPr="00D4525C">
        <w:rPr>
          <w:rFonts w:ascii="Calibri" w:eastAsia="Times New Roman" w:hAnsi="Calibri" w:cs="Calibri"/>
          <w:b/>
          <w:bCs/>
          <w:kern w:val="0"/>
          <w:lang w:eastAsia="en-GB"/>
          <w14:ligatures w14:val="none"/>
        </w:rPr>
        <w:t>Visual Messaging in Programmes Targeting Older Adults</w:t>
      </w:r>
      <w:r w:rsidR="00DE36D9" w:rsidRPr="00D4525C">
        <w:rPr>
          <w:rFonts w:ascii="Calibri" w:eastAsia="Times New Roman" w:hAnsi="Calibri" w:cs="Calibri"/>
          <w:kern w:val="0"/>
          <w:lang w:eastAsia="en-GB"/>
          <w14:ligatures w14:val="none"/>
        </w:rPr>
        <w:br/>
      </w:r>
      <w:r w:rsidRPr="00FA6164">
        <w:rPr>
          <w:rFonts w:ascii="Calibri" w:eastAsia="Times New Roman" w:hAnsi="Calibri" w:cs="Calibri"/>
          <w:kern w:val="0"/>
          <w:lang w:eastAsia="en-GB"/>
          <w14:ligatures w14:val="none"/>
        </w:rPr>
        <w:t xml:space="preserve">How to use photos and other visual aids in programs for seniors </w:t>
      </w:r>
      <w:r w:rsidRPr="00FA6164">
        <w:rPr>
          <w:rFonts w:ascii="Calibri" w:eastAsia="Times New Roman" w:hAnsi="Calibri" w:cs="Calibri"/>
          <w:kern w:val="0"/>
          <w:lang w:eastAsia="en-GB"/>
          <w14:ligatures w14:val="none"/>
        </w:rPr>
        <w:br/>
        <w:t xml:space="preserve">Visual communication is particularly vital for getting older individuals, especially those whose minds or senses have gotten worse, to understand and get moving. It's easier to understand and less confusing when information is provided in clear pictures, big lettering, and colour-coded directions. People who aren't particularly excellent at reading could find it easier to absorb information when it is shown with graphics. People do this a lot in health education, to get people involved in their communities, and to teach them how to be safe. Pictures and drawings of older people in settings that people may relate to make it easier to recognise and include them. </w:t>
      </w:r>
    </w:p>
    <w:p w14:paraId="1E25FE08" w14:textId="5931A2A3" w:rsidR="00DE36D9" w:rsidRPr="00B35283" w:rsidRDefault="00FA6164" w:rsidP="00B35283">
      <w:pPr>
        <w:spacing w:before="100" w:beforeAutospacing="1" w:after="100" w:afterAutospacing="1" w:line="360" w:lineRule="auto"/>
        <w:rPr>
          <w:rFonts w:ascii="Calibri" w:eastAsia="Times New Roman" w:hAnsi="Calibri" w:cs="Calibri"/>
          <w:kern w:val="0"/>
          <w:lang w:eastAsia="en-GB"/>
          <w14:ligatures w14:val="none"/>
        </w:rPr>
      </w:pPr>
      <w:r w:rsidRPr="00FA6164">
        <w:rPr>
          <w:rFonts w:ascii="Calibri" w:eastAsia="Times New Roman" w:hAnsi="Calibri" w:cs="Calibri"/>
          <w:kern w:val="0"/>
          <w:lang w:eastAsia="en-GB"/>
          <w14:ligatures w14:val="none"/>
        </w:rPr>
        <w:br/>
      </w:r>
      <w:r w:rsidRPr="00FA6164">
        <w:rPr>
          <w:rFonts w:ascii="Calibri" w:eastAsia="Times New Roman" w:hAnsi="Calibri" w:cs="Calibri"/>
          <w:b/>
          <w:bCs/>
          <w:kern w:val="0"/>
          <w:lang w:eastAsia="en-GB"/>
          <w14:ligatures w14:val="none"/>
        </w:rPr>
        <w:t xml:space="preserve">4.2 </w:t>
      </w:r>
      <w:r w:rsidR="00DE36D9" w:rsidRPr="00D4525C">
        <w:rPr>
          <w:rFonts w:ascii="Calibri" w:eastAsia="Times New Roman" w:hAnsi="Calibri" w:cs="Calibri"/>
          <w:b/>
          <w:bCs/>
          <w:kern w:val="0"/>
          <w:lang w:eastAsia="en-GB"/>
          <w14:ligatures w14:val="none"/>
        </w:rPr>
        <w:t>Tailoring Messages to Elderly Individuals, Families, and Support Organisations</w:t>
      </w:r>
    </w:p>
    <w:p w14:paraId="62C4C834" w14:textId="324153B3" w:rsidR="00DE36D9" w:rsidRPr="00B35283" w:rsidRDefault="00FA6164" w:rsidP="00B35283">
      <w:pPr>
        <w:spacing w:after="0" w:line="360" w:lineRule="auto"/>
        <w:rPr>
          <w:rFonts w:ascii="Calibri" w:eastAsia="Times New Roman" w:hAnsi="Calibri" w:cs="Calibri"/>
          <w:kern w:val="0"/>
          <w:lang w:eastAsia="en-GB"/>
          <w14:ligatures w14:val="none"/>
        </w:rPr>
      </w:pPr>
      <w:r w:rsidRPr="00FA6164">
        <w:rPr>
          <w:rFonts w:ascii="Calibri" w:eastAsia="Times New Roman" w:hAnsi="Calibri" w:cs="Calibri"/>
          <w:kern w:val="0"/>
          <w:lang w:eastAsia="en-GB"/>
          <w14:ligatures w14:val="none"/>
        </w:rPr>
        <w:t xml:space="preserve">Making Messages Work for Different Cultural, Cognitive, and Accessibility Needs When you talk to older folks, you should think about how their brains work, what they care about in their society, and how easy it is for them to get things. Messages should be short, concise, and use words that people are familiar with. It's really important to know about other cultures because the way they live and interact with each other affects how they obtain and understand information. People stay interested when you deliver things in other languages, use graphics that are appropriate to the culture, and respect how people want to talk. </w:t>
      </w:r>
      <w:r w:rsidRPr="00FA6164">
        <w:rPr>
          <w:rFonts w:ascii="Calibri" w:eastAsia="Times New Roman" w:hAnsi="Calibri" w:cs="Calibri"/>
          <w:kern w:val="0"/>
          <w:lang w:eastAsia="en-GB"/>
          <w14:ligatures w14:val="none"/>
        </w:rPr>
        <w:br/>
      </w:r>
      <w:r w:rsidRPr="00FA6164">
        <w:rPr>
          <w:rFonts w:ascii="Calibri" w:eastAsia="Times New Roman" w:hAnsi="Calibri" w:cs="Calibri"/>
          <w:kern w:val="0"/>
          <w:lang w:eastAsia="en-GB"/>
          <w14:ligatures w14:val="none"/>
        </w:rPr>
        <w:br/>
      </w:r>
      <w:r w:rsidR="00DE36D9" w:rsidRPr="00D4525C">
        <w:rPr>
          <w:rFonts w:ascii="Calibri" w:eastAsia="Times New Roman" w:hAnsi="Calibri" w:cs="Calibri"/>
          <w:b/>
          <w:bCs/>
          <w:kern w:val="0"/>
          <w:lang w:eastAsia="en-GB"/>
          <w14:ligatures w14:val="none"/>
        </w:rPr>
        <w:t>4.3 Impact of Imagery on Behavioural Change in Older Adults</w:t>
      </w:r>
    </w:p>
    <w:p w14:paraId="600DB14A" w14:textId="51A28492" w:rsidR="00FA6164" w:rsidRPr="00FA6164" w:rsidRDefault="00FA6164" w:rsidP="00B35283">
      <w:pPr>
        <w:spacing w:after="0" w:line="360" w:lineRule="auto"/>
        <w:rPr>
          <w:rFonts w:ascii="Calibri" w:eastAsia="Times New Roman" w:hAnsi="Calibri" w:cs="Calibri"/>
          <w:kern w:val="0"/>
          <w:lang w:eastAsia="en-GB"/>
          <w14:ligatures w14:val="none"/>
        </w:rPr>
      </w:pPr>
      <w:r w:rsidRPr="00FA6164">
        <w:rPr>
          <w:rFonts w:ascii="Calibri" w:eastAsia="Times New Roman" w:hAnsi="Calibri" w:cs="Calibri"/>
          <w:kern w:val="0"/>
          <w:lang w:eastAsia="en-GB"/>
          <w14:ligatures w14:val="none"/>
        </w:rPr>
        <w:t>Good communication has a huge effect on behaviour, and it affects how older people react to community services, programs, and projects. Clear communications that show you understand can make people more motivated, help them trust you, and make them less afraid of doing new things or using new technologies. Talking about topics that matter to people, such how they can enhance their health, independence, or social life, can help them modify their behaviour for the better.People stay interested when they have the same message, a friendly tone, and reminders often. People could have a difficult time getting interested if the communication isn't clear or is too hard to understand.</w:t>
      </w:r>
    </w:p>
    <w:p w14:paraId="11390E49" w14:textId="0F34C795" w:rsidR="00D4525C" w:rsidRPr="00D4525C" w:rsidRDefault="00D4525C" w:rsidP="00B35283">
      <w:pPr>
        <w:spacing w:after="0" w:line="360" w:lineRule="auto"/>
        <w:rPr>
          <w:rFonts w:ascii="Calibri" w:eastAsia="Times New Roman" w:hAnsi="Calibri" w:cs="Calibri"/>
          <w:kern w:val="0"/>
          <w:lang w:eastAsia="en-GB"/>
          <w14:ligatures w14:val="none"/>
        </w:rPr>
      </w:pPr>
    </w:p>
    <w:p w14:paraId="54E5BA72" w14:textId="7F19B71A" w:rsidR="00D4525C" w:rsidRPr="00D4525C" w:rsidRDefault="00D4525C" w:rsidP="00B35283">
      <w:pPr>
        <w:spacing w:before="100" w:beforeAutospacing="1" w:after="100" w:afterAutospacing="1" w:line="360" w:lineRule="auto"/>
        <w:outlineLvl w:val="2"/>
        <w:rPr>
          <w:rFonts w:ascii="Calibri" w:eastAsia="Times New Roman" w:hAnsi="Calibri" w:cs="Calibri"/>
          <w:b/>
          <w:bCs/>
          <w:kern w:val="0"/>
          <w:sz w:val="32"/>
          <w:szCs w:val="32"/>
          <w:lang w:eastAsia="en-GB"/>
          <w14:ligatures w14:val="none"/>
        </w:rPr>
      </w:pPr>
      <w:bookmarkStart w:id="4" w:name="_Toc216390360"/>
      <w:r w:rsidRPr="00D4525C">
        <w:rPr>
          <w:rFonts w:ascii="Calibri" w:eastAsia="Times New Roman" w:hAnsi="Calibri" w:cs="Calibri"/>
          <w:b/>
          <w:bCs/>
          <w:kern w:val="0"/>
          <w:sz w:val="32"/>
          <w:szCs w:val="32"/>
          <w:lang w:eastAsia="en-GB"/>
          <w14:ligatures w14:val="none"/>
        </w:rPr>
        <w:t>5. Behavioural Change Frameworks and Theories Relevant to Elderly Communities</w:t>
      </w:r>
      <w:bookmarkEnd w:id="4"/>
    </w:p>
    <w:p w14:paraId="7E1BE733" w14:textId="77777777" w:rsidR="00DE36D9" w:rsidRPr="00B35283" w:rsidRDefault="00D4525C" w:rsidP="00B35283">
      <w:pPr>
        <w:spacing w:before="100" w:beforeAutospacing="1" w:after="100" w:afterAutospacing="1" w:line="360" w:lineRule="auto"/>
        <w:rPr>
          <w:rFonts w:ascii="Calibri" w:eastAsia="Times New Roman" w:hAnsi="Calibri" w:cs="Calibri"/>
          <w:b/>
          <w:bCs/>
          <w:kern w:val="0"/>
          <w:lang w:eastAsia="en-GB"/>
          <w14:ligatures w14:val="none"/>
        </w:rPr>
      </w:pPr>
      <w:r w:rsidRPr="00D4525C">
        <w:rPr>
          <w:rFonts w:ascii="Calibri" w:eastAsia="Times New Roman" w:hAnsi="Calibri" w:cs="Calibri"/>
          <w:b/>
          <w:bCs/>
          <w:kern w:val="0"/>
          <w:lang w:eastAsia="en-GB"/>
          <w14:ligatures w14:val="none"/>
        </w:rPr>
        <w:t>5.1 Relevant Behaviour Change Models in Ageing Contexts</w:t>
      </w:r>
    </w:p>
    <w:p w14:paraId="30A996DB" w14:textId="77777777" w:rsidR="00B35283" w:rsidRDefault="00DE36D9" w:rsidP="00B35283">
      <w:pPr>
        <w:spacing w:before="100" w:beforeAutospacing="1" w:after="100" w:afterAutospacing="1" w:line="360" w:lineRule="auto"/>
        <w:rPr>
          <w:rFonts w:ascii="Calibri" w:eastAsia="Times New Roman" w:hAnsi="Calibri" w:cs="Calibri"/>
          <w:b/>
          <w:bCs/>
          <w:kern w:val="0"/>
          <w:lang w:eastAsia="en-GB"/>
          <w14:ligatures w14:val="none"/>
        </w:rPr>
      </w:pPr>
      <w:r w:rsidRPr="00555CE5">
        <w:rPr>
          <w:rFonts w:ascii="Calibri" w:eastAsia="Times New Roman" w:hAnsi="Calibri" w:cs="Calibri"/>
          <w:kern w:val="0"/>
          <w:lang w:eastAsia="en-GB"/>
          <w14:ligatures w14:val="none"/>
        </w:rPr>
        <w:t xml:space="preserve">If we look at a few different views on how to do this, we can learn more about how older people get involved in community projects and change their conduct. The Health Belief Model says that people are more inclined to modify their lives when they know they are at risk and think the advantages are greater than the negatives.The Theory of Planned Behaviour explains how attitudes, societal norms, and perceived control affect how people make decisions. This is really important for older people who have trouble travelling around or don't feel safe. The Transtheoretical Model delineates stages of change, from precontemplation to maintenance, that clarify the gradual adoption of new habits, including fitness, technology use, or community involvement. </w:t>
      </w:r>
      <w:r w:rsidRPr="00555CE5">
        <w:rPr>
          <w:rFonts w:ascii="Calibri" w:eastAsia="Times New Roman" w:hAnsi="Calibri" w:cs="Calibri"/>
          <w:kern w:val="0"/>
          <w:lang w:eastAsia="en-GB"/>
          <w14:ligatures w14:val="none"/>
        </w:rPr>
        <w:br/>
      </w:r>
    </w:p>
    <w:p w14:paraId="7930C9C9" w14:textId="0B5400A6" w:rsidR="00DE36D9" w:rsidRPr="00B35283" w:rsidRDefault="00DE36D9" w:rsidP="00B35283">
      <w:pPr>
        <w:spacing w:before="100" w:beforeAutospacing="1" w:after="100" w:afterAutospacing="1" w:line="360" w:lineRule="auto"/>
        <w:rPr>
          <w:rFonts w:ascii="Calibri" w:eastAsia="Times New Roman" w:hAnsi="Calibri" w:cs="Calibri"/>
          <w:kern w:val="0"/>
          <w:lang w:eastAsia="en-GB"/>
          <w14:ligatures w14:val="none"/>
        </w:rPr>
      </w:pPr>
      <w:r w:rsidRPr="00555CE5">
        <w:rPr>
          <w:rFonts w:ascii="Calibri" w:eastAsia="Times New Roman" w:hAnsi="Calibri" w:cs="Calibri"/>
          <w:b/>
          <w:bCs/>
          <w:kern w:val="0"/>
          <w:lang w:eastAsia="en-GB"/>
          <w14:ligatures w14:val="none"/>
        </w:rPr>
        <w:br/>
      </w:r>
      <w:r w:rsidR="00D4525C" w:rsidRPr="00D4525C">
        <w:rPr>
          <w:rFonts w:ascii="Calibri" w:eastAsia="Times New Roman" w:hAnsi="Calibri" w:cs="Calibri"/>
          <w:b/>
          <w:bCs/>
          <w:kern w:val="0"/>
          <w:lang w:eastAsia="en-GB"/>
          <w14:ligatures w14:val="none"/>
        </w:rPr>
        <w:br/>
        <w:t>5.2 Application of Behavioural Approaches in Elderly Community Initiatives</w:t>
      </w:r>
    </w:p>
    <w:p w14:paraId="6E3EC100" w14:textId="41637CF3" w:rsidR="00DE36D9" w:rsidRPr="00B35283" w:rsidRDefault="00DE36D9" w:rsidP="00B35283">
      <w:pPr>
        <w:spacing w:before="100" w:beforeAutospacing="1" w:after="100" w:afterAutospacing="1" w:line="360" w:lineRule="auto"/>
        <w:rPr>
          <w:rFonts w:ascii="Calibri" w:eastAsia="Times New Roman" w:hAnsi="Calibri" w:cs="Calibri"/>
          <w:kern w:val="0"/>
          <w:lang w:eastAsia="en-GB"/>
          <w14:ligatures w14:val="none"/>
        </w:rPr>
      </w:pPr>
      <w:r w:rsidRPr="00555CE5">
        <w:rPr>
          <w:rFonts w:ascii="Calibri" w:eastAsia="Times New Roman" w:hAnsi="Calibri" w:cs="Calibri"/>
          <w:kern w:val="0"/>
          <w:lang w:eastAsia="en-GB"/>
          <w14:ligatures w14:val="none"/>
        </w:rPr>
        <w:t xml:space="preserve">Behavioural theories support community events designed to involve older adults and improve their health. People of all ages work together on projects, group activities, and mentoring programs that use peer pressure to make them feel like they belong.People can change how they act over time by learning new things in little steps, like how to use a computer or start working out. Messaging gets people engaged by focussing on short-term, crucial benefits like greater mental health, more freedom, and meeting new people. </w:t>
      </w:r>
    </w:p>
    <w:p w14:paraId="0083135F" w14:textId="10CE6AEA" w:rsidR="00555CE5" w:rsidRPr="00555CE5" w:rsidRDefault="00D4525C" w:rsidP="00B35283">
      <w:pPr>
        <w:spacing w:before="100" w:beforeAutospacing="1" w:after="100" w:afterAutospacing="1" w:line="360" w:lineRule="auto"/>
        <w:rPr>
          <w:rFonts w:ascii="Calibri" w:eastAsia="Times New Roman" w:hAnsi="Calibri" w:cs="Calibri"/>
          <w:kern w:val="0"/>
          <w:lang w:eastAsia="en-GB"/>
          <w14:ligatures w14:val="none"/>
        </w:rPr>
      </w:pPr>
      <w:r w:rsidRPr="00D4525C">
        <w:rPr>
          <w:rFonts w:ascii="Calibri" w:eastAsia="Times New Roman" w:hAnsi="Calibri" w:cs="Calibri"/>
          <w:kern w:val="0"/>
          <w:lang w:eastAsia="en-GB"/>
          <w14:ligatures w14:val="none"/>
        </w:rPr>
        <w:br/>
      </w:r>
      <w:r w:rsidRPr="00D4525C">
        <w:rPr>
          <w:rFonts w:ascii="Calibri" w:eastAsia="Times New Roman" w:hAnsi="Calibri" w:cs="Calibri"/>
          <w:b/>
          <w:bCs/>
          <w:kern w:val="0"/>
          <w:lang w:eastAsia="en-GB"/>
          <w14:ligatures w14:val="none"/>
        </w:rPr>
        <w:t>5.3 Barriers and Challenges to Behavioural Change Among Older Adults</w:t>
      </w:r>
      <w:r w:rsidRPr="00D4525C">
        <w:rPr>
          <w:rFonts w:ascii="Calibri" w:eastAsia="Times New Roman" w:hAnsi="Calibri" w:cs="Calibri"/>
          <w:kern w:val="0"/>
          <w:lang w:eastAsia="en-GB"/>
          <w14:ligatures w14:val="none"/>
        </w:rPr>
        <w:t xml:space="preserve"> </w:t>
      </w:r>
      <w:r w:rsidR="00555CE5" w:rsidRPr="00555CE5">
        <w:rPr>
          <w:rFonts w:ascii="Calibri" w:eastAsia="Times New Roman" w:hAnsi="Calibri" w:cs="Calibri"/>
          <w:kern w:val="0"/>
          <w:lang w:eastAsia="en-GB"/>
          <w14:ligatures w14:val="none"/>
        </w:rPr>
        <w:br/>
        <w:t>Older people may find it hard to change how they act because of health difficulties, low self-esteem, memory loss, or behaviours they've had for a long time.People who can't move around, are alone, or don't know much about technology may also have a tougher time joining in.It's hard to begin going when you're scared of failing or need help from others.</w:t>
      </w:r>
    </w:p>
    <w:p w14:paraId="6E6C546E" w14:textId="73A4A7D4" w:rsidR="00D4525C" w:rsidRPr="00D4525C" w:rsidRDefault="00D4525C" w:rsidP="00B35283">
      <w:pPr>
        <w:spacing w:after="0" w:line="360" w:lineRule="auto"/>
        <w:rPr>
          <w:rFonts w:ascii="Calibri" w:eastAsia="Times New Roman" w:hAnsi="Calibri" w:cs="Calibri"/>
          <w:kern w:val="0"/>
          <w:lang w:eastAsia="en-GB"/>
          <w14:ligatures w14:val="none"/>
        </w:rPr>
      </w:pPr>
    </w:p>
    <w:p w14:paraId="5503552C" w14:textId="1093326D" w:rsidR="00F14612" w:rsidRPr="00B35283" w:rsidRDefault="00D4525C" w:rsidP="00B35283">
      <w:pPr>
        <w:spacing w:before="100" w:beforeAutospacing="1" w:after="100" w:afterAutospacing="1" w:line="360" w:lineRule="auto"/>
        <w:outlineLvl w:val="2"/>
        <w:rPr>
          <w:rFonts w:ascii="Calibri" w:eastAsia="Times New Roman" w:hAnsi="Calibri" w:cs="Calibri"/>
          <w:b/>
          <w:bCs/>
          <w:kern w:val="0"/>
          <w:sz w:val="32"/>
          <w:szCs w:val="32"/>
          <w:lang w:eastAsia="en-GB"/>
          <w14:ligatures w14:val="none"/>
        </w:rPr>
      </w:pPr>
      <w:bookmarkStart w:id="5" w:name="_Toc216390361"/>
      <w:r w:rsidRPr="00D4525C">
        <w:rPr>
          <w:rFonts w:ascii="Calibri" w:eastAsia="Times New Roman" w:hAnsi="Calibri" w:cs="Calibri"/>
          <w:b/>
          <w:bCs/>
          <w:kern w:val="0"/>
          <w:sz w:val="32"/>
          <w:szCs w:val="32"/>
          <w:lang w:eastAsia="en-GB"/>
          <w14:ligatures w14:val="none"/>
        </w:rPr>
        <w:t xml:space="preserve">6. Evaluation of Community Development Processes in Elderly Support </w:t>
      </w:r>
      <w:r w:rsidRPr="00D4525C">
        <w:rPr>
          <w:rFonts w:ascii="Calibri" w:eastAsia="Times New Roman" w:hAnsi="Calibri" w:cs="Calibri"/>
          <w:kern w:val="0"/>
          <w:lang w:eastAsia="en-GB"/>
          <w14:ligatures w14:val="none"/>
        </w:rPr>
        <w:br/>
      </w:r>
      <w:r w:rsidR="00F14612" w:rsidRPr="00F14612">
        <w:rPr>
          <w:rFonts w:ascii="Calibri" w:eastAsia="Times New Roman" w:hAnsi="Calibri" w:cs="Calibri"/>
          <w:b/>
          <w:bCs/>
          <w:kern w:val="0"/>
          <w:lang w:eastAsia="en-GB"/>
          <w14:ligatures w14:val="none"/>
        </w:rPr>
        <w:t xml:space="preserve">6.1 </w:t>
      </w:r>
      <w:r w:rsidR="00F14612" w:rsidRPr="00D4525C">
        <w:rPr>
          <w:rFonts w:ascii="Calibri" w:eastAsia="Times New Roman" w:hAnsi="Calibri" w:cs="Calibri"/>
          <w:b/>
          <w:bCs/>
          <w:kern w:val="0"/>
          <w:lang w:eastAsia="en-GB"/>
          <w14:ligatures w14:val="none"/>
        </w:rPr>
        <w:t>Effectiveness of Current Elderly-focused Strategies</w:t>
      </w:r>
      <w:bookmarkEnd w:id="5"/>
      <w:r w:rsidR="00F14612" w:rsidRPr="00D4525C">
        <w:rPr>
          <w:rFonts w:ascii="Calibri" w:eastAsia="Times New Roman" w:hAnsi="Calibri" w:cs="Calibri"/>
          <w:b/>
          <w:bCs/>
          <w:kern w:val="0"/>
          <w:lang w:eastAsia="en-GB"/>
          <w14:ligatures w14:val="none"/>
        </w:rPr>
        <w:t xml:space="preserve"> </w:t>
      </w:r>
    </w:p>
    <w:p w14:paraId="419F6D9B" w14:textId="77777777" w:rsidR="00DE36D9" w:rsidRPr="00B35283" w:rsidRDefault="00F14612" w:rsidP="00B35283">
      <w:pPr>
        <w:spacing w:after="0" w:line="360" w:lineRule="auto"/>
        <w:rPr>
          <w:rFonts w:ascii="Calibri" w:eastAsia="Times New Roman" w:hAnsi="Calibri" w:cs="Calibri"/>
          <w:kern w:val="0"/>
          <w:lang w:eastAsia="en-GB"/>
          <w14:ligatures w14:val="none"/>
        </w:rPr>
      </w:pPr>
      <w:r w:rsidRPr="00F14612">
        <w:rPr>
          <w:rFonts w:ascii="Calibri" w:eastAsia="Times New Roman" w:hAnsi="Calibri" w:cs="Calibri"/>
          <w:kern w:val="0"/>
          <w:lang w:eastAsia="en-GB"/>
          <w14:ligatures w14:val="none"/>
        </w:rPr>
        <w:t>When older people try to make their neighbourhoods better, things might go wrong and right. A number of initiatives that put on events, peer groups, and volunteer opportunities to help people feel less alone and more connected to their community also help people talk to each other more. People who have gone to health workshops and exercise classes say they are happier with their lives in general, more mobile, and more sure of themselves. Some programs don't do a good job of dealing with issues with technology, culture, or access. These results highlight how crucial it is to make sure that older people get the care they need and want.</w:t>
      </w:r>
    </w:p>
    <w:p w14:paraId="5D4FED8C" w14:textId="77777777" w:rsidR="00DE36D9" w:rsidRPr="00B35283" w:rsidRDefault="00DE36D9" w:rsidP="00B35283">
      <w:pPr>
        <w:spacing w:after="0" w:line="360" w:lineRule="auto"/>
        <w:rPr>
          <w:rFonts w:ascii="Calibri" w:eastAsia="Times New Roman" w:hAnsi="Calibri" w:cs="Calibri"/>
          <w:kern w:val="0"/>
          <w:lang w:eastAsia="en-GB"/>
          <w14:ligatures w14:val="none"/>
        </w:rPr>
      </w:pPr>
    </w:p>
    <w:p w14:paraId="159AF294" w14:textId="4244F5CD" w:rsidR="00DE36D9" w:rsidRPr="00B35283" w:rsidRDefault="00DE36D9" w:rsidP="00B35283">
      <w:pPr>
        <w:spacing w:after="0" w:line="360" w:lineRule="auto"/>
        <w:rPr>
          <w:rFonts w:ascii="Calibri" w:eastAsia="Times New Roman" w:hAnsi="Calibri" w:cs="Calibri"/>
          <w:kern w:val="0"/>
          <w:lang w:eastAsia="en-GB"/>
          <w14:ligatures w14:val="none"/>
        </w:rPr>
      </w:pPr>
      <w:r w:rsidRPr="00D4525C">
        <w:rPr>
          <w:rFonts w:ascii="Calibri" w:eastAsia="Times New Roman" w:hAnsi="Calibri" w:cs="Calibri"/>
          <w:b/>
          <w:bCs/>
          <w:kern w:val="0"/>
          <w:lang w:eastAsia="en-GB"/>
          <w14:ligatures w14:val="none"/>
        </w:rPr>
        <w:t>6.2 Opportunities for Sustainable Improvement in Elderly Programmes</w:t>
      </w:r>
    </w:p>
    <w:p w14:paraId="47EBB6EA" w14:textId="3DF4A57C" w:rsidR="00F14612" w:rsidRPr="00B35283" w:rsidRDefault="00F14612" w:rsidP="00B35283">
      <w:pPr>
        <w:spacing w:after="0" w:line="360" w:lineRule="auto"/>
        <w:rPr>
          <w:rFonts w:ascii="Calibri" w:eastAsia="Times New Roman" w:hAnsi="Calibri" w:cs="Calibri"/>
          <w:kern w:val="0"/>
          <w:lang w:eastAsia="en-GB"/>
          <w14:ligatures w14:val="none"/>
        </w:rPr>
      </w:pPr>
      <w:r w:rsidRPr="00F14612">
        <w:rPr>
          <w:rFonts w:ascii="Calibri" w:eastAsia="Times New Roman" w:hAnsi="Calibri" w:cs="Calibri"/>
          <w:kern w:val="0"/>
          <w:lang w:eastAsia="en-GB"/>
          <w14:ligatures w14:val="none"/>
        </w:rPr>
        <w:t xml:space="preserve">To make community development for older people persist longer, projects need to be planned with long-term support, flexibility, and openness in mind. We need to spend more money on teaching people how to use technology, and it should be easier for people who have health or mobility issues to get involved. This makes things work better and means that work doesn't have to be done as often. People of all ages could also learn and get along better if there were more programs that brought them together. People who live in the region should have a say in decisions, and sustainable development should always be checked on, supported, and let people have a say in decisions. </w:t>
      </w:r>
      <w:r w:rsidRPr="00F14612">
        <w:rPr>
          <w:rFonts w:ascii="Calibri" w:eastAsia="Times New Roman" w:hAnsi="Calibri" w:cs="Calibri"/>
          <w:kern w:val="0"/>
          <w:lang w:eastAsia="en-GB"/>
          <w14:ligatures w14:val="none"/>
        </w:rPr>
        <w:br/>
      </w:r>
      <w:r w:rsidRPr="00F14612">
        <w:rPr>
          <w:rFonts w:ascii="Calibri" w:eastAsia="Times New Roman" w:hAnsi="Calibri" w:cs="Calibri"/>
          <w:kern w:val="0"/>
          <w:lang w:eastAsia="en-GB"/>
          <w14:ligatures w14:val="none"/>
        </w:rPr>
        <w:br/>
      </w:r>
      <w:r w:rsidR="00DE36D9" w:rsidRPr="00D4525C">
        <w:rPr>
          <w:rFonts w:ascii="Calibri" w:eastAsia="Times New Roman" w:hAnsi="Calibri" w:cs="Calibri"/>
          <w:b/>
          <w:bCs/>
          <w:kern w:val="0"/>
          <w:lang w:eastAsia="en-GB"/>
          <w14:ligatures w14:val="none"/>
        </w:rPr>
        <w:t>6.3 Future Prospects for Community Growth and Age-friendly Development</w:t>
      </w:r>
    </w:p>
    <w:p w14:paraId="075DBB43" w14:textId="750D0C06" w:rsidR="00D4525C" w:rsidRPr="00D4525C" w:rsidRDefault="00F14612" w:rsidP="00B35283">
      <w:pPr>
        <w:spacing w:after="0" w:line="360" w:lineRule="auto"/>
        <w:rPr>
          <w:rFonts w:ascii="Calibri" w:eastAsia="Times New Roman" w:hAnsi="Calibri" w:cs="Calibri"/>
          <w:kern w:val="0"/>
          <w:lang w:eastAsia="en-GB"/>
          <w14:ligatures w14:val="none"/>
        </w:rPr>
      </w:pPr>
      <w:r w:rsidRPr="00F14612">
        <w:rPr>
          <w:rFonts w:ascii="Calibri" w:eastAsia="Times New Roman" w:hAnsi="Calibri" w:cs="Calibri"/>
          <w:kern w:val="0"/>
          <w:lang w:eastAsia="en-GB"/>
          <w14:ligatures w14:val="none"/>
        </w:rPr>
        <w:t xml:space="preserve">Cities could be more age-friendly in the future if they have better sidewalks, public spaces, and transportation alternatives that make it easier for people to get around on their own.More individuals want to talk to each other online, which means there are more ways to learn, meet people, and keep an eye on your health from a distance.These decisions can help communities make their homes stronger, more useful, and more powerful.This can make things better for older people. </w:t>
      </w:r>
      <w:r w:rsidRPr="00F14612">
        <w:rPr>
          <w:rFonts w:ascii="Calibri" w:eastAsia="Times New Roman" w:hAnsi="Calibri" w:cs="Calibri"/>
          <w:kern w:val="0"/>
          <w:lang w:eastAsia="en-GB"/>
          <w14:ligatures w14:val="none"/>
        </w:rPr>
        <w:br/>
      </w:r>
    </w:p>
    <w:p w14:paraId="0C9D0F09" w14:textId="7A0236F7" w:rsidR="00B35283" w:rsidRPr="00B35283" w:rsidRDefault="00D4525C" w:rsidP="00B35283">
      <w:pPr>
        <w:spacing w:before="100" w:beforeAutospacing="1" w:after="100" w:afterAutospacing="1" w:line="360" w:lineRule="auto"/>
        <w:outlineLvl w:val="2"/>
        <w:rPr>
          <w:rFonts w:ascii="Calibri" w:eastAsia="Times New Roman" w:hAnsi="Calibri" w:cs="Calibri"/>
          <w:b/>
          <w:bCs/>
          <w:kern w:val="0"/>
          <w:lang w:eastAsia="en-GB"/>
          <w14:ligatures w14:val="none"/>
        </w:rPr>
      </w:pPr>
      <w:bookmarkStart w:id="6" w:name="_Toc216390362"/>
      <w:r w:rsidRPr="00D4525C">
        <w:rPr>
          <w:rFonts w:ascii="Calibri" w:eastAsia="Times New Roman" w:hAnsi="Calibri" w:cs="Calibri"/>
          <w:b/>
          <w:bCs/>
          <w:kern w:val="0"/>
          <w:sz w:val="32"/>
          <w:szCs w:val="32"/>
          <w:lang w:eastAsia="en-GB"/>
          <w14:ligatures w14:val="none"/>
        </w:rPr>
        <w:t>7. Conclusion</w:t>
      </w:r>
      <w:r w:rsidRPr="00D4525C">
        <w:rPr>
          <w:rFonts w:ascii="Calibri" w:eastAsia="Times New Roman" w:hAnsi="Calibri" w:cs="Calibri"/>
          <w:b/>
          <w:bCs/>
          <w:kern w:val="0"/>
          <w:lang w:eastAsia="en-GB"/>
          <w14:ligatures w14:val="none"/>
        </w:rPr>
        <w:t xml:space="preserve"> </w:t>
      </w:r>
      <w:r w:rsidR="00F14612" w:rsidRPr="00F14612">
        <w:rPr>
          <w:rFonts w:ascii="Calibri" w:eastAsia="Times New Roman" w:hAnsi="Calibri" w:cs="Calibri"/>
          <w:kern w:val="0"/>
          <w:lang w:eastAsia="en-GB"/>
          <w14:ligatures w14:val="none"/>
        </w:rPr>
        <w:br/>
        <w:t>To help older people live longer and healthier lives, everyone needs to work together to tackle problems in society, culture, technology, and the environment.They will feel like they are part of a powerful, welcoming group because of this.This study shows how important it is to provide older persons more freedom and involvement by encouraging them to talk to each other, using good behavioural techniques, and following community rules that are good for the environment.The work that's being done now is helpful, but we need to do more to make long-term planning, cultural responsiveness, and access to technology better. By working together and always being receptive to the needs of its older members, communities may create places that are polite, connected, and important for everyone.</w:t>
      </w:r>
      <w:bookmarkEnd w:id="6"/>
    </w:p>
    <w:p w14:paraId="21BE3042" w14:textId="77777777" w:rsidR="00B35283" w:rsidRDefault="00B35283" w:rsidP="00D4525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A4CE44" w14:textId="4203AAD9" w:rsidR="00D4525C" w:rsidRPr="00D4525C" w:rsidRDefault="00D4525C" w:rsidP="00D4525C">
      <w:pPr>
        <w:spacing w:before="100" w:beforeAutospacing="1" w:after="100" w:afterAutospacing="1" w:line="240" w:lineRule="auto"/>
        <w:outlineLvl w:val="2"/>
        <w:rPr>
          <w:rFonts w:ascii="Calibri" w:eastAsia="Times New Roman" w:hAnsi="Calibri" w:cs="Calibri"/>
          <w:b/>
          <w:bCs/>
          <w:kern w:val="0"/>
          <w:sz w:val="32"/>
          <w:szCs w:val="32"/>
          <w:lang w:eastAsia="en-GB"/>
          <w14:ligatures w14:val="none"/>
        </w:rPr>
      </w:pPr>
      <w:bookmarkStart w:id="7" w:name="_Toc216390363"/>
      <w:r w:rsidRPr="00D4525C">
        <w:rPr>
          <w:rFonts w:ascii="Calibri" w:eastAsia="Times New Roman" w:hAnsi="Calibri" w:cs="Calibri"/>
          <w:b/>
          <w:bCs/>
          <w:kern w:val="0"/>
          <w:sz w:val="32"/>
          <w:szCs w:val="32"/>
          <w:lang w:eastAsia="en-GB"/>
          <w14:ligatures w14:val="none"/>
        </w:rPr>
        <w:t>8. References</w:t>
      </w:r>
      <w:bookmarkEnd w:id="7"/>
    </w:p>
    <w:p w14:paraId="518AB816" w14:textId="6FEC7BCE" w:rsidR="00495202" w:rsidRPr="00495202" w:rsidRDefault="00495202" w:rsidP="00495202">
      <w:pPr>
        <w:spacing w:before="100" w:beforeAutospacing="1" w:after="100" w:afterAutospacing="1" w:line="360" w:lineRule="auto"/>
        <w:rPr>
          <w:rFonts w:ascii="Times New Roman" w:eastAsia="Times New Roman" w:hAnsi="Times New Roman" w:cs="Times New Roman"/>
          <w:kern w:val="0"/>
          <w:lang w:eastAsia="en-GB"/>
          <w14:ligatures w14:val="none"/>
        </w:rPr>
      </w:pPr>
      <w:r w:rsidRPr="00495202">
        <w:rPr>
          <w:rFonts w:ascii="Times New Roman" w:eastAsia="Times New Roman" w:hAnsi="Times New Roman" w:cs="Times New Roman"/>
          <w:kern w:val="0"/>
          <w:lang w:eastAsia="en-GB"/>
          <w14:ligatures w14:val="none"/>
        </w:rPr>
        <w:t xml:space="preserve">Age UK. (2022). </w:t>
      </w:r>
      <w:r w:rsidRPr="00495202">
        <w:rPr>
          <w:rFonts w:ascii="Times New Roman" w:eastAsia="Times New Roman" w:hAnsi="Times New Roman" w:cs="Times New Roman"/>
          <w:i/>
          <w:iCs/>
          <w:kern w:val="0"/>
          <w:lang w:eastAsia="en-GB"/>
          <w14:ligatures w14:val="none"/>
        </w:rPr>
        <w:t>Later life in the United Kingdom 2022</w:t>
      </w:r>
      <w:r w:rsidRPr="00495202">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w:t>
      </w:r>
      <w:r w:rsidRPr="00495202">
        <w:rPr>
          <w:rFonts w:ascii="Times New Roman" w:eastAsia="Times New Roman" w:hAnsi="Times New Roman" w:cs="Times New Roman"/>
          <w:kern w:val="0"/>
          <w:lang w:eastAsia="en-GB"/>
          <w14:ligatures w14:val="none"/>
        </w:rPr>
        <w:t xml:space="preserve"> </w:t>
      </w:r>
      <w:hyperlink r:id="rId5" w:tgtFrame="_new" w:history="1">
        <w:r w:rsidRPr="00495202">
          <w:rPr>
            <w:rFonts w:ascii="Times New Roman" w:eastAsia="Times New Roman" w:hAnsi="Times New Roman" w:cs="Times New Roman"/>
            <w:color w:val="0000FF"/>
            <w:kern w:val="0"/>
            <w:u w:val="single"/>
            <w:lang w:eastAsia="en-GB"/>
            <w14:ligatures w14:val="none"/>
          </w:rPr>
          <w:t>https://www.ageuk.org.uk</w:t>
        </w:r>
      </w:hyperlink>
      <w:r w:rsidRPr="00495202">
        <w:rPr>
          <w:rFonts w:ascii="Times New Roman" w:eastAsia="Times New Roman" w:hAnsi="Times New Roman" w:cs="Times New Roman"/>
          <w:kern w:val="0"/>
          <w:lang w:eastAsia="en-GB"/>
          <w14:ligatures w14:val="none"/>
        </w:rPr>
        <w:br/>
        <w:t xml:space="preserve">Bandura, A. (1997). </w:t>
      </w:r>
      <w:r w:rsidRPr="00495202">
        <w:rPr>
          <w:rFonts w:ascii="Times New Roman" w:eastAsia="Times New Roman" w:hAnsi="Times New Roman" w:cs="Times New Roman"/>
          <w:i/>
          <w:iCs/>
          <w:kern w:val="0"/>
          <w:lang w:eastAsia="en-GB"/>
          <w14:ligatures w14:val="none"/>
        </w:rPr>
        <w:t>Self-efficacy: The exercise of control</w:t>
      </w:r>
      <w:r w:rsidRPr="00495202">
        <w:rPr>
          <w:rFonts w:ascii="Times New Roman" w:eastAsia="Times New Roman" w:hAnsi="Times New Roman" w:cs="Times New Roman"/>
          <w:kern w:val="0"/>
          <w:lang w:eastAsia="en-GB"/>
          <w14:ligatures w14:val="none"/>
        </w:rPr>
        <w:t>. W. H. Freeman.</w:t>
      </w:r>
      <w:r w:rsidRPr="00495202">
        <w:rPr>
          <w:rFonts w:ascii="Times New Roman" w:eastAsia="Times New Roman" w:hAnsi="Times New Roman" w:cs="Times New Roman"/>
          <w:kern w:val="0"/>
          <w:lang w:eastAsia="en-GB"/>
          <w14:ligatures w14:val="none"/>
        </w:rPr>
        <w:br/>
        <w:t xml:space="preserve">Bronfenbrenner, U. (1994). Ecological models of human development. In T. Husen &amp; T. N. Postlethwaite (Eds.), </w:t>
      </w:r>
      <w:r>
        <w:rPr>
          <w:rFonts w:ascii="Times New Roman" w:eastAsia="Times New Roman" w:hAnsi="Times New Roman" w:cs="Times New Roman"/>
          <w:kern w:val="0"/>
          <w:lang w:eastAsia="en-GB"/>
          <w14:ligatures w14:val="none"/>
        </w:rPr>
        <w:t>i</w:t>
      </w:r>
      <w:r w:rsidRPr="00495202">
        <w:rPr>
          <w:rFonts w:ascii="Times New Roman" w:eastAsia="Times New Roman" w:hAnsi="Times New Roman" w:cs="Times New Roman"/>
          <w:i/>
          <w:iCs/>
          <w:kern w:val="0"/>
          <w:lang w:eastAsia="en-GB"/>
          <w14:ligatures w14:val="none"/>
        </w:rPr>
        <w:t xml:space="preserve">International </w:t>
      </w:r>
      <w:proofErr w:type="spellStart"/>
      <w:r w:rsidRPr="00495202">
        <w:rPr>
          <w:rFonts w:ascii="Times New Roman" w:eastAsia="Times New Roman" w:hAnsi="Times New Roman" w:cs="Times New Roman"/>
          <w:i/>
          <w:iCs/>
          <w:kern w:val="0"/>
          <w:lang w:eastAsia="en-GB"/>
          <w14:ligatures w14:val="none"/>
        </w:rPr>
        <w:t>encyclopedia</w:t>
      </w:r>
      <w:proofErr w:type="spellEnd"/>
      <w:r w:rsidRPr="00495202">
        <w:rPr>
          <w:rFonts w:ascii="Times New Roman" w:eastAsia="Times New Roman" w:hAnsi="Times New Roman" w:cs="Times New Roman"/>
          <w:i/>
          <w:iCs/>
          <w:kern w:val="0"/>
          <w:lang w:eastAsia="en-GB"/>
          <w14:ligatures w14:val="none"/>
        </w:rPr>
        <w:t xml:space="preserve"> of education</w:t>
      </w:r>
      <w:r w:rsidRPr="00495202">
        <w:rPr>
          <w:rFonts w:ascii="Times New Roman" w:eastAsia="Times New Roman" w:hAnsi="Times New Roman" w:cs="Times New Roman"/>
          <w:kern w:val="0"/>
          <w:lang w:eastAsia="en-GB"/>
          <w14:ligatures w14:val="none"/>
        </w:rPr>
        <w:t xml:space="preserve"> (2nd ed., pp. 1643–1647). Elsevier.</w:t>
      </w:r>
      <w:r w:rsidRPr="00495202">
        <w:rPr>
          <w:rFonts w:ascii="Times New Roman" w:eastAsia="Times New Roman" w:hAnsi="Times New Roman" w:cs="Times New Roman"/>
          <w:kern w:val="0"/>
          <w:lang w:eastAsia="en-GB"/>
          <w14:ligatures w14:val="none"/>
        </w:rPr>
        <w:br/>
      </w:r>
      <w:proofErr w:type="spellStart"/>
      <w:r w:rsidRPr="00495202">
        <w:rPr>
          <w:rFonts w:ascii="Times New Roman" w:eastAsia="Times New Roman" w:hAnsi="Times New Roman" w:cs="Times New Roman"/>
          <w:kern w:val="0"/>
          <w:lang w:eastAsia="en-GB"/>
          <w14:ligatures w14:val="none"/>
        </w:rPr>
        <w:t>Centers</w:t>
      </w:r>
      <w:proofErr w:type="spellEnd"/>
      <w:r w:rsidRPr="00495202">
        <w:rPr>
          <w:rFonts w:ascii="Times New Roman" w:eastAsia="Times New Roman" w:hAnsi="Times New Roman" w:cs="Times New Roman"/>
          <w:kern w:val="0"/>
          <w:lang w:eastAsia="en-GB"/>
          <w14:ligatures w14:val="none"/>
        </w:rPr>
        <w:t xml:space="preserve"> for Disease Control and Prevention. (2021)</w:t>
      </w:r>
      <w:r>
        <w:rPr>
          <w:rFonts w:ascii="Times New Roman" w:eastAsia="Times New Roman" w:hAnsi="Times New Roman" w:cs="Times New Roman"/>
          <w:kern w:val="0"/>
          <w:lang w:eastAsia="en-GB"/>
          <w14:ligatures w14:val="none"/>
        </w:rPr>
        <w:t>-</w:t>
      </w:r>
      <w:r w:rsidRPr="00495202">
        <w:rPr>
          <w:rFonts w:ascii="Times New Roman" w:eastAsia="Times New Roman" w:hAnsi="Times New Roman" w:cs="Times New Roman"/>
          <w:kern w:val="0"/>
          <w:lang w:eastAsia="en-GB"/>
          <w14:ligatures w14:val="none"/>
        </w:rPr>
        <w:t xml:space="preserve"> </w:t>
      </w:r>
      <w:r w:rsidRPr="00495202">
        <w:rPr>
          <w:rFonts w:ascii="Times New Roman" w:eastAsia="Times New Roman" w:hAnsi="Times New Roman" w:cs="Times New Roman"/>
          <w:i/>
          <w:iCs/>
          <w:kern w:val="0"/>
          <w:lang w:eastAsia="en-GB"/>
          <w14:ligatures w14:val="none"/>
        </w:rPr>
        <w:t>Healthy ageing: Promoting wellbeing in older adults</w:t>
      </w:r>
      <w:r w:rsidRPr="00495202">
        <w:rPr>
          <w:rFonts w:ascii="Times New Roman" w:eastAsia="Times New Roman" w:hAnsi="Times New Roman" w:cs="Times New Roman"/>
          <w:kern w:val="0"/>
          <w:lang w:eastAsia="en-GB"/>
          <w14:ligatures w14:val="none"/>
        </w:rPr>
        <w:t xml:space="preserve">. </w:t>
      </w:r>
      <w:hyperlink r:id="rId6" w:tgtFrame="_new" w:history="1">
        <w:r w:rsidRPr="00495202">
          <w:rPr>
            <w:rFonts w:ascii="Times New Roman" w:eastAsia="Times New Roman" w:hAnsi="Times New Roman" w:cs="Times New Roman"/>
            <w:color w:val="0000FF"/>
            <w:kern w:val="0"/>
            <w:u w:val="single"/>
            <w:lang w:val="nl-NL" w:eastAsia="en-GB"/>
            <w14:ligatures w14:val="none"/>
          </w:rPr>
          <w:t>https://www.cdc.gov</w:t>
        </w:r>
      </w:hyperlink>
      <w:r w:rsidRPr="00495202">
        <w:rPr>
          <w:rFonts w:ascii="Times New Roman" w:eastAsia="Times New Roman" w:hAnsi="Times New Roman" w:cs="Times New Roman"/>
          <w:kern w:val="0"/>
          <w:lang w:val="nl-NL" w:eastAsia="en-GB"/>
          <w14:ligatures w14:val="none"/>
        </w:rPr>
        <w:br/>
      </w:r>
      <w:proofErr w:type="spellStart"/>
      <w:r w:rsidRPr="00495202">
        <w:rPr>
          <w:rFonts w:ascii="Times New Roman" w:eastAsia="Times New Roman" w:hAnsi="Times New Roman" w:cs="Times New Roman"/>
          <w:kern w:val="0"/>
          <w:lang w:val="nl-NL" w:eastAsia="en-GB"/>
          <w14:ligatures w14:val="none"/>
        </w:rPr>
        <w:t>Czaja</w:t>
      </w:r>
      <w:proofErr w:type="spellEnd"/>
      <w:r w:rsidRPr="00495202">
        <w:rPr>
          <w:rFonts w:ascii="Times New Roman" w:eastAsia="Times New Roman" w:hAnsi="Times New Roman" w:cs="Times New Roman"/>
          <w:kern w:val="0"/>
          <w:lang w:val="nl-NL" w:eastAsia="en-GB"/>
          <w14:ligatures w14:val="none"/>
        </w:rPr>
        <w:t xml:space="preserve">, S. J., &amp; Lee, C. C. (2007). </w:t>
      </w:r>
      <w:r w:rsidRPr="00495202">
        <w:rPr>
          <w:rFonts w:ascii="Times New Roman" w:eastAsia="Times New Roman" w:hAnsi="Times New Roman" w:cs="Times New Roman"/>
          <w:kern w:val="0"/>
          <w:lang w:eastAsia="en-GB"/>
          <w14:ligatures w14:val="none"/>
        </w:rPr>
        <w:t xml:space="preserve">The impact of aging on access to technology. </w:t>
      </w:r>
      <w:r w:rsidRPr="00495202">
        <w:rPr>
          <w:rFonts w:ascii="Times New Roman" w:eastAsia="Times New Roman" w:hAnsi="Times New Roman" w:cs="Times New Roman"/>
          <w:i/>
          <w:iCs/>
          <w:kern w:val="0"/>
          <w:lang w:eastAsia="en-GB"/>
          <w14:ligatures w14:val="none"/>
        </w:rPr>
        <w:t>Universal Access in the Information Society, 5</w:t>
      </w:r>
      <w:r w:rsidRPr="00495202">
        <w:rPr>
          <w:rFonts w:ascii="Times New Roman" w:eastAsia="Times New Roman" w:hAnsi="Times New Roman" w:cs="Times New Roman"/>
          <w:kern w:val="0"/>
          <w:lang w:eastAsia="en-GB"/>
          <w14:ligatures w14:val="none"/>
        </w:rPr>
        <w:t>(4), 341–349</w:t>
      </w:r>
      <w:r>
        <w:rPr>
          <w:rFonts w:ascii="Times New Roman" w:eastAsia="Times New Roman" w:hAnsi="Times New Roman" w:cs="Times New Roman"/>
          <w:kern w:val="0"/>
          <w:lang w:eastAsia="en-GB"/>
          <w14:ligatures w14:val="none"/>
        </w:rPr>
        <w:t xml:space="preserve"> </w:t>
      </w:r>
      <w:r w:rsidRPr="00495202">
        <w:rPr>
          <w:rFonts w:ascii="Times New Roman" w:eastAsia="Times New Roman" w:hAnsi="Times New Roman" w:cs="Times New Roman"/>
          <w:kern w:val="0"/>
          <w:lang w:eastAsia="en-GB"/>
          <w14:ligatures w14:val="none"/>
        </w:rPr>
        <w:t>https://doi.org/10.1007/s10209-006-0060-x</w:t>
      </w:r>
      <w:r w:rsidRPr="00495202">
        <w:rPr>
          <w:rFonts w:ascii="Times New Roman" w:eastAsia="Times New Roman" w:hAnsi="Times New Roman" w:cs="Times New Roman"/>
          <w:kern w:val="0"/>
          <w:lang w:eastAsia="en-GB"/>
          <w14:ligatures w14:val="none"/>
        </w:rPr>
        <w:br/>
        <w:t xml:space="preserve">Glanz, K., Rimer, B. K., &amp; Viswanath, K. (2015). </w:t>
      </w:r>
      <w:r w:rsidRPr="00495202">
        <w:rPr>
          <w:rFonts w:ascii="Times New Roman" w:eastAsia="Times New Roman" w:hAnsi="Times New Roman" w:cs="Times New Roman"/>
          <w:i/>
          <w:iCs/>
          <w:kern w:val="0"/>
          <w:lang w:eastAsia="en-GB"/>
          <w14:ligatures w14:val="none"/>
        </w:rPr>
        <w:t xml:space="preserve">Health </w:t>
      </w:r>
      <w:proofErr w:type="spellStart"/>
      <w:r w:rsidRPr="00495202">
        <w:rPr>
          <w:rFonts w:ascii="Times New Roman" w:eastAsia="Times New Roman" w:hAnsi="Times New Roman" w:cs="Times New Roman"/>
          <w:i/>
          <w:iCs/>
          <w:kern w:val="0"/>
          <w:lang w:eastAsia="en-GB"/>
          <w14:ligatures w14:val="none"/>
        </w:rPr>
        <w:t>behavior</w:t>
      </w:r>
      <w:r>
        <w:rPr>
          <w:rFonts w:ascii="Times New Roman" w:eastAsia="Times New Roman" w:hAnsi="Times New Roman" w:cs="Times New Roman"/>
          <w:i/>
          <w:iCs/>
          <w:kern w:val="0"/>
          <w:lang w:eastAsia="en-GB"/>
          <w14:ligatures w14:val="none"/>
        </w:rPr>
        <w:t>-</w:t>
      </w:r>
      <w:r w:rsidRPr="00495202">
        <w:rPr>
          <w:rFonts w:ascii="Times New Roman" w:eastAsia="Times New Roman" w:hAnsi="Times New Roman" w:cs="Times New Roman"/>
          <w:i/>
          <w:iCs/>
          <w:kern w:val="0"/>
          <w:lang w:eastAsia="en-GB"/>
          <w14:ligatures w14:val="none"/>
        </w:rPr>
        <w:t>Theory</w:t>
      </w:r>
      <w:proofErr w:type="spellEnd"/>
      <w:r w:rsidRPr="00495202">
        <w:rPr>
          <w:rFonts w:ascii="Times New Roman" w:eastAsia="Times New Roman" w:hAnsi="Times New Roman" w:cs="Times New Roman"/>
          <w:i/>
          <w:iCs/>
          <w:kern w:val="0"/>
          <w:lang w:eastAsia="en-GB"/>
          <w14:ligatures w14:val="none"/>
        </w:rPr>
        <w:t>, research, and practice</w:t>
      </w:r>
      <w:r w:rsidRPr="00495202">
        <w:rPr>
          <w:rFonts w:ascii="Times New Roman" w:eastAsia="Times New Roman" w:hAnsi="Times New Roman" w:cs="Times New Roman"/>
          <w:kern w:val="0"/>
          <w:lang w:eastAsia="en-GB"/>
          <w14:ligatures w14:val="none"/>
        </w:rPr>
        <w:t xml:space="preserve"> (5th ed.). Jossey-Bass.</w:t>
      </w:r>
      <w:r w:rsidRPr="00495202">
        <w:rPr>
          <w:rFonts w:ascii="Times New Roman" w:eastAsia="Times New Roman" w:hAnsi="Times New Roman" w:cs="Times New Roman"/>
          <w:kern w:val="0"/>
          <w:lang w:eastAsia="en-GB"/>
          <w14:ligatures w14:val="none"/>
        </w:rPr>
        <w:br/>
        <w:t xml:space="preserve">HelpAge International. (2021). </w:t>
      </w:r>
      <w:proofErr w:type="spellStart"/>
      <w:r w:rsidRPr="00495202">
        <w:rPr>
          <w:rFonts w:ascii="Times New Roman" w:eastAsia="Times New Roman" w:hAnsi="Times New Roman" w:cs="Times New Roman"/>
          <w:i/>
          <w:iCs/>
          <w:kern w:val="0"/>
          <w:lang w:eastAsia="en-GB"/>
          <w14:ligatures w14:val="none"/>
        </w:rPr>
        <w:t>Age</w:t>
      </w:r>
      <w:r>
        <w:rPr>
          <w:rFonts w:ascii="Times New Roman" w:eastAsia="Times New Roman" w:hAnsi="Times New Roman" w:cs="Times New Roman"/>
          <w:i/>
          <w:iCs/>
          <w:kern w:val="0"/>
          <w:lang w:eastAsia="en-GB"/>
          <w14:ligatures w14:val="none"/>
        </w:rPr>
        <w:t>,</w:t>
      </w:r>
      <w:r w:rsidRPr="00495202">
        <w:rPr>
          <w:rFonts w:ascii="Times New Roman" w:eastAsia="Times New Roman" w:hAnsi="Times New Roman" w:cs="Times New Roman"/>
          <w:i/>
          <w:iCs/>
          <w:kern w:val="0"/>
          <w:lang w:eastAsia="en-GB"/>
          <w14:ligatures w14:val="none"/>
        </w:rPr>
        <w:t>friendly</w:t>
      </w:r>
      <w:proofErr w:type="spellEnd"/>
      <w:r w:rsidRPr="00495202">
        <w:rPr>
          <w:rFonts w:ascii="Times New Roman" w:eastAsia="Times New Roman" w:hAnsi="Times New Roman" w:cs="Times New Roman"/>
          <w:i/>
          <w:iCs/>
          <w:kern w:val="0"/>
          <w:lang w:eastAsia="en-GB"/>
          <w14:ligatures w14:val="none"/>
        </w:rPr>
        <w:t xml:space="preserve"> communities and social inclusion</w:t>
      </w:r>
      <w:r w:rsidRPr="00495202">
        <w:rPr>
          <w:rFonts w:ascii="Times New Roman" w:eastAsia="Times New Roman" w:hAnsi="Times New Roman" w:cs="Times New Roman"/>
          <w:kern w:val="0"/>
          <w:lang w:eastAsia="en-GB"/>
          <w14:ligatures w14:val="none"/>
        </w:rPr>
        <w:t>. HelpAge International.</w:t>
      </w:r>
      <w:r w:rsidRPr="00495202">
        <w:rPr>
          <w:rFonts w:ascii="Times New Roman" w:eastAsia="Times New Roman" w:hAnsi="Times New Roman" w:cs="Times New Roman"/>
          <w:kern w:val="0"/>
          <w:lang w:eastAsia="en-GB"/>
          <w14:ligatures w14:val="none"/>
        </w:rPr>
        <w:br/>
        <w:t xml:space="preserve">Marmot, M. (2010). </w:t>
      </w:r>
      <w:r w:rsidRPr="00495202">
        <w:rPr>
          <w:rFonts w:ascii="Times New Roman" w:eastAsia="Times New Roman" w:hAnsi="Times New Roman" w:cs="Times New Roman"/>
          <w:i/>
          <w:iCs/>
          <w:kern w:val="0"/>
          <w:lang w:eastAsia="en-GB"/>
          <w14:ligatures w14:val="none"/>
        </w:rPr>
        <w:t>Fair society, healthy live</w:t>
      </w:r>
      <w:r>
        <w:rPr>
          <w:rFonts w:ascii="Times New Roman" w:eastAsia="Times New Roman" w:hAnsi="Times New Roman" w:cs="Times New Roman"/>
          <w:i/>
          <w:iCs/>
          <w:kern w:val="0"/>
          <w:lang w:eastAsia="en-GB"/>
          <w14:ligatures w14:val="none"/>
        </w:rPr>
        <w:t>-</w:t>
      </w:r>
      <w:r w:rsidRPr="00495202">
        <w:rPr>
          <w:rFonts w:ascii="Times New Roman" w:eastAsia="Times New Roman" w:hAnsi="Times New Roman" w:cs="Times New Roman"/>
          <w:i/>
          <w:iCs/>
          <w:kern w:val="0"/>
          <w:lang w:eastAsia="en-GB"/>
          <w14:ligatures w14:val="none"/>
        </w:rPr>
        <w:t>The Marmot review</w:t>
      </w:r>
      <w:r w:rsidRPr="00495202">
        <w:rPr>
          <w:rFonts w:ascii="Times New Roman" w:eastAsia="Times New Roman" w:hAnsi="Times New Roman" w:cs="Times New Roman"/>
          <w:kern w:val="0"/>
          <w:lang w:eastAsia="en-GB"/>
          <w14:ligatures w14:val="none"/>
        </w:rPr>
        <w:t>. University College London.</w:t>
      </w:r>
      <w:r w:rsidRPr="00495202">
        <w:rPr>
          <w:rFonts w:ascii="Times New Roman" w:eastAsia="Times New Roman" w:hAnsi="Times New Roman" w:cs="Times New Roman"/>
          <w:kern w:val="0"/>
          <w:lang w:eastAsia="en-GB"/>
          <w14:ligatures w14:val="none"/>
        </w:rPr>
        <w:br/>
        <w:t>Prochaska, J. O., &amp; DiClemente, C. C. (1983). Stages and processes of self-change of smoking</w:t>
      </w:r>
      <w:r>
        <w:rPr>
          <w:rFonts w:ascii="Times New Roman" w:eastAsia="Times New Roman" w:hAnsi="Times New Roman" w:cs="Times New Roman"/>
          <w:kern w:val="0"/>
          <w:lang w:eastAsia="en-GB"/>
          <w14:ligatures w14:val="none"/>
        </w:rPr>
        <w:t>-</w:t>
      </w:r>
      <w:r w:rsidRPr="00495202">
        <w:rPr>
          <w:rFonts w:ascii="Times New Roman" w:eastAsia="Times New Roman" w:hAnsi="Times New Roman" w:cs="Times New Roman"/>
          <w:i/>
          <w:iCs/>
          <w:kern w:val="0"/>
          <w:lang w:eastAsia="en-GB"/>
          <w14:ligatures w14:val="none"/>
        </w:rPr>
        <w:t>Journal of Consulting and Clinical Psychology, 51</w:t>
      </w:r>
      <w:r w:rsidRPr="00495202">
        <w:rPr>
          <w:rFonts w:ascii="Times New Roman" w:eastAsia="Times New Roman" w:hAnsi="Times New Roman" w:cs="Times New Roman"/>
          <w:kern w:val="0"/>
          <w:lang w:eastAsia="en-GB"/>
          <w14:ligatures w14:val="none"/>
        </w:rPr>
        <w:t>(3), 390–395. https://doi.org/10.1037/0022-006X.51.3.390</w:t>
      </w:r>
      <w:r w:rsidRPr="00495202">
        <w:rPr>
          <w:rFonts w:ascii="Times New Roman" w:eastAsia="Times New Roman" w:hAnsi="Times New Roman" w:cs="Times New Roman"/>
          <w:kern w:val="0"/>
          <w:lang w:eastAsia="en-GB"/>
          <w14:ligatures w14:val="none"/>
        </w:rPr>
        <w:br/>
        <w:t xml:space="preserve">United Nations. (2020). </w:t>
      </w:r>
      <w:r w:rsidRPr="00495202">
        <w:rPr>
          <w:rFonts w:ascii="Times New Roman" w:eastAsia="Times New Roman" w:hAnsi="Times New Roman" w:cs="Times New Roman"/>
          <w:i/>
          <w:iCs/>
          <w:kern w:val="0"/>
          <w:lang w:eastAsia="en-GB"/>
          <w14:ligatures w14:val="none"/>
        </w:rPr>
        <w:t>World population ageing 2020 highlights</w:t>
      </w:r>
      <w:r>
        <w:rPr>
          <w:rFonts w:ascii="Times New Roman" w:eastAsia="Times New Roman" w:hAnsi="Times New Roman" w:cs="Times New Roman"/>
          <w:kern w:val="0"/>
          <w:lang w:eastAsia="en-GB"/>
          <w14:ligatures w14:val="none"/>
        </w:rPr>
        <w:t>-</w:t>
      </w:r>
      <w:r w:rsidRPr="00495202">
        <w:rPr>
          <w:rFonts w:ascii="Times New Roman" w:eastAsia="Times New Roman" w:hAnsi="Times New Roman" w:cs="Times New Roman"/>
          <w:kern w:val="0"/>
          <w:lang w:eastAsia="en-GB"/>
          <w14:ligatures w14:val="none"/>
        </w:rPr>
        <w:t>UN Department of Economic and Social Affairs.</w:t>
      </w:r>
      <w:r w:rsidRPr="00495202">
        <w:rPr>
          <w:rFonts w:ascii="Times New Roman" w:eastAsia="Times New Roman" w:hAnsi="Times New Roman" w:cs="Times New Roman"/>
          <w:kern w:val="0"/>
          <w:lang w:eastAsia="en-GB"/>
          <w14:ligatures w14:val="none"/>
        </w:rPr>
        <w:br/>
        <w:t xml:space="preserve">World Health Organization(2015). </w:t>
      </w:r>
      <w:r w:rsidRPr="00495202">
        <w:rPr>
          <w:rFonts w:ascii="Times New Roman" w:eastAsia="Times New Roman" w:hAnsi="Times New Roman" w:cs="Times New Roman"/>
          <w:i/>
          <w:iCs/>
          <w:kern w:val="0"/>
          <w:lang w:eastAsia="en-GB"/>
          <w14:ligatures w14:val="none"/>
        </w:rPr>
        <w:t>World report on ageing and health</w:t>
      </w:r>
      <w:r w:rsidRPr="00495202">
        <w:rPr>
          <w:rFonts w:ascii="Times New Roman" w:eastAsia="Times New Roman" w:hAnsi="Times New Roman" w:cs="Times New Roman"/>
          <w:kern w:val="0"/>
          <w:lang w:eastAsia="en-GB"/>
          <w14:ligatures w14:val="none"/>
        </w:rPr>
        <w:t>. WHO Press.</w:t>
      </w:r>
      <w:r w:rsidRPr="00495202">
        <w:rPr>
          <w:rFonts w:ascii="Times New Roman" w:eastAsia="Times New Roman" w:hAnsi="Times New Roman" w:cs="Times New Roman"/>
          <w:kern w:val="0"/>
          <w:lang w:eastAsia="en-GB"/>
          <w14:ligatures w14:val="none"/>
        </w:rPr>
        <w:br/>
        <w:t>World Health Organization. (2018)</w:t>
      </w:r>
      <w:r>
        <w:rPr>
          <w:rFonts w:ascii="Times New Roman" w:eastAsia="Times New Roman" w:hAnsi="Times New Roman" w:cs="Times New Roman"/>
          <w:kern w:val="0"/>
          <w:lang w:eastAsia="en-GB"/>
          <w14:ligatures w14:val="none"/>
        </w:rPr>
        <w:t>-</w:t>
      </w:r>
      <w:r w:rsidRPr="00495202">
        <w:rPr>
          <w:rFonts w:ascii="Times New Roman" w:eastAsia="Times New Roman" w:hAnsi="Times New Roman" w:cs="Times New Roman"/>
          <w:i/>
          <w:iCs/>
          <w:kern w:val="0"/>
          <w:lang w:eastAsia="en-GB"/>
          <w14:ligatures w14:val="none"/>
        </w:rPr>
        <w:t>The global network for age-friendly cities and communities</w:t>
      </w:r>
      <w:r w:rsidRPr="00495202">
        <w:rPr>
          <w:rFonts w:ascii="Times New Roman" w:eastAsia="Times New Roman" w:hAnsi="Times New Roman" w:cs="Times New Roman"/>
          <w:kern w:val="0"/>
          <w:lang w:eastAsia="en-GB"/>
          <w14:ligatures w14:val="none"/>
        </w:rPr>
        <w:t>. WHO Press.</w:t>
      </w:r>
    </w:p>
    <w:p w14:paraId="5366CB53" w14:textId="77777777" w:rsidR="00DD3217" w:rsidRPr="00D4525C" w:rsidRDefault="00DD3217" w:rsidP="00D4525C"/>
    <w:sectPr w:rsidR="00DD3217" w:rsidRPr="00D452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183B"/>
    <w:multiLevelType w:val="multilevel"/>
    <w:tmpl w:val="ADC01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276BDF"/>
    <w:multiLevelType w:val="multilevel"/>
    <w:tmpl w:val="4AA2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3263518">
    <w:abstractNumId w:val="0"/>
  </w:num>
  <w:num w:numId="2" w16cid:durableId="2005742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217"/>
    <w:rsid w:val="00121ACD"/>
    <w:rsid w:val="0038548C"/>
    <w:rsid w:val="00413462"/>
    <w:rsid w:val="00495202"/>
    <w:rsid w:val="00555CE5"/>
    <w:rsid w:val="00694E49"/>
    <w:rsid w:val="006E2850"/>
    <w:rsid w:val="00B35283"/>
    <w:rsid w:val="00BF6237"/>
    <w:rsid w:val="00D4525C"/>
    <w:rsid w:val="00DD3217"/>
    <w:rsid w:val="00DE36D9"/>
    <w:rsid w:val="00E071E7"/>
    <w:rsid w:val="00F14612"/>
    <w:rsid w:val="00FA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75D81"/>
  <w15:chartTrackingRefBased/>
  <w15:docId w15:val="{ABA09D15-6219-4CBA-9BC3-5DB56C5F8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2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32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32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2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2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2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2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2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2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2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2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2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2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2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2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2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2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217"/>
    <w:rPr>
      <w:rFonts w:eastAsiaTheme="majorEastAsia" w:cstheme="majorBidi"/>
      <w:color w:val="272727" w:themeColor="text1" w:themeTint="D8"/>
    </w:rPr>
  </w:style>
  <w:style w:type="paragraph" w:styleId="Title">
    <w:name w:val="Title"/>
    <w:basedOn w:val="Normal"/>
    <w:next w:val="Normal"/>
    <w:link w:val="TitleChar"/>
    <w:uiPriority w:val="10"/>
    <w:qFormat/>
    <w:rsid w:val="00DD32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2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2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2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217"/>
    <w:pPr>
      <w:spacing w:before="160"/>
      <w:jc w:val="center"/>
    </w:pPr>
    <w:rPr>
      <w:i/>
      <w:iCs/>
      <w:color w:val="404040" w:themeColor="text1" w:themeTint="BF"/>
    </w:rPr>
  </w:style>
  <w:style w:type="character" w:customStyle="1" w:styleId="QuoteChar">
    <w:name w:val="Quote Char"/>
    <w:basedOn w:val="DefaultParagraphFont"/>
    <w:link w:val="Quote"/>
    <w:uiPriority w:val="29"/>
    <w:rsid w:val="00DD3217"/>
    <w:rPr>
      <w:i/>
      <w:iCs/>
      <w:color w:val="404040" w:themeColor="text1" w:themeTint="BF"/>
    </w:rPr>
  </w:style>
  <w:style w:type="paragraph" w:styleId="ListParagraph">
    <w:name w:val="List Paragraph"/>
    <w:basedOn w:val="Normal"/>
    <w:uiPriority w:val="34"/>
    <w:qFormat/>
    <w:rsid w:val="00DD3217"/>
    <w:pPr>
      <w:ind w:left="720"/>
      <w:contextualSpacing/>
    </w:pPr>
  </w:style>
  <w:style w:type="character" w:styleId="IntenseEmphasis">
    <w:name w:val="Intense Emphasis"/>
    <w:basedOn w:val="DefaultParagraphFont"/>
    <w:uiPriority w:val="21"/>
    <w:qFormat/>
    <w:rsid w:val="00DD3217"/>
    <w:rPr>
      <w:i/>
      <w:iCs/>
      <w:color w:val="0F4761" w:themeColor="accent1" w:themeShade="BF"/>
    </w:rPr>
  </w:style>
  <w:style w:type="paragraph" w:styleId="IntenseQuote">
    <w:name w:val="Intense Quote"/>
    <w:basedOn w:val="Normal"/>
    <w:next w:val="Normal"/>
    <w:link w:val="IntenseQuoteChar"/>
    <w:uiPriority w:val="30"/>
    <w:qFormat/>
    <w:rsid w:val="00DD32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217"/>
    <w:rPr>
      <w:i/>
      <w:iCs/>
      <w:color w:val="0F4761" w:themeColor="accent1" w:themeShade="BF"/>
    </w:rPr>
  </w:style>
  <w:style w:type="character" w:styleId="IntenseReference">
    <w:name w:val="Intense Reference"/>
    <w:basedOn w:val="DefaultParagraphFont"/>
    <w:uiPriority w:val="32"/>
    <w:qFormat/>
    <w:rsid w:val="00DD3217"/>
    <w:rPr>
      <w:b/>
      <w:bCs/>
      <w:smallCaps/>
      <w:color w:val="0F4761" w:themeColor="accent1" w:themeShade="BF"/>
      <w:spacing w:val="5"/>
    </w:rPr>
  </w:style>
  <w:style w:type="character" w:styleId="Strong">
    <w:name w:val="Strong"/>
    <w:basedOn w:val="DefaultParagraphFont"/>
    <w:uiPriority w:val="22"/>
    <w:qFormat/>
    <w:rsid w:val="00DD3217"/>
    <w:rPr>
      <w:b/>
      <w:bCs/>
    </w:rPr>
  </w:style>
  <w:style w:type="paragraph" w:styleId="TOCHeading">
    <w:name w:val="TOC Heading"/>
    <w:basedOn w:val="Heading1"/>
    <w:next w:val="Normal"/>
    <w:uiPriority w:val="39"/>
    <w:unhideWhenUsed/>
    <w:qFormat/>
    <w:rsid w:val="00495202"/>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495202"/>
    <w:pPr>
      <w:spacing w:after="100"/>
      <w:ind w:left="480"/>
    </w:pPr>
  </w:style>
  <w:style w:type="character" w:styleId="Hyperlink">
    <w:name w:val="Hyperlink"/>
    <w:basedOn w:val="DefaultParagraphFont"/>
    <w:uiPriority w:val="99"/>
    <w:unhideWhenUsed/>
    <w:rsid w:val="0049520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dc.gov" TargetMode="External"/><Relationship Id="rId5" Type="http://schemas.openxmlformats.org/officeDocument/2006/relationships/hyperlink" Target="https://www.ageuk.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2516</Words>
  <Characters>14343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dc:creator>
  <cp:keywords/>
  <dc:description/>
  <cp:lastModifiedBy>Vasilica Gianina Stingaciu (2431561)</cp:lastModifiedBy>
  <cp:revision>4</cp:revision>
  <dcterms:created xsi:type="dcterms:W3CDTF">2025-12-12T07:49:00Z</dcterms:created>
  <dcterms:modified xsi:type="dcterms:W3CDTF">2025-12-12T07:50:00Z</dcterms:modified>
</cp:coreProperties>
</file>