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A3055" w14:textId="77777777" w:rsidR="00022C58" w:rsidRDefault="00000000">
      <w:pPr>
        <w:jc w:val="center"/>
        <w:rPr>
          <w:rFonts w:ascii="Arial" w:eastAsia="Arial" w:hAnsi="Arial" w:cs="Arial"/>
          <w:sz w:val="40"/>
          <w:szCs w:val="40"/>
        </w:rPr>
      </w:pPr>
      <w:r>
        <w:rPr>
          <w:rFonts w:ascii="Arial" w:eastAsia="Arial" w:hAnsi="Arial" w:cs="Arial"/>
          <w:sz w:val="40"/>
          <w:szCs w:val="40"/>
        </w:rPr>
        <w:t>University of Wales Trinity Saint David</w:t>
      </w:r>
    </w:p>
    <w:p w14:paraId="3A1CF184" w14:textId="77777777" w:rsidR="00022C58" w:rsidRDefault="00000000">
      <w:pPr>
        <w:jc w:val="center"/>
        <w:rPr>
          <w:rFonts w:ascii="Arial" w:eastAsia="Arial" w:hAnsi="Arial" w:cs="Arial"/>
          <w:sz w:val="40"/>
          <w:szCs w:val="40"/>
        </w:rPr>
      </w:pPr>
      <w:r>
        <w:rPr>
          <w:rFonts w:ascii="Arial" w:eastAsia="Arial" w:hAnsi="Arial" w:cs="Arial"/>
          <w:sz w:val="40"/>
          <w:szCs w:val="40"/>
        </w:rPr>
        <w:t>School of Engineering</w:t>
      </w:r>
    </w:p>
    <w:p w14:paraId="036A229F" w14:textId="77777777" w:rsidR="00022C58" w:rsidRDefault="00022C58">
      <w:pPr>
        <w:jc w:val="center"/>
        <w:rPr>
          <w:sz w:val="40"/>
          <w:szCs w:val="40"/>
        </w:rPr>
      </w:pPr>
    </w:p>
    <w:p w14:paraId="19BED879" w14:textId="77777777" w:rsidR="00022C58" w:rsidRDefault="00000000">
      <w:pPr>
        <w:jc w:val="center"/>
        <w:rPr>
          <w:sz w:val="36"/>
          <w:szCs w:val="36"/>
        </w:rPr>
      </w:pPr>
      <w:r>
        <w:rPr>
          <w:noProof/>
        </w:rPr>
        <w:drawing>
          <wp:inline distT="0" distB="0" distL="0" distR="0" wp14:anchorId="487C91F8" wp14:editId="6DF8BB32">
            <wp:extent cx="3199504" cy="1018995"/>
            <wp:effectExtent l="0" t="0" r="0" b="0"/>
            <wp:docPr id="1722747006" name="image3.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Text&#10;&#10;Description automatically generated"/>
                    <pic:cNvPicPr preferRelativeResize="0"/>
                  </pic:nvPicPr>
                  <pic:blipFill>
                    <a:blip r:embed="rId8"/>
                    <a:srcRect/>
                    <a:stretch>
                      <a:fillRect/>
                    </a:stretch>
                  </pic:blipFill>
                  <pic:spPr>
                    <a:xfrm>
                      <a:off x="0" y="0"/>
                      <a:ext cx="3199504" cy="1018995"/>
                    </a:xfrm>
                    <a:prstGeom prst="rect">
                      <a:avLst/>
                    </a:prstGeom>
                    <a:ln/>
                  </pic:spPr>
                </pic:pic>
              </a:graphicData>
            </a:graphic>
          </wp:inline>
        </w:drawing>
      </w:r>
    </w:p>
    <w:p w14:paraId="498361F6" w14:textId="77777777" w:rsidR="00022C58" w:rsidRDefault="00022C58">
      <w:pPr>
        <w:jc w:val="center"/>
        <w:rPr>
          <w:sz w:val="40"/>
          <w:szCs w:val="40"/>
        </w:rPr>
      </w:pPr>
    </w:p>
    <w:p w14:paraId="5052098F" w14:textId="77777777" w:rsidR="00022C58" w:rsidRDefault="00022C58">
      <w:pPr>
        <w:jc w:val="center"/>
        <w:rPr>
          <w:sz w:val="40"/>
          <w:szCs w:val="40"/>
        </w:rPr>
      </w:pPr>
    </w:p>
    <w:p w14:paraId="7645A211" w14:textId="77777777" w:rsidR="00022C58" w:rsidRDefault="00000000">
      <w:pPr>
        <w:jc w:val="center"/>
        <w:rPr>
          <w:rFonts w:ascii="Arial" w:eastAsia="Arial" w:hAnsi="Arial" w:cs="Arial"/>
          <w:sz w:val="40"/>
          <w:szCs w:val="40"/>
        </w:rPr>
      </w:pPr>
      <w:r>
        <w:rPr>
          <w:rFonts w:ascii="Arial" w:eastAsia="Arial" w:hAnsi="Arial" w:cs="Arial"/>
          <w:sz w:val="40"/>
          <w:szCs w:val="40"/>
        </w:rPr>
        <w:t>Manufacturing Processes and Defects</w:t>
      </w:r>
    </w:p>
    <w:p w14:paraId="68674E53" w14:textId="77777777" w:rsidR="00022C58" w:rsidRDefault="00000000">
      <w:pPr>
        <w:jc w:val="center"/>
        <w:rPr>
          <w:rFonts w:ascii="Arial" w:eastAsia="Arial" w:hAnsi="Arial" w:cs="Arial"/>
          <w:sz w:val="40"/>
          <w:szCs w:val="40"/>
        </w:rPr>
      </w:pPr>
      <w:r>
        <w:rPr>
          <w:rFonts w:ascii="Arial" w:eastAsia="Arial" w:hAnsi="Arial" w:cs="Arial"/>
          <w:sz w:val="40"/>
          <w:szCs w:val="40"/>
        </w:rPr>
        <w:t>Materials &amp; Introduction to Processing (ACMA4000)</w:t>
      </w:r>
    </w:p>
    <w:p w14:paraId="5E34B292" w14:textId="77777777" w:rsidR="00022C58" w:rsidRDefault="00022C58">
      <w:pPr>
        <w:jc w:val="center"/>
        <w:rPr>
          <w:rFonts w:ascii="Arial" w:eastAsia="Arial" w:hAnsi="Arial" w:cs="Arial"/>
          <w:sz w:val="36"/>
          <w:szCs w:val="36"/>
        </w:rPr>
      </w:pPr>
    </w:p>
    <w:p w14:paraId="26B384E0" w14:textId="77777777" w:rsidR="00022C58" w:rsidRDefault="00022C58">
      <w:pPr>
        <w:jc w:val="center"/>
        <w:rPr>
          <w:rFonts w:ascii="Arial" w:eastAsia="Arial" w:hAnsi="Arial" w:cs="Arial"/>
          <w:sz w:val="36"/>
          <w:szCs w:val="36"/>
        </w:rPr>
      </w:pPr>
    </w:p>
    <w:p w14:paraId="4FFD4630" w14:textId="77777777" w:rsidR="00022C58" w:rsidRDefault="00022C58">
      <w:pPr>
        <w:jc w:val="center"/>
        <w:rPr>
          <w:rFonts w:ascii="Arial" w:eastAsia="Arial" w:hAnsi="Arial" w:cs="Arial"/>
          <w:sz w:val="36"/>
          <w:szCs w:val="36"/>
        </w:rPr>
      </w:pPr>
    </w:p>
    <w:p w14:paraId="427A7DD9" w14:textId="77777777" w:rsidR="00022C58" w:rsidRDefault="00022C58">
      <w:pPr>
        <w:jc w:val="center"/>
        <w:rPr>
          <w:rFonts w:ascii="Arial" w:eastAsia="Arial" w:hAnsi="Arial" w:cs="Arial"/>
          <w:sz w:val="36"/>
          <w:szCs w:val="36"/>
        </w:rPr>
      </w:pPr>
    </w:p>
    <w:p w14:paraId="703AC293" w14:textId="77777777" w:rsidR="00022C58" w:rsidRDefault="00000000">
      <w:pPr>
        <w:jc w:val="center"/>
        <w:rPr>
          <w:rFonts w:ascii="Arial" w:eastAsia="Arial" w:hAnsi="Arial" w:cs="Arial"/>
          <w:sz w:val="36"/>
          <w:szCs w:val="36"/>
        </w:rPr>
      </w:pPr>
      <w:r>
        <w:rPr>
          <w:rFonts w:ascii="Arial" w:eastAsia="Arial" w:hAnsi="Arial" w:cs="Arial"/>
          <w:sz w:val="36"/>
          <w:szCs w:val="36"/>
        </w:rPr>
        <w:t>Tia Ball</w:t>
      </w:r>
    </w:p>
    <w:p w14:paraId="19476BF4" w14:textId="77777777" w:rsidR="00022C58" w:rsidRDefault="00000000">
      <w:pPr>
        <w:jc w:val="center"/>
        <w:rPr>
          <w:rFonts w:ascii="Arial" w:eastAsia="Arial" w:hAnsi="Arial" w:cs="Arial"/>
          <w:sz w:val="36"/>
          <w:szCs w:val="36"/>
        </w:rPr>
      </w:pPr>
      <w:r>
        <w:rPr>
          <w:rFonts w:ascii="Arial" w:eastAsia="Arial" w:hAnsi="Arial" w:cs="Arial"/>
          <w:sz w:val="36"/>
          <w:szCs w:val="36"/>
        </w:rPr>
        <w:t>2220258</w:t>
      </w:r>
    </w:p>
    <w:p w14:paraId="64052E81" w14:textId="77777777" w:rsidR="00022C58" w:rsidRDefault="00000000">
      <w:pPr>
        <w:jc w:val="center"/>
        <w:rPr>
          <w:rFonts w:ascii="Arial" w:eastAsia="Arial" w:hAnsi="Arial" w:cs="Arial"/>
          <w:sz w:val="36"/>
          <w:szCs w:val="36"/>
        </w:rPr>
      </w:pPr>
      <w:r>
        <w:rPr>
          <w:rFonts w:ascii="Arial" w:eastAsia="Arial" w:hAnsi="Arial" w:cs="Arial"/>
          <w:sz w:val="36"/>
          <w:szCs w:val="36"/>
        </w:rPr>
        <w:t>January 2024</w:t>
      </w:r>
    </w:p>
    <w:p w14:paraId="35D5F3EA" w14:textId="77777777" w:rsidR="00022C58" w:rsidRDefault="00000000">
      <w:pPr>
        <w:keepNext/>
        <w:keepLines/>
        <w:pBdr>
          <w:top w:val="nil"/>
          <w:left w:val="nil"/>
          <w:bottom w:val="nil"/>
          <w:right w:val="nil"/>
          <w:between w:val="nil"/>
        </w:pBdr>
        <w:spacing w:before="240" w:after="0" w:line="259" w:lineRule="auto"/>
        <w:ind w:left="432" w:hanging="432"/>
        <w:rPr>
          <w:rFonts w:ascii="Arial" w:eastAsia="Arial" w:hAnsi="Arial" w:cs="Arial"/>
          <w:color w:val="2F5496"/>
          <w:sz w:val="32"/>
          <w:szCs w:val="32"/>
        </w:rPr>
      </w:pPr>
      <w:r>
        <w:rPr>
          <w:rFonts w:ascii="Arial" w:eastAsia="Arial" w:hAnsi="Arial" w:cs="Arial"/>
          <w:color w:val="2F5496"/>
          <w:sz w:val="32"/>
          <w:szCs w:val="32"/>
        </w:rPr>
        <w:lastRenderedPageBreak/>
        <w:t>Contents</w:t>
      </w:r>
    </w:p>
    <w:sdt>
      <w:sdtPr>
        <w:id w:val="-2110963179"/>
        <w:docPartObj>
          <w:docPartGallery w:val="Table of Contents"/>
          <w:docPartUnique/>
        </w:docPartObj>
      </w:sdtPr>
      <w:sdtContent>
        <w:p w14:paraId="6BFB24CF" w14:textId="77777777" w:rsidR="00022C58" w:rsidRDefault="00000000">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gjdgxs">
            <w:r>
              <w:rPr>
                <w:color w:val="000000"/>
              </w:rPr>
              <w:t>Table of figures</w:t>
            </w:r>
            <w:r>
              <w:rPr>
                <w:color w:val="000000"/>
              </w:rPr>
              <w:tab/>
              <w:t>ii</w:t>
            </w:r>
          </w:hyperlink>
        </w:p>
        <w:p w14:paraId="1CBFFA02"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30j0zll">
            <w:r>
              <w:rPr>
                <w:rFonts w:ascii="Arial" w:eastAsia="Arial" w:hAnsi="Arial" w:cs="Arial"/>
                <w:color w:val="000000"/>
              </w:rPr>
              <w:t>1</w:t>
            </w:r>
          </w:hyperlink>
          <w:hyperlink w:anchor="_heading=h.30j0zll">
            <w:r>
              <w:rPr>
                <w:rFonts w:ascii="Calibri" w:eastAsia="Calibri" w:hAnsi="Calibri" w:cs="Calibri"/>
                <w:color w:val="000000"/>
              </w:rPr>
              <w:tab/>
            </w:r>
          </w:hyperlink>
          <w:r>
            <w:fldChar w:fldCharType="begin"/>
          </w:r>
          <w:r>
            <w:instrText xml:space="preserve"> PAGEREF _heading=h.30j0zll \h </w:instrText>
          </w:r>
          <w:r>
            <w:fldChar w:fldCharType="separate"/>
          </w:r>
          <w:r>
            <w:rPr>
              <w:rFonts w:ascii="Arial" w:eastAsia="Arial" w:hAnsi="Arial" w:cs="Arial"/>
              <w:color w:val="000000"/>
            </w:rPr>
            <w:t>Abstract</w:t>
          </w:r>
          <w:r>
            <w:rPr>
              <w:color w:val="000000"/>
            </w:rPr>
            <w:tab/>
            <w:t>1</w:t>
          </w:r>
          <w:r>
            <w:fldChar w:fldCharType="end"/>
          </w:r>
        </w:p>
        <w:p w14:paraId="0BE6EC48"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1fob9te">
            <w:r>
              <w:rPr>
                <w:color w:val="000000"/>
              </w:rPr>
              <w:t>2</w:t>
            </w:r>
          </w:hyperlink>
          <w:hyperlink w:anchor="_heading=h.1fob9te">
            <w:r>
              <w:rPr>
                <w:rFonts w:ascii="Calibri" w:eastAsia="Calibri" w:hAnsi="Calibri" w:cs="Calibri"/>
                <w:color w:val="000000"/>
              </w:rPr>
              <w:tab/>
            </w:r>
          </w:hyperlink>
          <w:r>
            <w:fldChar w:fldCharType="begin"/>
          </w:r>
          <w:r>
            <w:instrText xml:space="preserve"> PAGEREF _heading=h.1fob9te \h </w:instrText>
          </w:r>
          <w:r>
            <w:fldChar w:fldCharType="separate"/>
          </w:r>
          <w:r>
            <w:rPr>
              <w:color w:val="000000"/>
            </w:rPr>
            <w:t>Forming Operation</w:t>
          </w:r>
          <w:r>
            <w:rPr>
              <w:color w:val="000000"/>
            </w:rPr>
            <w:tab/>
            <w:t>2</w:t>
          </w:r>
          <w:r>
            <w:fldChar w:fldCharType="end"/>
          </w:r>
        </w:p>
        <w:p w14:paraId="3503398F" w14:textId="77777777" w:rsidR="00022C58" w:rsidRDefault="00000000">
          <w:pPr>
            <w:pBdr>
              <w:top w:val="nil"/>
              <w:left w:val="nil"/>
              <w:bottom w:val="nil"/>
              <w:right w:val="nil"/>
              <w:between w:val="nil"/>
            </w:pBdr>
            <w:tabs>
              <w:tab w:val="left" w:pos="880"/>
              <w:tab w:val="right" w:leader="dot" w:pos="9016"/>
            </w:tabs>
            <w:spacing w:after="100"/>
            <w:ind w:left="220"/>
            <w:rPr>
              <w:rFonts w:ascii="Calibri" w:eastAsia="Calibri" w:hAnsi="Calibri" w:cs="Calibri"/>
              <w:color w:val="000000"/>
            </w:rPr>
          </w:pPr>
          <w:hyperlink w:anchor="_heading=h.3znysh7">
            <w:r>
              <w:rPr>
                <w:color w:val="000000"/>
              </w:rPr>
              <w:t>2.1</w:t>
            </w:r>
          </w:hyperlink>
          <w:hyperlink w:anchor="_heading=h.3znysh7">
            <w:r>
              <w:rPr>
                <w:rFonts w:ascii="Calibri" w:eastAsia="Calibri" w:hAnsi="Calibri" w:cs="Calibri"/>
                <w:color w:val="000000"/>
              </w:rPr>
              <w:tab/>
            </w:r>
          </w:hyperlink>
          <w:r>
            <w:fldChar w:fldCharType="begin"/>
          </w:r>
          <w:r>
            <w:instrText xml:space="preserve"> PAGEREF _heading=h.3znysh7 \h </w:instrText>
          </w:r>
          <w:r>
            <w:fldChar w:fldCharType="separate"/>
          </w:r>
          <w:r>
            <w:rPr>
              <w:color w:val="000000"/>
            </w:rPr>
            <w:t>Rolling</w:t>
          </w:r>
          <w:r>
            <w:rPr>
              <w:color w:val="000000"/>
            </w:rPr>
            <w:tab/>
            <w:t>2</w:t>
          </w:r>
          <w:r>
            <w:fldChar w:fldCharType="end"/>
          </w:r>
        </w:p>
        <w:p w14:paraId="57C3EDA7"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2et92p0">
            <w:r>
              <w:rPr>
                <w:color w:val="000000"/>
              </w:rPr>
              <w:t>2.1.1</w:t>
            </w:r>
          </w:hyperlink>
          <w:hyperlink w:anchor="_heading=h.2et92p0">
            <w:r>
              <w:rPr>
                <w:rFonts w:ascii="Calibri" w:eastAsia="Calibri" w:hAnsi="Calibri" w:cs="Calibri"/>
                <w:color w:val="000000"/>
              </w:rPr>
              <w:tab/>
            </w:r>
          </w:hyperlink>
          <w:r>
            <w:fldChar w:fldCharType="begin"/>
          </w:r>
          <w:r>
            <w:instrText xml:space="preserve"> PAGEREF _heading=h.2et92p0 \h </w:instrText>
          </w:r>
          <w:r>
            <w:fldChar w:fldCharType="separate"/>
          </w:r>
          <w:r>
            <w:rPr>
              <w:color w:val="000000"/>
            </w:rPr>
            <w:t>Definition</w:t>
          </w:r>
          <w:r>
            <w:rPr>
              <w:color w:val="000000"/>
            </w:rPr>
            <w:tab/>
            <w:t>2</w:t>
          </w:r>
          <w:r>
            <w:fldChar w:fldCharType="end"/>
          </w:r>
        </w:p>
        <w:p w14:paraId="1280FD2E"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3dy6vkm">
            <w:r>
              <w:rPr>
                <w:color w:val="000000"/>
              </w:rPr>
              <w:t>2.1.2</w:t>
            </w:r>
          </w:hyperlink>
          <w:hyperlink w:anchor="_heading=h.3dy6vkm">
            <w:r>
              <w:rPr>
                <w:rFonts w:ascii="Calibri" w:eastAsia="Calibri" w:hAnsi="Calibri" w:cs="Calibri"/>
                <w:color w:val="000000"/>
              </w:rPr>
              <w:tab/>
            </w:r>
          </w:hyperlink>
          <w:r>
            <w:fldChar w:fldCharType="begin"/>
          </w:r>
          <w:r>
            <w:instrText xml:space="preserve"> PAGEREF _heading=h.3dy6vkm \h </w:instrText>
          </w:r>
          <w:r>
            <w:fldChar w:fldCharType="separate"/>
          </w:r>
          <w:r>
            <w:rPr>
              <w:color w:val="000000"/>
            </w:rPr>
            <w:t>Application</w:t>
          </w:r>
          <w:r>
            <w:rPr>
              <w:color w:val="000000"/>
            </w:rPr>
            <w:tab/>
            <w:t>2</w:t>
          </w:r>
          <w:r>
            <w:fldChar w:fldCharType="end"/>
          </w:r>
        </w:p>
        <w:p w14:paraId="797D9B8F"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1t3h5sf">
            <w:r>
              <w:rPr>
                <w:color w:val="000000"/>
              </w:rPr>
              <w:t>2.1.3</w:t>
            </w:r>
          </w:hyperlink>
          <w:hyperlink w:anchor="_heading=h.1t3h5sf">
            <w:r>
              <w:rPr>
                <w:rFonts w:ascii="Calibri" w:eastAsia="Calibri" w:hAnsi="Calibri" w:cs="Calibri"/>
                <w:color w:val="000000"/>
              </w:rPr>
              <w:tab/>
            </w:r>
          </w:hyperlink>
          <w:r>
            <w:fldChar w:fldCharType="begin"/>
          </w:r>
          <w:r>
            <w:instrText xml:space="preserve"> PAGEREF _heading=h.1t3h5sf \h </w:instrText>
          </w:r>
          <w:r>
            <w:fldChar w:fldCharType="separate"/>
          </w:r>
          <w:r>
            <w:rPr>
              <w:color w:val="000000"/>
            </w:rPr>
            <w:t>Advantages &amp; Disadvantages</w:t>
          </w:r>
          <w:r>
            <w:rPr>
              <w:color w:val="000000"/>
            </w:rPr>
            <w:tab/>
            <w:t>3</w:t>
          </w:r>
          <w:r>
            <w:fldChar w:fldCharType="end"/>
          </w:r>
        </w:p>
        <w:p w14:paraId="62C5B296"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4d34og8">
            <w:r>
              <w:rPr>
                <w:color w:val="000000"/>
              </w:rPr>
              <w:t>2.1.4</w:t>
            </w:r>
          </w:hyperlink>
          <w:hyperlink w:anchor="_heading=h.4d34og8">
            <w:r>
              <w:rPr>
                <w:rFonts w:ascii="Calibri" w:eastAsia="Calibri" w:hAnsi="Calibri" w:cs="Calibri"/>
                <w:color w:val="000000"/>
              </w:rPr>
              <w:tab/>
            </w:r>
          </w:hyperlink>
          <w:r>
            <w:fldChar w:fldCharType="begin"/>
          </w:r>
          <w:r>
            <w:instrText xml:space="preserve"> PAGEREF _heading=h.4d34og8 \h </w:instrText>
          </w:r>
          <w:r>
            <w:fldChar w:fldCharType="separate"/>
          </w:r>
          <w:r>
            <w:rPr>
              <w:color w:val="000000"/>
            </w:rPr>
            <w:t>Microstructure &amp; Tensile strength</w:t>
          </w:r>
          <w:r>
            <w:rPr>
              <w:color w:val="000000"/>
            </w:rPr>
            <w:tab/>
            <w:t>3</w:t>
          </w:r>
          <w:r>
            <w:fldChar w:fldCharType="end"/>
          </w:r>
        </w:p>
        <w:p w14:paraId="55610539"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17dp8vu">
            <w:r>
              <w:rPr>
                <w:color w:val="000000"/>
              </w:rPr>
              <w:t>2.1.5</w:t>
            </w:r>
          </w:hyperlink>
          <w:hyperlink w:anchor="_heading=h.17dp8vu">
            <w:r>
              <w:rPr>
                <w:rFonts w:ascii="Calibri" w:eastAsia="Calibri" w:hAnsi="Calibri" w:cs="Calibri"/>
                <w:color w:val="000000"/>
              </w:rPr>
              <w:tab/>
            </w:r>
          </w:hyperlink>
          <w:r>
            <w:fldChar w:fldCharType="begin"/>
          </w:r>
          <w:r>
            <w:instrText xml:space="preserve"> PAGEREF _heading=h.17dp8vu \h </w:instrText>
          </w:r>
          <w:r>
            <w:fldChar w:fldCharType="separate"/>
          </w:r>
          <w:r>
            <w:rPr>
              <w:color w:val="000000"/>
            </w:rPr>
            <w:t>Processing defects &amp; Remedial measures</w:t>
          </w:r>
          <w:r>
            <w:rPr>
              <w:color w:val="000000"/>
            </w:rPr>
            <w:tab/>
            <w:t>4</w:t>
          </w:r>
          <w:r>
            <w:fldChar w:fldCharType="end"/>
          </w:r>
        </w:p>
        <w:p w14:paraId="061248A8"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3rdcrjn">
            <w:r>
              <w:rPr>
                <w:color w:val="000000"/>
              </w:rPr>
              <w:t>3</w:t>
            </w:r>
          </w:hyperlink>
          <w:hyperlink w:anchor="_heading=h.3rdcrjn">
            <w:r>
              <w:rPr>
                <w:rFonts w:ascii="Calibri" w:eastAsia="Calibri" w:hAnsi="Calibri" w:cs="Calibri"/>
                <w:color w:val="000000"/>
              </w:rPr>
              <w:tab/>
            </w:r>
          </w:hyperlink>
          <w:r>
            <w:fldChar w:fldCharType="begin"/>
          </w:r>
          <w:r>
            <w:instrText xml:space="preserve"> PAGEREF _heading=h.3rdcrjn \h </w:instrText>
          </w:r>
          <w:r>
            <w:fldChar w:fldCharType="separate"/>
          </w:r>
          <w:r>
            <w:rPr>
              <w:color w:val="000000"/>
            </w:rPr>
            <w:t>Casting</w:t>
          </w:r>
          <w:r>
            <w:rPr>
              <w:color w:val="000000"/>
            </w:rPr>
            <w:tab/>
            <w:t>6</w:t>
          </w:r>
          <w:r>
            <w:fldChar w:fldCharType="end"/>
          </w:r>
        </w:p>
        <w:p w14:paraId="067A0C8F" w14:textId="77777777" w:rsidR="00022C58" w:rsidRDefault="00000000">
          <w:pPr>
            <w:pBdr>
              <w:top w:val="nil"/>
              <w:left w:val="nil"/>
              <w:bottom w:val="nil"/>
              <w:right w:val="nil"/>
              <w:between w:val="nil"/>
            </w:pBdr>
            <w:tabs>
              <w:tab w:val="left" w:pos="880"/>
              <w:tab w:val="right" w:leader="dot" w:pos="9016"/>
            </w:tabs>
            <w:spacing w:after="100"/>
            <w:ind w:left="220"/>
            <w:rPr>
              <w:rFonts w:ascii="Calibri" w:eastAsia="Calibri" w:hAnsi="Calibri" w:cs="Calibri"/>
              <w:color w:val="000000"/>
            </w:rPr>
          </w:pPr>
          <w:hyperlink w:anchor="_heading=h.26in1rg">
            <w:r>
              <w:rPr>
                <w:color w:val="000000"/>
              </w:rPr>
              <w:t>3.1</w:t>
            </w:r>
          </w:hyperlink>
          <w:hyperlink w:anchor="_heading=h.26in1rg">
            <w:r>
              <w:rPr>
                <w:rFonts w:ascii="Calibri" w:eastAsia="Calibri" w:hAnsi="Calibri" w:cs="Calibri"/>
                <w:color w:val="000000"/>
              </w:rPr>
              <w:tab/>
            </w:r>
          </w:hyperlink>
          <w:r>
            <w:fldChar w:fldCharType="begin"/>
          </w:r>
          <w:r>
            <w:instrText xml:space="preserve"> PAGEREF _heading=h.26in1rg \h </w:instrText>
          </w:r>
          <w:r>
            <w:fldChar w:fldCharType="separate"/>
          </w:r>
          <w:r>
            <w:rPr>
              <w:color w:val="000000"/>
            </w:rPr>
            <w:t>Die</w:t>
          </w:r>
          <w:r>
            <w:rPr>
              <w:color w:val="000000"/>
            </w:rPr>
            <w:tab/>
            <w:t>6</w:t>
          </w:r>
          <w:r>
            <w:fldChar w:fldCharType="end"/>
          </w:r>
        </w:p>
        <w:p w14:paraId="13406DEB"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lnxbz9">
            <w:r>
              <w:rPr>
                <w:color w:val="000000"/>
              </w:rPr>
              <w:t>3.1.1</w:t>
            </w:r>
          </w:hyperlink>
          <w:hyperlink w:anchor="_heading=h.lnxbz9">
            <w:r>
              <w:rPr>
                <w:rFonts w:ascii="Calibri" w:eastAsia="Calibri" w:hAnsi="Calibri" w:cs="Calibri"/>
                <w:color w:val="000000"/>
              </w:rPr>
              <w:tab/>
            </w:r>
          </w:hyperlink>
          <w:r>
            <w:fldChar w:fldCharType="begin"/>
          </w:r>
          <w:r>
            <w:instrText xml:space="preserve"> PAGEREF _heading=h.lnxbz9 \h </w:instrText>
          </w:r>
          <w:r>
            <w:fldChar w:fldCharType="separate"/>
          </w:r>
          <w:r>
            <w:rPr>
              <w:color w:val="000000"/>
            </w:rPr>
            <w:t>Definition</w:t>
          </w:r>
          <w:r>
            <w:rPr>
              <w:color w:val="000000"/>
            </w:rPr>
            <w:tab/>
            <w:t>6</w:t>
          </w:r>
          <w:r>
            <w:fldChar w:fldCharType="end"/>
          </w:r>
        </w:p>
        <w:p w14:paraId="29C58B0B"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1ksv4uv">
            <w:r>
              <w:rPr>
                <w:color w:val="000000"/>
              </w:rPr>
              <w:t>3.1.2</w:t>
            </w:r>
          </w:hyperlink>
          <w:hyperlink w:anchor="_heading=h.1ksv4uv">
            <w:r>
              <w:rPr>
                <w:rFonts w:ascii="Calibri" w:eastAsia="Calibri" w:hAnsi="Calibri" w:cs="Calibri"/>
                <w:color w:val="000000"/>
              </w:rPr>
              <w:tab/>
            </w:r>
          </w:hyperlink>
          <w:r>
            <w:fldChar w:fldCharType="begin"/>
          </w:r>
          <w:r>
            <w:instrText xml:space="preserve"> PAGEREF _heading=h.1ksv4uv \h </w:instrText>
          </w:r>
          <w:r>
            <w:fldChar w:fldCharType="separate"/>
          </w:r>
          <w:r>
            <w:rPr>
              <w:color w:val="000000"/>
            </w:rPr>
            <w:t>Application</w:t>
          </w:r>
          <w:r>
            <w:rPr>
              <w:color w:val="000000"/>
            </w:rPr>
            <w:tab/>
            <w:t>6</w:t>
          </w:r>
          <w:r>
            <w:fldChar w:fldCharType="end"/>
          </w:r>
        </w:p>
        <w:p w14:paraId="1A73E117"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44sinio">
            <w:r>
              <w:rPr>
                <w:color w:val="000000"/>
              </w:rPr>
              <w:t>3.1.3</w:t>
            </w:r>
          </w:hyperlink>
          <w:hyperlink w:anchor="_heading=h.44sinio">
            <w:r>
              <w:rPr>
                <w:rFonts w:ascii="Calibri" w:eastAsia="Calibri" w:hAnsi="Calibri" w:cs="Calibri"/>
                <w:color w:val="000000"/>
              </w:rPr>
              <w:tab/>
            </w:r>
          </w:hyperlink>
          <w:r>
            <w:fldChar w:fldCharType="begin"/>
          </w:r>
          <w:r>
            <w:instrText xml:space="preserve"> PAGEREF _heading=h.44sinio \h </w:instrText>
          </w:r>
          <w:r>
            <w:fldChar w:fldCharType="separate"/>
          </w:r>
          <w:r>
            <w:rPr>
              <w:color w:val="000000"/>
            </w:rPr>
            <w:t>Advantages &amp; Disadvantages</w:t>
          </w:r>
          <w:r>
            <w:rPr>
              <w:color w:val="000000"/>
            </w:rPr>
            <w:tab/>
            <w:t>6</w:t>
          </w:r>
          <w:r>
            <w:fldChar w:fldCharType="end"/>
          </w:r>
        </w:p>
        <w:p w14:paraId="6A8EFCC1"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2jxsxqh">
            <w:r>
              <w:rPr>
                <w:color w:val="000000"/>
              </w:rPr>
              <w:t>3.1.4</w:t>
            </w:r>
          </w:hyperlink>
          <w:hyperlink w:anchor="_heading=h.2jxsxqh">
            <w:r>
              <w:rPr>
                <w:rFonts w:ascii="Calibri" w:eastAsia="Calibri" w:hAnsi="Calibri" w:cs="Calibri"/>
                <w:color w:val="000000"/>
              </w:rPr>
              <w:tab/>
            </w:r>
          </w:hyperlink>
          <w:r>
            <w:fldChar w:fldCharType="begin"/>
          </w:r>
          <w:r>
            <w:instrText xml:space="preserve"> PAGEREF _heading=h.2jxsxqh \h </w:instrText>
          </w:r>
          <w:r>
            <w:fldChar w:fldCharType="separate"/>
          </w:r>
          <w:r>
            <w:rPr>
              <w:color w:val="000000"/>
            </w:rPr>
            <w:t>Microstructure &amp; Tensile strength</w:t>
          </w:r>
          <w:r>
            <w:rPr>
              <w:color w:val="000000"/>
            </w:rPr>
            <w:tab/>
            <w:t>7</w:t>
          </w:r>
          <w:r>
            <w:fldChar w:fldCharType="end"/>
          </w:r>
        </w:p>
        <w:p w14:paraId="0A836A4F"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z337ya">
            <w:r>
              <w:rPr>
                <w:color w:val="000000"/>
              </w:rPr>
              <w:t>3.1.5</w:t>
            </w:r>
          </w:hyperlink>
          <w:hyperlink w:anchor="_heading=h.z337ya">
            <w:r>
              <w:rPr>
                <w:rFonts w:ascii="Calibri" w:eastAsia="Calibri" w:hAnsi="Calibri" w:cs="Calibri"/>
                <w:color w:val="000000"/>
              </w:rPr>
              <w:tab/>
            </w:r>
          </w:hyperlink>
          <w:r>
            <w:fldChar w:fldCharType="begin"/>
          </w:r>
          <w:r>
            <w:instrText xml:space="preserve"> PAGEREF _heading=h.z337ya \h </w:instrText>
          </w:r>
          <w:r>
            <w:fldChar w:fldCharType="separate"/>
          </w:r>
          <w:r>
            <w:rPr>
              <w:color w:val="000000"/>
            </w:rPr>
            <w:t>Processing defects &amp; Remedial measures</w:t>
          </w:r>
          <w:r>
            <w:rPr>
              <w:color w:val="000000"/>
            </w:rPr>
            <w:tab/>
            <w:t>7</w:t>
          </w:r>
          <w:r>
            <w:fldChar w:fldCharType="end"/>
          </w:r>
        </w:p>
        <w:p w14:paraId="6E920547"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3j2qqm3">
            <w:r>
              <w:rPr>
                <w:color w:val="000000"/>
              </w:rPr>
              <w:t>4</w:t>
            </w:r>
          </w:hyperlink>
          <w:hyperlink w:anchor="_heading=h.3j2qqm3">
            <w:r>
              <w:rPr>
                <w:rFonts w:ascii="Calibri" w:eastAsia="Calibri" w:hAnsi="Calibri" w:cs="Calibri"/>
                <w:color w:val="000000"/>
              </w:rPr>
              <w:tab/>
            </w:r>
          </w:hyperlink>
          <w:r>
            <w:fldChar w:fldCharType="begin"/>
          </w:r>
          <w:r>
            <w:instrText xml:space="preserve"> PAGEREF _heading=h.3j2qqm3 \h </w:instrText>
          </w:r>
          <w:r>
            <w:fldChar w:fldCharType="separate"/>
          </w:r>
          <w:r>
            <w:rPr>
              <w:color w:val="000000"/>
            </w:rPr>
            <w:t>Miscellaneous</w:t>
          </w:r>
          <w:r>
            <w:rPr>
              <w:color w:val="000000"/>
            </w:rPr>
            <w:tab/>
            <w:t>9</w:t>
          </w:r>
          <w:r>
            <w:fldChar w:fldCharType="end"/>
          </w:r>
        </w:p>
        <w:p w14:paraId="72E177EA" w14:textId="77777777" w:rsidR="00022C58" w:rsidRDefault="00000000">
          <w:pPr>
            <w:pBdr>
              <w:top w:val="nil"/>
              <w:left w:val="nil"/>
              <w:bottom w:val="nil"/>
              <w:right w:val="nil"/>
              <w:between w:val="nil"/>
            </w:pBdr>
            <w:tabs>
              <w:tab w:val="left" w:pos="880"/>
              <w:tab w:val="right" w:leader="dot" w:pos="9016"/>
            </w:tabs>
            <w:spacing w:after="100"/>
            <w:ind w:left="220"/>
            <w:rPr>
              <w:rFonts w:ascii="Calibri" w:eastAsia="Calibri" w:hAnsi="Calibri" w:cs="Calibri"/>
              <w:color w:val="000000"/>
            </w:rPr>
          </w:pPr>
          <w:hyperlink w:anchor="_heading=h.1y810tw">
            <w:r>
              <w:rPr>
                <w:color w:val="000000"/>
              </w:rPr>
              <w:t>4.1</w:t>
            </w:r>
          </w:hyperlink>
          <w:hyperlink w:anchor="_heading=h.1y810tw">
            <w:r>
              <w:rPr>
                <w:rFonts w:ascii="Calibri" w:eastAsia="Calibri" w:hAnsi="Calibri" w:cs="Calibri"/>
                <w:color w:val="000000"/>
              </w:rPr>
              <w:tab/>
            </w:r>
          </w:hyperlink>
          <w:r>
            <w:fldChar w:fldCharType="begin"/>
          </w:r>
          <w:r>
            <w:instrText xml:space="preserve"> PAGEREF _heading=h.1y810tw \h </w:instrText>
          </w:r>
          <w:r>
            <w:fldChar w:fldCharType="separate"/>
          </w:r>
          <w:r>
            <w:rPr>
              <w:color w:val="000000"/>
            </w:rPr>
            <w:t>Welding</w:t>
          </w:r>
          <w:r>
            <w:rPr>
              <w:color w:val="000000"/>
            </w:rPr>
            <w:tab/>
            <w:t>9</w:t>
          </w:r>
          <w:r>
            <w:fldChar w:fldCharType="end"/>
          </w:r>
        </w:p>
        <w:p w14:paraId="4EC2476A"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4i7ojhp">
            <w:r>
              <w:rPr>
                <w:color w:val="000000"/>
              </w:rPr>
              <w:t>4.1.1</w:t>
            </w:r>
          </w:hyperlink>
          <w:hyperlink w:anchor="_heading=h.4i7ojhp">
            <w:r>
              <w:rPr>
                <w:rFonts w:ascii="Calibri" w:eastAsia="Calibri" w:hAnsi="Calibri" w:cs="Calibri"/>
                <w:color w:val="000000"/>
              </w:rPr>
              <w:tab/>
            </w:r>
          </w:hyperlink>
          <w:r>
            <w:fldChar w:fldCharType="begin"/>
          </w:r>
          <w:r>
            <w:instrText xml:space="preserve"> PAGEREF _heading=h.4i7ojhp \h </w:instrText>
          </w:r>
          <w:r>
            <w:fldChar w:fldCharType="separate"/>
          </w:r>
          <w:r>
            <w:rPr>
              <w:color w:val="000000"/>
            </w:rPr>
            <w:t>Definition</w:t>
          </w:r>
          <w:r>
            <w:rPr>
              <w:color w:val="000000"/>
            </w:rPr>
            <w:tab/>
            <w:t>9</w:t>
          </w:r>
          <w:r>
            <w:fldChar w:fldCharType="end"/>
          </w:r>
        </w:p>
        <w:p w14:paraId="0E3A8DA5"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1ci93xb">
            <w:r>
              <w:rPr>
                <w:color w:val="000000"/>
              </w:rPr>
              <w:t>4.1.2</w:t>
            </w:r>
          </w:hyperlink>
          <w:hyperlink w:anchor="_heading=h.1ci93xb">
            <w:r>
              <w:rPr>
                <w:rFonts w:ascii="Calibri" w:eastAsia="Calibri" w:hAnsi="Calibri" w:cs="Calibri"/>
                <w:color w:val="000000"/>
              </w:rPr>
              <w:tab/>
            </w:r>
          </w:hyperlink>
          <w:r>
            <w:fldChar w:fldCharType="begin"/>
          </w:r>
          <w:r>
            <w:instrText xml:space="preserve"> PAGEREF _heading=h.1ci93xb \h </w:instrText>
          </w:r>
          <w:r>
            <w:fldChar w:fldCharType="separate"/>
          </w:r>
          <w:r>
            <w:rPr>
              <w:color w:val="000000"/>
            </w:rPr>
            <w:t>Application</w:t>
          </w:r>
          <w:r>
            <w:rPr>
              <w:color w:val="000000"/>
            </w:rPr>
            <w:tab/>
            <w:t>9</w:t>
          </w:r>
          <w:r>
            <w:fldChar w:fldCharType="end"/>
          </w:r>
        </w:p>
        <w:p w14:paraId="7758A823"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3whwml4">
            <w:r>
              <w:rPr>
                <w:color w:val="000000"/>
              </w:rPr>
              <w:t>4.1.3</w:t>
            </w:r>
          </w:hyperlink>
          <w:hyperlink w:anchor="_heading=h.3whwml4">
            <w:r>
              <w:rPr>
                <w:rFonts w:ascii="Calibri" w:eastAsia="Calibri" w:hAnsi="Calibri" w:cs="Calibri"/>
                <w:color w:val="000000"/>
              </w:rPr>
              <w:tab/>
            </w:r>
          </w:hyperlink>
          <w:r>
            <w:fldChar w:fldCharType="begin"/>
          </w:r>
          <w:r>
            <w:instrText xml:space="preserve"> PAGEREF _heading=h.3whwml4 \h </w:instrText>
          </w:r>
          <w:r>
            <w:fldChar w:fldCharType="separate"/>
          </w:r>
          <w:r>
            <w:rPr>
              <w:color w:val="000000"/>
            </w:rPr>
            <w:t>Advantages &amp; Disadvantages</w:t>
          </w:r>
          <w:r>
            <w:rPr>
              <w:color w:val="000000"/>
            </w:rPr>
            <w:tab/>
            <w:t>9</w:t>
          </w:r>
          <w:r>
            <w:fldChar w:fldCharType="end"/>
          </w:r>
        </w:p>
        <w:p w14:paraId="1F374592"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2bn6wsx">
            <w:r>
              <w:rPr>
                <w:color w:val="000000"/>
              </w:rPr>
              <w:t>4.1.4</w:t>
            </w:r>
          </w:hyperlink>
          <w:hyperlink w:anchor="_heading=h.2bn6wsx">
            <w:r>
              <w:rPr>
                <w:rFonts w:ascii="Calibri" w:eastAsia="Calibri" w:hAnsi="Calibri" w:cs="Calibri"/>
                <w:color w:val="000000"/>
              </w:rPr>
              <w:tab/>
            </w:r>
          </w:hyperlink>
          <w:r>
            <w:fldChar w:fldCharType="begin"/>
          </w:r>
          <w:r>
            <w:instrText xml:space="preserve"> PAGEREF _heading=h.2bn6wsx \h </w:instrText>
          </w:r>
          <w:r>
            <w:fldChar w:fldCharType="separate"/>
          </w:r>
          <w:r>
            <w:rPr>
              <w:color w:val="000000"/>
            </w:rPr>
            <w:t>Microstructure &amp; Tensile strength</w:t>
          </w:r>
          <w:r>
            <w:rPr>
              <w:color w:val="000000"/>
            </w:rPr>
            <w:tab/>
            <w:t>10</w:t>
          </w:r>
          <w:r>
            <w:fldChar w:fldCharType="end"/>
          </w:r>
        </w:p>
        <w:p w14:paraId="2674B973" w14:textId="77777777" w:rsidR="00022C58" w:rsidRDefault="00000000">
          <w:pPr>
            <w:pBdr>
              <w:top w:val="nil"/>
              <w:left w:val="nil"/>
              <w:bottom w:val="nil"/>
              <w:right w:val="nil"/>
              <w:between w:val="nil"/>
            </w:pBdr>
            <w:tabs>
              <w:tab w:val="left" w:pos="1320"/>
              <w:tab w:val="right" w:leader="dot" w:pos="9016"/>
            </w:tabs>
            <w:spacing w:after="100"/>
            <w:ind w:left="440"/>
            <w:rPr>
              <w:rFonts w:ascii="Calibri" w:eastAsia="Calibri" w:hAnsi="Calibri" w:cs="Calibri"/>
              <w:color w:val="000000"/>
            </w:rPr>
          </w:pPr>
          <w:hyperlink w:anchor="_heading=h.qsh70q">
            <w:r>
              <w:rPr>
                <w:color w:val="000000"/>
              </w:rPr>
              <w:t>4.1.5</w:t>
            </w:r>
          </w:hyperlink>
          <w:hyperlink w:anchor="_heading=h.qsh70q">
            <w:r>
              <w:rPr>
                <w:rFonts w:ascii="Calibri" w:eastAsia="Calibri" w:hAnsi="Calibri" w:cs="Calibri"/>
                <w:color w:val="000000"/>
              </w:rPr>
              <w:tab/>
            </w:r>
          </w:hyperlink>
          <w:r>
            <w:fldChar w:fldCharType="begin"/>
          </w:r>
          <w:r>
            <w:instrText xml:space="preserve"> PAGEREF _heading=h.qsh70q \h </w:instrText>
          </w:r>
          <w:r>
            <w:fldChar w:fldCharType="separate"/>
          </w:r>
          <w:r>
            <w:rPr>
              <w:color w:val="000000"/>
            </w:rPr>
            <w:t>Processing defects &amp; Remedial measures</w:t>
          </w:r>
          <w:r>
            <w:rPr>
              <w:color w:val="000000"/>
            </w:rPr>
            <w:tab/>
            <w:t>10</w:t>
          </w:r>
          <w:r>
            <w:fldChar w:fldCharType="end"/>
          </w:r>
        </w:p>
        <w:p w14:paraId="66FB2839"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3as4poj">
            <w:r>
              <w:rPr>
                <w:color w:val="000000"/>
              </w:rPr>
              <w:t>5</w:t>
            </w:r>
          </w:hyperlink>
          <w:hyperlink w:anchor="_heading=h.3as4poj">
            <w:r>
              <w:rPr>
                <w:rFonts w:ascii="Calibri" w:eastAsia="Calibri" w:hAnsi="Calibri" w:cs="Calibri"/>
                <w:color w:val="000000"/>
              </w:rPr>
              <w:tab/>
            </w:r>
          </w:hyperlink>
          <w:r>
            <w:fldChar w:fldCharType="begin"/>
          </w:r>
          <w:r>
            <w:instrText xml:space="preserve"> PAGEREF _heading=h.3as4poj \h </w:instrText>
          </w:r>
          <w:r>
            <w:fldChar w:fldCharType="separate"/>
          </w:r>
          <w:r>
            <w:rPr>
              <w:color w:val="000000"/>
            </w:rPr>
            <w:t>Conclusion</w:t>
          </w:r>
          <w:r>
            <w:rPr>
              <w:color w:val="000000"/>
            </w:rPr>
            <w:tab/>
            <w:t>11</w:t>
          </w:r>
          <w:r>
            <w:fldChar w:fldCharType="end"/>
          </w:r>
        </w:p>
        <w:p w14:paraId="4C42FC6E" w14:textId="77777777" w:rsidR="00022C58" w:rsidRDefault="00000000">
          <w:pPr>
            <w:pBdr>
              <w:top w:val="nil"/>
              <w:left w:val="nil"/>
              <w:bottom w:val="nil"/>
              <w:right w:val="nil"/>
              <w:between w:val="nil"/>
            </w:pBdr>
            <w:tabs>
              <w:tab w:val="left" w:pos="440"/>
              <w:tab w:val="right" w:leader="dot" w:pos="9016"/>
            </w:tabs>
            <w:spacing w:after="100"/>
            <w:rPr>
              <w:rFonts w:ascii="Calibri" w:eastAsia="Calibri" w:hAnsi="Calibri" w:cs="Calibri"/>
              <w:color w:val="000000"/>
            </w:rPr>
          </w:pPr>
          <w:hyperlink w:anchor="_heading=h.1pxezwc">
            <w:r>
              <w:rPr>
                <w:color w:val="000000"/>
              </w:rPr>
              <w:t>6</w:t>
            </w:r>
          </w:hyperlink>
          <w:hyperlink w:anchor="_heading=h.1pxezwc">
            <w:r>
              <w:rPr>
                <w:rFonts w:ascii="Calibri" w:eastAsia="Calibri" w:hAnsi="Calibri" w:cs="Calibri"/>
                <w:color w:val="000000"/>
              </w:rPr>
              <w:tab/>
            </w:r>
          </w:hyperlink>
          <w:r>
            <w:fldChar w:fldCharType="begin"/>
          </w:r>
          <w:r>
            <w:instrText xml:space="preserve"> PAGEREF _heading=h.1pxezwc \h </w:instrText>
          </w:r>
          <w:r>
            <w:fldChar w:fldCharType="separate"/>
          </w:r>
          <w:r>
            <w:rPr>
              <w:color w:val="000000"/>
            </w:rPr>
            <w:t>References</w:t>
          </w:r>
          <w:r>
            <w:rPr>
              <w:color w:val="000000"/>
            </w:rPr>
            <w:tab/>
            <w:t>12</w:t>
          </w:r>
          <w:r>
            <w:fldChar w:fldCharType="end"/>
          </w:r>
        </w:p>
        <w:p w14:paraId="40DAED1D" w14:textId="77777777" w:rsidR="00022C58" w:rsidRDefault="00000000">
          <w:pPr>
            <w:spacing w:line="259" w:lineRule="auto"/>
            <w:rPr>
              <w:rFonts w:ascii="Arial" w:eastAsia="Arial" w:hAnsi="Arial" w:cs="Arial"/>
              <w:b/>
              <w:sz w:val="24"/>
              <w:szCs w:val="24"/>
            </w:rPr>
          </w:pPr>
          <w:r>
            <w:fldChar w:fldCharType="end"/>
          </w:r>
        </w:p>
      </w:sdtContent>
    </w:sdt>
    <w:p w14:paraId="29C7539E" w14:textId="77777777" w:rsidR="00022C58" w:rsidRDefault="00022C58">
      <w:pPr>
        <w:spacing w:line="259" w:lineRule="auto"/>
        <w:rPr>
          <w:rFonts w:ascii="Arial" w:eastAsia="Arial" w:hAnsi="Arial" w:cs="Arial"/>
          <w:b/>
          <w:sz w:val="24"/>
          <w:szCs w:val="24"/>
        </w:rPr>
      </w:pPr>
    </w:p>
    <w:p w14:paraId="5EDFA552" w14:textId="77777777" w:rsidR="00022C58" w:rsidRDefault="00000000">
      <w:pPr>
        <w:pStyle w:val="Heading1"/>
      </w:pPr>
      <w:bookmarkStart w:id="0" w:name="_heading=h.gjdgxs" w:colFirst="0" w:colLast="0"/>
      <w:bookmarkEnd w:id="0"/>
      <w:r>
        <w:lastRenderedPageBreak/>
        <w:t>Table of figures</w:t>
      </w:r>
    </w:p>
    <w:sdt>
      <w:sdtPr>
        <w:id w:val="2003779042"/>
        <w:docPartObj>
          <w:docPartGallery w:val="Table of Contents"/>
          <w:docPartUnique/>
        </w:docPartObj>
      </w:sdtPr>
      <w:sdtContent>
        <w:p w14:paraId="44D61B39" w14:textId="77777777" w:rsidR="00022C58" w:rsidRDefault="00000000">
          <w:pPr>
            <w:pBdr>
              <w:top w:val="nil"/>
              <w:left w:val="nil"/>
              <w:bottom w:val="nil"/>
              <w:right w:val="nil"/>
              <w:between w:val="nil"/>
            </w:pBdr>
            <w:tabs>
              <w:tab w:val="right" w:pos="9016"/>
            </w:tabs>
            <w:spacing w:after="0"/>
            <w:rPr>
              <w:rFonts w:ascii="Arial" w:eastAsia="Arial" w:hAnsi="Arial" w:cs="Arial"/>
              <w:color w:val="000000"/>
              <w:sz w:val="24"/>
              <w:szCs w:val="24"/>
            </w:rPr>
          </w:pPr>
          <w:r>
            <w:fldChar w:fldCharType="begin"/>
          </w:r>
          <w:r>
            <w:instrText xml:space="preserve"> TOC \h \u \z \t "Heading 1,1,Heading 2,2,Heading 3,3,Heading 4,4,Heading 5,5,Heading 6,6,"</w:instrText>
          </w:r>
          <w:r>
            <w:fldChar w:fldCharType="separate"/>
          </w:r>
          <w:hyperlink w:anchor="_heading=h.tyjcwt">
            <w:r>
              <w:rPr>
                <w:rFonts w:ascii="Arial" w:eastAsia="Arial" w:hAnsi="Arial" w:cs="Arial"/>
                <w:color w:val="000000"/>
                <w:sz w:val="24"/>
                <w:szCs w:val="24"/>
              </w:rPr>
              <w:t>Figure 1 - CustomPartNet (2024)</w:t>
            </w:r>
            <w:r>
              <w:rPr>
                <w:rFonts w:ascii="Arial" w:eastAsia="Arial" w:hAnsi="Arial" w:cs="Arial"/>
                <w:color w:val="000000"/>
                <w:sz w:val="24"/>
                <w:szCs w:val="24"/>
              </w:rPr>
              <w:tab/>
              <w:t>2</w:t>
            </w:r>
          </w:hyperlink>
        </w:p>
        <w:p w14:paraId="64DF2AC7" w14:textId="77777777" w:rsidR="00022C58" w:rsidRDefault="00000000">
          <w:pPr>
            <w:pBdr>
              <w:top w:val="nil"/>
              <w:left w:val="nil"/>
              <w:bottom w:val="nil"/>
              <w:right w:val="nil"/>
              <w:between w:val="nil"/>
            </w:pBdr>
            <w:tabs>
              <w:tab w:val="right" w:pos="9016"/>
            </w:tabs>
            <w:spacing w:after="0"/>
            <w:rPr>
              <w:rFonts w:ascii="Arial" w:eastAsia="Arial" w:hAnsi="Arial" w:cs="Arial"/>
              <w:color w:val="000000"/>
              <w:sz w:val="24"/>
              <w:szCs w:val="24"/>
            </w:rPr>
          </w:pPr>
          <w:hyperlink w:anchor="_heading=h.2s8eyo1">
            <w:r>
              <w:rPr>
                <w:rFonts w:ascii="Arial" w:eastAsia="Arial" w:hAnsi="Arial" w:cs="Arial"/>
                <w:color w:val="000000"/>
                <w:sz w:val="24"/>
                <w:szCs w:val="24"/>
              </w:rPr>
              <w:t>Figure 2 - Science Direct (2022)</w:t>
            </w:r>
            <w:r>
              <w:rPr>
                <w:rFonts w:ascii="Arial" w:eastAsia="Arial" w:hAnsi="Arial" w:cs="Arial"/>
                <w:color w:val="000000"/>
                <w:sz w:val="24"/>
                <w:szCs w:val="24"/>
              </w:rPr>
              <w:tab/>
              <w:t>4</w:t>
            </w:r>
          </w:hyperlink>
        </w:p>
        <w:p w14:paraId="607902A9" w14:textId="77777777" w:rsidR="00022C58" w:rsidRDefault="00000000">
          <w:pPr>
            <w:pBdr>
              <w:top w:val="nil"/>
              <w:left w:val="nil"/>
              <w:bottom w:val="nil"/>
              <w:right w:val="nil"/>
              <w:between w:val="nil"/>
            </w:pBdr>
            <w:tabs>
              <w:tab w:val="right" w:pos="9016"/>
            </w:tabs>
            <w:spacing w:after="0"/>
            <w:rPr>
              <w:rFonts w:ascii="Arial" w:eastAsia="Arial" w:hAnsi="Arial" w:cs="Arial"/>
              <w:color w:val="000000"/>
              <w:sz w:val="24"/>
              <w:szCs w:val="24"/>
            </w:rPr>
          </w:pPr>
          <w:hyperlink w:anchor="_heading=h.35nkun2">
            <w:r>
              <w:rPr>
                <w:rFonts w:ascii="Arial" w:eastAsia="Arial" w:hAnsi="Arial" w:cs="Arial"/>
                <w:color w:val="000000"/>
                <w:sz w:val="24"/>
                <w:szCs w:val="24"/>
              </w:rPr>
              <w:t>Figure 3 - MechanicTips (2017)</w:t>
            </w:r>
            <w:r>
              <w:rPr>
                <w:rFonts w:ascii="Arial" w:eastAsia="Arial" w:hAnsi="Arial" w:cs="Arial"/>
                <w:color w:val="000000"/>
                <w:sz w:val="24"/>
                <w:szCs w:val="24"/>
              </w:rPr>
              <w:tab/>
              <w:t>6</w:t>
            </w:r>
          </w:hyperlink>
        </w:p>
        <w:p w14:paraId="1D67FC97" w14:textId="77777777" w:rsidR="00022C58" w:rsidRDefault="00000000">
          <w:pPr>
            <w:pBdr>
              <w:top w:val="nil"/>
              <w:left w:val="nil"/>
              <w:bottom w:val="nil"/>
              <w:right w:val="nil"/>
              <w:between w:val="nil"/>
            </w:pBdr>
            <w:tabs>
              <w:tab w:val="right" w:pos="9016"/>
            </w:tabs>
            <w:spacing w:after="0"/>
            <w:rPr>
              <w:rFonts w:ascii="Arial" w:eastAsia="Arial" w:hAnsi="Arial" w:cs="Arial"/>
              <w:color w:val="000000"/>
              <w:sz w:val="24"/>
              <w:szCs w:val="24"/>
            </w:rPr>
          </w:pPr>
          <w:hyperlink w:anchor="_heading=h.2xcytpi">
            <w:r>
              <w:rPr>
                <w:rFonts w:ascii="Arial" w:eastAsia="Arial" w:hAnsi="Arial" w:cs="Arial"/>
                <w:color w:val="000000"/>
                <w:sz w:val="24"/>
                <w:szCs w:val="24"/>
              </w:rPr>
              <w:t>Figure 4 - Jeff Grill (2024)</w:t>
            </w:r>
            <w:r>
              <w:rPr>
                <w:rFonts w:ascii="Arial" w:eastAsia="Arial" w:hAnsi="Arial" w:cs="Arial"/>
                <w:color w:val="000000"/>
                <w:sz w:val="24"/>
                <w:szCs w:val="24"/>
              </w:rPr>
              <w:tab/>
              <w:t>9</w:t>
            </w:r>
          </w:hyperlink>
          <w:r>
            <w:fldChar w:fldCharType="end"/>
          </w:r>
        </w:p>
      </w:sdtContent>
    </w:sdt>
    <w:p w14:paraId="3951F59D" w14:textId="77777777" w:rsidR="00022C58" w:rsidRDefault="00000000">
      <w:pPr>
        <w:pStyle w:val="Heading1"/>
        <w:sectPr w:rsidR="00022C58">
          <w:footerReference w:type="default" r:id="rId9"/>
          <w:pgSz w:w="11906" w:h="16838"/>
          <w:pgMar w:top="1440" w:right="1440" w:bottom="1440" w:left="1440" w:header="708" w:footer="708" w:gutter="0"/>
          <w:pgNumType w:start="1"/>
          <w:cols w:space="720"/>
          <w:titlePg/>
        </w:sectPr>
      </w:pPr>
      <w:r>
        <w:br w:type="page"/>
      </w:r>
    </w:p>
    <w:p w14:paraId="184849D3" w14:textId="77777777" w:rsidR="00022C58" w:rsidRDefault="00000000">
      <w:pPr>
        <w:pStyle w:val="Heading1"/>
        <w:rPr>
          <w:rFonts w:ascii="Arial" w:eastAsia="Arial" w:hAnsi="Arial" w:cs="Arial"/>
        </w:rPr>
      </w:pPr>
      <w:bookmarkStart w:id="1" w:name="_heading=h.30j0zll" w:colFirst="0" w:colLast="0"/>
      <w:bookmarkEnd w:id="1"/>
      <w:r>
        <w:rPr>
          <w:rFonts w:ascii="Arial" w:eastAsia="Arial" w:hAnsi="Arial" w:cs="Arial"/>
        </w:rPr>
        <w:lastRenderedPageBreak/>
        <w:t xml:space="preserve">Abstract </w:t>
      </w:r>
    </w:p>
    <w:p w14:paraId="2844E990" w14:textId="77777777" w:rsidR="00022C58" w:rsidRDefault="00000000">
      <w:pPr>
        <w:rPr>
          <w:rFonts w:ascii="Arial" w:eastAsia="Arial" w:hAnsi="Arial" w:cs="Arial"/>
          <w:sz w:val="24"/>
          <w:szCs w:val="24"/>
        </w:rPr>
      </w:pPr>
      <w:r>
        <w:rPr>
          <w:rFonts w:ascii="Arial" w:eastAsia="Arial" w:hAnsi="Arial" w:cs="Arial"/>
          <w:sz w:val="24"/>
          <w:szCs w:val="24"/>
        </w:rPr>
        <w:t>This technical report provides a detailed explanation of metal fabrication techniques, focusing on the processes of rolling, die casting, and welding. The report aims to offer an understanding of the advancements in these methods, their applications, and the outcome that can be achieved by integrating them into modern manufacturing practices.</w:t>
      </w:r>
    </w:p>
    <w:p w14:paraId="76C0FED8" w14:textId="77777777" w:rsidR="00022C58" w:rsidRDefault="00000000">
      <w:pPr>
        <w:rPr>
          <w:rFonts w:ascii="Arial" w:eastAsia="Arial" w:hAnsi="Arial" w:cs="Arial"/>
          <w:sz w:val="24"/>
          <w:szCs w:val="24"/>
        </w:rPr>
      </w:pPr>
      <w:r>
        <w:rPr>
          <w:rFonts w:ascii="Arial" w:eastAsia="Arial" w:hAnsi="Arial" w:cs="Arial"/>
          <w:sz w:val="24"/>
          <w:szCs w:val="24"/>
        </w:rPr>
        <w:t>The section on rolling encompasses an in-depth examination of various rolling methods, such as hot rolling and cold rolling. The report explores the materials and alloys that have been successfully processed through rolling techniques.</w:t>
      </w:r>
    </w:p>
    <w:p w14:paraId="64FD93E3" w14:textId="77777777" w:rsidR="00022C58" w:rsidRDefault="00000000">
      <w:pPr>
        <w:rPr>
          <w:rFonts w:ascii="Arial" w:eastAsia="Arial" w:hAnsi="Arial" w:cs="Arial"/>
          <w:sz w:val="24"/>
          <w:szCs w:val="24"/>
        </w:rPr>
      </w:pPr>
      <w:r>
        <w:rPr>
          <w:rFonts w:ascii="Arial" w:eastAsia="Arial" w:hAnsi="Arial" w:cs="Arial"/>
          <w:sz w:val="24"/>
          <w:szCs w:val="24"/>
        </w:rPr>
        <w:t xml:space="preserve">Die forming is discussed with a focus on materials, and manufacturing. The report highlights how widely used die casting is and explains how the microstructure and tensile strength of certain alloys are affected by the process. </w:t>
      </w:r>
    </w:p>
    <w:p w14:paraId="6F1F4933" w14:textId="77777777" w:rsidR="00022C58" w:rsidRDefault="00000000">
      <w:pPr>
        <w:rPr>
          <w:rFonts w:ascii="Arial" w:eastAsia="Arial" w:hAnsi="Arial" w:cs="Arial"/>
          <w:sz w:val="24"/>
          <w:szCs w:val="24"/>
        </w:rPr>
      </w:pPr>
      <w:r>
        <w:rPr>
          <w:rFonts w:ascii="Arial" w:eastAsia="Arial" w:hAnsi="Arial" w:cs="Arial"/>
          <w:sz w:val="24"/>
          <w:szCs w:val="24"/>
        </w:rPr>
        <w:t xml:space="preserve">Welding techniques are discussed while exploring the several advantages and disadvantages of the process and </w:t>
      </w:r>
      <w:proofErr w:type="gramStart"/>
      <w:r>
        <w:rPr>
          <w:rFonts w:ascii="Arial" w:eastAsia="Arial" w:hAnsi="Arial" w:cs="Arial"/>
          <w:sz w:val="24"/>
          <w:szCs w:val="24"/>
        </w:rPr>
        <w:t>it’s</w:t>
      </w:r>
      <w:proofErr w:type="gramEnd"/>
      <w:r>
        <w:rPr>
          <w:rFonts w:ascii="Arial" w:eastAsia="Arial" w:hAnsi="Arial" w:cs="Arial"/>
          <w:sz w:val="24"/>
          <w:szCs w:val="24"/>
        </w:rPr>
        <w:t xml:space="preserve"> applicability across a diverse range of industries. It focuses on the most common defects caused by the process and any remedial measures to be taken.</w:t>
      </w:r>
    </w:p>
    <w:p w14:paraId="1E480C49" w14:textId="77777777" w:rsidR="00022C58" w:rsidRDefault="00000000">
      <w:pPr>
        <w:rPr>
          <w:rFonts w:ascii="Arial" w:eastAsia="Arial" w:hAnsi="Arial" w:cs="Arial"/>
          <w:sz w:val="24"/>
          <w:szCs w:val="24"/>
        </w:rPr>
      </w:pPr>
      <w:r>
        <w:rPr>
          <w:rFonts w:ascii="Arial" w:eastAsia="Arial" w:hAnsi="Arial" w:cs="Arial"/>
          <w:sz w:val="24"/>
          <w:szCs w:val="24"/>
        </w:rPr>
        <w:t>Overall, this technical report provides a valuable insight into the latest advancements in metal fabrication, offering engineers, researchers, and industry professionals an overview of rolling, die-forming, and welding processes.</w:t>
      </w:r>
    </w:p>
    <w:p w14:paraId="4D0C0F94" w14:textId="77777777" w:rsidR="00022C58" w:rsidRDefault="00000000">
      <w:pPr>
        <w:rPr>
          <w:rFonts w:ascii="Arial" w:eastAsia="Arial" w:hAnsi="Arial" w:cs="Arial"/>
          <w:sz w:val="24"/>
          <w:szCs w:val="24"/>
        </w:rPr>
      </w:pPr>
      <w:r>
        <w:br w:type="page"/>
      </w:r>
    </w:p>
    <w:p w14:paraId="62BE9068" w14:textId="77777777" w:rsidR="00022C58" w:rsidRDefault="00000000">
      <w:pPr>
        <w:pStyle w:val="Heading1"/>
      </w:pPr>
      <w:bookmarkStart w:id="2" w:name="_heading=h.1fob9te" w:colFirst="0" w:colLast="0"/>
      <w:bookmarkEnd w:id="2"/>
      <w:r>
        <w:lastRenderedPageBreak/>
        <w:t>Forming Operation</w:t>
      </w:r>
    </w:p>
    <w:p w14:paraId="43B6D859" w14:textId="77777777" w:rsidR="00022C58" w:rsidRDefault="00000000">
      <w:pPr>
        <w:pStyle w:val="Heading2"/>
      </w:pPr>
      <w:bookmarkStart w:id="3" w:name="_heading=h.3znysh7" w:colFirst="0" w:colLast="0"/>
      <w:bookmarkEnd w:id="3"/>
      <w:r>
        <w:t>Rolling</w:t>
      </w:r>
    </w:p>
    <w:p w14:paraId="58969DC1" w14:textId="77777777" w:rsidR="00022C58" w:rsidRDefault="00000000">
      <w:pPr>
        <w:pStyle w:val="Heading3"/>
      </w:pPr>
      <w:bookmarkStart w:id="4" w:name="_heading=h.2et92p0" w:colFirst="0" w:colLast="0"/>
      <w:bookmarkEnd w:id="4"/>
      <w:r>
        <w:t>Definition</w:t>
      </w:r>
    </w:p>
    <w:p w14:paraId="252EE3A2" w14:textId="77777777" w:rsidR="00022C58" w:rsidRDefault="00000000">
      <w:pPr>
        <w:rPr>
          <w:rFonts w:ascii="Arial" w:eastAsia="Arial" w:hAnsi="Arial" w:cs="Arial"/>
          <w:color w:val="000000"/>
          <w:sz w:val="24"/>
          <w:szCs w:val="24"/>
        </w:rPr>
      </w:pPr>
      <w:r>
        <w:rPr>
          <w:rFonts w:ascii="Arial" w:eastAsia="Arial" w:hAnsi="Arial" w:cs="Arial"/>
          <w:sz w:val="24"/>
          <w:szCs w:val="24"/>
        </w:rPr>
        <w:t xml:space="preserve">Rolling is a metal-forming process that involves compressing a metal strip between two or more rotating rollers. The stress exerted on the material is purely compressive, resulting in a change in shape and a reduction in thickness to the desired level. There are two different types of rolling processes which </w:t>
      </w:r>
      <w:r>
        <w:rPr>
          <w:rFonts w:ascii="Arial" w:eastAsia="Arial" w:hAnsi="Arial" w:cs="Arial"/>
          <w:color w:val="000000"/>
          <w:sz w:val="24"/>
          <w:szCs w:val="24"/>
        </w:rPr>
        <w:t xml:space="preserve">are hot rolling and cold rolling. Hot rolling is a process that takes place at high temperatures, specifically above the recrystallization temperature of the material being used. On the other hand, cold rolling is a process that takes place at low temperatures below the recrystallization temperature of the material. Therefore, “hot rolling” refers </w:t>
      </w:r>
      <w:r>
        <w:rPr>
          <w:rFonts w:ascii="Arial" w:eastAsia="Arial" w:hAnsi="Arial" w:cs="Arial"/>
          <w:sz w:val="24"/>
          <w:szCs w:val="24"/>
        </w:rPr>
        <w:t>to a process</w:t>
      </w:r>
      <w:r>
        <w:rPr>
          <w:rFonts w:ascii="Arial" w:eastAsia="Arial" w:hAnsi="Arial" w:cs="Arial"/>
          <w:color w:val="000000"/>
          <w:sz w:val="24"/>
          <w:szCs w:val="24"/>
        </w:rPr>
        <w:t xml:space="preserve"> carried out with heat</w:t>
      </w:r>
      <w:r>
        <w:rPr>
          <w:rFonts w:ascii="Arial" w:eastAsia="Arial" w:hAnsi="Arial" w:cs="Arial"/>
          <w:b/>
          <w:color w:val="000000"/>
          <w:sz w:val="24"/>
          <w:szCs w:val="24"/>
          <w:highlight w:val="white"/>
        </w:rPr>
        <w:t>.</w:t>
      </w:r>
      <w:r>
        <w:rPr>
          <w:rFonts w:ascii="Arial" w:eastAsia="Arial" w:hAnsi="Arial" w:cs="Arial"/>
          <w:color w:val="000000"/>
          <w:sz w:val="24"/>
          <w:szCs w:val="24"/>
        </w:rPr>
        <w:t xml:space="preserve"> (DAHLSTROM, 2022)</w:t>
      </w:r>
    </w:p>
    <w:p w14:paraId="12DF949F" w14:textId="77777777" w:rsidR="00022C58" w:rsidRDefault="00000000">
      <w:pPr>
        <w:pBdr>
          <w:top w:val="nil"/>
          <w:left w:val="nil"/>
          <w:bottom w:val="nil"/>
          <w:right w:val="nil"/>
          <w:between w:val="nil"/>
        </w:pBdr>
        <w:spacing w:after="200" w:line="240" w:lineRule="auto"/>
        <w:jc w:val="center"/>
        <w:rPr>
          <w:rFonts w:ascii="Arial" w:eastAsia="Arial" w:hAnsi="Arial" w:cs="Arial"/>
          <w:color w:val="44546A"/>
          <w:sz w:val="24"/>
          <w:szCs w:val="24"/>
        </w:rPr>
      </w:pPr>
      <w:bookmarkStart w:id="5" w:name="_heading=h.tyjcwt" w:colFirst="0" w:colLast="0"/>
      <w:bookmarkEnd w:id="5"/>
      <w:r>
        <w:rPr>
          <w:rFonts w:ascii="Arial" w:eastAsia="Arial" w:hAnsi="Arial" w:cs="Arial"/>
          <w:color w:val="44546A"/>
          <w:sz w:val="24"/>
          <w:szCs w:val="24"/>
        </w:rPr>
        <w:t xml:space="preserve">Figure 1 - </w:t>
      </w:r>
      <w:proofErr w:type="spellStart"/>
      <w:r>
        <w:rPr>
          <w:rFonts w:ascii="Arial" w:eastAsia="Arial" w:hAnsi="Arial" w:cs="Arial"/>
          <w:color w:val="44546A"/>
          <w:sz w:val="24"/>
          <w:szCs w:val="24"/>
        </w:rPr>
        <w:t>CustomPartNet</w:t>
      </w:r>
      <w:proofErr w:type="spellEnd"/>
      <w:r>
        <w:rPr>
          <w:rFonts w:ascii="Arial" w:eastAsia="Arial" w:hAnsi="Arial" w:cs="Arial"/>
          <w:color w:val="44546A"/>
          <w:sz w:val="24"/>
          <w:szCs w:val="24"/>
        </w:rPr>
        <w:t xml:space="preserve"> (2024)</w:t>
      </w:r>
      <w:r>
        <w:rPr>
          <w:noProof/>
        </w:rPr>
        <w:drawing>
          <wp:anchor distT="0" distB="0" distL="114300" distR="114300" simplePos="0" relativeHeight="251658240" behindDoc="0" locked="0" layoutInCell="1" hidden="0" allowOverlap="1" wp14:anchorId="7A3260C6" wp14:editId="79B7969E">
            <wp:simplePos x="0" y="0"/>
            <wp:positionH relativeFrom="column">
              <wp:posOffset>865505</wp:posOffset>
            </wp:positionH>
            <wp:positionV relativeFrom="paragraph">
              <wp:posOffset>120015</wp:posOffset>
            </wp:positionV>
            <wp:extent cx="4000500" cy="3000375"/>
            <wp:effectExtent l="0" t="0" r="0" b="0"/>
            <wp:wrapTopAndBottom distT="0" distB="0"/>
            <wp:docPr id="172274700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000500" cy="3000375"/>
                    </a:xfrm>
                    <a:prstGeom prst="rect">
                      <a:avLst/>
                    </a:prstGeom>
                    <a:ln/>
                  </pic:spPr>
                </pic:pic>
              </a:graphicData>
            </a:graphic>
          </wp:anchor>
        </w:drawing>
      </w:r>
    </w:p>
    <w:p w14:paraId="26555847" w14:textId="77777777" w:rsidR="00022C58" w:rsidRDefault="00000000">
      <w:pPr>
        <w:pStyle w:val="Heading3"/>
      </w:pPr>
      <w:bookmarkStart w:id="6" w:name="_heading=h.3dy6vkm" w:colFirst="0" w:colLast="0"/>
      <w:bookmarkEnd w:id="6"/>
      <w:r>
        <w:t>Application</w:t>
      </w:r>
    </w:p>
    <w:p w14:paraId="33285E55" w14:textId="77777777" w:rsidR="00022C58" w:rsidRDefault="00000000">
      <w:pPr>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Rolling is a metalworking process used to produce hollow seamless tubes, rods, and other cross-sectional shapes of large lengths. The process is widely used in the mass production of threaded parts such as screws and bolts, and gears can also be cut on gear blanks using rolling techniques. Additionally, it is used to manufacture various parts in the automotive industry, as well as construction materials like roofing panels, partition beams, and railroads. Rings for turbines, bearings, and other </w:t>
      </w:r>
      <w:r>
        <w:rPr>
          <w:rFonts w:ascii="Arial" w:eastAsia="Arial" w:hAnsi="Arial" w:cs="Arial"/>
          <w:color w:val="000000"/>
          <w:sz w:val="24"/>
          <w:szCs w:val="24"/>
          <w:highlight w:val="white"/>
        </w:rPr>
        <w:lastRenderedPageBreak/>
        <w:t>machines are also products of the rolling process. Steel sheets and plates are made by rolling metal between two rollers. (Mech4study, 2024)</w:t>
      </w:r>
    </w:p>
    <w:p w14:paraId="2EB7A1BF" w14:textId="77777777" w:rsidR="00022C58" w:rsidRDefault="00022C58">
      <w:pPr>
        <w:rPr>
          <w:rFonts w:ascii="Arial" w:eastAsia="Arial" w:hAnsi="Arial" w:cs="Arial"/>
          <w:color w:val="000000"/>
          <w:sz w:val="24"/>
          <w:szCs w:val="24"/>
        </w:rPr>
      </w:pPr>
    </w:p>
    <w:p w14:paraId="55C4DF12" w14:textId="77777777" w:rsidR="00022C58" w:rsidRDefault="00000000">
      <w:pPr>
        <w:pStyle w:val="Heading3"/>
      </w:pPr>
      <w:bookmarkStart w:id="7" w:name="_heading=h.1t3h5sf" w:colFirst="0" w:colLast="0"/>
      <w:bookmarkEnd w:id="7"/>
      <w:r>
        <w:t>Advantages &amp; Disadvantages</w:t>
      </w:r>
    </w:p>
    <w:p w14:paraId="7CAEA8B3" w14:textId="77777777" w:rsidR="00022C58" w:rsidRDefault="00000000">
      <w:pPr>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The rolling process is a rapid and efficient approach that saves time, making it ideal for industries that require high production rates. The process is well-suited for mass production scenarios, making it perfect for extensive manufacturing operations. It ensures optimal efficiency in material </w:t>
      </w:r>
      <w:r>
        <w:rPr>
          <w:rFonts w:ascii="Arial" w:eastAsia="Arial" w:hAnsi="Arial" w:cs="Arial"/>
          <w:sz w:val="24"/>
          <w:szCs w:val="24"/>
          <w:highlight w:val="white"/>
        </w:rPr>
        <w:t>utilisation</w:t>
      </w:r>
      <w:r>
        <w:rPr>
          <w:rFonts w:ascii="Arial" w:eastAsia="Arial" w:hAnsi="Arial" w:cs="Arial"/>
          <w:color w:val="000000"/>
          <w:sz w:val="24"/>
          <w:szCs w:val="24"/>
          <w:highlight w:val="white"/>
        </w:rPr>
        <w:t xml:space="preserve"> and energy consumption, making it an environmentally friendly manufacturing process. It is also capable of effortlessly crafting workpieces with intricate cross-sectional profiles, making it perfect for industries that require high precision. Finally, the process can be tailored to create workpieces with exceptionally tight tolerances, guaranteeing precision.</w:t>
      </w:r>
    </w:p>
    <w:p w14:paraId="538AE232"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highlight w:val="white"/>
        </w:rPr>
        <w:t xml:space="preserve">The rolling process has some drawbacks </w:t>
      </w:r>
      <w:r>
        <w:rPr>
          <w:rFonts w:ascii="Arial" w:eastAsia="Arial" w:hAnsi="Arial" w:cs="Arial"/>
          <w:sz w:val="24"/>
          <w:szCs w:val="24"/>
          <w:highlight w:val="white"/>
        </w:rPr>
        <w:t>including high</w:t>
      </w:r>
      <w:r>
        <w:rPr>
          <w:rFonts w:ascii="Arial" w:eastAsia="Arial" w:hAnsi="Arial" w:cs="Arial"/>
          <w:color w:val="000000"/>
          <w:sz w:val="24"/>
          <w:szCs w:val="24"/>
          <w:highlight w:val="white"/>
        </w:rPr>
        <w:t xml:space="preserve"> initial investment. Starting rolling operations </w:t>
      </w:r>
      <w:r>
        <w:rPr>
          <w:rFonts w:ascii="Arial" w:eastAsia="Arial" w:hAnsi="Arial" w:cs="Arial"/>
          <w:sz w:val="24"/>
          <w:szCs w:val="24"/>
          <w:highlight w:val="white"/>
        </w:rPr>
        <w:t>requires</w:t>
      </w:r>
      <w:r>
        <w:rPr>
          <w:rFonts w:ascii="Arial" w:eastAsia="Arial" w:hAnsi="Arial" w:cs="Arial"/>
          <w:color w:val="000000"/>
          <w:sz w:val="24"/>
          <w:szCs w:val="24"/>
          <w:highlight w:val="white"/>
        </w:rPr>
        <w:t xml:space="preserve"> a considerable amount of money and investment. The workpiece produced by rolling may have a less polished surface finish, which may require extra finishing processes. Finally, although it is very efficient for mass production, the rolling process may not be as effective for smaller-scale productions.</w:t>
      </w:r>
      <w:r>
        <w:rPr>
          <w:rFonts w:ascii="Arial" w:eastAsia="Arial" w:hAnsi="Arial" w:cs="Arial"/>
          <w:color w:val="000000"/>
          <w:sz w:val="24"/>
          <w:szCs w:val="24"/>
        </w:rPr>
        <w:t xml:space="preserve"> (</w:t>
      </w:r>
      <w:proofErr w:type="spellStart"/>
      <w:r>
        <w:rPr>
          <w:rFonts w:ascii="Arial" w:eastAsia="Arial" w:hAnsi="Arial" w:cs="Arial"/>
          <w:color w:val="000000"/>
          <w:sz w:val="24"/>
          <w:szCs w:val="24"/>
        </w:rPr>
        <w:t>Testbook</w:t>
      </w:r>
      <w:proofErr w:type="spellEnd"/>
      <w:r>
        <w:rPr>
          <w:rFonts w:ascii="Arial" w:eastAsia="Arial" w:hAnsi="Arial" w:cs="Arial"/>
          <w:color w:val="000000"/>
          <w:sz w:val="24"/>
          <w:szCs w:val="24"/>
        </w:rPr>
        <w:t>, 2023)</w:t>
      </w:r>
    </w:p>
    <w:p w14:paraId="12148C15" w14:textId="77777777" w:rsidR="00022C58" w:rsidRDefault="00022C58">
      <w:pPr>
        <w:rPr>
          <w:rFonts w:ascii="Arial" w:eastAsia="Arial" w:hAnsi="Arial" w:cs="Arial"/>
          <w:color w:val="000000"/>
          <w:sz w:val="24"/>
          <w:szCs w:val="24"/>
          <w:highlight w:val="white"/>
        </w:rPr>
      </w:pPr>
    </w:p>
    <w:p w14:paraId="394EB508" w14:textId="77777777" w:rsidR="00022C58" w:rsidRDefault="00000000">
      <w:pPr>
        <w:pStyle w:val="Heading3"/>
      </w:pPr>
      <w:bookmarkStart w:id="8" w:name="_heading=h.4d34og8" w:colFirst="0" w:colLast="0"/>
      <w:bookmarkEnd w:id="8"/>
      <w:r>
        <w:t>Microstructure &amp; Tensile strength</w:t>
      </w:r>
    </w:p>
    <w:p w14:paraId="1B83BE9D" w14:textId="77777777" w:rsidR="00022C58" w:rsidRDefault="00000000">
      <w:pPr>
        <w:rPr>
          <w:rFonts w:ascii="Arial" w:eastAsia="Arial" w:hAnsi="Arial" w:cs="Arial"/>
          <w:sz w:val="24"/>
          <w:szCs w:val="24"/>
        </w:rPr>
      </w:pPr>
      <w:r>
        <w:rPr>
          <w:rFonts w:ascii="Arial" w:eastAsia="Arial" w:hAnsi="Arial" w:cs="Arial"/>
          <w:sz w:val="24"/>
          <w:szCs w:val="24"/>
        </w:rPr>
        <w:t xml:space="preserve">Titanium alloys that are rolled have a notable impact on their microstructure. The dynamic compressive strength of an alloy can reach up to an impressive 1730MPa. The fracture patterns shown in Figure 2 revealed that a 90° clock rolled titanium alloy exhibited ductile fracture, whereas the </w:t>
      </w:r>
      <w:proofErr w:type="spellStart"/>
      <w:r>
        <w:rPr>
          <w:rFonts w:ascii="Arial" w:eastAsia="Arial" w:hAnsi="Arial" w:cs="Arial"/>
          <w:sz w:val="24"/>
          <w:szCs w:val="24"/>
        </w:rPr>
        <w:t>uni</w:t>
      </w:r>
      <w:proofErr w:type="spellEnd"/>
      <w:r>
        <w:rPr>
          <w:rFonts w:ascii="Arial" w:eastAsia="Arial" w:hAnsi="Arial" w:cs="Arial"/>
          <w:sz w:val="24"/>
          <w:szCs w:val="24"/>
        </w:rPr>
        <w:t>-directionally rolled titanium alloy displayed brittle fracture as its primary mode of failure.</w:t>
      </w:r>
    </w:p>
    <w:p w14:paraId="2834442F" w14:textId="77777777" w:rsidR="00022C58" w:rsidRDefault="00000000">
      <w:pPr>
        <w:rPr>
          <w:rFonts w:ascii="Arial" w:eastAsia="Arial" w:hAnsi="Arial" w:cs="Arial"/>
          <w:sz w:val="24"/>
          <w:szCs w:val="24"/>
        </w:rPr>
      </w:pPr>
      <w:r>
        <w:rPr>
          <w:rFonts w:ascii="Arial" w:eastAsia="Arial" w:hAnsi="Arial" w:cs="Arial"/>
          <w:sz w:val="24"/>
          <w:szCs w:val="24"/>
        </w:rPr>
        <w:t xml:space="preserve">The ultimate tensile strength (UTS) of titanium alloy after the rolling process can vary depending on various factors such as its specific composition, heat treatment, and other processing conditions. Titanium alloys are known for their high strength-to-weight ratio and excellent mechanical properties. Among the commonly used titanium alloys, Ti-6Al-4V (Titanium 6% Aluminium 4% Vanadium), can have an </w:t>
      </w:r>
      <w:r>
        <w:rPr>
          <w:rFonts w:ascii="Arial" w:eastAsia="Arial" w:hAnsi="Arial" w:cs="Arial"/>
          <w:sz w:val="24"/>
          <w:szCs w:val="24"/>
        </w:rPr>
        <w:lastRenderedPageBreak/>
        <w:t>ultimate tensile strength in the range of approximately 900 to 1,100 MPa (megapascals) after the rolling process. (ScienceDirect, 2022)</w:t>
      </w:r>
    </w:p>
    <w:p w14:paraId="78288CEC" w14:textId="77777777" w:rsidR="00022C58" w:rsidRDefault="00022C58">
      <w:pPr>
        <w:rPr>
          <w:rFonts w:ascii="Arial" w:eastAsia="Arial" w:hAnsi="Arial" w:cs="Arial"/>
          <w:sz w:val="24"/>
          <w:szCs w:val="24"/>
        </w:rPr>
      </w:pPr>
    </w:p>
    <w:p w14:paraId="46B32F5F" w14:textId="77777777" w:rsidR="00022C58" w:rsidRDefault="00022C58">
      <w:pPr>
        <w:rPr>
          <w:rFonts w:ascii="Arial" w:eastAsia="Arial" w:hAnsi="Arial" w:cs="Arial"/>
          <w:sz w:val="24"/>
          <w:szCs w:val="24"/>
        </w:rPr>
      </w:pPr>
    </w:p>
    <w:p w14:paraId="632D303E" w14:textId="77777777" w:rsidR="00022C58" w:rsidRDefault="00000000">
      <w:pPr>
        <w:pBdr>
          <w:top w:val="nil"/>
          <w:left w:val="nil"/>
          <w:bottom w:val="nil"/>
          <w:right w:val="nil"/>
          <w:between w:val="nil"/>
        </w:pBdr>
        <w:spacing w:after="200" w:line="240" w:lineRule="auto"/>
        <w:jc w:val="center"/>
        <w:rPr>
          <w:rFonts w:ascii="Arial" w:eastAsia="Arial" w:hAnsi="Arial" w:cs="Arial"/>
          <w:color w:val="44546A"/>
          <w:sz w:val="24"/>
          <w:szCs w:val="24"/>
        </w:rPr>
      </w:pPr>
      <w:bookmarkStart w:id="9" w:name="_heading=h.2s8eyo1" w:colFirst="0" w:colLast="0"/>
      <w:bookmarkEnd w:id="9"/>
      <w:r>
        <w:rPr>
          <w:rFonts w:ascii="Arial" w:eastAsia="Arial" w:hAnsi="Arial" w:cs="Arial"/>
          <w:color w:val="44546A"/>
          <w:sz w:val="24"/>
          <w:szCs w:val="24"/>
        </w:rPr>
        <w:t>Figure 2 - Science Direct (2022)</w:t>
      </w:r>
      <w:r>
        <w:rPr>
          <w:noProof/>
        </w:rPr>
        <w:drawing>
          <wp:anchor distT="0" distB="0" distL="114300" distR="114300" simplePos="0" relativeHeight="251659264" behindDoc="0" locked="0" layoutInCell="1" hidden="0" allowOverlap="1" wp14:anchorId="131A33FF" wp14:editId="6F497634">
            <wp:simplePos x="0" y="0"/>
            <wp:positionH relativeFrom="column">
              <wp:posOffset>313055</wp:posOffset>
            </wp:positionH>
            <wp:positionV relativeFrom="paragraph">
              <wp:posOffset>0</wp:posOffset>
            </wp:positionV>
            <wp:extent cx="4819650" cy="1779905"/>
            <wp:effectExtent l="0" t="0" r="0" b="0"/>
            <wp:wrapTopAndBottom distT="0" distB="0"/>
            <wp:docPr id="172274700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19650" cy="1779905"/>
                    </a:xfrm>
                    <a:prstGeom prst="rect">
                      <a:avLst/>
                    </a:prstGeom>
                    <a:ln/>
                  </pic:spPr>
                </pic:pic>
              </a:graphicData>
            </a:graphic>
          </wp:anchor>
        </w:drawing>
      </w:r>
    </w:p>
    <w:p w14:paraId="57A0A778" w14:textId="77777777" w:rsidR="00022C58" w:rsidRDefault="00022C58"/>
    <w:p w14:paraId="4945847B" w14:textId="77777777" w:rsidR="00022C58" w:rsidRDefault="00000000">
      <w:pPr>
        <w:pStyle w:val="Heading3"/>
      </w:pPr>
      <w:bookmarkStart w:id="10" w:name="_heading=h.17dp8vu" w:colFirst="0" w:colLast="0"/>
      <w:bookmarkEnd w:id="10"/>
      <w:r>
        <w:t>Processing defects &amp; Remedial measures</w:t>
      </w:r>
    </w:p>
    <w:p w14:paraId="0AF82D04" w14:textId="77777777" w:rsidR="00022C58" w:rsidRDefault="00000000">
      <w:pPr>
        <w:rPr>
          <w:rFonts w:ascii="Arial" w:eastAsia="Arial" w:hAnsi="Arial" w:cs="Arial"/>
          <w:color w:val="000000"/>
          <w:sz w:val="24"/>
          <w:szCs w:val="24"/>
        </w:rPr>
      </w:pPr>
      <w:r>
        <w:rPr>
          <w:rFonts w:ascii="Arial" w:eastAsia="Arial" w:hAnsi="Arial" w:cs="Arial"/>
          <w:sz w:val="24"/>
          <w:szCs w:val="24"/>
        </w:rPr>
        <w:t>Fibre</w:t>
      </w:r>
      <w:r>
        <w:rPr>
          <w:rFonts w:ascii="Arial" w:eastAsia="Arial" w:hAnsi="Arial" w:cs="Arial"/>
          <w:color w:val="000000"/>
          <w:sz w:val="24"/>
          <w:szCs w:val="24"/>
        </w:rPr>
        <w:t xml:space="preserve"> occurrence at the edge is a frequent rolling defect. It happens when the rolls bend due to their concave shape, resulting in elastic deformations. Due to the thickness at the centre, the edges become more elongated. To tackle this issue, hydraulic jacks can be </w:t>
      </w:r>
      <w:r>
        <w:rPr>
          <w:rFonts w:ascii="Arial" w:eastAsia="Arial" w:hAnsi="Arial" w:cs="Arial"/>
          <w:sz w:val="24"/>
          <w:szCs w:val="24"/>
        </w:rPr>
        <w:t>utilised</w:t>
      </w:r>
      <w:r>
        <w:rPr>
          <w:rFonts w:ascii="Arial" w:eastAsia="Arial" w:hAnsi="Arial" w:cs="Arial"/>
          <w:color w:val="000000"/>
          <w:sz w:val="24"/>
          <w:szCs w:val="24"/>
        </w:rPr>
        <w:t xml:space="preserve"> to control the elastic deformation of rolls as per the requirements. Alternatively, the use of small-diameter rolls proves to be an efficient solution. </w:t>
      </w:r>
    </w:p>
    <w:p w14:paraId="6DE3AD1F"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During the rolling process, layers of the metal stock might separate, leading to the formation of slabs that resemble alligator skin. The sheet metal sticks to the rolled surface and follows the path of the respective rolls, causing sheets to appear on the plane. Cambering of the rolls is a common solution to alligator cracking. By applying a camber in the opposite direction, the surface in contact with the sheet becomes flat after a deflection.</w:t>
      </w:r>
    </w:p>
    <w:p w14:paraId="527560B7" w14:textId="77777777" w:rsidR="00022C58" w:rsidRDefault="00000000">
      <w:pPr>
        <w:rPr>
          <w:color w:val="000000"/>
        </w:rPr>
      </w:pPr>
      <w:r>
        <w:rPr>
          <w:rFonts w:ascii="Arial" w:eastAsia="Arial" w:hAnsi="Arial" w:cs="Arial"/>
          <w:color w:val="000000"/>
          <w:sz w:val="24"/>
          <w:szCs w:val="24"/>
          <w:highlight w:val="white"/>
        </w:rPr>
        <w:t xml:space="preserve">In both hot and cold rolling processes, the metal can develop cracks on the edges. These cracks occur due to secondary tensile stresses that are induced at the surface of the workpiece. Factors such as uneven heating, uneven rolling, or excessive quenching can contribute to the formation of these cracks. However, edge cracks can be removed by a trimming operation, while stretch and roller levelling under </w:t>
      </w:r>
      <w:r>
        <w:rPr>
          <w:rFonts w:ascii="Arial" w:eastAsia="Arial" w:hAnsi="Arial" w:cs="Arial"/>
          <w:color w:val="000000"/>
          <w:sz w:val="24"/>
          <w:szCs w:val="24"/>
          <w:highlight w:val="white"/>
        </w:rPr>
        <w:lastRenderedPageBreak/>
        <w:t>tension can also be effective in reducing their occurrence. The use of edge rolls can also help achieve a more uniform roll without any cracks. (Blackstone Advanced Technologies, 2020)</w:t>
      </w:r>
      <w:r>
        <w:br w:type="page"/>
      </w:r>
    </w:p>
    <w:p w14:paraId="7C0C4064" w14:textId="77777777" w:rsidR="00022C58" w:rsidRDefault="00000000">
      <w:pPr>
        <w:pStyle w:val="Heading1"/>
      </w:pPr>
      <w:bookmarkStart w:id="11" w:name="_heading=h.3rdcrjn" w:colFirst="0" w:colLast="0"/>
      <w:bookmarkEnd w:id="11"/>
      <w:r>
        <w:lastRenderedPageBreak/>
        <w:t>Casting</w:t>
      </w:r>
    </w:p>
    <w:p w14:paraId="7D0F3C74" w14:textId="77777777" w:rsidR="00022C58" w:rsidRDefault="00000000">
      <w:pPr>
        <w:pStyle w:val="Heading2"/>
      </w:pPr>
      <w:bookmarkStart w:id="12" w:name="_heading=h.26in1rg" w:colFirst="0" w:colLast="0"/>
      <w:bookmarkEnd w:id="12"/>
      <w:r>
        <w:t>Die</w:t>
      </w:r>
    </w:p>
    <w:p w14:paraId="4C8F1F5B" w14:textId="77777777" w:rsidR="00022C58" w:rsidRDefault="00000000">
      <w:pPr>
        <w:pStyle w:val="Heading3"/>
      </w:pPr>
      <w:bookmarkStart w:id="13" w:name="_heading=h.lnxbz9" w:colFirst="0" w:colLast="0"/>
      <w:bookmarkEnd w:id="13"/>
      <w:r>
        <w:t>Definition</w:t>
      </w:r>
    </w:p>
    <w:p w14:paraId="29B2D195"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The process of die casting involves high pressure to force molten metal into a </w:t>
      </w:r>
      <w:r>
        <w:rPr>
          <w:rFonts w:ascii="Arial" w:eastAsia="Arial" w:hAnsi="Arial" w:cs="Arial"/>
          <w:sz w:val="24"/>
          <w:szCs w:val="24"/>
        </w:rPr>
        <w:t>mould</w:t>
      </w:r>
      <w:r>
        <w:rPr>
          <w:rFonts w:ascii="Arial" w:eastAsia="Arial" w:hAnsi="Arial" w:cs="Arial"/>
          <w:color w:val="000000"/>
          <w:sz w:val="24"/>
          <w:szCs w:val="24"/>
        </w:rPr>
        <w:t xml:space="preserve"> cavity. This cavity is created by two durable tool steel dies that have been expertly crafted and function much like an injection </w:t>
      </w:r>
      <w:r>
        <w:rPr>
          <w:rFonts w:ascii="Arial" w:eastAsia="Arial" w:hAnsi="Arial" w:cs="Arial"/>
          <w:sz w:val="24"/>
          <w:szCs w:val="24"/>
        </w:rPr>
        <w:t>mould</w:t>
      </w:r>
      <w:r>
        <w:rPr>
          <w:rFonts w:ascii="Arial" w:eastAsia="Arial" w:hAnsi="Arial" w:cs="Arial"/>
          <w:color w:val="000000"/>
          <w:sz w:val="24"/>
          <w:szCs w:val="24"/>
        </w:rPr>
        <w:t>. (</w:t>
      </w:r>
      <w:proofErr w:type="spellStart"/>
      <w:r>
        <w:rPr>
          <w:rFonts w:ascii="Arial" w:eastAsia="Arial" w:hAnsi="Arial" w:cs="Arial"/>
          <w:color w:val="000000"/>
          <w:sz w:val="24"/>
          <w:szCs w:val="24"/>
        </w:rPr>
        <w:t>Axsom</w:t>
      </w:r>
      <w:proofErr w:type="spellEnd"/>
      <w:r>
        <w:rPr>
          <w:rFonts w:ascii="Arial" w:eastAsia="Arial" w:hAnsi="Arial" w:cs="Arial"/>
          <w:color w:val="000000"/>
          <w:sz w:val="24"/>
          <w:szCs w:val="24"/>
        </w:rPr>
        <w:t>, 2024)</w:t>
      </w:r>
      <w:r>
        <w:rPr>
          <w:noProof/>
        </w:rPr>
        <w:drawing>
          <wp:anchor distT="0" distB="0" distL="114300" distR="114300" simplePos="0" relativeHeight="251660288" behindDoc="0" locked="0" layoutInCell="1" hidden="0" allowOverlap="1" wp14:anchorId="7048AE69" wp14:editId="2F57E65C">
            <wp:simplePos x="0" y="0"/>
            <wp:positionH relativeFrom="column">
              <wp:posOffset>970280</wp:posOffset>
            </wp:positionH>
            <wp:positionV relativeFrom="paragraph">
              <wp:posOffset>911225</wp:posOffset>
            </wp:positionV>
            <wp:extent cx="3790950" cy="3019425"/>
            <wp:effectExtent l="0" t="0" r="0" b="0"/>
            <wp:wrapTopAndBottom distT="0" distB="0"/>
            <wp:docPr id="172274700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790950" cy="3019425"/>
                    </a:xfrm>
                    <a:prstGeom prst="rect">
                      <a:avLst/>
                    </a:prstGeom>
                    <a:ln/>
                  </pic:spPr>
                </pic:pic>
              </a:graphicData>
            </a:graphic>
          </wp:anchor>
        </w:drawing>
      </w:r>
    </w:p>
    <w:p w14:paraId="4C1F0DB5" w14:textId="77777777" w:rsidR="00022C58" w:rsidRDefault="00000000">
      <w:pPr>
        <w:pBdr>
          <w:top w:val="nil"/>
          <w:left w:val="nil"/>
          <w:bottom w:val="nil"/>
          <w:right w:val="nil"/>
          <w:between w:val="nil"/>
        </w:pBdr>
        <w:spacing w:after="200" w:line="240" w:lineRule="auto"/>
        <w:jc w:val="center"/>
        <w:rPr>
          <w:rFonts w:ascii="Arial" w:eastAsia="Arial" w:hAnsi="Arial" w:cs="Arial"/>
          <w:color w:val="44546A"/>
          <w:sz w:val="24"/>
          <w:szCs w:val="24"/>
        </w:rPr>
      </w:pPr>
      <w:bookmarkStart w:id="14" w:name="_heading=h.35nkun2" w:colFirst="0" w:colLast="0"/>
      <w:bookmarkEnd w:id="14"/>
      <w:r>
        <w:rPr>
          <w:rFonts w:ascii="Arial" w:eastAsia="Arial" w:hAnsi="Arial" w:cs="Arial"/>
          <w:color w:val="44546A"/>
          <w:sz w:val="24"/>
          <w:szCs w:val="24"/>
        </w:rPr>
        <w:t xml:space="preserve">Figure 3 - </w:t>
      </w:r>
      <w:proofErr w:type="spellStart"/>
      <w:r>
        <w:rPr>
          <w:rFonts w:ascii="Arial" w:eastAsia="Arial" w:hAnsi="Arial" w:cs="Arial"/>
          <w:color w:val="44546A"/>
          <w:sz w:val="24"/>
          <w:szCs w:val="24"/>
        </w:rPr>
        <w:t>MechanicTips</w:t>
      </w:r>
      <w:proofErr w:type="spellEnd"/>
      <w:r>
        <w:rPr>
          <w:rFonts w:ascii="Arial" w:eastAsia="Arial" w:hAnsi="Arial" w:cs="Arial"/>
          <w:color w:val="44546A"/>
          <w:sz w:val="24"/>
          <w:szCs w:val="24"/>
        </w:rPr>
        <w:t xml:space="preserve"> (2017)</w:t>
      </w:r>
    </w:p>
    <w:p w14:paraId="5E5DA4A8" w14:textId="77777777" w:rsidR="00022C58" w:rsidRDefault="00000000">
      <w:pPr>
        <w:pStyle w:val="Heading3"/>
      </w:pPr>
      <w:bookmarkStart w:id="15" w:name="_heading=h.1ksv4uv" w:colFirst="0" w:colLast="0"/>
      <w:bookmarkEnd w:id="15"/>
      <w:r>
        <w:t>Application</w:t>
      </w:r>
    </w:p>
    <w:p w14:paraId="49829AF2"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Die castings, also called pressure die casting, has a wide range of applications such as manufacturing automotive housings, appliance components, and toys. There are two primary types of die-casting machines, hot chamber, and cold chamber machines. Variations on these two major casting process types include vacuum, squeeze, low-pressure, and semi-solid die casting. The choice of the die-casting process often varies according to factors such as part material, geometry, complexity, and size. (</w:t>
      </w:r>
      <w:proofErr w:type="spellStart"/>
      <w:r>
        <w:rPr>
          <w:rFonts w:ascii="Arial" w:eastAsia="Arial" w:hAnsi="Arial" w:cs="Arial"/>
          <w:color w:val="000000"/>
          <w:sz w:val="24"/>
          <w:szCs w:val="24"/>
        </w:rPr>
        <w:t>Kalpakjian</w:t>
      </w:r>
      <w:proofErr w:type="spellEnd"/>
      <w:r>
        <w:rPr>
          <w:rFonts w:ascii="Arial" w:eastAsia="Arial" w:hAnsi="Arial" w:cs="Arial"/>
          <w:color w:val="000000"/>
          <w:sz w:val="24"/>
          <w:szCs w:val="24"/>
        </w:rPr>
        <w:t>, 2009)</w:t>
      </w:r>
    </w:p>
    <w:p w14:paraId="327F0E8E" w14:textId="77777777" w:rsidR="00022C58" w:rsidRDefault="00022C58">
      <w:pPr>
        <w:rPr>
          <w:rFonts w:ascii="Arial" w:eastAsia="Arial" w:hAnsi="Arial" w:cs="Arial"/>
          <w:sz w:val="24"/>
          <w:szCs w:val="24"/>
        </w:rPr>
      </w:pPr>
    </w:p>
    <w:p w14:paraId="4F5E32DB" w14:textId="77777777" w:rsidR="00022C58" w:rsidRDefault="00000000">
      <w:pPr>
        <w:pStyle w:val="Heading3"/>
      </w:pPr>
      <w:bookmarkStart w:id="16" w:name="_heading=h.44sinio" w:colFirst="0" w:colLast="0"/>
      <w:bookmarkEnd w:id="16"/>
      <w:r>
        <w:t>Advantages &amp; Disadvantages</w:t>
      </w:r>
    </w:p>
    <w:p w14:paraId="6BD1CA28"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Die casting is a rapid method that allows the production of large quantities of parts in a short span of time, which makes it ideal for mass manufacturing purposes that require a high volume of parts. Additionally, it is a cost-effective process, despite the </w:t>
      </w:r>
      <w:r>
        <w:rPr>
          <w:rFonts w:ascii="Arial" w:eastAsia="Arial" w:hAnsi="Arial" w:cs="Arial"/>
          <w:color w:val="000000"/>
          <w:sz w:val="24"/>
          <w:szCs w:val="24"/>
        </w:rPr>
        <w:lastRenderedPageBreak/>
        <w:t>high initial tooling expenses since the cost per part decreases as production volume increases. Die-cast components are incredibly robust and can endure high temperatures and pressures, making them perfect for a wide range of industries. They are also corrosion-resistant and have a long service life, making them a versatile choice for component production. (</w:t>
      </w:r>
      <w:proofErr w:type="spellStart"/>
      <w:r>
        <w:rPr>
          <w:rFonts w:ascii="Arial" w:eastAsia="Arial" w:hAnsi="Arial" w:cs="Arial"/>
          <w:color w:val="000000"/>
          <w:sz w:val="24"/>
          <w:szCs w:val="24"/>
        </w:rPr>
        <w:t>Yuanzhong</w:t>
      </w:r>
      <w:proofErr w:type="spellEnd"/>
      <w:r>
        <w:rPr>
          <w:rFonts w:ascii="Arial" w:eastAsia="Arial" w:hAnsi="Arial" w:cs="Arial"/>
          <w:color w:val="000000"/>
          <w:sz w:val="24"/>
          <w:szCs w:val="24"/>
        </w:rPr>
        <w:t>, 2010)</w:t>
      </w:r>
    </w:p>
    <w:p w14:paraId="6A454F20" w14:textId="77777777" w:rsidR="00022C58" w:rsidRDefault="00022C58">
      <w:pPr>
        <w:rPr>
          <w:rFonts w:ascii="Arial" w:eastAsia="Arial" w:hAnsi="Arial" w:cs="Arial"/>
          <w:sz w:val="24"/>
          <w:szCs w:val="24"/>
        </w:rPr>
      </w:pPr>
    </w:p>
    <w:p w14:paraId="7FF95C5B" w14:textId="77777777" w:rsidR="00022C58" w:rsidRDefault="00000000">
      <w:pPr>
        <w:pStyle w:val="Heading3"/>
      </w:pPr>
      <w:bookmarkStart w:id="17" w:name="_heading=h.2jxsxqh" w:colFirst="0" w:colLast="0"/>
      <w:bookmarkEnd w:id="17"/>
      <w:r>
        <w:t>Microstructure &amp; Tensile strength</w:t>
      </w:r>
    </w:p>
    <w:p w14:paraId="1C59182E"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Die casting is a process that can affect the microstructure of a material, specifically aluminium. This process produces parts with a more uniform microstructure compared to other casting methods. The controlled and fast cooling in the </w:t>
      </w:r>
      <w:r>
        <w:rPr>
          <w:rFonts w:ascii="Arial" w:eastAsia="Arial" w:hAnsi="Arial" w:cs="Arial"/>
          <w:sz w:val="24"/>
          <w:szCs w:val="24"/>
        </w:rPr>
        <w:t>mould</w:t>
      </w:r>
      <w:r>
        <w:rPr>
          <w:rFonts w:ascii="Arial" w:eastAsia="Arial" w:hAnsi="Arial" w:cs="Arial"/>
          <w:color w:val="000000"/>
          <w:sz w:val="24"/>
          <w:szCs w:val="24"/>
        </w:rPr>
        <w:t xml:space="preserve"> helps to achieve a consistent structure throughout the casting. However, depending on the specific die casting conditions and the </w:t>
      </w:r>
      <w:r>
        <w:rPr>
          <w:rFonts w:ascii="Arial" w:eastAsia="Arial" w:hAnsi="Arial" w:cs="Arial"/>
          <w:sz w:val="24"/>
          <w:szCs w:val="24"/>
        </w:rPr>
        <w:t>mould</w:t>
      </w:r>
      <w:r>
        <w:rPr>
          <w:rFonts w:ascii="Arial" w:eastAsia="Arial" w:hAnsi="Arial" w:cs="Arial"/>
          <w:color w:val="000000"/>
          <w:sz w:val="24"/>
          <w:szCs w:val="24"/>
        </w:rPr>
        <w:t xml:space="preserve"> design, porosity can be a concern. The rapid cooling can trap gas in the material, resulting in porosity that may affect the microstructure and mechanical properties.</w:t>
      </w:r>
    </w:p>
    <w:p w14:paraId="21015FC6"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Directional solidification is a common phenomenon observed in die casting. It can lead to directionally </w:t>
      </w:r>
      <w:r>
        <w:rPr>
          <w:rFonts w:ascii="Arial" w:eastAsia="Arial" w:hAnsi="Arial" w:cs="Arial"/>
          <w:sz w:val="24"/>
          <w:szCs w:val="24"/>
        </w:rPr>
        <w:t>dependent</w:t>
      </w:r>
      <w:r>
        <w:rPr>
          <w:rFonts w:ascii="Arial" w:eastAsia="Arial" w:hAnsi="Arial" w:cs="Arial"/>
          <w:color w:val="000000"/>
          <w:sz w:val="24"/>
          <w:szCs w:val="24"/>
        </w:rPr>
        <w:t xml:space="preserve"> properties, which means that the tensile strength of the casting may vary in different directions. Porosity is another important factor to consider in die casting, as it can significantly affect the tensile strength, specifically in aluminium. The presence of pores or voids in the material can act as stress concentration points, thereby reducing the overall tensile strength of the casting. (Yu, 2023)</w:t>
      </w:r>
    </w:p>
    <w:p w14:paraId="4CC3F836" w14:textId="77777777" w:rsidR="00022C58" w:rsidRDefault="00022C58">
      <w:pPr>
        <w:rPr>
          <w:rFonts w:ascii="Arial" w:eastAsia="Arial" w:hAnsi="Arial" w:cs="Arial"/>
          <w:color w:val="000000"/>
          <w:sz w:val="24"/>
          <w:szCs w:val="24"/>
        </w:rPr>
      </w:pPr>
    </w:p>
    <w:p w14:paraId="1515FBD2" w14:textId="77777777" w:rsidR="00022C58" w:rsidRDefault="00000000">
      <w:pPr>
        <w:pStyle w:val="Heading3"/>
      </w:pPr>
      <w:bookmarkStart w:id="18" w:name="_heading=h.z337ya" w:colFirst="0" w:colLast="0"/>
      <w:bookmarkEnd w:id="18"/>
      <w:r>
        <w:t>Processing defects &amp; Remedial measures</w:t>
      </w:r>
    </w:p>
    <w:p w14:paraId="076A76B8"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When metal alloys are smelted at high temperatures, they tend to absorb more hydrogen. However, during the cooling and solidification process involved in die casting, the solubility of hydrogen decreases, causing it to be released from the molten metal. This can lead to gas porosities or air pockets forming in the metal. To prevent this, it is important to control the melting process by melting the raw material in a vacuum under flux or using a low solubility gas to prevent air from reaching the molten metal.</w:t>
      </w:r>
    </w:p>
    <w:p w14:paraId="1A5912A4"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lastRenderedPageBreak/>
        <w:t>Short filling is a common defect that occurs during pressure die casting. It happens when some areas of the cast surface lack materials. The defect is usually caused by several factors, such as poor fluidity of the metal alloy, low filling temperature, low injection pressure, poor filling conditions, and excessive use of lubricants. To prevent short filling, it is advisable to choose the right metal alloy. You can also increase the die and filling temperature, as well as injection speed and pressure.</w:t>
      </w:r>
    </w:p>
    <w:p w14:paraId="662CCDFB"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Deformation is when the shape of a final part doesn't match the drawing. This issue happens due to various reasons such as improper gate removal, poor cast design, premature </w:t>
      </w:r>
      <w:r>
        <w:rPr>
          <w:rFonts w:ascii="Arial" w:eastAsia="Arial" w:hAnsi="Arial" w:cs="Arial"/>
          <w:sz w:val="24"/>
          <w:szCs w:val="24"/>
        </w:rPr>
        <w:t>mould</w:t>
      </w:r>
      <w:r>
        <w:rPr>
          <w:rFonts w:ascii="Arial" w:eastAsia="Arial" w:hAnsi="Arial" w:cs="Arial"/>
          <w:color w:val="000000"/>
          <w:sz w:val="24"/>
          <w:szCs w:val="24"/>
        </w:rPr>
        <w:t xml:space="preserve"> opening, inadequate ejection mechanisms, and drags during casting ejection. To avoid this, it's important to choose a suitable gate removal mechanism, and adjust the </w:t>
      </w:r>
      <w:r>
        <w:rPr>
          <w:rFonts w:ascii="Arial" w:eastAsia="Arial" w:hAnsi="Arial" w:cs="Arial"/>
          <w:sz w:val="24"/>
          <w:szCs w:val="24"/>
        </w:rPr>
        <w:t>mould</w:t>
      </w:r>
      <w:r>
        <w:rPr>
          <w:rFonts w:ascii="Arial" w:eastAsia="Arial" w:hAnsi="Arial" w:cs="Arial"/>
          <w:color w:val="000000"/>
          <w:sz w:val="24"/>
          <w:szCs w:val="24"/>
        </w:rPr>
        <w:t xml:space="preserve"> opening time to ensure rigidity. (Rapid Direct, 2022)</w:t>
      </w:r>
    </w:p>
    <w:p w14:paraId="5FE6FD0F" w14:textId="77777777" w:rsidR="00022C58" w:rsidRDefault="00000000">
      <w:pPr>
        <w:rPr>
          <w:color w:val="000000"/>
        </w:rPr>
      </w:pPr>
      <w:r>
        <w:br w:type="page"/>
      </w:r>
    </w:p>
    <w:p w14:paraId="3B871159" w14:textId="77777777" w:rsidR="00022C58" w:rsidRDefault="00000000">
      <w:pPr>
        <w:pStyle w:val="Heading1"/>
      </w:pPr>
      <w:bookmarkStart w:id="19" w:name="_heading=h.3j2qqm3" w:colFirst="0" w:colLast="0"/>
      <w:bookmarkEnd w:id="19"/>
      <w:r>
        <w:lastRenderedPageBreak/>
        <w:t>Miscellaneous</w:t>
      </w:r>
    </w:p>
    <w:p w14:paraId="47B1688F" w14:textId="77777777" w:rsidR="00022C58" w:rsidRDefault="00000000">
      <w:pPr>
        <w:pStyle w:val="Heading2"/>
      </w:pPr>
      <w:bookmarkStart w:id="20" w:name="_heading=h.1y810tw" w:colFirst="0" w:colLast="0"/>
      <w:bookmarkEnd w:id="20"/>
      <w:r>
        <w:t xml:space="preserve">Welding </w:t>
      </w:r>
    </w:p>
    <w:p w14:paraId="7C051EFF" w14:textId="77777777" w:rsidR="00022C58" w:rsidRDefault="00000000">
      <w:pPr>
        <w:pStyle w:val="Heading3"/>
      </w:pPr>
      <w:bookmarkStart w:id="21" w:name="_heading=h.4i7ojhp" w:colFirst="0" w:colLast="0"/>
      <w:bookmarkEnd w:id="21"/>
      <w:r>
        <w:t>Definition</w:t>
      </w:r>
    </w:p>
    <w:p w14:paraId="6B830FCD"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Welding is a method of fabrication that involves heating or applying pressure to two or more parts to fuse them. This process creates a join that solidifies as the parts cool. Typically, welding is used for metals and thermoplastics, but it can also be applied to wood. </w:t>
      </w:r>
      <w:proofErr w:type="gramStart"/>
      <w:r>
        <w:rPr>
          <w:rFonts w:ascii="Arial" w:eastAsia="Arial" w:hAnsi="Arial" w:cs="Arial"/>
          <w:color w:val="000000"/>
          <w:sz w:val="24"/>
          <w:szCs w:val="24"/>
        </w:rPr>
        <w:t>The final result</w:t>
      </w:r>
      <w:proofErr w:type="gramEnd"/>
      <w:r>
        <w:rPr>
          <w:rFonts w:ascii="Arial" w:eastAsia="Arial" w:hAnsi="Arial" w:cs="Arial"/>
          <w:color w:val="000000"/>
          <w:sz w:val="24"/>
          <w:szCs w:val="24"/>
        </w:rPr>
        <w:t xml:space="preserve"> of the process is commonly referred to as a weldment.</w:t>
      </w:r>
      <w:r>
        <w:rPr>
          <w:noProof/>
        </w:rPr>
        <w:drawing>
          <wp:anchor distT="0" distB="0" distL="114300" distR="114300" simplePos="0" relativeHeight="251661312" behindDoc="0" locked="0" layoutInCell="1" hidden="0" allowOverlap="1" wp14:anchorId="5A2D26C5" wp14:editId="11353B1F">
            <wp:simplePos x="0" y="0"/>
            <wp:positionH relativeFrom="column">
              <wp:posOffset>1326197</wp:posOffset>
            </wp:positionH>
            <wp:positionV relativeFrom="paragraph">
              <wp:posOffset>1463675</wp:posOffset>
            </wp:positionV>
            <wp:extent cx="3079115" cy="2676525"/>
            <wp:effectExtent l="0" t="0" r="0" b="0"/>
            <wp:wrapTopAndBottom distT="0" distB="0"/>
            <wp:docPr id="172274700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079115" cy="2676525"/>
                    </a:xfrm>
                    <a:prstGeom prst="rect">
                      <a:avLst/>
                    </a:prstGeom>
                    <a:ln/>
                  </pic:spPr>
                </pic:pic>
              </a:graphicData>
            </a:graphic>
          </wp:anchor>
        </w:drawing>
      </w:r>
    </w:p>
    <w:p w14:paraId="1E020C5B" w14:textId="77777777" w:rsidR="00022C58" w:rsidRDefault="00000000">
      <w:pPr>
        <w:pBdr>
          <w:top w:val="nil"/>
          <w:left w:val="nil"/>
          <w:bottom w:val="nil"/>
          <w:right w:val="nil"/>
          <w:between w:val="nil"/>
        </w:pBdr>
        <w:spacing w:after="200" w:line="240" w:lineRule="auto"/>
        <w:jc w:val="center"/>
        <w:rPr>
          <w:rFonts w:ascii="Arial" w:eastAsia="Arial" w:hAnsi="Arial" w:cs="Arial"/>
          <w:color w:val="44546A"/>
          <w:sz w:val="24"/>
          <w:szCs w:val="24"/>
        </w:rPr>
      </w:pPr>
      <w:bookmarkStart w:id="22" w:name="_heading=h.2xcytpi" w:colFirst="0" w:colLast="0"/>
      <w:bookmarkEnd w:id="22"/>
      <w:r>
        <w:rPr>
          <w:rFonts w:ascii="Arial" w:eastAsia="Arial" w:hAnsi="Arial" w:cs="Arial"/>
          <w:color w:val="44546A"/>
          <w:sz w:val="24"/>
          <w:szCs w:val="24"/>
        </w:rPr>
        <w:t>Figure 4 - Jeff Grill (2024)</w:t>
      </w:r>
    </w:p>
    <w:p w14:paraId="4FA0D3A7" w14:textId="77777777" w:rsidR="00022C58" w:rsidRDefault="00000000">
      <w:pPr>
        <w:pStyle w:val="Heading3"/>
      </w:pPr>
      <w:bookmarkStart w:id="23" w:name="_heading=h.1ci93xb" w:colFirst="0" w:colLast="0"/>
      <w:bookmarkEnd w:id="23"/>
      <w:r>
        <w:t>Application</w:t>
      </w:r>
    </w:p>
    <w:p w14:paraId="67E48A47" w14:textId="77777777" w:rsidR="00022C58" w:rsidRDefault="00000000">
      <w:pPr>
        <w:rPr>
          <w:rFonts w:ascii="Arial" w:eastAsia="Arial" w:hAnsi="Arial" w:cs="Arial"/>
          <w:sz w:val="24"/>
          <w:szCs w:val="24"/>
        </w:rPr>
      </w:pPr>
      <w:r>
        <w:rPr>
          <w:rFonts w:ascii="Arial" w:eastAsia="Arial" w:hAnsi="Arial" w:cs="Arial"/>
          <w:sz w:val="24"/>
          <w:szCs w:val="24"/>
        </w:rPr>
        <w:t>The process of welding is greatly applied in the production of pressure vessels, bridges, building structures, aircraft, and spacecraft. It is also used in the railway, automobile, electrical, electronic, and defence industries, as well as in the construction of pipelines, railway tracks, and nuclear installations. (</w:t>
      </w:r>
      <w:proofErr w:type="spellStart"/>
      <w:r>
        <w:rPr>
          <w:rFonts w:ascii="Arial" w:eastAsia="Arial" w:hAnsi="Arial" w:cs="Arial"/>
          <w:sz w:val="24"/>
          <w:szCs w:val="24"/>
        </w:rPr>
        <w:t>Thorat</w:t>
      </w:r>
      <w:proofErr w:type="spellEnd"/>
      <w:r>
        <w:rPr>
          <w:rFonts w:ascii="Arial" w:eastAsia="Arial" w:hAnsi="Arial" w:cs="Arial"/>
          <w:sz w:val="24"/>
          <w:szCs w:val="24"/>
        </w:rPr>
        <w:t>, 2016)</w:t>
      </w:r>
    </w:p>
    <w:p w14:paraId="4599B31D" w14:textId="77777777" w:rsidR="00022C58" w:rsidRDefault="00000000">
      <w:pPr>
        <w:pStyle w:val="Heading3"/>
      </w:pPr>
      <w:bookmarkStart w:id="24" w:name="_heading=h.3whwml4" w:colFirst="0" w:colLast="0"/>
      <w:bookmarkEnd w:id="24"/>
      <w:r>
        <w:t>Advantages &amp; Disadvantages</w:t>
      </w:r>
    </w:p>
    <w:p w14:paraId="347939E6"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rPr>
        <w:t xml:space="preserve">Welding has several </w:t>
      </w:r>
      <w:r>
        <w:rPr>
          <w:rFonts w:ascii="Arial" w:eastAsia="Arial" w:hAnsi="Arial" w:cs="Arial"/>
          <w:sz w:val="24"/>
          <w:szCs w:val="24"/>
        </w:rPr>
        <w:t>advantages such</w:t>
      </w:r>
      <w:r>
        <w:rPr>
          <w:rFonts w:ascii="Arial" w:eastAsia="Arial" w:hAnsi="Arial" w:cs="Arial"/>
          <w:color w:val="000000"/>
          <w:sz w:val="24"/>
          <w:szCs w:val="24"/>
        </w:rPr>
        <w:t xml:space="preserve"> as no other method of joining two metal surfaces can achieve the same high strength as welding. This is because the welder melts the surfaces of the two metals together, interlinking the substrates and creating a very strong bond. Unlike other joining methods, welding will not cause any structural damage to the metal. Additionally, there is no need to pre-drill holes into the metal before welding, which means that welding does not increase the risk of </w:t>
      </w:r>
      <w:r>
        <w:rPr>
          <w:rFonts w:ascii="Arial" w:eastAsia="Arial" w:hAnsi="Arial" w:cs="Arial"/>
          <w:color w:val="000000"/>
          <w:sz w:val="24"/>
          <w:szCs w:val="24"/>
        </w:rPr>
        <w:lastRenderedPageBreak/>
        <w:t>metal corrosion or weaken the metal in any way. When two metal surfaces are welded together, the joint created is permanent, and the only way that it can come apart is if the joint was designed incorrectly, leading to joint failure.</w:t>
      </w:r>
    </w:p>
    <w:p w14:paraId="29AF08A5" w14:textId="77777777" w:rsidR="00022C58" w:rsidRDefault="00000000">
      <w:pPr>
        <w:rPr>
          <w:rFonts w:ascii="Arial" w:eastAsia="Arial" w:hAnsi="Arial" w:cs="Arial"/>
          <w:color w:val="000000"/>
          <w:sz w:val="24"/>
          <w:szCs w:val="24"/>
        </w:rPr>
      </w:pPr>
      <w:r>
        <w:rPr>
          <w:rFonts w:ascii="Arial" w:eastAsia="Arial" w:hAnsi="Arial" w:cs="Arial"/>
          <w:color w:val="000000"/>
          <w:sz w:val="24"/>
          <w:szCs w:val="24"/>
          <w:highlight w:val="white"/>
        </w:rPr>
        <w:t>Some disadvantages of welding are that welded joints have limited flexibility and may not withstand vibrations. If the joint is expected to experience a lot of movement, such as in transportation or automotive applications, it can lead to joint failure. Additionally, welding can cause metal distortion due to the heating and cooling process, which may lead to two issues: a weak joint and aesthetic problems. (</w:t>
      </w:r>
      <w:proofErr w:type="spellStart"/>
      <w:r>
        <w:rPr>
          <w:rFonts w:ascii="Arial" w:eastAsia="Arial" w:hAnsi="Arial" w:cs="Arial"/>
          <w:color w:val="000000"/>
          <w:sz w:val="24"/>
          <w:szCs w:val="24"/>
          <w:highlight w:val="white"/>
        </w:rPr>
        <w:t>Besley</w:t>
      </w:r>
      <w:proofErr w:type="spellEnd"/>
      <w:r>
        <w:rPr>
          <w:rFonts w:ascii="Arial" w:eastAsia="Arial" w:hAnsi="Arial" w:cs="Arial"/>
          <w:color w:val="000000"/>
          <w:sz w:val="24"/>
          <w:szCs w:val="24"/>
          <w:highlight w:val="white"/>
        </w:rPr>
        <w:t>, 2024)</w:t>
      </w:r>
    </w:p>
    <w:p w14:paraId="3AEB5E7C" w14:textId="77777777" w:rsidR="00022C58" w:rsidRDefault="00000000">
      <w:pPr>
        <w:pStyle w:val="Heading3"/>
      </w:pPr>
      <w:bookmarkStart w:id="25" w:name="_heading=h.2bn6wsx" w:colFirst="0" w:colLast="0"/>
      <w:bookmarkEnd w:id="25"/>
      <w:r>
        <w:t>Microstructure &amp; Tensile strength</w:t>
      </w:r>
    </w:p>
    <w:p w14:paraId="72948BE4" w14:textId="77777777" w:rsidR="00022C58" w:rsidRDefault="00000000">
      <w:pPr>
        <w:rPr>
          <w:rFonts w:ascii="Arial" w:eastAsia="Arial" w:hAnsi="Arial" w:cs="Arial"/>
          <w:color w:val="000000"/>
          <w:sz w:val="24"/>
          <w:szCs w:val="24"/>
          <w:highlight w:val="white"/>
        </w:rPr>
      </w:pPr>
      <w:r>
        <w:rPr>
          <w:rFonts w:ascii="Arial" w:eastAsia="Arial" w:hAnsi="Arial" w:cs="Arial"/>
          <w:color w:val="000000"/>
          <w:sz w:val="24"/>
          <w:szCs w:val="24"/>
          <w:highlight w:val="white"/>
        </w:rPr>
        <w:t>The welding process involves high temperatures which can alter the microstructure of steel. The changes depend on factors like welding method, heat input, and cooling rates. The region surrounding the weld but not melted is known as Heat Affected Zone (HAZ). The HAZ experiences heating and cooling rates that can cause changes in the microstructure. During welding, the rapid cooling can generate significant residual stresses in the welded material. These stresses can affect the microstructure and may result in distortion or cracking. (</w:t>
      </w:r>
      <w:proofErr w:type="spellStart"/>
      <w:r>
        <w:rPr>
          <w:rFonts w:ascii="Arial" w:eastAsia="Arial" w:hAnsi="Arial" w:cs="Arial"/>
          <w:color w:val="000000"/>
          <w:sz w:val="24"/>
          <w:szCs w:val="24"/>
          <w:highlight w:val="white"/>
        </w:rPr>
        <w:t>Shamantha</w:t>
      </w:r>
      <w:proofErr w:type="spellEnd"/>
      <w:r>
        <w:rPr>
          <w:rFonts w:ascii="Arial" w:eastAsia="Arial" w:hAnsi="Arial" w:cs="Arial"/>
          <w:color w:val="000000"/>
          <w:sz w:val="24"/>
          <w:szCs w:val="24"/>
          <w:highlight w:val="white"/>
        </w:rPr>
        <w:t xml:space="preserve">, 2000) </w:t>
      </w:r>
    </w:p>
    <w:p w14:paraId="47C7A9A8" w14:textId="77777777" w:rsidR="00022C58" w:rsidRDefault="00000000">
      <w:pPr>
        <w:rPr>
          <w:rFonts w:ascii="Arial" w:eastAsia="Arial" w:hAnsi="Arial" w:cs="Arial"/>
          <w:color w:val="000000"/>
          <w:sz w:val="24"/>
          <w:szCs w:val="24"/>
          <w:highlight w:val="white"/>
        </w:rPr>
      </w:pPr>
      <w:r>
        <w:rPr>
          <w:rFonts w:ascii="Arial" w:eastAsia="Arial" w:hAnsi="Arial" w:cs="Arial"/>
          <w:color w:val="000000"/>
          <w:sz w:val="24"/>
          <w:szCs w:val="24"/>
          <w:highlight w:val="white"/>
        </w:rPr>
        <w:t>At high welding currents, the decline in tensile strength is mainly due to the formation of hotspots. A fracture occurs in the heat-affected zone of the martensitic steel rod, rather than the weld interface. (</w:t>
      </w:r>
      <w:proofErr w:type="spellStart"/>
      <w:r>
        <w:rPr>
          <w:rFonts w:ascii="Arial" w:eastAsia="Arial" w:hAnsi="Arial" w:cs="Arial"/>
          <w:color w:val="000000"/>
          <w:sz w:val="24"/>
          <w:szCs w:val="24"/>
          <w:highlight w:val="white"/>
        </w:rPr>
        <w:t>Movahedi</w:t>
      </w:r>
      <w:proofErr w:type="spellEnd"/>
      <w:r>
        <w:rPr>
          <w:rFonts w:ascii="Arial" w:eastAsia="Arial" w:hAnsi="Arial" w:cs="Arial"/>
          <w:color w:val="000000"/>
          <w:sz w:val="24"/>
          <w:szCs w:val="24"/>
          <w:highlight w:val="white"/>
        </w:rPr>
        <w:t>, 2018)</w:t>
      </w:r>
    </w:p>
    <w:p w14:paraId="51C46760" w14:textId="77777777" w:rsidR="00022C58" w:rsidRDefault="00000000">
      <w:pPr>
        <w:pStyle w:val="Heading3"/>
      </w:pPr>
      <w:bookmarkStart w:id="26" w:name="_heading=h.qsh70q" w:colFirst="0" w:colLast="0"/>
      <w:bookmarkEnd w:id="26"/>
      <w:r>
        <w:t>Processing defects &amp; Remedial measures</w:t>
      </w:r>
    </w:p>
    <w:p w14:paraId="76BEA371" w14:textId="77777777" w:rsidR="00022C58" w:rsidRDefault="00000000">
      <w:pPr>
        <w:spacing w:after="0"/>
        <w:rPr>
          <w:rFonts w:ascii="Arial" w:eastAsia="Arial" w:hAnsi="Arial" w:cs="Arial"/>
          <w:color w:val="000000"/>
          <w:sz w:val="24"/>
          <w:szCs w:val="24"/>
        </w:rPr>
      </w:pPr>
      <w:r>
        <w:rPr>
          <w:rFonts w:ascii="Arial" w:eastAsia="Arial" w:hAnsi="Arial" w:cs="Arial"/>
          <w:color w:val="000000"/>
          <w:sz w:val="24"/>
          <w:szCs w:val="24"/>
        </w:rPr>
        <w:t xml:space="preserve">Welding defects can weaken the strength and durability of welds. Weld cracks, caused by hydrogen use or lack of preheating, are the most severe and not accepted in the industry. </w:t>
      </w:r>
    </w:p>
    <w:p w14:paraId="0A911087" w14:textId="77777777" w:rsidR="00022C58" w:rsidRDefault="00000000">
      <w:pPr>
        <w:spacing w:after="0"/>
        <w:rPr>
          <w:rFonts w:ascii="Arial" w:eastAsia="Arial" w:hAnsi="Arial" w:cs="Arial"/>
          <w:color w:val="000000"/>
          <w:sz w:val="24"/>
          <w:szCs w:val="24"/>
        </w:rPr>
      </w:pPr>
      <w:r>
        <w:rPr>
          <w:rFonts w:ascii="Arial" w:eastAsia="Arial" w:hAnsi="Arial" w:cs="Arial"/>
          <w:color w:val="000000"/>
          <w:sz w:val="24"/>
          <w:szCs w:val="24"/>
        </w:rPr>
        <w:t xml:space="preserve">Porosity occurs due to weld metal contamination and trapped gases, making the weld weak and prone to collapse. To prevent it, clean materials before welding or use a proper technique. </w:t>
      </w:r>
    </w:p>
    <w:p w14:paraId="7A33C2DC" w14:textId="77777777" w:rsidR="00022C58" w:rsidRDefault="00000000">
      <w:pPr>
        <w:spacing w:after="0"/>
        <w:rPr>
          <w:rFonts w:ascii="Arial" w:eastAsia="Arial" w:hAnsi="Arial" w:cs="Arial"/>
          <w:color w:val="000000"/>
          <w:sz w:val="24"/>
          <w:szCs w:val="24"/>
        </w:rPr>
      </w:pPr>
      <w:r>
        <w:rPr>
          <w:rFonts w:ascii="Arial" w:eastAsia="Arial" w:hAnsi="Arial" w:cs="Arial"/>
          <w:color w:val="000000"/>
          <w:sz w:val="24"/>
          <w:szCs w:val="24"/>
        </w:rPr>
        <w:t xml:space="preserve">Undercut reduces the cross-sectional thickness of the base metal, leading to weakened weld and workpiece. To avoid undercut, reduce arc </w:t>
      </w:r>
      <w:proofErr w:type="gramStart"/>
      <w:r>
        <w:rPr>
          <w:rFonts w:ascii="Arial" w:eastAsia="Arial" w:hAnsi="Arial" w:cs="Arial"/>
          <w:color w:val="000000"/>
          <w:sz w:val="24"/>
          <w:szCs w:val="24"/>
        </w:rPr>
        <w:t>length</w:t>
      </w:r>
      <w:proofErr w:type="gramEnd"/>
      <w:r>
        <w:rPr>
          <w:rFonts w:ascii="Arial" w:eastAsia="Arial" w:hAnsi="Arial" w:cs="Arial"/>
          <w:color w:val="000000"/>
          <w:sz w:val="24"/>
          <w:szCs w:val="24"/>
        </w:rPr>
        <w:t xml:space="preserve"> or use a correct welding technique that doesn’t involve excessive weaving. (SLV, 2022)</w:t>
      </w:r>
    </w:p>
    <w:p w14:paraId="2EC77E7D" w14:textId="77777777" w:rsidR="00022C58" w:rsidRDefault="00022C58">
      <w:pPr>
        <w:spacing w:after="0"/>
        <w:rPr>
          <w:rFonts w:ascii="Arial" w:eastAsia="Arial" w:hAnsi="Arial" w:cs="Arial"/>
          <w:color w:val="646464"/>
          <w:sz w:val="23"/>
          <w:szCs w:val="23"/>
        </w:rPr>
      </w:pPr>
    </w:p>
    <w:p w14:paraId="364C51F6" w14:textId="77777777" w:rsidR="00022C58" w:rsidRDefault="00022C58">
      <w:pPr>
        <w:spacing w:after="0" w:line="240" w:lineRule="auto"/>
        <w:rPr>
          <w:rFonts w:ascii="Arial" w:eastAsia="Arial" w:hAnsi="Arial" w:cs="Arial"/>
          <w:color w:val="646464"/>
          <w:sz w:val="23"/>
          <w:szCs w:val="23"/>
        </w:rPr>
      </w:pPr>
    </w:p>
    <w:p w14:paraId="28F107F6" w14:textId="77777777" w:rsidR="00022C58" w:rsidRDefault="00000000">
      <w:pPr>
        <w:pStyle w:val="Heading1"/>
      </w:pPr>
      <w:bookmarkStart w:id="27" w:name="_heading=h.3as4poj" w:colFirst="0" w:colLast="0"/>
      <w:bookmarkEnd w:id="27"/>
      <w:r>
        <w:lastRenderedPageBreak/>
        <w:t>Conclusion</w:t>
      </w:r>
    </w:p>
    <w:p w14:paraId="41CB27AF" w14:textId="77777777" w:rsidR="00022C58" w:rsidRDefault="00000000">
      <w:pPr>
        <w:rPr>
          <w:rFonts w:ascii="Arial" w:eastAsia="Arial" w:hAnsi="Arial" w:cs="Arial"/>
          <w:sz w:val="24"/>
          <w:szCs w:val="24"/>
        </w:rPr>
      </w:pPr>
      <w:r>
        <w:rPr>
          <w:rFonts w:ascii="Arial" w:eastAsia="Arial" w:hAnsi="Arial" w:cs="Arial"/>
          <w:sz w:val="24"/>
          <w:szCs w:val="24"/>
        </w:rPr>
        <w:t>In conclusion, this report has provided an overview of key manufacturing processes, focusing on rolling, die casting, and welding, along with insights into associated defects. Each process offers advantages and disadvantages, influencing the selection criteria for specific applications.</w:t>
      </w:r>
    </w:p>
    <w:p w14:paraId="29BE2AB5" w14:textId="77777777" w:rsidR="00022C58" w:rsidRDefault="00000000">
      <w:pPr>
        <w:rPr>
          <w:rFonts w:ascii="Arial" w:eastAsia="Arial" w:hAnsi="Arial" w:cs="Arial"/>
          <w:sz w:val="24"/>
          <w:szCs w:val="24"/>
        </w:rPr>
      </w:pPr>
      <w:r>
        <w:rPr>
          <w:rFonts w:ascii="Arial" w:eastAsia="Arial" w:hAnsi="Arial" w:cs="Arial"/>
          <w:sz w:val="24"/>
          <w:szCs w:val="24"/>
        </w:rPr>
        <w:t>Understanding these manufacturing processes and defects is crucial for making informed decisions in product design and quality assurance. Continued advancements in technology and process optimization are essential for addressing challenges and enhancing the efficiency and reliability of these manufacturing techniques in industrial applications.</w:t>
      </w:r>
    </w:p>
    <w:p w14:paraId="7F793C30" w14:textId="77777777" w:rsidR="00022C58" w:rsidRDefault="00000000">
      <w:pPr>
        <w:spacing w:line="259" w:lineRule="auto"/>
        <w:rPr>
          <w:color w:val="2F5496"/>
          <w:sz w:val="26"/>
          <w:szCs w:val="26"/>
        </w:rPr>
      </w:pPr>
      <w:r>
        <w:br w:type="page"/>
      </w:r>
    </w:p>
    <w:p w14:paraId="690706DB" w14:textId="77777777" w:rsidR="00022C58" w:rsidRDefault="00000000">
      <w:pPr>
        <w:pStyle w:val="Heading1"/>
      </w:pPr>
      <w:bookmarkStart w:id="28" w:name="_heading=h.1pxezwc" w:colFirst="0" w:colLast="0"/>
      <w:bookmarkEnd w:id="28"/>
      <w:r>
        <w:lastRenderedPageBreak/>
        <w:t>References</w:t>
      </w:r>
    </w:p>
    <w:p w14:paraId="4D9EDE7E" w14:textId="77777777" w:rsidR="00022C58" w:rsidRDefault="00000000">
      <w:pPr>
        <w:pBdr>
          <w:top w:val="nil"/>
          <w:left w:val="nil"/>
          <w:bottom w:val="nil"/>
          <w:right w:val="nil"/>
          <w:between w:val="nil"/>
        </w:pBdr>
        <w:rPr>
          <w:color w:val="000000"/>
          <w:sz w:val="24"/>
          <w:szCs w:val="24"/>
        </w:rPr>
      </w:pPr>
      <w:proofErr w:type="spellStart"/>
      <w:r>
        <w:rPr>
          <w:color w:val="000000"/>
        </w:rPr>
        <w:t>Axsom</w:t>
      </w:r>
      <w:proofErr w:type="spellEnd"/>
      <w:r>
        <w:rPr>
          <w:color w:val="000000"/>
        </w:rPr>
        <w:t xml:space="preserve">, T., 2024. </w:t>
      </w:r>
      <w:r>
        <w:rPr>
          <w:i/>
          <w:color w:val="000000"/>
        </w:rPr>
        <w:t>Die Casting.</w:t>
      </w:r>
    </w:p>
    <w:p w14:paraId="62CA66EE" w14:textId="77777777" w:rsidR="00022C58" w:rsidRDefault="00000000">
      <w:pPr>
        <w:pBdr>
          <w:top w:val="nil"/>
          <w:left w:val="nil"/>
          <w:bottom w:val="nil"/>
          <w:right w:val="nil"/>
          <w:between w:val="nil"/>
        </w:pBdr>
        <w:rPr>
          <w:color w:val="000000"/>
        </w:rPr>
      </w:pPr>
      <w:proofErr w:type="spellStart"/>
      <w:r>
        <w:rPr>
          <w:color w:val="000000"/>
        </w:rPr>
        <w:t>Besley</w:t>
      </w:r>
      <w:proofErr w:type="spellEnd"/>
      <w:r>
        <w:rPr>
          <w:color w:val="000000"/>
        </w:rPr>
        <w:t xml:space="preserve">, T., 2024. </w:t>
      </w:r>
      <w:r>
        <w:rPr>
          <w:i/>
          <w:color w:val="000000"/>
        </w:rPr>
        <w:t xml:space="preserve">Advantages and disadvantages of welding as a joining method. </w:t>
      </w:r>
      <w:r>
        <w:rPr>
          <w:color w:val="000000"/>
        </w:rPr>
        <w:t xml:space="preserve">[Online] </w:t>
      </w:r>
      <w:r>
        <w:rPr>
          <w:color w:val="000000"/>
        </w:rPr>
        <w:br/>
        <w:t xml:space="preserve">Available at: </w:t>
      </w:r>
      <w:r>
        <w:rPr>
          <w:color w:val="000000"/>
          <w:u w:val="single"/>
        </w:rPr>
        <w:t>https://forgeway.com/advantages-and-disadvantages-of-welding/</w:t>
      </w:r>
      <w:r>
        <w:rPr>
          <w:color w:val="000000"/>
        </w:rPr>
        <w:br/>
        <w:t>[Accessed 15 January 2024].</w:t>
      </w:r>
    </w:p>
    <w:p w14:paraId="09DBAC87" w14:textId="77777777" w:rsidR="00022C58" w:rsidRDefault="00000000">
      <w:pPr>
        <w:pBdr>
          <w:top w:val="nil"/>
          <w:left w:val="nil"/>
          <w:bottom w:val="nil"/>
          <w:right w:val="nil"/>
          <w:between w:val="nil"/>
        </w:pBdr>
        <w:rPr>
          <w:color w:val="000000"/>
        </w:rPr>
      </w:pPr>
      <w:r>
        <w:rPr>
          <w:color w:val="000000"/>
        </w:rPr>
        <w:t xml:space="preserve">Blackstone Advanced Technologies, 2020. </w:t>
      </w:r>
      <w:r>
        <w:rPr>
          <w:i/>
          <w:color w:val="000000"/>
        </w:rPr>
        <w:t xml:space="preserve">Metal Fabrication Resources. </w:t>
      </w:r>
      <w:r>
        <w:rPr>
          <w:color w:val="000000"/>
        </w:rPr>
        <w:t xml:space="preserve">[Online] </w:t>
      </w:r>
      <w:r>
        <w:rPr>
          <w:color w:val="000000"/>
        </w:rPr>
        <w:br/>
        <w:t xml:space="preserve">Available at: </w:t>
      </w:r>
      <w:r>
        <w:rPr>
          <w:color w:val="000000"/>
          <w:u w:val="single"/>
        </w:rPr>
        <w:t>https://blog.blackadvtech.com/common-rolling-defects-and-how-to-combat-them#:~:text=One%20of%20the%20most%20common%20rolling%20defects%20is%20the%20occurrence,the%20edges%20are%20more%20elongated.</w:t>
      </w:r>
      <w:r>
        <w:rPr>
          <w:color w:val="000000"/>
        </w:rPr>
        <w:br/>
        <w:t>[Accessed 10 January 2024].</w:t>
      </w:r>
    </w:p>
    <w:p w14:paraId="4B767861" w14:textId="77777777" w:rsidR="00022C58" w:rsidRDefault="00000000">
      <w:pPr>
        <w:pBdr>
          <w:top w:val="nil"/>
          <w:left w:val="nil"/>
          <w:bottom w:val="nil"/>
          <w:right w:val="nil"/>
          <w:between w:val="nil"/>
        </w:pBdr>
        <w:rPr>
          <w:color w:val="000000"/>
        </w:rPr>
      </w:pPr>
      <w:r>
        <w:rPr>
          <w:color w:val="000000"/>
        </w:rPr>
        <w:t xml:space="preserve">DAHLSTROM, 2022. </w:t>
      </w:r>
      <w:r>
        <w:rPr>
          <w:i/>
          <w:color w:val="000000"/>
        </w:rPr>
        <w:t xml:space="preserve">Dahlstrom roll form. </w:t>
      </w:r>
      <w:r>
        <w:rPr>
          <w:color w:val="000000"/>
        </w:rPr>
        <w:t xml:space="preserve">[Online] </w:t>
      </w:r>
      <w:r>
        <w:rPr>
          <w:color w:val="000000"/>
        </w:rPr>
        <w:br/>
        <w:t xml:space="preserve">Available at: </w:t>
      </w:r>
      <w:r>
        <w:rPr>
          <w:color w:val="000000"/>
          <w:u w:val="single"/>
        </w:rPr>
        <w:t>https://blog.dahlstromrollform.com/metal-roll-forming-manufacturing-processes</w:t>
      </w:r>
      <w:r>
        <w:rPr>
          <w:color w:val="000000"/>
        </w:rPr>
        <w:br/>
        <w:t>[Accessed 1 January 2024].</w:t>
      </w:r>
    </w:p>
    <w:p w14:paraId="1AF50A11" w14:textId="77777777" w:rsidR="00022C58" w:rsidRDefault="00000000">
      <w:pPr>
        <w:pBdr>
          <w:top w:val="nil"/>
          <w:left w:val="nil"/>
          <w:bottom w:val="nil"/>
          <w:right w:val="nil"/>
          <w:between w:val="nil"/>
        </w:pBdr>
        <w:rPr>
          <w:color w:val="000000"/>
        </w:rPr>
      </w:pPr>
      <w:proofErr w:type="spellStart"/>
      <w:r>
        <w:rPr>
          <w:color w:val="000000"/>
        </w:rPr>
        <w:t>Kalpakjian</w:t>
      </w:r>
      <w:proofErr w:type="spellEnd"/>
      <w:r>
        <w:rPr>
          <w:color w:val="000000"/>
        </w:rPr>
        <w:t xml:space="preserve">, S. &amp;. S. S. R., 2009. </w:t>
      </w:r>
      <w:r>
        <w:rPr>
          <w:i/>
          <w:color w:val="000000"/>
        </w:rPr>
        <w:t xml:space="preserve">Manufacturing Engineering &amp; Technology. </w:t>
      </w:r>
      <w:r>
        <w:rPr>
          <w:color w:val="000000"/>
        </w:rPr>
        <w:t>Sixth ed. London: Pearson.</w:t>
      </w:r>
    </w:p>
    <w:p w14:paraId="458FE613" w14:textId="77777777" w:rsidR="00022C58" w:rsidRDefault="00000000">
      <w:pPr>
        <w:pBdr>
          <w:top w:val="nil"/>
          <w:left w:val="nil"/>
          <w:bottom w:val="nil"/>
          <w:right w:val="nil"/>
          <w:between w:val="nil"/>
        </w:pBdr>
        <w:rPr>
          <w:color w:val="000000"/>
        </w:rPr>
      </w:pPr>
      <w:r>
        <w:rPr>
          <w:color w:val="000000"/>
        </w:rPr>
        <w:t xml:space="preserve">Mech4study, 2024. </w:t>
      </w:r>
      <w:r>
        <w:rPr>
          <w:i/>
        </w:rPr>
        <w:t>Rolling</w:t>
      </w:r>
      <w:r>
        <w:rPr>
          <w:i/>
          <w:color w:val="000000"/>
        </w:rPr>
        <w:t xml:space="preserve"> process. </w:t>
      </w:r>
      <w:r>
        <w:rPr>
          <w:color w:val="000000"/>
        </w:rPr>
        <w:t xml:space="preserve">[Online] </w:t>
      </w:r>
      <w:r>
        <w:rPr>
          <w:color w:val="000000"/>
        </w:rPr>
        <w:br/>
        <w:t xml:space="preserve">Available at: </w:t>
      </w:r>
      <w:r>
        <w:rPr>
          <w:color w:val="000000"/>
          <w:u w:val="single"/>
        </w:rPr>
        <w:t>https://www.mech4study.com/production-engineering/rolling-process-types-working-terminology-application.html/#Application</w:t>
      </w:r>
      <w:r>
        <w:rPr>
          <w:color w:val="000000"/>
        </w:rPr>
        <w:br/>
        <w:t>[Accessed 10 January 2024].</w:t>
      </w:r>
    </w:p>
    <w:p w14:paraId="3C7A2DB6" w14:textId="77777777" w:rsidR="00022C58" w:rsidRDefault="00000000">
      <w:pPr>
        <w:pBdr>
          <w:top w:val="nil"/>
          <w:left w:val="nil"/>
          <w:bottom w:val="nil"/>
          <w:right w:val="nil"/>
          <w:between w:val="nil"/>
        </w:pBdr>
        <w:rPr>
          <w:color w:val="000000"/>
        </w:rPr>
      </w:pPr>
      <w:proofErr w:type="spellStart"/>
      <w:r>
        <w:rPr>
          <w:color w:val="000000"/>
        </w:rPr>
        <w:t>Movahedi</w:t>
      </w:r>
      <w:proofErr w:type="spellEnd"/>
      <w:r>
        <w:rPr>
          <w:color w:val="000000"/>
        </w:rPr>
        <w:t xml:space="preserve">, M., 2018. </w:t>
      </w:r>
      <w:r>
        <w:rPr>
          <w:i/>
          <w:color w:val="000000"/>
        </w:rPr>
        <w:t xml:space="preserve">Effect of welding heat-input on tensile strength. </w:t>
      </w:r>
      <w:r>
        <w:rPr>
          <w:color w:val="000000"/>
        </w:rPr>
        <w:t xml:space="preserve">[Online] </w:t>
      </w:r>
      <w:r>
        <w:rPr>
          <w:color w:val="000000"/>
        </w:rPr>
        <w:br/>
        <w:t xml:space="preserve">Available at: </w:t>
      </w:r>
      <w:r>
        <w:rPr>
          <w:color w:val="000000"/>
          <w:u w:val="single"/>
        </w:rPr>
        <w:t>https://www.sciencedirect.com/science/article/abs/pii/S1526612518309691#:~:text=For%20high%20welding%20currents%2C%20decline,welding%20current%20(3.5%20kA).</w:t>
      </w:r>
      <w:r>
        <w:rPr>
          <w:color w:val="000000"/>
        </w:rPr>
        <w:br/>
        <w:t>[Accessed 16 January 2024].</w:t>
      </w:r>
    </w:p>
    <w:p w14:paraId="36386B8C" w14:textId="77777777" w:rsidR="00022C58" w:rsidRDefault="00000000">
      <w:pPr>
        <w:pBdr>
          <w:top w:val="nil"/>
          <w:left w:val="nil"/>
          <w:bottom w:val="nil"/>
          <w:right w:val="nil"/>
          <w:between w:val="nil"/>
        </w:pBdr>
        <w:rPr>
          <w:color w:val="000000"/>
        </w:rPr>
      </w:pPr>
      <w:r>
        <w:rPr>
          <w:color w:val="000000"/>
        </w:rPr>
        <w:t xml:space="preserve">Rapid Direct, 2022. </w:t>
      </w:r>
      <w:r>
        <w:rPr>
          <w:i/>
          <w:color w:val="000000"/>
        </w:rPr>
        <w:t xml:space="preserve">Die Casting Defects: Types, Causes, and Solutions. </w:t>
      </w:r>
      <w:r>
        <w:rPr>
          <w:color w:val="000000"/>
        </w:rPr>
        <w:t xml:space="preserve">[Online] </w:t>
      </w:r>
      <w:r>
        <w:rPr>
          <w:color w:val="000000"/>
        </w:rPr>
        <w:br/>
        <w:t xml:space="preserve">Available at: </w:t>
      </w:r>
      <w:r>
        <w:rPr>
          <w:color w:val="000000"/>
          <w:u w:val="single"/>
        </w:rPr>
        <w:t>https://www.rapiddirect.com/blog/die-casting-defects/#:~:text=The%20two%20main%20internal%20casting%20defects%20are%3A%201,alloys%20shrink%20upon%20cooling.%20...%203%</w:t>
      </w:r>
      <w:proofErr w:type="gramStart"/>
      <w:r>
        <w:rPr>
          <w:color w:val="000000"/>
          <w:u w:val="single"/>
        </w:rPr>
        <w:t>203.%</w:t>
      </w:r>
      <w:proofErr w:type="gramEnd"/>
      <w:r>
        <w:rPr>
          <w:color w:val="000000"/>
          <w:u w:val="single"/>
        </w:rPr>
        <w:t>20Inclusions</w:t>
      </w:r>
      <w:r>
        <w:rPr>
          <w:color w:val="000000"/>
        </w:rPr>
        <w:br/>
        <w:t>[Accessed 10 January 2024].</w:t>
      </w:r>
    </w:p>
    <w:p w14:paraId="2D8297D4" w14:textId="77777777" w:rsidR="00022C58" w:rsidRDefault="00000000">
      <w:pPr>
        <w:pBdr>
          <w:top w:val="nil"/>
          <w:left w:val="nil"/>
          <w:bottom w:val="nil"/>
          <w:right w:val="nil"/>
          <w:between w:val="nil"/>
        </w:pBdr>
        <w:rPr>
          <w:color w:val="000000"/>
        </w:rPr>
      </w:pPr>
      <w:r>
        <w:rPr>
          <w:color w:val="000000"/>
        </w:rPr>
        <w:t xml:space="preserve">ScienceDirect, 2022. </w:t>
      </w:r>
      <w:r>
        <w:rPr>
          <w:i/>
          <w:color w:val="000000"/>
        </w:rPr>
        <w:t xml:space="preserve">Influence of rolling on the microstructure. </w:t>
      </w:r>
      <w:r>
        <w:rPr>
          <w:color w:val="000000"/>
        </w:rPr>
        <w:t xml:space="preserve">[Online] </w:t>
      </w:r>
      <w:r>
        <w:rPr>
          <w:color w:val="000000"/>
        </w:rPr>
        <w:br/>
        <w:t xml:space="preserve">Available at: </w:t>
      </w:r>
      <w:r>
        <w:rPr>
          <w:color w:val="000000"/>
          <w:u w:val="single"/>
        </w:rPr>
        <w:t>https://www.sciencedirect.com/science/article/pii/S1002007122000776#:~:text=In%20addition%2C%</w:t>
      </w:r>
      <w:r>
        <w:rPr>
          <w:color w:val="000000"/>
          <w:u w:val="single"/>
        </w:rPr>
        <w:lastRenderedPageBreak/>
        <w:t>20it%20has%20been,on%20mechanical%20properties%20of%20titanium</w:t>
      </w:r>
      <w:r>
        <w:rPr>
          <w:color w:val="000000"/>
        </w:rPr>
        <w:br/>
        <w:t>[Accessed 10 January 2024].</w:t>
      </w:r>
    </w:p>
    <w:p w14:paraId="06075BD0" w14:textId="77777777" w:rsidR="00022C58" w:rsidRDefault="00000000">
      <w:pPr>
        <w:pBdr>
          <w:top w:val="nil"/>
          <w:left w:val="nil"/>
          <w:bottom w:val="nil"/>
          <w:right w:val="nil"/>
          <w:between w:val="nil"/>
        </w:pBdr>
        <w:rPr>
          <w:color w:val="000000"/>
        </w:rPr>
      </w:pPr>
      <w:proofErr w:type="spellStart"/>
      <w:r>
        <w:rPr>
          <w:color w:val="000000"/>
        </w:rPr>
        <w:t>Shamantha</w:t>
      </w:r>
      <w:proofErr w:type="spellEnd"/>
      <w:r>
        <w:rPr>
          <w:color w:val="000000"/>
        </w:rPr>
        <w:t xml:space="preserve">, C., 2000. </w:t>
      </w:r>
      <w:r>
        <w:rPr>
          <w:i/>
          <w:color w:val="000000"/>
        </w:rPr>
        <w:t xml:space="preserve">Microstructural changes during welding. </w:t>
      </w:r>
      <w:r>
        <w:rPr>
          <w:color w:val="000000"/>
        </w:rPr>
        <w:t xml:space="preserve">[Online] </w:t>
      </w:r>
      <w:r>
        <w:rPr>
          <w:color w:val="000000"/>
        </w:rPr>
        <w:br/>
        <w:t xml:space="preserve">Available at: </w:t>
      </w:r>
      <w:r>
        <w:rPr>
          <w:color w:val="000000"/>
          <w:u w:val="single"/>
        </w:rPr>
        <w:t>https://www.sciencedirect.com/science/article/abs/pii/S0921509300008388#:~:text=The%20principal%20microstructural%20change%20in,composition%20and%20heat%20treatment%20conditions.</w:t>
      </w:r>
      <w:r>
        <w:rPr>
          <w:color w:val="000000"/>
        </w:rPr>
        <w:br/>
        <w:t>[Accessed 16 January 2024].</w:t>
      </w:r>
    </w:p>
    <w:p w14:paraId="6359EC17" w14:textId="77777777" w:rsidR="00022C58" w:rsidRDefault="00000000">
      <w:pPr>
        <w:pBdr>
          <w:top w:val="nil"/>
          <w:left w:val="nil"/>
          <w:bottom w:val="nil"/>
          <w:right w:val="nil"/>
          <w:between w:val="nil"/>
        </w:pBdr>
        <w:rPr>
          <w:color w:val="000000"/>
        </w:rPr>
      </w:pPr>
      <w:proofErr w:type="spellStart"/>
      <w:r>
        <w:rPr>
          <w:color w:val="000000"/>
        </w:rPr>
        <w:t>Testbook</w:t>
      </w:r>
      <w:proofErr w:type="spellEnd"/>
      <w:r>
        <w:rPr>
          <w:color w:val="000000"/>
        </w:rPr>
        <w:t xml:space="preserve">, 2023. </w:t>
      </w:r>
      <w:r>
        <w:rPr>
          <w:i/>
          <w:color w:val="000000"/>
        </w:rPr>
        <w:t xml:space="preserve">Rolling Process. </w:t>
      </w:r>
      <w:r>
        <w:rPr>
          <w:color w:val="000000"/>
        </w:rPr>
        <w:t xml:space="preserve">[Online] </w:t>
      </w:r>
      <w:r>
        <w:rPr>
          <w:color w:val="000000"/>
        </w:rPr>
        <w:br/>
        <w:t xml:space="preserve">Available at: </w:t>
      </w:r>
      <w:r>
        <w:rPr>
          <w:color w:val="000000"/>
          <w:u w:val="single"/>
        </w:rPr>
        <w:t>https://testbook.com/mechanical-engineering/rolling-process</w:t>
      </w:r>
      <w:r>
        <w:rPr>
          <w:color w:val="000000"/>
        </w:rPr>
        <w:br/>
        <w:t>[Accessed 10 January 2024].</w:t>
      </w:r>
    </w:p>
    <w:p w14:paraId="0BC30AAC" w14:textId="77777777" w:rsidR="00022C58" w:rsidRDefault="00000000">
      <w:pPr>
        <w:pBdr>
          <w:top w:val="nil"/>
          <w:left w:val="nil"/>
          <w:bottom w:val="nil"/>
          <w:right w:val="nil"/>
          <w:between w:val="nil"/>
        </w:pBdr>
        <w:rPr>
          <w:color w:val="000000"/>
        </w:rPr>
      </w:pPr>
      <w:proofErr w:type="spellStart"/>
      <w:r>
        <w:rPr>
          <w:color w:val="000000"/>
        </w:rPr>
        <w:t>Thorat</w:t>
      </w:r>
      <w:proofErr w:type="spellEnd"/>
      <w:r>
        <w:rPr>
          <w:color w:val="000000"/>
        </w:rPr>
        <w:t xml:space="preserve">, S., 2016. </w:t>
      </w:r>
      <w:r>
        <w:rPr>
          <w:i/>
          <w:color w:val="000000"/>
        </w:rPr>
        <w:t xml:space="preserve">Selection of Welding Processes and Application of Welding Process. </w:t>
      </w:r>
      <w:r>
        <w:rPr>
          <w:color w:val="000000"/>
        </w:rPr>
        <w:t xml:space="preserve">[Online] </w:t>
      </w:r>
      <w:r>
        <w:rPr>
          <w:color w:val="000000"/>
        </w:rPr>
        <w:br/>
        <w:t xml:space="preserve">Available at: </w:t>
      </w:r>
      <w:r>
        <w:rPr>
          <w:color w:val="000000"/>
          <w:u w:val="single"/>
        </w:rPr>
        <w:t>https://learnmech.com/selection-of-welding-processes-and/</w:t>
      </w:r>
      <w:r>
        <w:rPr>
          <w:color w:val="000000"/>
        </w:rPr>
        <w:br/>
        <w:t>[Accessed 12 January 2024].</w:t>
      </w:r>
    </w:p>
    <w:p w14:paraId="547D1391" w14:textId="77777777" w:rsidR="00022C58" w:rsidRDefault="00000000">
      <w:pPr>
        <w:pBdr>
          <w:top w:val="nil"/>
          <w:left w:val="nil"/>
          <w:bottom w:val="nil"/>
          <w:right w:val="nil"/>
          <w:between w:val="nil"/>
        </w:pBdr>
        <w:rPr>
          <w:color w:val="000000"/>
        </w:rPr>
      </w:pPr>
      <w:r>
        <w:rPr>
          <w:color w:val="000000"/>
        </w:rPr>
        <w:t xml:space="preserve">TWI Global, 2024. </w:t>
      </w:r>
      <w:r>
        <w:rPr>
          <w:i/>
          <w:color w:val="000000"/>
        </w:rPr>
        <w:t xml:space="preserve">TWI </w:t>
      </w:r>
      <w:proofErr w:type="spellStart"/>
      <w:r>
        <w:rPr>
          <w:i/>
          <w:color w:val="000000"/>
        </w:rPr>
        <w:t>Globl</w:t>
      </w:r>
      <w:proofErr w:type="spellEnd"/>
      <w:r>
        <w:rPr>
          <w:i/>
          <w:color w:val="000000"/>
        </w:rPr>
        <w:t xml:space="preserve">. </w:t>
      </w:r>
      <w:r>
        <w:rPr>
          <w:color w:val="000000"/>
        </w:rPr>
        <w:t xml:space="preserve">[Online] </w:t>
      </w:r>
      <w:r>
        <w:rPr>
          <w:color w:val="000000"/>
        </w:rPr>
        <w:br/>
        <w:t xml:space="preserve">Available at: </w:t>
      </w:r>
      <w:r>
        <w:rPr>
          <w:color w:val="000000"/>
          <w:u w:val="single"/>
        </w:rPr>
        <w:t>https://www.twi-global.com/technical-knowledge/faqs/what-is-welding</w:t>
      </w:r>
      <w:r>
        <w:rPr>
          <w:color w:val="000000"/>
        </w:rPr>
        <w:br/>
        <w:t>[Accessed 10 January 2024].</w:t>
      </w:r>
    </w:p>
    <w:p w14:paraId="5D648C86" w14:textId="77777777" w:rsidR="00022C58" w:rsidRDefault="00000000">
      <w:pPr>
        <w:pBdr>
          <w:top w:val="nil"/>
          <w:left w:val="nil"/>
          <w:bottom w:val="nil"/>
          <w:right w:val="nil"/>
          <w:between w:val="nil"/>
        </w:pBdr>
        <w:rPr>
          <w:color w:val="000000"/>
        </w:rPr>
      </w:pPr>
      <w:proofErr w:type="spellStart"/>
      <w:r>
        <w:rPr>
          <w:color w:val="000000"/>
        </w:rPr>
        <w:t>Yuanzhong</w:t>
      </w:r>
      <w:proofErr w:type="spellEnd"/>
      <w:r>
        <w:rPr>
          <w:color w:val="000000"/>
        </w:rPr>
        <w:t xml:space="preserve">, 2010. </w:t>
      </w:r>
      <w:proofErr w:type="spellStart"/>
      <w:r>
        <w:rPr>
          <w:i/>
          <w:color w:val="000000"/>
        </w:rPr>
        <w:t>Yuanzhong</w:t>
      </w:r>
      <w:proofErr w:type="spellEnd"/>
      <w:r>
        <w:rPr>
          <w:i/>
          <w:color w:val="000000"/>
        </w:rPr>
        <w:t xml:space="preserve">. </w:t>
      </w:r>
      <w:r>
        <w:rPr>
          <w:color w:val="000000"/>
        </w:rPr>
        <w:t xml:space="preserve">[Online] </w:t>
      </w:r>
      <w:r>
        <w:rPr>
          <w:color w:val="000000"/>
        </w:rPr>
        <w:br/>
        <w:t xml:space="preserve">Available at: </w:t>
      </w:r>
      <w:r>
        <w:rPr>
          <w:color w:val="000000"/>
          <w:u w:val="single"/>
        </w:rPr>
        <w:t>https://diecastor.com/advantages-and-disadvantages-of-die-casting/#:~:text=Advantages%20and%20Disadvantages%20of%20Die%20Casting%201%20Advantages,and%20precision%2C%20high%20production%20rates%2C%20and%20cost-effectiveness.%20</w:t>
      </w:r>
      <w:r>
        <w:rPr>
          <w:color w:val="000000"/>
        </w:rPr>
        <w:br/>
        <w:t>[Accessed 9 January 2024].</w:t>
      </w:r>
    </w:p>
    <w:p w14:paraId="756FCB44" w14:textId="77777777" w:rsidR="00022C58" w:rsidRDefault="00000000">
      <w:pPr>
        <w:pBdr>
          <w:top w:val="nil"/>
          <w:left w:val="nil"/>
          <w:bottom w:val="nil"/>
          <w:right w:val="nil"/>
          <w:between w:val="nil"/>
        </w:pBdr>
        <w:rPr>
          <w:color w:val="000000"/>
        </w:rPr>
      </w:pPr>
      <w:r>
        <w:rPr>
          <w:color w:val="000000"/>
        </w:rPr>
        <w:t xml:space="preserve">Yu, Z., 2023. </w:t>
      </w:r>
      <w:r>
        <w:rPr>
          <w:i/>
          <w:color w:val="000000"/>
        </w:rPr>
        <w:t xml:space="preserve">The Effect of Process Parameters on the Properties and Microstructure of </w:t>
      </w:r>
      <w:proofErr w:type="spellStart"/>
      <w:r>
        <w:rPr>
          <w:i/>
          <w:color w:val="000000"/>
        </w:rPr>
        <w:t>Aluminum</w:t>
      </w:r>
      <w:proofErr w:type="spellEnd"/>
      <w:r>
        <w:rPr>
          <w:i/>
          <w:color w:val="000000"/>
        </w:rPr>
        <w:t xml:space="preserve"> Alloy Casting. </w:t>
      </w:r>
      <w:r>
        <w:rPr>
          <w:color w:val="000000"/>
        </w:rPr>
        <w:t xml:space="preserve">[Online] </w:t>
      </w:r>
      <w:r>
        <w:rPr>
          <w:color w:val="000000"/>
        </w:rPr>
        <w:br/>
        <w:t xml:space="preserve">Available at: </w:t>
      </w:r>
      <w:r>
        <w:rPr>
          <w:color w:val="000000"/>
          <w:u w:val="single"/>
        </w:rPr>
        <w:t>https://www.mdpi.com/2073-4352/13/4/587</w:t>
      </w:r>
      <w:r>
        <w:rPr>
          <w:color w:val="000000"/>
        </w:rPr>
        <w:br/>
        <w:t>[Accessed 10 January 2024].</w:t>
      </w:r>
    </w:p>
    <w:p w14:paraId="5CD5E0B2" w14:textId="77777777" w:rsidR="00022C58" w:rsidRDefault="00022C58"/>
    <w:p w14:paraId="1419E336" w14:textId="77777777" w:rsidR="00022C58" w:rsidRDefault="00022C58"/>
    <w:p w14:paraId="402E3A3A" w14:textId="77777777" w:rsidR="00022C58" w:rsidRDefault="00000000">
      <w:pPr>
        <w:spacing w:line="259" w:lineRule="auto"/>
      </w:pPr>
      <w:r>
        <w:br w:type="page"/>
      </w:r>
    </w:p>
    <w:sectPr w:rsidR="00022C5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8C5A2" w14:textId="77777777" w:rsidR="0035760A" w:rsidRDefault="0035760A">
      <w:pPr>
        <w:spacing w:after="0" w:line="240" w:lineRule="auto"/>
      </w:pPr>
      <w:r>
        <w:separator/>
      </w:r>
    </w:p>
  </w:endnote>
  <w:endnote w:type="continuationSeparator" w:id="0">
    <w:p w14:paraId="27ACFD38" w14:textId="77777777" w:rsidR="0035760A" w:rsidRDefault="00357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ED2A9" w14:textId="5DDAC0C6" w:rsidR="00022C58"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C142F">
      <w:rPr>
        <w:noProof/>
        <w:color w:val="000000"/>
      </w:rPr>
      <w:t>2</w:t>
    </w:r>
    <w:r>
      <w:rPr>
        <w:color w:val="000000"/>
      </w:rPr>
      <w:fldChar w:fldCharType="end"/>
    </w:r>
  </w:p>
  <w:p w14:paraId="43149248" w14:textId="77777777" w:rsidR="00022C58" w:rsidRDefault="00022C5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3146D" w14:textId="77777777" w:rsidR="0035760A" w:rsidRDefault="0035760A">
      <w:pPr>
        <w:spacing w:after="0" w:line="240" w:lineRule="auto"/>
      </w:pPr>
      <w:r>
        <w:separator/>
      </w:r>
    </w:p>
  </w:footnote>
  <w:footnote w:type="continuationSeparator" w:id="0">
    <w:p w14:paraId="2B42848A" w14:textId="77777777" w:rsidR="0035760A" w:rsidRDefault="003576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225B9"/>
    <w:multiLevelType w:val="multilevel"/>
    <w:tmpl w:val="A594A88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06847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C58"/>
    <w:rsid w:val="00022C58"/>
    <w:rsid w:val="0035760A"/>
    <w:rsid w:val="006C1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27EE4"/>
  <w15:docId w15:val="{9717F208-092A-3E48-8ECB-39C37FB83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2"/>
        <w:szCs w:val="22"/>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732"/>
  </w:style>
  <w:style w:type="paragraph" w:styleId="Heading1">
    <w:name w:val="heading 1"/>
    <w:basedOn w:val="Normal"/>
    <w:next w:val="Normal"/>
    <w:link w:val="Heading1Char"/>
    <w:uiPriority w:val="9"/>
    <w:qFormat/>
    <w:rsid w:val="00EF4AAD"/>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4AAD"/>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4AA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F4AA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4AA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F4AA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F4AA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F4AA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4AA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F4AA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EF4AAD"/>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EF4AA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F4A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F4A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F4A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F4A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F4A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4AA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F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AAD"/>
    <w:rPr>
      <w:rFonts w:ascii="Times New Roman" w:hAnsi="Times New Roman"/>
    </w:rPr>
  </w:style>
  <w:style w:type="paragraph" w:styleId="Footer">
    <w:name w:val="footer"/>
    <w:basedOn w:val="Normal"/>
    <w:link w:val="FooterChar"/>
    <w:uiPriority w:val="99"/>
    <w:unhideWhenUsed/>
    <w:rsid w:val="00EF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AAD"/>
    <w:rPr>
      <w:rFonts w:ascii="Times New Roman" w:hAnsi="Times New Roman"/>
    </w:rPr>
  </w:style>
  <w:style w:type="paragraph" w:styleId="TOCHeading">
    <w:name w:val="TOC Heading"/>
    <w:basedOn w:val="Heading1"/>
    <w:next w:val="Normal"/>
    <w:uiPriority w:val="39"/>
    <w:unhideWhenUsed/>
    <w:qFormat/>
    <w:rsid w:val="00EF4AA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F4AAD"/>
    <w:pPr>
      <w:spacing w:after="100"/>
    </w:pPr>
  </w:style>
  <w:style w:type="character" w:styleId="Hyperlink">
    <w:name w:val="Hyperlink"/>
    <w:basedOn w:val="DefaultParagraphFont"/>
    <w:uiPriority w:val="99"/>
    <w:unhideWhenUsed/>
    <w:rsid w:val="00EF4AAD"/>
    <w:rPr>
      <w:color w:val="0563C1" w:themeColor="hyperlink"/>
      <w:u w:val="single"/>
    </w:rPr>
  </w:style>
  <w:style w:type="paragraph" w:styleId="TOC2">
    <w:name w:val="toc 2"/>
    <w:basedOn w:val="Normal"/>
    <w:next w:val="Normal"/>
    <w:autoRedefine/>
    <w:uiPriority w:val="39"/>
    <w:unhideWhenUsed/>
    <w:rsid w:val="004479D7"/>
    <w:pPr>
      <w:spacing w:after="100"/>
      <w:ind w:left="220"/>
    </w:pPr>
  </w:style>
  <w:style w:type="table" w:styleId="TableGrid">
    <w:name w:val="Table Grid"/>
    <w:basedOn w:val="TableNormal"/>
    <w:uiPriority w:val="39"/>
    <w:rsid w:val="00DA1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76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0686"/>
    <w:pPr>
      <w:spacing w:after="0"/>
    </w:pPr>
  </w:style>
  <w:style w:type="paragraph" w:styleId="Bibliography">
    <w:name w:val="Bibliography"/>
    <w:basedOn w:val="Normal"/>
    <w:next w:val="Normal"/>
    <w:uiPriority w:val="37"/>
    <w:unhideWhenUsed/>
    <w:rsid w:val="000B432A"/>
  </w:style>
  <w:style w:type="paragraph" w:styleId="NoSpacing">
    <w:name w:val="No Spacing"/>
    <w:uiPriority w:val="1"/>
    <w:qFormat/>
    <w:rsid w:val="00451104"/>
    <w:pPr>
      <w:spacing w:after="0" w:line="240" w:lineRule="auto"/>
    </w:pPr>
  </w:style>
  <w:style w:type="character" w:styleId="Strong">
    <w:name w:val="Strong"/>
    <w:basedOn w:val="DefaultParagraphFont"/>
    <w:uiPriority w:val="22"/>
    <w:qFormat/>
    <w:rsid w:val="00D1427B"/>
    <w:rPr>
      <w:b/>
      <w:bCs/>
    </w:rPr>
  </w:style>
  <w:style w:type="paragraph" w:styleId="TOC3">
    <w:name w:val="toc 3"/>
    <w:basedOn w:val="Normal"/>
    <w:next w:val="Normal"/>
    <w:autoRedefine/>
    <w:uiPriority w:val="39"/>
    <w:unhideWhenUsed/>
    <w:rsid w:val="009F1D21"/>
    <w:pPr>
      <w:spacing w:after="100"/>
      <w:ind w:left="440"/>
    </w:pPr>
  </w:style>
  <w:style w:type="paragraph" w:styleId="NormalWeb">
    <w:name w:val="Normal (Web)"/>
    <w:basedOn w:val="Normal"/>
    <w:uiPriority w:val="99"/>
    <w:semiHidden/>
    <w:unhideWhenUsed/>
    <w:rsid w:val="00B55EA2"/>
    <w:pPr>
      <w:spacing w:before="100" w:beforeAutospacing="1" w:after="100" w:afterAutospacing="1" w:line="240" w:lineRule="auto"/>
    </w:pPr>
    <w:rPr>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yvo1PGf2w/OjGxOTg5aumU8St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gAciExMWVfb2kzN1lLTGw2NlI5TFFpSTFKV1pxX0FEZ1RmZ0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3246</Words>
  <Characters>18508</Characters>
  <Application>Microsoft Office Word</Application>
  <DocSecurity>0</DocSecurity>
  <Lines>154</Lines>
  <Paragraphs>43</Paragraphs>
  <ScaleCrop>false</ScaleCrop>
  <Company/>
  <LinksUpToDate>false</LinksUpToDate>
  <CharactersWithSpaces>21711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Ball, Tia</dc:creator>
  <cp:lastModifiedBy>Tia Ball</cp:lastModifiedBy>
  <cp:revision>1</cp:revision>
  <dcterms:created xsi:type="dcterms:W3CDTF">2023-04-12T20:48:00Z</dcterms:created>
  <dcterms:modified xsi:type="dcterms:W3CDTF">2024-02-16T11:17:00Z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1b8d38facc959e72b197181b8cdb47ef8bd6a34254483c02223039e7f823ecda</vt:lpwstr>
  </property>
</Properties>
</file>