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Default Extension="emf" ContentType="image/x-emf"/>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Toc47023508"/>
    <w:p w:rsidR="00155C68" w:rsidRDefault="009D3E61" w:rsidP="00155C68">
      <w:pPr>
        <w:pStyle w:val="Heading1"/>
        <w:rPr>
          <w:lang w:val="en-US"/>
        </w:rPr>
      </w:pPr>
      <w:r w:rsidRPr="009D3E61">
        <w:rPr>
          <w:lang w:val="en-US"/>
        </w:rPr>
        <w:object w:dxaOrig="5411" w:dyaOrig="71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2pt;height:675pt" o:ole="">
            <v:imagedata r:id="rId8" o:title=""/>
          </v:shape>
          <o:OLEObject Type="Embed" ProgID="PowerPoint.Slide.12" ShapeID="_x0000_i1025" DrawAspect="Content" ObjectID="_1660406521" r:id="rId9"/>
        </w:object>
      </w:r>
    </w:p>
    <w:p w:rsidR="006B5D7D" w:rsidRPr="006B5D7D" w:rsidRDefault="006B5D7D" w:rsidP="006B5D7D">
      <w:pPr>
        <w:rPr>
          <w:lang w:val="en-GB"/>
        </w:rPr>
      </w:pPr>
    </w:p>
    <w:sdt>
      <w:sdtPr>
        <w:rPr>
          <w:rFonts w:ascii="Arial" w:eastAsia="Arial" w:hAnsi="Arial" w:cs="Arial"/>
          <w:b w:val="0"/>
          <w:bCs w:val="0"/>
          <w:color w:val="auto"/>
          <w:sz w:val="22"/>
          <w:szCs w:val="22"/>
        </w:rPr>
        <w:id w:val="1389315316"/>
        <w:docPartObj>
          <w:docPartGallery w:val="Table of Contents"/>
          <w:docPartUnique/>
        </w:docPartObj>
      </w:sdtPr>
      <w:sdtContent>
        <w:p w:rsidR="00B50FC6" w:rsidRDefault="00B50FC6">
          <w:pPr>
            <w:pStyle w:val="TOCHeading"/>
            <w:rPr>
              <w:rFonts w:ascii="Arial" w:eastAsia="Arial" w:hAnsi="Arial" w:cs="Arial"/>
              <w:b w:val="0"/>
              <w:bCs w:val="0"/>
              <w:color w:val="auto"/>
              <w:sz w:val="22"/>
              <w:szCs w:val="22"/>
            </w:rPr>
          </w:pPr>
        </w:p>
        <w:p w:rsidR="00B50FC6" w:rsidRDefault="00B50FC6">
          <w:pPr>
            <w:pStyle w:val="TOCHeading"/>
            <w:rPr>
              <w:rFonts w:ascii="Arial" w:eastAsia="Arial" w:hAnsi="Arial" w:cs="Arial"/>
              <w:b w:val="0"/>
              <w:bCs w:val="0"/>
              <w:color w:val="auto"/>
              <w:sz w:val="22"/>
              <w:szCs w:val="22"/>
            </w:rPr>
          </w:pPr>
        </w:p>
        <w:p w:rsidR="009D3E61" w:rsidRDefault="009D3E61" w:rsidP="009D3E61"/>
        <w:p w:rsidR="009D3E61" w:rsidRPr="009D3E61" w:rsidRDefault="009D3E61" w:rsidP="009D3E61"/>
        <w:p w:rsidR="00B50FC6" w:rsidRDefault="00B50FC6">
          <w:pPr>
            <w:pStyle w:val="TOCHeading"/>
            <w:rPr>
              <w:rFonts w:ascii="Arial" w:eastAsia="Arial" w:hAnsi="Arial" w:cs="Arial"/>
              <w:b w:val="0"/>
              <w:bCs w:val="0"/>
              <w:color w:val="auto"/>
              <w:sz w:val="22"/>
              <w:szCs w:val="22"/>
            </w:rPr>
          </w:pPr>
        </w:p>
        <w:p w:rsidR="00B50FC6" w:rsidRDefault="00B50FC6">
          <w:pPr>
            <w:pStyle w:val="TOCHeading"/>
            <w:rPr>
              <w:rFonts w:ascii="Arial" w:eastAsia="Arial" w:hAnsi="Arial" w:cs="Arial"/>
              <w:b w:val="0"/>
              <w:bCs w:val="0"/>
              <w:color w:val="auto"/>
              <w:sz w:val="22"/>
              <w:szCs w:val="22"/>
            </w:rPr>
          </w:pPr>
        </w:p>
        <w:p w:rsidR="007C31B5" w:rsidRDefault="007C31B5">
          <w:pPr>
            <w:pStyle w:val="TOCHeading"/>
          </w:pPr>
          <w:r>
            <w:t>Table of Contents</w:t>
          </w:r>
        </w:p>
        <w:p w:rsidR="007C31B5" w:rsidRDefault="000B43A1">
          <w:pPr>
            <w:pStyle w:val="TOC1"/>
            <w:tabs>
              <w:tab w:val="right" w:leader="dot" w:pos="9016"/>
            </w:tabs>
            <w:rPr>
              <w:rFonts w:asciiTheme="minorHAnsi" w:eastAsiaTheme="minorEastAsia" w:hAnsiTheme="minorHAnsi" w:cstheme="minorBidi"/>
              <w:noProof/>
              <w:lang w:val="en-GB" w:eastAsia="en-GB"/>
            </w:rPr>
          </w:pPr>
          <w:r>
            <w:fldChar w:fldCharType="begin"/>
          </w:r>
          <w:r w:rsidR="007C31B5">
            <w:instrText xml:space="preserve"> TOC \o "1-3" \h \z \u </w:instrText>
          </w:r>
          <w:r>
            <w:fldChar w:fldCharType="separate"/>
          </w:r>
          <w:hyperlink w:anchor="_Toc49789510" w:history="1">
            <w:r w:rsidR="007C31B5" w:rsidRPr="00FC7E63">
              <w:rPr>
                <w:rStyle w:val="Hyperlink"/>
                <w:noProof/>
              </w:rPr>
              <w:t>1.   Introduction</w:t>
            </w:r>
            <w:r w:rsidR="007C31B5">
              <w:rPr>
                <w:noProof/>
                <w:webHidden/>
              </w:rPr>
              <w:tab/>
            </w:r>
            <w:r>
              <w:rPr>
                <w:noProof/>
                <w:webHidden/>
              </w:rPr>
              <w:fldChar w:fldCharType="begin"/>
            </w:r>
            <w:r w:rsidR="007C31B5">
              <w:rPr>
                <w:noProof/>
                <w:webHidden/>
              </w:rPr>
              <w:instrText xml:space="preserve"> PAGEREF _Toc49789510 \h </w:instrText>
            </w:r>
            <w:r>
              <w:rPr>
                <w:noProof/>
                <w:webHidden/>
              </w:rPr>
            </w:r>
            <w:r>
              <w:rPr>
                <w:noProof/>
                <w:webHidden/>
              </w:rPr>
              <w:fldChar w:fldCharType="separate"/>
            </w:r>
            <w:r w:rsidR="007C31B5">
              <w:rPr>
                <w:noProof/>
                <w:webHidden/>
              </w:rPr>
              <w:t>3</w:t>
            </w:r>
            <w:r>
              <w:rPr>
                <w:noProof/>
                <w:webHidden/>
              </w:rPr>
              <w:fldChar w:fldCharType="end"/>
            </w:r>
          </w:hyperlink>
        </w:p>
        <w:p w:rsidR="007C31B5" w:rsidRDefault="000B43A1">
          <w:pPr>
            <w:pStyle w:val="TOC1"/>
            <w:tabs>
              <w:tab w:val="right" w:leader="dot" w:pos="9016"/>
            </w:tabs>
            <w:rPr>
              <w:rFonts w:asciiTheme="minorHAnsi" w:eastAsiaTheme="minorEastAsia" w:hAnsiTheme="minorHAnsi" w:cstheme="minorBidi"/>
              <w:noProof/>
              <w:lang w:val="en-GB" w:eastAsia="en-GB"/>
            </w:rPr>
          </w:pPr>
          <w:hyperlink w:anchor="_Toc49789511" w:history="1">
            <w:r w:rsidR="007C31B5" w:rsidRPr="00FC7E63">
              <w:rPr>
                <w:rStyle w:val="Hyperlink"/>
                <w:noProof/>
              </w:rPr>
              <w:t>2.   Description of communication models</w:t>
            </w:r>
            <w:r w:rsidR="007C31B5">
              <w:rPr>
                <w:noProof/>
                <w:webHidden/>
              </w:rPr>
              <w:tab/>
            </w:r>
            <w:r>
              <w:rPr>
                <w:noProof/>
                <w:webHidden/>
              </w:rPr>
              <w:fldChar w:fldCharType="begin"/>
            </w:r>
            <w:r w:rsidR="007C31B5">
              <w:rPr>
                <w:noProof/>
                <w:webHidden/>
              </w:rPr>
              <w:instrText xml:space="preserve"> PAGEREF _Toc49789511 \h </w:instrText>
            </w:r>
            <w:r>
              <w:rPr>
                <w:noProof/>
                <w:webHidden/>
              </w:rPr>
            </w:r>
            <w:r>
              <w:rPr>
                <w:noProof/>
                <w:webHidden/>
              </w:rPr>
              <w:fldChar w:fldCharType="separate"/>
            </w:r>
            <w:r w:rsidR="007C31B5">
              <w:rPr>
                <w:noProof/>
                <w:webHidden/>
              </w:rPr>
              <w:t>3</w:t>
            </w:r>
            <w:r>
              <w:rPr>
                <w:noProof/>
                <w:webHidden/>
              </w:rPr>
              <w:fldChar w:fldCharType="end"/>
            </w:r>
          </w:hyperlink>
        </w:p>
        <w:p w:rsidR="007C31B5" w:rsidRDefault="000B43A1">
          <w:pPr>
            <w:pStyle w:val="TOC2"/>
            <w:tabs>
              <w:tab w:val="right" w:leader="dot" w:pos="9016"/>
            </w:tabs>
            <w:rPr>
              <w:rFonts w:asciiTheme="minorHAnsi" w:eastAsiaTheme="minorEastAsia" w:hAnsiTheme="minorHAnsi" w:cstheme="minorBidi"/>
              <w:noProof/>
              <w:lang w:val="en-GB" w:eastAsia="en-GB"/>
            </w:rPr>
          </w:pPr>
          <w:hyperlink w:anchor="_Toc49789512" w:history="1">
            <w:r w:rsidR="007C31B5" w:rsidRPr="00FC7E63">
              <w:rPr>
                <w:rStyle w:val="Hyperlink"/>
                <w:noProof/>
                <w:lang w:val="en-GB"/>
              </w:rPr>
              <w:t>2.1   Shannon and Weaver (S&amp;W) communication model (1948)</w:t>
            </w:r>
            <w:r w:rsidR="007C31B5">
              <w:rPr>
                <w:noProof/>
                <w:webHidden/>
              </w:rPr>
              <w:tab/>
            </w:r>
            <w:r>
              <w:rPr>
                <w:noProof/>
                <w:webHidden/>
              </w:rPr>
              <w:fldChar w:fldCharType="begin"/>
            </w:r>
            <w:r w:rsidR="007C31B5">
              <w:rPr>
                <w:noProof/>
                <w:webHidden/>
              </w:rPr>
              <w:instrText xml:space="preserve"> PAGEREF _Toc49789512 \h </w:instrText>
            </w:r>
            <w:r>
              <w:rPr>
                <w:noProof/>
                <w:webHidden/>
              </w:rPr>
            </w:r>
            <w:r>
              <w:rPr>
                <w:noProof/>
                <w:webHidden/>
              </w:rPr>
              <w:fldChar w:fldCharType="separate"/>
            </w:r>
            <w:r w:rsidR="007C31B5">
              <w:rPr>
                <w:noProof/>
                <w:webHidden/>
              </w:rPr>
              <w:t>3</w:t>
            </w:r>
            <w:r>
              <w:rPr>
                <w:noProof/>
                <w:webHidden/>
              </w:rPr>
              <w:fldChar w:fldCharType="end"/>
            </w:r>
          </w:hyperlink>
        </w:p>
        <w:p w:rsidR="007C31B5" w:rsidRDefault="000B43A1">
          <w:pPr>
            <w:pStyle w:val="TOC2"/>
            <w:tabs>
              <w:tab w:val="right" w:leader="dot" w:pos="9016"/>
            </w:tabs>
            <w:rPr>
              <w:rFonts w:asciiTheme="minorHAnsi" w:eastAsiaTheme="minorEastAsia" w:hAnsiTheme="minorHAnsi" w:cstheme="minorBidi"/>
              <w:noProof/>
              <w:lang w:val="en-GB" w:eastAsia="en-GB"/>
            </w:rPr>
          </w:pPr>
          <w:hyperlink w:anchor="_Toc49789513" w:history="1">
            <w:r w:rsidR="007C31B5" w:rsidRPr="00FC7E63">
              <w:rPr>
                <w:rStyle w:val="Hyperlink"/>
                <w:noProof/>
                <w:lang w:val="en-GB"/>
              </w:rPr>
              <w:t>2.2   Berlo’s SMCR model of communication (1960)</w:t>
            </w:r>
            <w:r w:rsidR="007C31B5">
              <w:rPr>
                <w:noProof/>
                <w:webHidden/>
              </w:rPr>
              <w:tab/>
            </w:r>
            <w:r>
              <w:rPr>
                <w:noProof/>
                <w:webHidden/>
              </w:rPr>
              <w:fldChar w:fldCharType="begin"/>
            </w:r>
            <w:r w:rsidR="007C31B5">
              <w:rPr>
                <w:noProof/>
                <w:webHidden/>
              </w:rPr>
              <w:instrText xml:space="preserve"> PAGEREF _Toc49789513 \h </w:instrText>
            </w:r>
            <w:r>
              <w:rPr>
                <w:noProof/>
                <w:webHidden/>
              </w:rPr>
            </w:r>
            <w:r>
              <w:rPr>
                <w:noProof/>
                <w:webHidden/>
              </w:rPr>
              <w:fldChar w:fldCharType="separate"/>
            </w:r>
            <w:r w:rsidR="007C31B5">
              <w:rPr>
                <w:noProof/>
                <w:webHidden/>
              </w:rPr>
              <w:t>4</w:t>
            </w:r>
            <w:r>
              <w:rPr>
                <w:noProof/>
                <w:webHidden/>
              </w:rPr>
              <w:fldChar w:fldCharType="end"/>
            </w:r>
          </w:hyperlink>
        </w:p>
        <w:p w:rsidR="007C31B5" w:rsidRDefault="000B43A1">
          <w:pPr>
            <w:pStyle w:val="TOC1"/>
            <w:tabs>
              <w:tab w:val="right" w:leader="dot" w:pos="9016"/>
            </w:tabs>
            <w:rPr>
              <w:rFonts w:asciiTheme="minorHAnsi" w:eastAsiaTheme="minorEastAsia" w:hAnsiTheme="minorHAnsi" w:cstheme="minorBidi"/>
              <w:noProof/>
              <w:lang w:val="en-GB" w:eastAsia="en-GB"/>
            </w:rPr>
          </w:pPr>
          <w:hyperlink w:anchor="_Toc49789514" w:history="1">
            <w:r w:rsidR="007C31B5" w:rsidRPr="00FC7E63">
              <w:rPr>
                <w:rStyle w:val="Hyperlink"/>
                <w:noProof/>
              </w:rPr>
              <w:t>3.   Communication Skills</w:t>
            </w:r>
            <w:r w:rsidR="007C31B5">
              <w:rPr>
                <w:noProof/>
                <w:webHidden/>
              </w:rPr>
              <w:tab/>
            </w:r>
            <w:r>
              <w:rPr>
                <w:noProof/>
                <w:webHidden/>
              </w:rPr>
              <w:fldChar w:fldCharType="begin"/>
            </w:r>
            <w:r w:rsidR="007C31B5">
              <w:rPr>
                <w:noProof/>
                <w:webHidden/>
              </w:rPr>
              <w:instrText xml:space="preserve"> PAGEREF _Toc49789514 \h </w:instrText>
            </w:r>
            <w:r>
              <w:rPr>
                <w:noProof/>
                <w:webHidden/>
              </w:rPr>
            </w:r>
            <w:r>
              <w:rPr>
                <w:noProof/>
                <w:webHidden/>
              </w:rPr>
              <w:fldChar w:fldCharType="separate"/>
            </w:r>
            <w:r w:rsidR="007C31B5">
              <w:rPr>
                <w:noProof/>
                <w:webHidden/>
              </w:rPr>
              <w:t>6</w:t>
            </w:r>
            <w:r>
              <w:rPr>
                <w:noProof/>
                <w:webHidden/>
              </w:rPr>
              <w:fldChar w:fldCharType="end"/>
            </w:r>
          </w:hyperlink>
        </w:p>
        <w:p w:rsidR="007C31B5" w:rsidRDefault="000B43A1">
          <w:pPr>
            <w:pStyle w:val="TOC2"/>
            <w:tabs>
              <w:tab w:val="right" w:leader="dot" w:pos="9016"/>
            </w:tabs>
            <w:rPr>
              <w:rFonts w:asciiTheme="minorHAnsi" w:eastAsiaTheme="minorEastAsia" w:hAnsiTheme="minorHAnsi" w:cstheme="minorBidi"/>
              <w:noProof/>
              <w:lang w:val="en-GB" w:eastAsia="en-GB"/>
            </w:rPr>
          </w:pPr>
          <w:hyperlink w:anchor="_Toc49789515" w:history="1">
            <w:r w:rsidR="007C31B5" w:rsidRPr="00FC7E63">
              <w:rPr>
                <w:rStyle w:val="Hyperlink"/>
                <w:noProof/>
                <w:lang w:val="en-GB"/>
              </w:rPr>
              <w:t>3.1   Description of verbal communication</w:t>
            </w:r>
            <w:r w:rsidR="007C31B5">
              <w:rPr>
                <w:noProof/>
                <w:webHidden/>
              </w:rPr>
              <w:tab/>
            </w:r>
            <w:r>
              <w:rPr>
                <w:noProof/>
                <w:webHidden/>
              </w:rPr>
              <w:fldChar w:fldCharType="begin"/>
            </w:r>
            <w:r w:rsidR="007C31B5">
              <w:rPr>
                <w:noProof/>
                <w:webHidden/>
              </w:rPr>
              <w:instrText xml:space="preserve"> PAGEREF _Toc49789515 \h </w:instrText>
            </w:r>
            <w:r>
              <w:rPr>
                <w:noProof/>
                <w:webHidden/>
              </w:rPr>
            </w:r>
            <w:r>
              <w:rPr>
                <w:noProof/>
                <w:webHidden/>
              </w:rPr>
              <w:fldChar w:fldCharType="separate"/>
            </w:r>
            <w:r w:rsidR="007C31B5">
              <w:rPr>
                <w:noProof/>
                <w:webHidden/>
              </w:rPr>
              <w:t>6</w:t>
            </w:r>
            <w:r>
              <w:rPr>
                <w:noProof/>
                <w:webHidden/>
              </w:rPr>
              <w:fldChar w:fldCharType="end"/>
            </w:r>
          </w:hyperlink>
        </w:p>
        <w:p w:rsidR="007C31B5" w:rsidRDefault="000B43A1">
          <w:pPr>
            <w:pStyle w:val="TOC2"/>
            <w:tabs>
              <w:tab w:val="right" w:leader="dot" w:pos="9016"/>
            </w:tabs>
            <w:rPr>
              <w:rFonts w:asciiTheme="minorHAnsi" w:eastAsiaTheme="minorEastAsia" w:hAnsiTheme="minorHAnsi" w:cstheme="minorBidi"/>
              <w:noProof/>
              <w:lang w:val="en-GB" w:eastAsia="en-GB"/>
            </w:rPr>
          </w:pPr>
          <w:hyperlink w:anchor="_Toc49789516" w:history="1">
            <w:r w:rsidR="007C31B5" w:rsidRPr="00FC7E63">
              <w:rPr>
                <w:rStyle w:val="Hyperlink"/>
                <w:noProof/>
                <w:lang w:val="en-GB"/>
              </w:rPr>
              <w:t>3.2   Description of non-verbal communication</w:t>
            </w:r>
            <w:r w:rsidR="007C31B5">
              <w:rPr>
                <w:noProof/>
                <w:webHidden/>
              </w:rPr>
              <w:tab/>
            </w:r>
            <w:r>
              <w:rPr>
                <w:noProof/>
                <w:webHidden/>
              </w:rPr>
              <w:fldChar w:fldCharType="begin"/>
            </w:r>
            <w:r w:rsidR="007C31B5">
              <w:rPr>
                <w:noProof/>
                <w:webHidden/>
              </w:rPr>
              <w:instrText xml:space="preserve"> PAGEREF _Toc49789516 \h </w:instrText>
            </w:r>
            <w:r>
              <w:rPr>
                <w:noProof/>
                <w:webHidden/>
              </w:rPr>
            </w:r>
            <w:r>
              <w:rPr>
                <w:noProof/>
                <w:webHidden/>
              </w:rPr>
              <w:fldChar w:fldCharType="separate"/>
            </w:r>
            <w:r w:rsidR="007C31B5">
              <w:rPr>
                <w:noProof/>
                <w:webHidden/>
              </w:rPr>
              <w:t>7</w:t>
            </w:r>
            <w:r>
              <w:rPr>
                <w:noProof/>
                <w:webHidden/>
              </w:rPr>
              <w:fldChar w:fldCharType="end"/>
            </w:r>
          </w:hyperlink>
        </w:p>
        <w:p w:rsidR="007C31B5" w:rsidRDefault="000B43A1">
          <w:pPr>
            <w:pStyle w:val="TOC2"/>
            <w:tabs>
              <w:tab w:val="right" w:leader="dot" w:pos="9016"/>
            </w:tabs>
            <w:rPr>
              <w:rFonts w:asciiTheme="minorHAnsi" w:eastAsiaTheme="minorEastAsia" w:hAnsiTheme="minorHAnsi" w:cstheme="minorBidi"/>
              <w:noProof/>
              <w:lang w:val="en-GB" w:eastAsia="en-GB"/>
            </w:rPr>
          </w:pPr>
          <w:hyperlink w:anchor="_Toc49789517" w:history="1">
            <w:r w:rsidR="007C31B5" w:rsidRPr="00FC7E63">
              <w:rPr>
                <w:rStyle w:val="Hyperlink"/>
                <w:noProof/>
                <w:lang w:val="en-GB"/>
              </w:rPr>
              <w:t>3.3   Role of listening</w:t>
            </w:r>
            <w:r w:rsidR="007C31B5" w:rsidRPr="00FC7E63">
              <w:rPr>
                <w:rStyle w:val="Hyperlink"/>
                <w:rFonts w:eastAsia="Times New Roman" w:cs="Times New Roman"/>
                <w:noProof/>
                <w:lang w:val="en-GB"/>
              </w:rPr>
              <w:t xml:space="preserve"> </w:t>
            </w:r>
            <w:r w:rsidR="007C31B5" w:rsidRPr="00FC7E63">
              <w:rPr>
                <w:rStyle w:val="Hyperlink"/>
                <w:noProof/>
                <w:lang w:val="en-GB"/>
              </w:rPr>
              <w:t>in teamwork</w:t>
            </w:r>
            <w:r w:rsidR="007C31B5">
              <w:rPr>
                <w:noProof/>
                <w:webHidden/>
              </w:rPr>
              <w:tab/>
            </w:r>
            <w:r>
              <w:rPr>
                <w:noProof/>
                <w:webHidden/>
              </w:rPr>
              <w:fldChar w:fldCharType="begin"/>
            </w:r>
            <w:r w:rsidR="007C31B5">
              <w:rPr>
                <w:noProof/>
                <w:webHidden/>
              </w:rPr>
              <w:instrText xml:space="preserve"> PAGEREF _Toc49789517 \h </w:instrText>
            </w:r>
            <w:r>
              <w:rPr>
                <w:noProof/>
                <w:webHidden/>
              </w:rPr>
            </w:r>
            <w:r>
              <w:rPr>
                <w:noProof/>
                <w:webHidden/>
              </w:rPr>
              <w:fldChar w:fldCharType="separate"/>
            </w:r>
            <w:r w:rsidR="007C31B5">
              <w:rPr>
                <w:noProof/>
                <w:webHidden/>
              </w:rPr>
              <w:t>8</w:t>
            </w:r>
            <w:r>
              <w:rPr>
                <w:noProof/>
                <w:webHidden/>
              </w:rPr>
              <w:fldChar w:fldCharType="end"/>
            </w:r>
          </w:hyperlink>
        </w:p>
        <w:p w:rsidR="007C31B5" w:rsidRDefault="000B43A1">
          <w:pPr>
            <w:pStyle w:val="TOC1"/>
            <w:tabs>
              <w:tab w:val="right" w:leader="dot" w:pos="9016"/>
            </w:tabs>
            <w:rPr>
              <w:rFonts w:asciiTheme="minorHAnsi" w:eastAsiaTheme="minorEastAsia" w:hAnsiTheme="minorHAnsi" w:cstheme="minorBidi"/>
              <w:noProof/>
              <w:lang w:val="en-GB" w:eastAsia="en-GB"/>
            </w:rPr>
          </w:pPr>
          <w:hyperlink w:anchor="_Toc49789518" w:history="1">
            <w:r w:rsidR="007C31B5" w:rsidRPr="00FC7E63">
              <w:rPr>
                <w:rStyle w:val="Hyperlink"/>
                <w:noProof/>
              </w:rPr>
              <w:t>4.   Conclusion</w:t>
            </w:r>
            <w:r w:rsidR="007C31B5">
              <w:rPr>
                <w:noProof/>
                <w:webHidden/>
              </w:rPr>
              <w:tab/>
            </w:r>
            <w:r>
              <w:rPr>
                <w:noProof/>
                <w:webHidden/>
              </w:rPr>
              <w:fldChar w:fldCharType="begin"/>
            </w:r>
            <w:r w:rsidR="007C31B5">
              <w:rPr>
                <w:noProof/>
                <w:webHidden/>
              </w:rPr>
              <w:instrText xml:space="preserve"> PAGEREF _Toc49789518 \h </w:instrText>
            </w:r>
            <w:r>
              <w:rPr>
                <w:noProof/>
                <w:webHidden/>
              </w:rPr>
            </w:r>
            <w:r>
              <w:rPr>
                <w:noProof/>
                <w:webHidden/>
              </w:rPr>
              <w:fldChar w:fldCharType="separate"/>
            </w:r>
            <w:r w:rsidR="007C31B5">
              <w:rPr>
                <w:noProof/>
                <w:webHidden/>
              </w:rPr>
              <w:t>8</w:t>
            </w:r>
            <w:r>
              <w:rPr>
                <w:noProof/>
                <w:webHidden/>
              </w:rPr>
              <w:fldChar w:fldCharType="end"/>
            </w:r>
          </w:hyperlink>
        </w:p>
        <w:p w:rsidR="007C31B5" w:rsidRDefault="000B43A1">
          <w:pPr>
            <w:pStyle w:val="TOC1"/>
            <w:tabs>
              <w:tab w:val="right" w:leader="dot" w:pos="9016"/>
            </w:tabs>
            <w:rPr>
              <w:rFonts w:asciiTheme="minorHAnsi" w:eastAsiaTheme="minorEastAsia" w:hAnsiTheme="minorHAnsi" w:cstheme="minorBidi"/>
              <w:noProof/>
              <w:lang w:val="en-GB" w:eastAsia="en-GB"/>
            </w:rPr>
          </w:pPr>
          <w:hyperlink w:anchor="_Toc49789519" w:history="1">
            <w:r w:rsidR="007C31B5" w:rsidRPr="00FC7E63">
              <w:rPr>
                <w:rStyle w:val="Hyperlink"/>
                <w:noProof/>
              </w:rPr>
              <w:t>References</w:t>
            </w:r>
            <w:r w:rsidR="007C31B5">
              <w:rPr>
                <w:noProof/>
                <w:webHidden/>
              </w:rPr>
              <w:tab/>
            </w:r>
            <w:r>
              <w:rPr>
                <w:noProof/>
                <w:webHidden/>
              </w:rPr>
              <w:fldChar w:fldCharType="begin"/>
            </w:r>
            <w:r w:rsidR="007C31B5">
              <w:rPr>
                <w:noProof/>
                <w:webHidden/>
              </w:rPr>
              <w:instrText xml:space="preserve"> PAGEREF _Toc49789519 \h </w:instrText>
            </w:r>
            <w:r>
              <w:rPr>
                <w:noProof/>
                <w:webHidden/>
              </w:rPr>
            </w:r>
            <w:r>
              <w:rPr>
                <w:noProof/>
                <w:webHidden/>
              </w:rPr>
              <w:fldChar w:fldCharType="separate"/>
            </w:r>
            <w:r w:rsidR="007C31B5">
              <w:rPr>
                <w:noProof/>
                <w:webHidden/>
              </w:rPr>
              <w:t>9</w:t>
            </w:r>
            <w:r>
              <w:rPr>
                <w:noProof/>
                <w:webHidden/>
              </w:rPr>
              <w:fldChar w:fldCharType="end"/>
            </w:r>
          </w:hyperlink>
        </w:p>
        <w:p w:rsidR="007C31B5" w:rsidRDefault="000B43A1">
          <w:pPr>
            <w:pStyle w:val="TOC1"/>
            <w:tabs>
              <w:tab w:val="right" w:leader="dot" w:pos="9016"/>
            </w:tabs>
            <w:rPr>
              <w:rFonts w:asciiTheme="minorHAnsi" w:eastAsiaTheme="minorEastAsia" w:hAnsiTheme="minorHAnsi" w:cstheme="minorBidi"/>
              <w:noProof/>
              <w:lang w:val="en-GB" w:eastAsia="en-GB"/>
            </w:rPr>
          </w:pPr>
          <w:hyperlink w:anchor="_Toc49789520" w:history="1">
            <w:r w:rsidR="007C31B5" w:rsidRPr="00FC7E63">
              <w:rPr>
                <w:rStyle w:val="Hyperlink"/>
                <w:noProof/>
              </w:rPr>
              <w:t>Appendix 1: Shannon and Weaver Communication model</w:t>
            </w:r>
            <w:r w:rsidR="007C31B5">
              <w:rPr>
                <w:noProof/>
                <w:webHidden/>
              </w:rPr>
              <w:tab/>
            </w:r>
            <w:r>
              <w:rPr>
                <w:noProof/>
                <w:webHidden/>
              </w:rPr>
              <w:fldChar w:fldCharType="begin"/>
            </w:r>
            <w:r w:rsidR="007C31B5">
              <w:rPr>
                <w:noProof/>
                <w:webHidden/>
              </w:rPr>
              <w:instrText xml:space="preserve"> PAGEREF _Toc49789520 \h </w:instrText>
            </w:r>
            <w:r>
              <w:rPr>
                <w:noProof/>
                <w:webHidden/>
              </w:rPr>
            </w:r>
            <w:r>
              <w:rPr>
                <w:noProof/>
                <w:webHidden/>
              </w:rPr>
              <w:fldChar w:fldCharType="separate"/>
            </w:r>
            <w:r w:rsidR="007C31B5">
              <w:rPr>
                <w:noProof/>
                <w:webHidden/>
              </w:rPr>
              <w:t>10</w:t>
            </w:r>
            <w:r>
              <w:rPr>
                <w:noProof/>
                <w:webHidden/>
              </w:rPr>
              <w:fldChar w:fldCharType="end"/>
            </w:r>
          </w:hyperlink>
        </w:p>
        <w:p w:rsidR="007C31B5" w:rsidRDefault="000B43A1">
          <w:pPr>
            <w:pStyle w:val="TOC1"/>
            <w:tabs>
              <w:tab w:val="right" w:leader="dot" w:pos="9016"/>
            </w:tabs>
            <w:rPr>
              <w:rFonts w:asciiTheme="minorHAnsi" w:eastAsiaTheme="minorEastAsia" w:hAnsiTheme="minorHAnsi" w:cstheme="minorBidi"/>
              <w:noProof/>
              <w:lang w:val="en-GB" w:eastAsia="en-GB"/>
            </w:rPr>
          </w:pPr>
          <w:hyperlink w:anchor="_Toc49789521" w:history="1">
            <w:r w:rsidR="007C31B5" w:rsidRPr="00FC7E63">
              <w:rPr>
                <w:rStyle w:val="Hyperlink"/>
                <w:noProof/>
              </w:rPr>
              <w:t>Appendix 2: Shannon and Weaver Communication model case of study “Maria and Pedro “</w:t>
            </w:r>
            <w:r w:rsidR="007C31B5">
              <w:rPr>
                <w:noProof/>
                <w:webHidden/>
              </w:rPr>
              <w:tab/>
            </w:r>
            <w:r>
              <w:rPr>
                <w:noProof/>
                <w:webHidden/>
              </w:rPr>
              <w:fldChar w:fldCharType="begin"/>
            </w:r>
            <w:r w:rsidR="007C31B5">
              <w:rPr>
                <w:noProof/>
                <w:webHidden/>
              </w:rPr>
              <w:instrText xml:space="preserve"> PAGEREF _Toc49789521 \h </w:instrText>
            </w:r>
            <w:r>
              <w:rPr>
                <w:noProof/>
                <w:webHidden/>
              </w:rPr>
            </w:r>
            <w:r>
              <w:rPr>
                <w:noProof/>
                <w:webHidden/>
              </w:rPr>
              <w:fldChar w:fldCharType="separate"/>
            </w:r>
            <w:r w:rsidR="007C31B5">
              <w:rPr>
                <w:noProof/>
                <w:webHidden/>
              </w:rPr>
              <w:t>11</w:t>
            </w:r>
            <w:r>
              <w:rPr>
                <w:noProof/>
                <w:webHidden/>
              </w:rPr>
              <w:fldChar w:fldCharType="end"/>
            </w:r>
          </w:hyperlink>
        </w:p>
        <w:p w:rsidR="007C31B5" w:rsidRDefault="000B43A1">
          <w:pPr>
            <w:pStyle w:val="TOC1"/>
            <w:tabs>
              <w:tab w:val="right" w:leader="dot" w:pos="9016"/>
            </w:tabs>
            <w:rPr>
              <w:rFonts w:asciiTheme="minorHAnsi" w:eastAsiaTheme="minorEastAsia" w:hAnsiTheme="minorHAnsi" w:cstheme="minorBidi"/>
              <w:noProof/>
              <w:lang w:val="en-GB" w:eastAsia="en-GB"/>
            </w:rPr>
          </w:pPr>
          <w:hyperlink w:anchor="_Toc49789522" w:history="1">
            <w:r w:rsidR="007C31B5" w:rsidRPr="00FC7E63">
              <w:rPr>
                <w:rStyle w:val="Hyperlink"/>
                <w:noProof/>
              </w:rPr>
              <w:t>Appendix 3 : Shannon and Weaver Communication model – case of study from work experience</w:t>
            </w:r>
            <w:r w:rsidR="007C31B5">
              <w:rPr>
                <w:noProof/>
                <w:webHidden/>
              </w:rPr>
              <w:tab/>
            </w:r>
            <w:r>
              <w:rPr>
                <w:noProof/>
                <w:webHidden/>
              </w:rPr>
              <w:fldChar w:fldCharType="begin"/>
            </w:r>
            <w:r w:rsidR="007C31B5">
              <w:rPr>
                <w:noProof/>
                <w:webHidden/>
              </w:rPr>
              <w:instrText xml:space="preserve"> PAGEREF _Toc49789522 \h </w:instrText>
            </w:r>
            <w:r>
              <w:rPr>
                <w:noProof/>
                <w:webHidden/>
              </w:rPr>
            </w:r>
            <w:r>
              <w:rPr>
                <w:noProof/>
                <w:webHidden/>
              </w:rPr>
              <w:fldChar w:fldCharType="separate"/>
            </w:r>
            <w:r w:rsidR="007C31B5">
              <w:rPr>
                <w:noProof/>
                <w:webHidden/>
              </w:rPr>
              <w:t>12</w:t>
            </w:r>
            <w:r>
              <w:rPr>
                <w:noProof/>
                <w:webHidden/>
              </w:rPr>
              <w:fldChar w:fldCharType="end"/>
            </w:r>
          </w:hyperlink>
        </w:p>
        <w:p w:rsidR="007C31B5" w:rsidRDefault="000B43A1">
          <w:pPr>
            <w:pStyle w:val="TOC1"/>
            <w:tabs>
              <w:tab w:val="right" w:leader="dot" w:pos="9016"/>
            </w:tabs>
            <w:rPr>
              <w:rFonts w:asciiTheme="minorHAnsi" w:eastAsiaTheme="minorEastAsia" w:hAnsiTheme="minorHAnsi" w:cstheme="minorBidi"/>
              <w:noProof/>
              <w:lang w:val="en-GB" w:eastAsia="en-GB"/>
            </w:rPr>
          </w:pPr>
          <w:hyperlink w:anchor="_Toc49789523" w:history="1">
            <w:r w:rsidR="007C31B5" w:rsidRPr="00FC7E63">
              <w:rPr>
                <w:rStyle w:val="Hyperlink"/>
                <w:noProof/>
              </w:rPr>
              <w:t>Appendix 4: Berlo Communication model- case of study –“The professor and the village people”</w:t>
            </w:r>
            <w:r w:rsidR="007C31B5">
              <w:rPr>
                <w:noProof/>
                <w:webHidden/>
              </w:rPr>
              <w:tab/>
            </w:r>
            <w:r>
              <w:rPr>
                <w:noProof/>
                <w:webHidden/>
              </w:rPr>
              <w:fldChar w:fldCharType="begin"/>
            </w:r>
            <w:r w:rsidR="007C31B5">
              <w:rPr>
                <w:noProof/>
                <w:webHidden/>
              </w:rPr>
              <w:instrText xml:space="preserve"> PAGEREF _Toc49789523 \h </w:instrText>
            </w:r>
            <w:r>
              <w:rPr>
                <w:noProof/>
                <w:webHidden/>
              </w:rPr>
            </w:r>
            <w:r>
              <w:rPr>
                <w:noProof/>
                <w:webHidden/>
              </w:rPr>
              <w:fldChar w:fldCharType="separate"/>
            </w:r>
            <w:r w:rsidR="007C31B5">
              <w:rPr>
                <w:noProof/>
                <w:webHidden/>
              </w:rPr>
              <w:t>13</w:t>
            </w:r>
            <w:r>
              <w:rPr>
                <w:noProof/>
                <w:webHidden/>
              </w:rPr>
              <w:fldChar w:fldCharType="end"/>
            </w:r>
          </w:hyperlink>
        </w:p>
        <w:p w:rsidR="007C31B5" w:rsidRDefault="000B43A1">
          <w:pPr>
            <w:pStyle w:val="TOC1"/>
            <w:tabs>
              <w:tab w:val="right" w:leader="dot" w:pos="9016"/>
            </w:tabs>
            <w:rPr>
              <w:rFonts w:asciiTheme="minorHAnsi" w:eastAsiaTheme="minorEastAsia" w:hAnsiTheme="minorHAnsi" w:cstheme="minorBidi"/>
              <w:noProof/>
              <w:lang w:val="en-GB" w:eastAsia="en-GB"/>
            </w:rPr>
          </w:pPr>
          <w:hyperlink w:anchor="_Toc49789524" w:history="1">
            <w:r w:rsidR="007C31B5" w:rsidRPr="00FC7E63">
              <w:rPr>
                <w:rStyle w:val="Hyperlink"/>
                <w:noProof/>
              </w:rPr>
              <w:t>Appendix 5: Non-verbal Communication- The facial expression - case of study from work experience</w:t>
            </w:r>
            <w:r w:rsidR="007C31B5">
              <w:rPr>
                <w:noProof/>
                <w:webHidden/>
              </w:rPr>
              <w:tab/>
            </w:r>
            <w:r>
              <w:rPr>
                <w:noProof/>
                <w:webHidden/>
              </w:rPr>
              <w:fldChar w:fldCharType="begin"/>
            </w:r>
            <w:r w:rsidR="007C31B5">
              <w:rPr>
                <w:noProof/>
                <w:webHidden/>
              </w:rPr>
              <w:instrText xml:space="preserve"> PAGEREF _Toc49789524 \h </w:instrText>
            </w:r>
            <w:r>
              <w:rPr>
                <w:noProof/>
                <w:webHidden/>
              </w:rPr>
            </w:r>
            <w:r>
              <w:rPr>
                <w:noProof/>
                <w:webHidden/>
              </w:rPr>
              <w:fldChar w:fldCharType="separate"/>
            </w:r>
            <w:r w:rsidR="007C31B5">
              <w:rPr>
                <w:noProof/>
                <w:webHidden/>
              </w:rPr>
              <w:t>14</w:t>
            </w:r>
            <w:r>
              <w:rPr>
                <w:noProof/>
                <w:webHidden/>
              </w:rPr>
              <w:fldChar w:fldCharType="end"/>
            </w:r>
          </w:hyperlink>
        </w:p>
        <w:p w:rsidR="007C31B5" w:rsidRDefault="000B43A1">
          <w:r>
            <w:fldChar w:fldCharType="end"/>
          </w:r>
        </w:p>
      </w:sdtContent>
    </w:sdt>
    <w:p w:rsidR="00563889" w:rsidRPr="002E6063" w:rsidRDefault="00563889" w:rsidP="002E6063">
      <w:pPr>
        <w:rPr>
          <w:lang w:val="en-GB"/>
        </w:rPr>
      </w:pPr>
    </w:p>
    <w:p w:rsidR="00B50FC6" w:rsidRPr="00B50FC6" w:rsidRDefault="00155C68" w:rsidP="00B50FC6">
      <w:pPr>
        <w:pStyle w:val="Heading1"/>
        <w:numPr>
          <w:ilvl w:val="0"/>
          <w:numId w:val="11"/>
        </w:numPr>
      </w:pPr>
      <w:bookmarkStart w:id="1" w:name="_Toc49789510"/>
      <w:r w:rsidRPr="000707C3">
        <w:lastRenderedPageBreak/>
        <w:t>Introductio</w:t>
      </w:r>
      <w:bookmarkEnd w:id="0"/>
      <w:r>
        <w:t>n</w:t>
      </w:r>
      <w:bookmarkEnd w:id="1"/>
    </w:p>
    <w:p w:rsidR="00AE27A4" w:rsidRDefault="00155C68" w:rsidP="00AE27A4">
      <w:pP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Communication has represented a simple act of transferring information from one to another place, group and person. This action has included minimum of one sender, one or more than </w:t>
      </w:r>
      <w:r>
        <w:rPr>
          <w:rFonts w:ascii="Times New Roman" w:eastAsia="Times New Roman" w:hAnsi="Times New Roman" w:cs="Times New Roman"/>
          <w:sz w:val="24"/>
          <w:szCs w:val="24"/>
          <w:lang w:val="en-GB"/>
        </w:rPr>
        <w:t>one receivers and a specific message.</w:t>
      </w:r>
      <w:r w:rsidR="004C6D3E" w:rsidRPr="004C6D3E">
        <w:rPr>
          <w:rFonts w:ascii="Times New Roman" w:eastAsia="Times New Roman" w:hAnsi="Times New Roman" w:cs="Times New Roman"/>
          <w:sz w:val="24"/>
          <w:szCs w:val="24"/>
          <w:lang w:val="en-GB"/>
        </w:rPr>
        <w:t xml:space="preserve"> </w:t>
      </w:r>
      <w:r w:rsidR="004C6D3E" w:rsidRPr="000F7D54">
        <w:rPr>
          <w:rFonts w:ascii="Times New Roman" w:eastAsia="Times New Roman" w:hAnsi="Times New Roman" w:cs="Times New Roman"/>
          <w:sz w:val="24"/>
          <w:szCs w:val="24"/>
          <w:lang w:val="en-GB"/>
        </w:rPr>
        <w:t xml:space="preserve">This report presents a detailed overview of various communication models and types of communication procedures. Along with that, it also relates the case study of </w:t>
      </w:r>
      <w:r w:rsidR="004C6D3E">
        <w:rPr>
          <w:rFonts w:ascii="Times New Roman" w:eastAsia="Times New Roman" w:hAnsi="Times New Roman" w:cs="Times New Roman"/>
          <w:sz w:val="24"/>
          <w:szCs w:val="24"/>
          <w:lang w:val="en-GB"/>
        </w:rPr>
        <w:t>“</w:t>
      </w:r>
      <w:r w:rsidR="004C6D3E" w:rsidRPr="000F7D54">
        <w:rPr>
          <w:rFonts w:ascii="Times New Roman" w:eastAsia="Times New Roman" w:hAnsi="Times New Roman" w:cs="Times New Roman"/>
          <w:sz w:val="24"/>
          <w:szCs w:val="24"/>
          <w:lang w:val="en-GB"/>
        </w:rPr>
        <w:t>Maria and Pedro</w:t>
      </w:r>
      <w:r w:rsidR="004C6D3E">
        <w:rPr>
          <w:rFonts w:ascii="Times New Roman" w:eastAsia="Times New Roman" w:hAnsi="Times New Roman" w:cs="Times New Roman"/>
          <w:sz w:val="24"/>
          <w:szCs w:val="24"/>
          <w:lang w:val="en-GB"/>
        </w:rPr>
        <w:t xml:space="preserve">”, “The Professor and the village people “and </w:t>
      </w:r>
      <w:r w:rsidR="004C6D3E" w:rsidRPr="00BC5285">
        <w:rPr>
          <w:rFonts w:ascii="Times New Roman" w:eastAsia="Times New Roman" w:hAnsi="Times New Roman" w:cs="Times New Roman"/>
          <w:sz w:val="24"/>
          <w:szCs w:val="24"/>
          <w:lang w:val="en-GB"/>
        </w:rPr>
        <w:t>some</w:t>
      </w:r>
      <w:r w:rsidR="004C6D3E">
        <w:rPr>
          <w:rFonts w:ascii="Times New Roman" w:eastAsia="Times New Roman" w:hAnsi="Times New Roman" w:cs="Times New Roman"/>
          <w:sz w:val="24"/>
          <w:szCs w:val="24"/>
          <w:lang w:val="en-GB"/>
        </w:rPr>
        <w:t xml:space="preserve"> case of studies from work experience in Health and Social Care,</w:t>
      </w:r>
      <w:r w:rsidR="004C6D3E" w:rsidRPr="000F7D54">
        <w:rPr>
          <w:rFonts w:ascii="Times New Roman" w:eastAsia="Times New Roman" w:hAnsi="Times New Roman" w:cs="Times New Roman"/>
          <w:sz w:val="24"/>
          <w:szCs w:val="24"/>
          <w:lang w:val="en-GB"/>
        </w:rPr>
        <w:t xml:space="preserve"> with different models a</w:t>
      </w:r>
      <w:r w:rsidR="004C6D3E">
        <w:rPr>
          <w:rFonts w:ascii="Times New Roman" w:eastAsia="Times New Roman" w:hAnsi="Times New Roman" w:cs="Times New Roman"/>
          <w:sz w:val="24"/>
          <w:szCs w:val="24"/>
          <w:lang w:val="en-GB"/>
        </w:rPr>
        <w:t xml:space="preserve">nd variations of communications. </w:t>
      </w:r>
      <w:r>
        <w:rPr>
          <w:rFonts w:ascii="Times New Roman" w:eastAsia="Times New Roman" w:hAnsi="Times New Roman" w:cs="Times New Roman"/>
          <w:sz w:val="24"/>
          <w:szCs w:val="24"/>
          <w:lang w:val="en-GB"/>
        </w:rPr>
        <w:t xml:space="preserve">A lack of elements regarding verbal or non-verbal communication has created issues as well as challenges for team. </w:t>
      </w:r>
      <w:r w:rsidRPr="000F7D54">
        <w:rPr>
          <w:rFonts w:ascii="Times New Roman" w:eastAsia="Times New Roman" w:hAnsi="Times New Roman" w:cs="Times New Roman"/>
          <w:sz w:val="24"/>
          <w:szCs w:val="24"/>
          <w:lang w:val="en-GB"/>
        </w:rPr>
        <w:t xml:space="preserve">This issue has created a poor communication approach. It is also developing barriers to maintaining a communication process within the team. Poor communication in a team has developed conflicts among members that hamper the work environment. </w:t>
      </w:r>
      <w:r w:rsidR="00AE27A4" w:rsidRPr="002760E9">
        <w:rPr>
          <w:rFonts w:ascii="Times New Roman" w:eastAsia="Times New Roman" w:hAnsi="Times New Roman" w:cs="Times New Roman"/>
          <w:sz w:val="24"/>
          <w:szCs w:val="24"/>
          <w:lang w:val="en-GB"/>
        </w:rPr>
        <w:t xml:space="preserve">The role of posture, gesture and other non-verbal </w:t>
      </w:r>
      <w:r w:rsidR="00AE27A4">
        <w:rPr>
          <w:rFonts w:ascii="Times New Roman" w:eastAsia="Times New Roman" w:hAnsi="Times New Roman" w:cs="Times New Roman"/>
          <w:sz w:val="24"/>
          <w:szCs w:val="24"/>
          <w:lang w:val="en-GB"/>
        </w:rPr>
        <w:t>communication</w:t>
      </w:r>
      <w:r w:rsidR="00AE27A4" w:rsidRPr="002760E9">
        <w:rPr>
          <w:rFonts w:ascii="Times New Roman" w:eastAsia="Times New Roman" w:hAnsi="Times New Roman" w:cs="Times New Roman"/>
          <w:sz w:val="24"/>
          <w:szCs w:val="24"/>
          <w:lang w:val="en-GB"/>
        </w:rPr>
        <w:t xml:space="preserve"> skills in teamwork has mention in this report</w:t>
      </w:r>
      <w:r w:rsidR="00AE27A4">
        <w:rPr>
          <w:rFonts w:ascii="Times New Roman" w:eastAsia="Times New Roman" w:hAnsi="Times New Roman" w:cs="Times New Roman"/>
          <w:sz w:val="24"/>
          <w:szCs w:val="24"/>
          <w:lang w:val="en-GB"/>
        </w:rPr>
        <w:t xml:space="preserve"> </w:t>
      </w:r>
      <w:r w:rsidR="00AE27A4" w:rsidRPr="004244AA">
        <w:rPr>
          <w:rFonts w:ascii="Times New Roman" w:eastAsia="Times New Roman" w:hAnsi="Times New Roman" w:cs="Times New Roman"/>
          <w:sz w:val="24"/>
          <w:szCs w:val="24"/>
          <w:lang w:val="en-GB"/>
        </w:rPr>
        <w:t>with the presentation of work experien</w:t>
      </w:r>
      <w:r w:rsidR="00AE27A4">
        <w:rPr>
          <w:rFonts w:ascii="Times New Roman" w:eastAsia="Times New Roman" w:hAnsi="Times New Roman" w:cs="Times New Roman"/>
          <w:sz w:val="24"/>
          <w:szCs w:val="24"/>
          <w:lang w:val="en-GB"/>
        </w:rPr>
        <w:t>ces. Additionally</w:t>
      </w:r>
      <w:r w:rsidR="00AE27A4" w:rsidRPr="002760E9">
        <w:rPr>
          <w:rFonts w:ascii="Times New Roman" w:eastAsia="Times New Roman" w:hAnsi="Times New Roman" w:cs="Times New Roman"/>
          <w:sz w:val="24"/>
          <w:szCs w:val="24"/>
          <w:lang w:val="en-GB"/>
        </w:rPr>
        <w:t>, the</w:t>
      </w:r>
      <w:r w:rsidR="00AE27A4">
        <w:rPr>
          <w:rFonts w:ascii="Times New Roman" w:eastAsia="Times New Roman" w:hAnsi="Times New Roman" w:cs="Times New Roman"/>
          <w:sz w:val="24"/>
          <w:szCs w:val="24"/>
          <w:lang w:val="en-GB"/>
        </w:rPr>
        <w:t xml:space="preserve"> role of verbal skills and active listening</w:t>
      </w:r>
      <w:r w:rsidR="00AE27A4" w:rsidRPr="002760E9">
        <w:rPr>
          <w:rFonts w:ascii="Times New Roman" w:eastAsia="Times New Roman" w:hAnsi="Times New Roman" w:cs="Times New Roman"/>
          <w:sz w:val="24"/>
          <w:szCs w:val="24"/>
          <w:lang w:val="en-GB"/>
        </w:rPr>
        <w:t xml:space="preserve"> is also described in the report.</w:t>
      </w:r>
      <w:r w:rsidR="00AE27A4">
        <w:rPr>
          <w:rFonts w:ascii="Times New Roman" w:eastAsia="Times New Roman" w:hAnsi="Times New Roman" w:cs="Times New Roman"/>
          <w:sz w:val="24"/>
          <w:szCs w:val="24"/>
          <w:lang w:val="en-GB"/>
        </w:rPr>
        <w:t xml:space="preserve"> </w:t>
      </w:r>
    </w:p>
    <w:p w:rsidR="00155C68" w:rsidRPr="000F7D54" w:rsidRDefault="00155C68" w:rsidP="00155C68">
      <w:pPr>
        <w:pStyle w:val="Heading1"/>
      </w:pPr>
      <w:bookmarkStart w:id="2" w:name="_Toc47023509"/>
      <w:bookmarkStart w:id="3" w:name="_Toc49789511"/>
      <w:r w:rsidRPr="000F7D54">
        <w:t>2.   Description of communication models</w:t>
      </w:r>
      <w:bookmarkEnd w:id="2"/>
      <w:bookmarkEnd w:id="3"/>
    </w:p>
    <w:p w:rsidR="00155C68" w:rsidRPr="000F7D54" w:rsidRDefault="00155C68" w:rsidP="00155C68">
      <w:pPr>
        <w:pStyle w:val="Heading2"/>
        <w:rPr>
          <w:lang w:val="en-GB"/>
        </w:rPr>
      </w:pPr>
      <w:bookmarkStart w:id="4" w:name="_Toc47023510"/>
      <w:bookmarkStart w:id="5" w:name="_Toc49789512"/>
      <w:r w:rsidRPr="000F7D54">
        <w:rPr>
          <w:lang w:val="en-GB"/>
        </w:rPr>
        <w:t>2.1   Shannon and Weaver (S&amp;W) communication model (1948)</w:t>
      </w:r>
      <w:bookmarkEnd w:id="4"/>
      <w:bookmarkEnd w:id="5"/>
    </w:p>
    <w:p w:rsidR="00B50FC6" w:rsidRPr="000F7D54" w:rsidRDefault="00155C68" w:rsidP="00155C68">
      <w:pP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This communication model has mainly represented a mathematical argument regarding human communication based on six major factors. The key elements of S&amp;W communication model are sender, channel, encoder, noise, receiver and decoder. Main purpose of this model is to explain the procedure of a message sending and receiving (Umeozor, 2020). </w:t>
      </w:r>
    </w:p>
    <w:tbl>
      <w:tblPr>
        <w:tblStyle w:val="Table1"/>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75"/>
        <w:gridCol w:w="7425"/>
      </w:tblGrid>
      <w:tr w:rsidR="00155C68" w:rsidRPr="000F7D54" w:rsidTr="00430542">
        <w:tc>
          <w:tcPr>
            <w:tcW w:w="1575" w:type="dxa"/>
            <w:shd w:val="clear" w:color="auto" w:fill="auto"/>
            <w:tcMar>
              <w:top w:w="100" w:type="dxa"/>
              <w:left w:w="100" w:type="dxa"/>
              <w:bottom w:w="100" w:type="dxa"/>
              <w:right w:w="100" w:type="dxa"/>
            </w:tcMar>
          </w:tcPr>
          <w:p w:rsidR="00155C68" w:rsidRPr="000F7D54" w:rsidRDefault="00155C68" w:rsidP="00430542">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0F7D54">
              <w:rPr>
                <w:rFonts w:ascii="Times New Roman" w:eastAsia="Times New Roman" w:hAnsi="Times New Roman" w:cs="Times New Roman"/>
                <w:b/>
                <w:sz w:val="24"/>
                <w:szCs w:val="24"/>
                <w:lang w:val="en-GB"/>
              </w:rPr>
              <w:t>ELEMENTS</w:t>
            </w:r>
          </w:p>
        </w:tc>
        <w:tc>
          <w:tcPr>
            <w:tcW w:w="7425" w:type="dxa"/>
            <w:shd w:val="clear" w:color="auto" w:fill="auto"/>
            <w:tcMar>
              <w:top w:w="100" w:type="dxa"/>
              <w:left w:w="100" w:type="dxa"/>
              <w:bottom w:w="100" w:type="dxa"/>
              <w:right w:w="100" w:type="dxa"/>
            </w:tcMar>
          </w:tcPr>
          <w:p w:rsidR="00155C68" w:rsidRPr="000F7D54" w:rsidRDefault="00155C68" w:rsidP="00430542">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0F7D54">
              <w:rPr>
                <w:rFonts w:ascii="Times New Roman" w:eastAsia="Times New Roman" w:hAnsi="Times New Roman" w:cs="Times New Roman"/>
                <w:b/>
                <w:sz w:val="24"/>
                <w:szCs w:val="24"/>
                <w:lang w:val="en-GB"/>
              </w:rPr>
              <w:t>ACTIVITIES</w:t>
            </w:r>
          </w:p>
        </w:tc>
      </w:tr>
      <w:tr w:rsidR="00155C68" w:rsidRPr="000F7D54" w:rsidTr="00430542">
        <w:tc>
          <w:tcPr>
            <w:tcW w:w="1575" w:type="dxa"/>
            <w:shd w:val="clear" w:color="auto" w:fill="auto"/>
            <w:tcMar>
              <w:top w:w="100" w:type="dxa"/>
              <w:left w:w="100" w:type="dxa"/>
              <w:bottom w:w="100" w:type="dxa"/>
              <w:right w:w="100" w:type="dxa"/>
            </w:tcMar>
          </w:tcPr>
          <w:p w:rsidR="00155C68" w:rsidRPr="000F7D54" w:rsidRDefault="00155C68" w:rsidP="004305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Sender </w:t>
            </w:r>
          </w:p>
        </w:tc>
        <w:tc>
          <w:tcPr>
            <w:tcW w:w="7425" w:type="dxa"/>
            <w:shd w:val="clear" w:color="auto" w:fill="auto"/>
            <w:tcMar>
              <w:top w:w="100" w:type="dxa"/>
              <w:left w:w="100" w:type="dxa"/>
              <w:bottom w:w="100" w:type="dxa"/>
              <w:right w:w="100" w:type="dxa"/>
            </w:tcMar>
          </w:tcPr>
          <w:p w:rsidR="00155C68" w:rsidRPr="000F7D54" w:rsidRDefault="00155C68" w:rsidP="00430542">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Sharing information</w:t>
            </w:r>
          </w:p>
          <w:p w:rsidR="00155C68" w:rsidRPr="000F7D54" w:rsidRDefault="00155C68" w:rsidP="00430542">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Considering as the beginning of an information share</w:t>
            </w:r>
          </w:p>
        </w:tc>
      </w:tr>
      <w:tr w:rsidR="00155C68" w:rsidRPr="000F7D54" w:rsidTr="00430542">
        <w:tc>
          <w:tcPr>
            <w:tcW w:w="1575" w:type="dxa"/>
            <w:shd w:val="clear" w:color="auto" w:fill="auto"/>
            <w:tcMar>
              <w:top w:w="100" w:type="dxa"/>
              <w:left w:w="100" w:type="dxa"/>
              <w:bottom w:w="100" w:type="dxa"/>
              <w:right w:w="100" w:type="dxa"/>
            </w:tcMar>
          </w:tcPr>
          <w:p w:rsidR="00155C68" w:rsidRPr="000F7D54" w:rsidRDefault="00155C68" w:rsidP="004305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Encoder </w:t>
            </w:r>
          </w:p>
        </w:tc>
        <w:tc>
          <w:tcPr>
            <w:tcW w:w="7425" w:type="dxa"/>
            <w:shd w:val="clear" w:color="auto" w:fill="auto"/>
            <w:tcMar>
              <w:top w:w="100" w:type="dxa"/>
              <w:left w:w="100" w:type="dxa"/>
              <w:bottom w:w="100" w:type="dxa"/>
              <w:right w:w="100" w:type="dxa"/>
            </w:tcMar>
          </w:tcPr>
          <w:p w:rsidR="00155C68" w:rsidRPr="000F7D54" w:rsidRDefault="00155C68" w:rsidP="00430542">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Transmitting information </w:t>
            </w:r>
          </w:p>
          <w:p w:rsidR="00155C68" w:rsidRPr="000F7D54" w:rsidRDefault="00155C68" w:rsidP="00430542">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Converting ideas into appropriate signals</w:t>
            </w:r>
          </w:p>
        </w:tc>
      </w:tr>
      <w:tr w:rsidR="00155C68" w:rsidRPr="000F7D54" w:rsidTr="00430542">
        <w:tc>
          <w:tcPr>
            <w:tcW w:w="1575" w:type="dxa"/>
            <w:shd w:val="clear" w:color="auto" w:fill="auto"/>
            <w:tcMar>
              <w:top w:w="100" w:type="dxa"/>
              <w:left w:w="100" w:type="dxa"/>
              <w:bottom w:w="100" w:type="dxa"/>
              <w:right w:w="100" w:type="dxa"/>
            </w:tcMar>
          </w:tcPr>
          <w:p w:rsidR="00155C68" w:rsidRPr="000F7D54" w:rsidRDefault="00155C68" w:rsidP="004305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Channel </w:t>
            </w:r>
          </w:p>
        </w:tc>
        <w:tc>
          <w:tcPr>
            <w:tcW w:w="7425" w:type="dxa"/>
            <w:shd w:val="clear" w:color="auto" w:fill="auto"/>
            <w:tcMar>
              <w:top w:w="100" w:type="dxa"/>
              <w:left w:w="100" w:type="dxa"/>
              <w:bottom w:w="100" w:type="dxa"/>
              <w:right w:w="100" w:type="dxa"/>
            </w:tcMar>
          </w:tcPr>
          <w:p w:rsidR="00155C68" w:rsidRPr="000F7D54" w:rsidRDefault="00155C68" w:rsidP="0043054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Performing as a medium </w:t>
            </w:r>
          </w:p>
          <w:p w:rsidR="00155C68" w:rsidRPr="000F7D54" w:rsidRDefault="00155C68" w:rsidP="0043054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Infrastructure the information from a sender</w:t>
            </w:r>
          </w:p>
          <w:p w:rsidR="00155C68" w:rsidRPr="000F7D54" w:rsidRDefault="00155C68" w:rsidP="0043054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lastRenderedPageBreak/>
              <w:t>Transmitting through receiver and decoder</w:t>
            </w:r>
          </w:p>
        </w:tc>
      </w:tr>
      <w:tr w:rsidR="00155C68" w:rsidRPr="000F7D54" w:rsidTr="00430542">
        <w:tc>
          <w:tcPr>
            <w:tcW w:w="1575" w:type="dxa"/>
            <w:shd w:val="clear" w:color="auto" w:fill="auto"/>
            <w:tcMar>
              <w:top w:w="100" w:type="dxa"/>
              <w:left w:w="100" w:type="dxa"/>
              <w:bottom w:w="100" w:type="dxa"/>
              <w:right w:w="100" w:type="dxa"/>
            </w:tcMar>
          </w:tcPr>
          <w:p w:rsidR="00155C68" w:rsidRPr="000F7D54" w:rsidRDefault="00155C68" w:rsidP="004305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lastRenderedPageBreak/>
              <w:t xml:space="preserve">Noise </w:t>
            </w:r>
          </w:p>
        </w:tc>
        <w:tc>
          <w:tcPr>
            <w:tcW w:w="7425" w:type="dxa"/>
            <w:shd w:val="clear" w:color="auto" w:fill="auto"/>
            <w:tcMar>
              <w:top w:w="100" w:type="dxa"/>
              <w:left w:w="100" w:type="dxa"/>
              <w:bottom w:w="100" w:type="dxa"/>
              <w:right w:w="100" w:type="dxa"/>
            </w:tcMar>
          </w:tcPr>
          <w:p w:rsidR="00155C68" w:rsidRPr="000F7D54" w:rsidRDefault="00155C68" w:rsidP="00430542">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Interpreting message on the way between receiver and sender</w:t>
            </w:r>
          </w:p>
          <w:p w:rsidR="00155C68" w:rsidRPr="000F7D54" w:rsidRDefault="00155C68" w:rsidP="00430542">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External and internal noise </w:t>
            </w:r>
          </w:p>
        </w:tc>
      </w:tr>
      <w:tr w:rsidR="00155C68" w:rsidRPr="000F7D54" w:rsidTr="00430542">
        <w:tc>
          <w:tcPr>
            <w:tcW w:w="1575" w:type="dxa"/>
            <w:shd w:val="clear" w:color="auto" w:fill="auto"/>
            <w:tcMar>
              <w:top w:w="100" w:type="dxa"/>
              <w:left w:w="100" w:type="dxa"/>
              <w:bottom w:w="100" w:type="dxa"/>
              <w:right w:w="100" w:type="dxa"/>
            </w:tcMar>
          </w:tcPr>
          <w:p w:rsidR="00155C68" w:rsidRPr="000F7D54" w:rsidRDefault="00155C68" w:rsidP="004305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Decoder </w:t>
            </w:r>
          </w:p>
        </w:tc>
        <w:tc>
          <w:tcPr>
            <w:tcW w:w="7425" w:type="dxa"/>
            <w:shd w:val="clear" w:color="auto" w:fill="auto"/>
            <w:tcMar>
              <w:top w:w="100" w:type="dxa"/>
              <w:left w:w="100" w:type="dxa"/>
              <w:bottom w:w="100" w:type="dxa"/>
              <w:right w:w="100" w:type="dxa"/>
            </w:tcMar>
          </w:tcPr>
          <w:p w:rsidR="00155C68" w:rsidRPr="000F7D54" w:rsidRDefault="00155C68" w:rsidP="00430542">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Considering the presence of a device through which message has been decoded </w:t>
            </w:r>
          </w:p>
          <w:p w:rsidR="00155C68" w:rsidRPr="000F7D54" w:rsidRDefault="00155C68" w:rsidP="00430542">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Presenting the message according to the understanding level of a receiver</w:t>
            </w:r>
          </w:p>
        </w:tc>
      </w:tr>
      <w:tr w:rsidR="00155C68" w:rsidRPr="000F7D54" w:rsidTr="00430542">
        <w:tc>
          <w:tcPr>
            <w:tcW w:w="1575" w:type="dxa"/>
            <w:shd w:val="clear" w:color="auto" w:fill="auto"/>
            <w:tcMar>
              <w:top w:w="100" w:type="dxa"/>
              <w:left w:w="100" w:type="dxa"/>
              <w:bottom w:w="100" w:type="dxa"/>
              <w:right w:w="100" w:type="dxa"/>
            </w:tcMar>
          </w:tcPr>
          <w:p w:rsidR="00155C68" w:rsidRPr="000F7D54" w:rsidRDefault="00155C68" w:rsidP="004305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Receiver </w:t>
            </w:r>
          </w:p>
        </w:tc>
        <w:tc>
          <w:tcPr>
            <w:tcW w:w="7425" w:type="dxa"/>
            <w:shd w:val="clear" w:color="auto" w:fill="auto"/>
            <w:tcMar>
              <w:top w:w="100" w:type="dxa"/>
              <w:left w:w="100" w:type="dxa"/>
              <w:bottom w:w="100" w:type="dxa"/>
              <w:right w:w="100" w:type="dxa"/>
            </w:tcMar>
          </w:tcPr>
          <w:p w:rsidR="00155C68" w:rsidRPr="000F7D54" w:rsidRDefault="00155C68" w:rsidP="00430542">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Considering as the final destination of a message</w:t>
            </w:r>
          </w:p>
        </w:tc>
      </w:tr>
    </w:tbl>
    <w:p w:rsidR="00155C68" w:rsidRPr="000F7D54" w:rsidRDefault="00155C68" w:rsidP="00155C68">
      <w:pPr>
        <w:spacing w:line="360" w:lineRule="auto"/>
        <w:jc w:val="center"/>
        <w:rPr>
          <w:rFonts w:ascii="Times New Roman" w:eastAsia="Times New Roman" w:hAnsi="Times New Roman" w:cs="Times New Roman"/>
          <w:b/>
          <w:sz w:val="24"/>
          <w:szCs w:val="24"/>
          <w:lang w:val="en-GB"/>
        </w:rPr>
      </w:pPr>
      <w:r w:rsidRPr="000F7D54">
        <w:rPr>
          <w:rFonts w:ascii="Times New Roman" w:eastAsia="Times New Roman" w:hAnsi="Times New Roman" w:cs="Times New Roman"/>
          <w:b/>
          <w:sz w:val="24"/>
          <w:szCs w:val="24"/>
          <w:lang w:val="en-GB"/>
        </w:rPr>
        <w:t xml:space="preserve"> Table 1: </w:t>
      </w:r>
      <w:r>
        <w:rPr>
          <w:rFonts w:ascii="Times New Roman" w:eastAsia="Times New Roman" w:hAnsi="Times New Roman" w:cs="Times New Roman"/>
          <w:b/>
          <w:sz w:val="24"/>
          <w:szCs w:val="24"/>
          <w:lang w:val="en-GB"/>
        </w:rPr>
        <w:t>C</w:t>
      </w:r>
      <w:r w:rsidRPr="000F7D54">
        <w:rPr>
          <w:rFonts w:ascii="Times New Roman" w:eastAsia="Times New Roman" w:hAnsi="Times New Roman" w:cs="Times New Roman"/>
          <w:b/>
          <w:sz w:val="24"/>
          <w:szCs w:val="24"/>
          <w:lang w:val="en-GB"/>
        </w:rPr>
        <w:t>ommunication model of S&amp;W</w:t>
      </w:r>
    </w:p>
    <w:p w:rsidR="00155C68" w:rsidRPr="000F7D54" w:rsidRDefault="00155C68" w:rsidP="00155C68">
      <w:pPr>
        <w:spacing w:line="360" w:lineRule="auto"/>
        <w:jc w:val="center"/>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(Source: Umeozor, 2020)</w:t>
      </w:r>
    </w:p>
    <w:p w:rsidR="00155C68" w:rsidRDefault="00155C68" w:rsidP="00155C68">
      <w:pP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Proper implementation of the respective communication model has helped to review different arrears of an effective communication process (Umeozor, 2020). It is beneficial for explaining communication through different technological devices (Umeozor, 2020). However, the insufficient concentration of feedback concept has been considered as</w:t>
      </w:r>
      <w:r>
        <w:rPr>
          <w:rFonts w:ascii="Times New Roman" w:eastAsia="Times New Roman" w:hAnsi="Times New Roman" w:cs="Times New Roman"/>
          <w:sz w:val="24"/>
          <w:szCs w:val="24"/>
          <w:lang w:val="en-GB"/>
        </w:rPr>
        <w:t xml:space="preserve"> a disadvantage of this model. </w:t>
      </w:r>
      <w:r w:rsidRPr="000F7D54">
        <w:rPr>
          <w:rFonts w:ascii="Times New Roman" w:eastAsia="Times New Roman" w:hAnsi="Times New Roman" w:cs="Times New Roman"/>
          <w:sz w:val="24"/>
          <w:szCs w:val="24"/>
          <w:lang w:val="en-GB"/>
        </w:rPr>
        <w:t>Additionally, it is only applicab</w:t>
      </w:r>
      <w:r w:rsidR="007C31B5">
        <w:rPr>
          <w:rFonts w:ascii="Times New Roman" w:eastAsia="Times New Roman" w:hAnsi="Times New Roman" w:cs="Times New Roman"/>
          <w:sz w:val="24"/>
          <w:szCs w:val="24"/>
          <w:lang w:val="en-GB"/>
        </w:rPr>
        <w:t>le for one-to-one communication</w:t>
      </w:r>
      <w:r w:rsidRPr="000F7D54">
        <w:rPr>
          <w:rFonts w:ascii="Times New Roman" w:eastAsia="Times New Roman" w:hAnsi="Times New Roman" w:cs="Times New Roman"/>
          <w:sz w:val="24"/>
          <w:szCs w:val="24"/>
          <w:lang w:val="en-GB"/>
        </w:rPr>
        <w:t xml:space="preserve"> therefore, for developing effective teamwork, this model has partially played a significant role (Umeozor, 2020). </w:t>
      </w:r>
      <w:r w:rsidRPr="000F7D54">
        <w:rPr>
          <w:rFonts w:ascii="Times New Roman" w:eastAsia="Times New Roman" w:hAnsi="Times New Roman" w:cs="Times New Roman"/>
          <w:b/>
          <w:i/>
          <w:sz w:val="24"/>
          <w:szCs w:val="24"/>
          <w:u w:val="single"/>
          <w:lang w:val="en-GB"/>
        </w:rPr>
        <w:t>[</w:t>
      </w:r>
      <w:r>
        <w:rPr>
          <w:rFonts w:ascii="Times New Roman" w:eastAsia="Times New Roman" w:hAnsi="Times New Roman" w:cs="Times New Roman"/>
          <w:b/>
          <w:i/>
          <w:sz w:val="24"/>
          <w:szCs w:val="24"/>
          <w:lang w:val="en-GB"/>
        </w:rPr>
        <w:t>Refer to appendix 1</w:t>
      </w:r>
      <w:r w:rsidRPr="000F7D54">
        <w:rPr>
          <w:rFonts w:ascii="Times New Roman" w:eastAsia="Times New Roman" w:hAnsi="Times New Roman" w:cs="Times New Roman"/>
          <w:b/>
          <w:i/>
          <w:sz w:val="24"/>
          <w:szCs w:val="24"/>
          <w:lang w:val="en-GB"/>
        </w:rPr>
        <w:t>]</w:t>
      </w:r>
    </w:p>
    <w:p w:rsidR="00155C68" w:rsidRDefault="00155C68" w:rsidP="00155C68">
      <w:pP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Based on the scenario of Pedro and Maria, it can be highlighted that the noise step of S&amp;W model is related to this case study. The presence of external noise has hampered the communication between Pedro and Maria. These two individuals have separate languages and they do not know each other's language. It is considered as an example of external noise that hampers the entire communication process</w:t>
      </w:r>
      <w:r w:rsidR="00B50FC6">
        <w:rPr>
          <w:rFonts w:ascii="Times New Roman" w:eastAsia="Times New Roman" w:hAnsi="Times New Roman" w:cs="Times New Roman"/>
          <w:sz w:val="24"/>
          <w:szCs w:val="24"/>
          <w:lang w:val="en-GB"/>
        </w:rPr>
        <w:t>.</w:t>
      </w:r>
      <w:r w:rsidRPr="000F7D54">
        <w:rPr>
          <w:rFonts w:ascii="Times New Roman" w:eastAsia="Times New Roman" w:hAnsi="Times New Roman" w:cs="Times New Roman"/>
          <w:sz w:val="24"/>
          <w:szCs w:val="24"/>
          <w:lang w:val="en-GB"/>
        </w:rPr>
        <w:t xml:space="preserve"> </w:t>
      </w:r>
      <w:r w:rsidRPr="000F7D54">
        <w:rPr>
          <w:rFonts w:ascii="Times New Roman" w:eastAsia="Times New Roman" w:hAnsi="Times New Roman" w:cs="Times New Roman"/>
          <w:b/>
          <w:i/>
          <w:sz w:val="24"/>
          <w:szCs w:val="24"/>
          <w:u w:val="single"/>
          <w:lang w:val="en-GB"/>
        </w:rPr>
        <w:t>[</w:t>
      </w:r>
      <w:r>
        <w:rPr>
          <w:rFonts w:ascii="Times New Roman" w:eastAsia="Times New Roman" w:hAnsi="Times New Roman" w:cs="Times New Roman"/>
          <w:b/>
          <w:i/>
          <w:sz w:val="24"/>
          <w:szCs w:val="24"/>
          <w:lang w:val="en-GB"/>
        </w:rPr>
        <w:t>Refer to appendix 2</w:t>
      </w:r>
      <w:r w:rsidRPr="000F7D54">
        <w:rPr>
          <w:rFonts w:ascii="Times New Roman" w:eastAsia="Times New Roman" w:hAnsi="Times New Roman" w:cs="Times New Roman"/>
          <w:b/>
          <w:i/>
          <w:sz w:val="24"/>
          <w:szCs w:val="24"/>
          <w:lang w:val="en-GB"/>
        </w:rPr>
        <w:t>]</w:t>
      </w:r>
    </w:p>
    <w:p w:rsidR="00155C68" w:rsidRPr="000F7D54" w:rsidRDefault="00155C68" w:rsidP="00155C68">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It  also present a case of study from the work place </w:t>
      </w:r>
      <w:r w:rsidRPr="008A2F80">
        <w:rPr>
          <w:rFonts w:ascii="Times New Roman" w:eastAsia="Times New Roman" w:hAnsi="Times New Roman" w:cs="Times New Roman"/>
          <w:color w:val="000000" w:themeColor="text1"/>
          <w:sz w:val="24"/>
          <w:szCs w:val="24"/>
          <w:lang w:val="en-GB"/>
        </w:rPr>
        <w:t>and in this situation</w:t>
      </w:r>
      <w:r w:rsidRPr="000F7D54">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the presence of external noise </w:t>
      </w:r>
      <w:r w:rsidRPr="00C723EB">
        <w:rPr>
          <w:rFonts w:ascii="Times New Roman" w:eastAsia="Times New Roman" w:hAnsi="Times New Roman" w:cs="Times New Roman"/>
          <w:sz w:val="24"/>
          <w:szCs w:val="24"/>
          <w:lang w:val="en-GB"/>
        </w:rPr>
        <w:t>hamper the</w:t>
      </w:r>
      <w:r>
        <w:rPr>
          <w:rFonts w:ascii="Times New Roman" w:eastAsia="Times New Roman" w:hAnsi="Times New Roman" w:cs="Times New Roman"/>
          <w:sz w:val="24"/>
          <w:szCs w:val="24"/>
          <w:lang w:val="en-GB"/>
        </w:rPr>
        <w:t xml:space="preserve"> transmission of the message, and created a situation where the person starts to become anxious. </w:t>
      </w:r>
      <w:r w:rsidRPr="000F7D54">
        <w:rPr>
          <w:rFonts w:ascii="Times New Roman" w:eastAsia="Times New Roman" w:hAnsi="Times New Roman" w:cs="Times New Roman"/>
          <w:b/>
          <w:i/>
          <w:sz w:val="24"/>
          <w:szCs w:val="24"/>
          <w:u w:val="single"/>
          <w:lang w:val="en-GB"/>
        </w:rPr>
        <w:t>[</w:t>
      </w:r>
      <w:r>
        <w:rPr>
          <w:rFonts w:ascii="Times New Roman" w:eastAsia="Times New Roman" w:hAnsi="Times New Roman" w:cs="Times New Roman"/>
          <w:b/>
          <w:i/>
          <w:sz w:val="24"/>
          <w:szCs w:val="24"/>
          <w:lang w:val="en-GB"/>
        </w:rPr>
        <w:t>Refer to appendix 3</w:t>
      </w:r>
      <w:r w:rsidRPr="000F7D54">
        <w:rPr>
          <w:rFonts w:ascii="Times New Roman" w:eastAsia="Times New Roman" w:hAnsi="Times New Roman" w:cs="Times New Roman"/>
          <w:b/>
          <w:i/>
          <w:sz w:val="24"/>
          <w:szCs w:val="24"/>
          <w:lang w:val="en-GB"/>
        </w:rPr>
        <w:t>]</w:t>
      </w:r>
    </w:p>
    <w:p w:rsidR="00155C68" w:rsidRPr="000F7D54" w:rsidRDefault="00155C68" w:rsidP="00155C68">
      <w:pPr>
        <w:pStyle w:val="Heading2"/>
        <w:rPr>
          <w:lang w:val="en-GB"/>
        </w:rPr>
      </w:pPr>
      <w:bookmarkStart w:id="6" w:name="_Toc47023512"/>
      <w:bookmarkStart w:id="7" w:name="_Toc49789513"/>
      <w:r>
        <w:rPr>
          <w:lang w:val="en-GB"/>
        </w:rPr>
        <w:t>2.2</w:t>
      </w:r>
      <w:r w:rsidRPr="000F7D54">
        <w:rPr>
          <w:lang w:val="en-GB"/>
        </w:rPr>
        <w:t xml:space="preserve">   Berlo’s SMCR model of communication (1960)</w:t>
      </w:r>
      <w:bookmarkEnd w:id="6"/>
      <w:bookmarkEnd w:id="7"/>
      <w:r w:rsidRPr="000F7D54">
        <w:rPr>
          <w:lang w:val="en-GB"/>
        </w:rPr>
        <w:t xml:space="preserve"> </w:t>
      </w:r>
    </w:p>
    <w:p w:rsidR="00155C68" w:rsidRPr="000F7D54" w:rsidRDefault="00155C68" w:rsidP="00155C68">
      <w:pP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This communication model has represented the simplest way of communication. In this theoretical framework, SMCR is representing the main components of communication, such as sender, message, channel as well as a receiver. Basic components and procedures of communication have been defined in this model prominently (Taylor, 2017). The respective </w:t>
      </w:r>
      <w:r w:rsidRPr="000F7D54">
        <w:rPr>
          <w:rFonts w:ascii="Times New Roman" w:eastAsia="Times New Roman" w:hAnsi="Times New Roman" w:cs="Times New Roman"/>
          <w:sz w:val="24"/>
          <w:szCs w:val="24"/>
          <w:lang w:val="en-GB"/>
        </w:rPr>
        <w:lastRenderedPageBreak/>
        <w:t>communication model is mainly emphasized on representing decoding and coding messages for defining more effective communication. According to this communication model, the sender has created as well as sent a message to a receiver and it has indicated the starting of a communication process. Different factors are responsible for evaluating the source of a message or a sender. These factors include attitude, communication skills, knowledge, culture, social system and many others.</w:t>
      </w:r>
    </w:p>
    <w:p w:rsidR="00155C68" w:rsidRDefault="000B43A1" w:rsidP="00155C68">
      <w:pPr>
        <w:spacing w:line="360" w:lineRule="auto"/>
        <w:jc w:val="center"/>
        <w:rPr>
          <w:rFonts w:ascii="Times New Roman" w:eastAsia="Times New Roman" w:hAnsi="Times New Roman" w:cs="Times New Roman"/>
          <w:b/>
          <w:sz w:val="24"/>
          <w:szCs w:val="24"/>
          <w:lang w:val="en-GB"/>
        </w:rPr>
      </w:pPr>
      <w:r w:rsidRPr="000B43A1">
        <w:rPr>
          <w:rFonts w:ascii="Times New Roman" w:eastAsia="Times New Roman" w:hAnsi="Times New Roman" w:cs="Times New Roman"/>
          <w:b/>
          <w:noProof/>
          <w:sz w:val="24"/>
          <w:szCs w:val="24"/>
        </w:rPr>
        <w:pict>
          <v:shapetype id="_x0000_t32" coordsize="21600,21600" o:spt="32" o:oned="t" path="m,l21600,21600e" filled="f">
            <v:path arrowok="t" fillok="f" o:connecttype="none"/>
            <o:lock v:ext="edit" shapetype="t"/>
          </v:shapetype>
          <v:shape id="_x0000_s1030" type="#_x0000_t32" style="position:absolute;left:0;text-align:left;margin-left:328.5pt;margin-top:41.6pt;width:32.25pt;height:27pt;flip:y;z-index:251664384" o:connectortype="straight">
            <v:stroke endarrow="block"/>
          </v:shape>
        </w:pict>
      </w:r>
      <w:r w:rsidRPr="000B43A1">
        <w:rPr>
          <w:rFonts w:ascii="Times New Roman" w:eastAsia="Times New Roman" w:hAnsi="Times New Roman" w:cs="Times New Roman"/>
          <w:b/>
          <w:noProof/>
          <w:sz w:val="24"/>
          <w:szCs w:val="24"/>
        </w:rPr>
        <w:pict>
          <v:shape id="_x0000_s1031" type="#_x0000_t32" style="position:absolute;left:0;text-align:left;margin-left:360.75pt;margin-top:41.6pt;width:33.75pt;height:27pt;z-index:251665408" o:connectortype="straight">
            <v:stroke endarrow="block"/>
          </v:shape>
        </w:pict>
      </w:r>
      <w:r w:rsidRPr="000B43A1">
        <w:rPr>
          <w:rFonts w:ascii="Times New Roman" w:eastAsia="Times New Roman" w:hAnsi="Times New Roman" w:cs="Times New Roman"/>
          <w:b/>
          <w:noProof/>
          <w:sz w:val="24"/>
          <w:szCs w:val="24"/>
        </w:rPr>
        <w:pict>
          <v:shape id="_x0000_s1028" type="#_x0000_t32" style="position:absolute;left:0;text-align:left;margin-left:251.25pt;margin-top:37.1pt;width:44.25pt;height:31.5pt;z-index:251662336" o:connectortype="straight">
            <v:stroke endarrow="block"/>
          </v:shape>
        </w:pict>
      </w:r>
      <w:r w:rsidRPr="000B43A1">
        <w:rPr>
          <w:rFonts w:ascii="Times New Roman" w:eastAsia="Times New Roman" w:hAnsi="Times New Roman" w:cs="Times New Roman"/>
          <w:b/>
          <w:noProof/>
          <w:sz w:val="24"/>
          <w:szCs w:val="24"/>
        </w:rPr>
        <w:pict>
          <v:shape id="_x0000_s1029" type="#_x0000_t32" style="position:absolute;left:0;text-align:left;margin-left:205.5pt;margin-top:37.1pt;width:45.75pt;height:31.5pt;flip:y;z-index:251663360" o:connectortype="straight">
            <v:stroke endarrow="block"/>
          </v:shape>
        </w:pict>
      </w:r>
      <w:r w:rsidRPr="000B43A1">
        <w:rPr>
          <w:rFonts w:ascii="Times New Roman" w:eastAsia="Times New Roman" w:hAnsi="Times New Roman" w:cs="Times New Roman"/>
          <w:b/>
          <w:noProof/>
          <w:sz w:val="24"/>
          <w:szCs w:val="24"/>
        </w:rPr>
        <w:pict>
          <v:shape id="_x0000_s1027" type="#_x0000_t32" style="position:absolute;left:0;text-align:left;margin-left:110.25pt;margin-top:37.1pt;width:59.25pt;height:31.5pt;z-index:251661312" o:connectortype="straight">
            <v:stroke endarrow="block"/>
          </v:shape>
        </w:pict>
      </w:r>
      <w:r w:rsidRPr="000B43A1">
        <w:rPr>
          <w:rFonts w:ascii="Times New Roman" w:eastAsia="Times New Roman" w:hAnsi="Times New Roman" w:cs="Times New Roman"/>
          <w:b/>
          <w:noProof/>
          <w:sz w:val="24"/>
          <w:szCs w:val="24"/>
        </w:rPr>
        <w:pict>
          <v:shape id="_x0000_s1026" type="#_x0000_t32" style="position:absolute;left:0;text-align:left;margin-left:62.25pt;margin-top:37.1pt;width:48pt;height:31.5pt;flip:y;z-index:251660288" o:connectortype="straight">
            <v:stroke endarrow="block"/>
          </v:shape>
        </w:pict>
      </w:r>
      <w:r w:rsidR="00155C68">
        <w:rPr>
          <w:rFonts w:ascii="Times New Roman" w:eastAsia="Times New Roman" w:hAnsi="Times New Roman" w:cs="Times New Roman"/>
          <w:b/>
          <w:noProof/>
          <w:sz w:val="24"/>
          <w:szCs w:val="24"/>
          <w:lang w:val="en-GB" w:eastAsia="en-GB"/>
        </w:rPr>
        <w:drawing>
          <wp:inline distT="0" distB="0" distL="0" distR="0">
            <wp:extent cx="5486400" cy="3200400"/>
            <wp:effectExtent l="38100" t="0" r="19050" b="0"/>
            <wp:docPr id="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155C68" w:rsidRPr="000F7D54" w:rsidRDefault="00155C68" w:rsidP="00155C68">
      <w:pPr>
        <w:spacing w:line="360" w:lineRule="auto"/>
        <w:jc w:val="center"/>
        <w:rPr>
          <w:rFonts w:ascii="Times New Roman" w:eastAsia="Times New Roman" w:hAnsi="Times New Roman" w:cs="Times New Roman"/>
          <w:b/>
          <w:sz w:val="24"/>
          <w:szCs w:val="24"/>
          <w:lang w:val="en-GB"/>
        </w:rPr>
      </w:pPr>
      <w:r w:rsidRPr="000F7D54">
        <w:rPr>
          <w:rFonts w:ascii="Times New Roman" w:eastAsia="Times New Roman" w:hAnsi="Times New Roman" w:cs="Times New Roman"/>
          <w:b/>
          <w:sz w:val="24"/>
          <w:szCs w:val="24"/>
          <w:lang w:val="en-GB"/>
        </w:rPr>
        <w:t>Figure 2: Factors for identifying communication by Berlo</w:t>
      </w:r>
    </w:p>
    <w:p w:rsidR="00155C68" w:rsidRPr="000F7D54" w:rsidRDefault="00155C68" w:rsidP="00155C68">
      <w:pPr>
        <w:spacing w:line="360" w:lineRule="auto"/>
        <w:jc w:val="center"/>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(Source: Kullu </w:t>
      </w:r>
      <w:r w:rsidRPr="000F7D54">
        <w:rPr>
          <w:rFonts w:ascii="Times New Roman" w:eastAsia="Times New Roman" w:hAnsi="Times New Roman" w:cs="Times New Roman"/>
          <w:i/>
          <w:sz w:val="24"/>
          <w:szCs w:val="24"/>
          <w:lang w:val="en-GB"/>
        </w:rPr>
        <w:t xml:space="preserve">et al. </w:t>
      </w:r>
      <w:r w:rsidRPr="000F7D54">
        <w:rPr>
          <w:rFonts w:ascii="Times New Roman" w:eastAsia="Times New Roman" w:hAnsi="Times New Roman" w:cs="Times New Roman"/>
          <w:sz w:val="24"/>
          <w:szCs w:val="24"/>
          <w:lang w:val="en-GB"/>
        </w:rPr>
        <w:t>2017)</w:t>
      </w:r>
    </w:p>
    <w:p w:rsidR="00155C68" w:rsidRPr="000F7D54" w:rsidRDefault="00155C68" w:rsidP="00155C68">
      <w:pP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Message has represented a package of detailed information that has been sent from a sender to a receiver. There are different forms of messages, such as speech, text, audio and many others (Taylor, 2017). A message in a communication process has been influenced by elements, treatment, content, codes and structure. Besides this, the channel of a message has included different mediums, such as hearing, touching, smelling and many others. The message receiver of communication has been connected in this entire procedure with a linear approach (Kullu </w:t>
      </w:r>
      <w:r w:rsidRPr="000F7D54">
        <w:rPr>
          <w:rFonts w:ascii="Times New Roman" w:eastAsia="Times New Roman" w:hAnsi="Times New Roman" w:cs="Times New Roman"/>
          <w:i/>
          <w:sz w:val="24"/>
          <w:szCs w:val="24"/>
          <w:lang w:val="en-GB"/>
        </w:rPr>
        <w:t xml:space="preserve">et al. </w:t>
      </w:r>
      <w:r w:rsidRPr="000F7D54">
        <w:rPr>
          <w:rFonts w:ascii="Times New Roman" w:eastAsia="Times New Roman" w:hAnsi="Times New Roman" w:cs="Times New Roman"/>
          <w:sz w:val="24"/>
          <w:szCs w:val="24"/>
          <w:lang w:val="en-GB"/>
        </w:rPr>
        <w:t>2017).</w:t>
      </w:r>
      <w:r w:rsidRPr="00F16E06">
        <w:rPr>
          <w:rFonts w:ascii="Times New Roman" w:eastAsia="Times New Roman" w:hAnsi="Times New Roman" w:cs="Times New Roman"/>
          <w:sz w:val="24"/>
          <w:szCs w:val="24"/>
          <w:lang w:val="en-GB"/>
        </w:rPr>
        <w:t xml:space="preserve"> </w:t>
      </w:r>
      <w:r w:rsidRPr="000F7D54">
        <w:rPr>
          <w:rFonts w:ascii="Times New Roman" w:eastAsia="Times New Roman" w:hAnsi="Times New Roman" w:cs="Times New Roman"/>
          <w:sz w:val="24"/>
          <w:szCs w:val="24"/>
          <w:lang w:val="en-GB"/>
        </w:rPr>
        <w:t>Based on the scenario of</w:t>
      </w:r>
      <w:r>
        <w:rPr>
          <w:rFonts w:ascii="Times New Roman" w:eastAsia="Times New Roman" w:hAnsi="Times New Roman" w:cs="Times New Roman"/>
          <w:sz w:val="24"/>
          <w:szCs w:val="24"/>
          <w:lang w:val="en-GB"/>
        </w:rPr>
        <w:t xml:space="preserve"> </w:t>
      </w:r>
      <w:r w:rsidRPr="000F7D54">
        <w:rPr>
          <w:rFonts w:ascii="Times New Roman" w:eastAsia="Times New Roman" w:hAnsi="Times New Roman" w:cs="Times New Roman"/>
          <w:sz w:val="24"/>
          <w:szCs w:val="24"/>
          <w:lang w:val="en-GB"/>
        </w:rPr>
        <w:t>“</w:t>
      </w:r>
      <w:r w:rsidRPr="00F16E06">
        <w:rPr>
          <w:rFonts w:ascii="Times New Roman" w:hAnsi="Times New Roman" w:cs="Times New Roman"/>
          <w:sz w:val="24"/>
          <w:szCs w:val="24"/>
        </w:rPr>
        <w:t>The professor and the village people</w:t>
      </w:r>
      <w:r>
        <w:rPr>
          <w:rFonts w:ascii="Times New Roman" w:hAnsi="Times New Roman" w:cs="Times New Roman"/>
          <w:sz w:val="24"/>
          <w:szCs w:val="24"/>
        </w:rPr>
        <w:t>”</w:t>
      </w:r>
      <w:r w:rsidRPr="000F7D54">
        <w:rPr>
          <w:rFonts w:ascii="Times New Roman" w:eastAsia="Times New Roman" w:hAnsi="Times New Roman" w:cs="Times New Roman"/>
          <w:sz w:val="24"/>
          <w:szCs w:val="24"/>
          <w:lang w:val="en-GB"/>
        </w:rPr>
        <w:t xml:space="preserve"> it can be highlighted that cultural differences </w:t>
      </w:r>
      <w:r>
        <w:rPr>
          <w:rFonts w:ascii="Times New Roman" w:eastAsia="Times New Roman" w:hAnsi="Times New Roman" w:cs="Times New Roman"/>
          <w:sz w:val="24"/>
          <w:szCs w:val="24"/>
          <w:lang w:val="en-GB"/>
        </w:rPr>
        <w:t>between professor and village people</w:t>
      </w:r>
      <w:r w:rsidRPr="000F7D54">
        <w:rPr>
          <w:rFonts w:ascii="Times New Roman" w:eastAsia="Times New Roman" w:hAnsi="Times New Roman" w:cs="Times New Roman"/>
          <w:sz w:val="24"/>
          <w:szCs w:val="24"/>
          <w:lang w:val="en-GB"/>
        </w:rPr>
        <w:t xml:space="preserve"> have created an issue between the sender and receiver procedure</w:t>
      </w:r>
      <w:r>
        <w:rPr>
          <w:rFonts w:ascii="Times New Roman" w:eastAsia="Times New Roman" w:hAnsi="Times New Roman" w:cs="Times New Roman"/>
          <w:sz w:val="24"/>
          <w:szCs w:val="24"/>
          <w:lang w:val="en-GB"/>
        </w:rPr>
        <w:t xml:space="preserve">. It is related to the </w:t>
      </w:r>
      <w:r w:rsidRPr="000F7D54">
        <w:rPr>
          <w:rFonts w:ascii="Times New Roman" w:eastAsia="Times New Roman" w:hAnsi="Times New Roman" w:cs="Times New Roman"/>
          <w:sz w:val="24"/>
          <w:szCs w:val="24"/>
          <w:lang w:val="en-GB"/>
        </w:rPr>
        <w:t>miscommunication issue that can be prevented with the aid of proper and synchronized application of this communication model</w:t>
      </w:r>
      <w:r>
        <w:rPr>
          <w:rFonts w:ascii="Times New Roman" w:eastAsia="Times New Roman" w:hAnsi="Times New Roman" w:cs="Times New Roman"/>
          <w:sz w:val="24"/>
          <w:szCs w:val="24"/>
          <w:lang w:val="en-GB"/>
        </w:rPr>
        <w:t>.</w:t>
      </w:r>
      <w:r>
        <w:rPr>
          <w:rFonts w:ascii="Times New Roman" w:eastAsia="Times New Roman" w:hAnsi="Times New Roman" w:cs="Times New Roman"/>
          <w:b/>
          <w:i/>
          <w:sz w:val="24"/>
          <w:szCs w:val="24"/>
          <w:u w:val="single"/>
          <w:lang w:val="en-GB"/>
        </w:rPr>
        <w:t>[</w:t>
      </w:r>
      <w:r>
        <w:rPr>
          <w:rFonts w:ascii="Times New Roman" w:eastAsia="Times New Roman" w:hAnsi="Times New Roman" w:cs="Times New Roman"/>
          <w:b/>
          <w:i/>
          <w:sz w:val="24"/>
          <w:szCs w:val="24"/>
          <w:lang w:val="en-GB"/>
        </w:rPr>
        <w:t>Refer to appendix 4</w:t>
      </w:r>
      <w:r w:rsidRPr="000F7D54">
        <w:rPr>
          <w:rFonts w:ascii="Times New Roman" w:eastAsia="Times New Roman" w:hAnsi="Times New Roman" w:cs="Times New Roman"/>
          <w:b/>
          <w:i/>
          <w:sz w:val="24"/>
          <w:szCs w:val="24"/>
          <w:lang w:val="en-GB"/>
        </w:rPr>
        <w:t>]</w:t>
      </w:r>
      <w:r w:rsidRPr="000F7D54">
        <w:rPr>
          <w:rFonts w:ascii="Times New Roman" w:eastAsia="Times New Roman" w:hAnsi="Times New Roman" w:cs="Times New Roman"/>
          <w:sz w:val="24"/>
          <w:szCs w:val="24"/>
          <w:lang w:val="en-GB"/>
        </w:rPr>
        <w:t xml:space="preserve">   </w:t>
      </w:r>
    </w:p>
    <w:p w:rsidR="00155C68" w:rsidRPr="000F7D54" w:rsidRDefault="00155C68" w:rsidP="00155C68">
      <w:pPr>
        <w:pStyle w:val="Heading1"/>
      </w:pPr>
      <w:bookmarkStart w:id="8" w:name="_Toc47023513"/>
      <w:bookmarkStart w:id="9" w:name="_Toc49789514"/>
      <w:r w:rsidRPr="000F7D54">
        <w:lastRenderedPageBreak/>
        <w:t>3.   Communication Skills</w:t>
      </w:r>
      <w:bookmarkEnd w:id="8"/>
      <w:bookmarkEnd w:id="9"/>
    </w:p>
    <w:p w:rsidR="00155C68" w:rsidRPr="000F7D54" w:rsidRDefault="00155C68" w:rsidP="00155C68">
      <w:pPr>
        <w:pStyle w:val="Heading2"/>
        <w:rPr>
          <w:lang w:val="en-GB"/>
        </w:rPr>
      </w:pPr>
      <w:bookmarkStart w:id="10" w:name="_Toc47023514"/>
      <w:bookmarkStart w:id="11" w:name="_Toc49789515"/>
      <w:r w:rsidRPr="000F7D54">
        <w:rPr>
          <w:lang w:val="en-GB"/>
        </w:rPr>
        <w:t>3.1   Description of verbal communication</w:t>
      </w:r>
      <w:bookmarkEnd w:id="10"/>
      <w:bookmarkEnd w:id="11"/>
    </w:p>
    <w:p w:rsidR="00155C68" w:rsidRPr="000F7D54" w:rsidRDefault="00155C68" w:rsidP="00155C68">
      <w:pP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Verbal communication has mainly represented an oral action of message transmission with the aid of words and sounds (Etherington </w:t>
      </w:r>
      <w:r w:rsidRPr="000F7D54">
        <w:rPr>
          <w:rFonts w:ascii="Times New Roman" w:eastAsia="Times New Roman" w:hAnsi="Times New Roman" w:cs="Times New Roman"/>
          <w:i/>
          <w:sz w:val="24"/>
          <w:szCs w:val="24"/>
          <w:lang w:val="en-GB"/>
        </w:rPr>
        <w:t xml:space="preserve">et al. </w:t>
      </w:r>
      <w:r w:rsidRPr="000F7D54">
        <w:rPr>
          <w:rFonts w:ascii="Times New Roman" w:eastAsia="Times New Roman" w:hAnsi="Times New Roman" w:cs="Times New Roman"/>
          <w:sz w:val="24"/>
          <w:szCs w:val="24"/>
          <w:lang w:val="en-GB"/>
        </w:rPr>
        <w:t xml:space="preserve">2019). There are different types of verbal communication such as interpersonal communication, small-group communication, public communication and intrapersonal communication. </w:t>
      </w:r>
    </w:p>
    <w:tbl>
      <w:tblPr>
        <w:tblStyle w:val="Table2"/>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985"/>
        <w:gridCol w:w="6015"/>
      </w:tblGrid>
      <w:tr w:rsidR="00155C68" w:rsidRPr="000F7D54" w:rsidTr="00430542">
        <w:tc>
          <w:tcPr>
            <w:tcW w:w="2985" w:type="dxa"/>
            <w:shd w:val="clear" w:color="auto" w:fill="auto"/>
            <w:tcMar>
              <w:top w:w="100" w:type="dxa"/>
              <w:left w:w="100" w:type="dxa"/>
              <w:bottom w:w="100" w:type="dxa"/>
              <w:right w:w="100" w:type="dxa"/>
            </w:tcMar>
          </w:tcPr>
          <w:p w:rsidR="00155C68" w:rsidRPr="000F7D54" w:rsidRDefault="00155C68" w:rsidP="00430542">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0F7D54">
              <w:rPr>
                <w:rFonts w:ascii="Times New Roman" w:eastAsia="Times New Roman" w:hAnsi="Times New Roman" w:cs="Times New Roman"/>
                <w:b/>
                <w:sz w:val="24"/>
                <w:szCs w:val="24"/>
                <w:lang w:val="en-GB"/>
              </w:rPr>
              <w:t>TYPES OF VERBAL COMMUNICATION</w:t>
            </w:r>
          </w:p>
        </w:tc>
        <w:tc>
          <w:tcPr>
            <w:tcW w:w="6015" w:type="dxa"/>
            <w:shd w:val="clear" w:color="auto" w:fill="auto"/>
            <w:tcMar>
              <w:top w:w="100" w:type="dxa"/>
              <w:left w:w="100" w:type="dxa"/>
              <w:bottom w:w="100" w:type="dxa"/>
              <w:right w:w="100" w:type="dxa"/>
            </w:tcMar>
          </w:tcPr>
          <w:p w:rsidR="00155C68" w:rsidRPr="000F7D54" w:rsidRDefault="00155C68" w:rsidP="00430542">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0F7D54">
              <w:rPr>
                <w:rFonts w:ascii="Times New Roman" w:eastAsia="Times New Roman" w:hAnsi="Times New Roman" w:cs="Times New Roman"/>
                <w:b/>
                <w:sz w:val="24"/>
                <w:szCs w:val="24"/>
                <w:lang w:val="en-GB"/>
              </w:rPr>
              <w:t xml:space="preserve">DESCRIPTION </w:t>
            </w:r>
          </w:p>
        </w:tc>
      </w:tr>
      <w:tr w:rsidR="00155C68" w:rsidRPr="000F7D54" w:rsidTr="00430542">
        <w:tc>
          <w:tcPr>
            <w:tcW w:w="2985" w:type="dxa"/>
            <w:shd w:val="clear" w:color="auto" w:fill="auto"/>
            <w:tcMar>
              <w:top w:w="100" w:type="dxa"/>
              <w:left w:w="100" w:type="dxa"/>
              <w:bottom w:w="100" w:type="dxa"/>
              <w:right w:w="100" w:type="dxa"/>
            </w:tcMar>
          </w:tcPr>
          <w:p w:rsidR="00155C68" w:rsidRPr="000F7D54" w:rsidRDefault="00155C68" w:rsidP="004305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 Interpersonal </w:t>
            </w:r>
          </w:p>
        </w:tc>
        <w:tc>
          <w:tcPr>
            <w:tcW w:w="6015" w:type="dxa"/>
            <w:shd w:val="clear" w:color="auto" w:fill="auto"/>
            <w:tcMar>
              <w:top w:w="100" w:type="dxa"/>
              <w:left w:w="100" w:type="dxa"/>
              <w:bottom w:w="100" w:type="dxa"/>
              <w:right w:w="100" w:type="dxa"/>
            </w:tcMar>
          </w:tcPr>
          <w:p w:rsidR="00155C68" w:rsidRPr="000F7D54" w:rsidRDefault="00155C68" w:rsidP="00430542">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Mainly considering one-to-one communication</w:t>
            </w:r>
          </w:p>
          <w:p w:rsidR="00155C68" w:rsidRPr="000F7D54" w:rsidRDefault="00155C68" w:rsidP="00430542">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Presence of a sender and a receiver</w:t>
            </w:r>
          </w:p>
          <w:p w:rsidR="00155C68" w:rsidRPr="000F7D54" w:rsidRDefault="00155C68" w:rsidP="00430542">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Defining discussion between two people </w:t>
            </w:r>
          </w:p>
        </w:tc>
      </w:tr>
      <w:tr w:rsidR="00155C68" w:rsidRPr="000F7D54" w:rsidTr="00430542">
        <w:tc>
          <w:tcPr>
            <w:tcW w:w="2985" w:type="dxa"/>
            <w:shd w:val="clear" w:color="auto" w:fill="auto"/>
            <w:tcMar>
              <w:top w:w="100" w:type="dxa"/>
              <w:left w:w="100" w:type="dxa"/>
              <w:bottom w:w="100" w:type="dxa"/>
              <w:right w:w="100" w:type="dxa"/>
            </w:tcMar>
          </w:tcPr>
          <w:p w:rsidR="00155C68" w:rsidRPr="000F7D54" w:rsidRDefault="00155C68" w:rsidP="004305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Small-group </w:t>
            </w:r>
          </w:p>
        </w:tc>
        <w:tc>
          <w:tcPr>
            <w:tcW w:w="6015" w:type="dxa"/>
            <w:shd w:val="clear" w:color="auto" w:fill="auto"/>
            <w:tcMar>
              <w:top w:w="100" w:type="dxa"/>
              <w:left w:w="100" w:type="dxa"/>
              <w:bottom w:w="100" w:type="dxa"/>
              <w:right w:w="100" w:type="dxa"/>
            </w:tcMar>
          </w:tcPr>
          <w:p w:rsidR="00155C68" w:rsidRPr="000F7D54" w:rsidRDefault="00155C68" w:rsidP="00430542">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Considering communication in team meeting, conferences and many others</w:t>
            </w:r>
          </w:p>
          <w:p w:rsidR="00155C68" w:rsidRPr="000F7D54" w:rsidRDefault="00155C68" w:rsidP="00430542">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Presence of more than one receiver as well sender</w:t>
            </w:r>
          </w:p>
        </w:tc>
      </w:tr>
      <w:tr w:rsidR="00155C68" w:rsidRPr="000F7D54" w:rsidTr="00430542">
        <w:tc>
          <w:tcPr>
            <w:tcW w:w="2985" w:type="dxa"/>
            <w:shd w:val="clear" w:color="auto" w:fill="auto"/>
            <w:tcMar>
              <w:top w:w="100" w:type="dxa"/>
              <w:left w:w="100" w:type="dxa"/>
              <w:bottom w:w="100" w:type="dxa"/>
              <w:right w:w="100" w:type="dxa"/>
            </w:tcMar>
          </w:tcPr>
          <w:p w:rsidR="00155C68" w:rsidRPr="000F7D54" w:rsidRDefault="00155C68" w:rsidP="004305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Public </w:t>
            </w:r>
          </w:p>
        </w:tc>
        <w:tc>
          <w:tcPr>
            <w:tcW w:w="6015" w:type="dxa"/>
            <w:shd w:val="clear" w:color="auto" w:fill="auto"/>
            <w:tcMar>
              <w:top w:w="100" w:type="dxa"/>
              <w:left w:w="100" w:type="dxa"/>
              <w:bottom w:w="100" w:type="dxa"/>
              <w:right w:w="100" w:type="dxa"/>
            </w:tcMar>
          </w:tcPr>
          <w:p w:rsidR="00155C68" w:rsidRPr="000F7D54" w:rsidRDefault="00155C68" w:rsidP="00430542">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Defining the presence of one sender</w:t>
            </w:r>
          </w:p>
          <w:p w:rsidR="00155C68" w:rsidRPr="000F7D54" w:rsidRDefault="00155C68" w:rsidP="00430542">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Presence of a huge number of receivers</w:t>
            </w:r>
          </w:p>
          <w:p w:rsidR="00155C68" w:rsidRPr="000F7D54" w:rsidRDefault="00155C68" w:rsidP="00430542">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Election campaign and public speeches considered as a form of public verbal communication </w:t>
            </w:r>
          </w:p>
        </w:tc>
      </w:tr>
      <w:tr w:rsidR="00155C68" w:rsidRPr="000F7D54" w:rsidTr="00430542">
        <w:tc>
          <w:tcPr>
            <w:tcW w:w="2985" w:type="dxa"/>
            <w:shd w:val="clear" w:color="auto" w:fill="auto"/>
            <w:tcMar>
              <w:top w:w="100" w:type="dxa"/>
              <w:left w:w="100" w:type="dxa"/>
              <w:bottom w:w="100" w:type="dxa"/>
              <w:right w:w="100" w:type="dxa"/>
            </w:tcMar>
          </w:tcPr>
          <w:p w:rsidR="00155C68" w:rsidRPr="000F7D54" w:rsidRDefault="00155C68" w:rsidP="004305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Intrapersonal </w:t>
            </w:r>
          </w:p>
        </w:tc>
        <w:tc>
          <w:tcPr>
            <w:tcW w:w="6015" w:type="dxa"/>
            <w:shd w:val="clear" w:color="auto" w:fill="auto"/>
            <w:tcMar>
              <w:top w:w="100" w:type="dxa"/>
              <w:left w:w="100" w:type="dxa"/>
              <w:bottom w:w="100" w:type="dxa"/>
              <w:right w:w="100" w:type="dxa"/>
            </w:tcMar>
          </w:tcPr>
          <w:p w:rsidR="00155C68" w:rsidRPr="000F7D54" w:rsidRDefault="00155C68" w:rsidP="00430542">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A silent conversation of an individual with himself</w:t>
            </w:r>
          </w:p>
          <w:p w:rsidR="00155C68" w:rsidRPr="000F7D54" w:rsidRDefault="00155C68" w:rsidP="00430542">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Considering both receiver and sender as the same person</w:t>
            </w:r>
          </w:p>
        </w:tc>
      </w:tr>
    </w:tbl>
    <w:p w:rsidR="00155C68" w:rsidRPr="000F7D54" w:rsidRDefault="00155C68" w:rsidP="00155C68">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Table 2: T</w:t>
      </w:r>
      <w:r w:rsidRPr="000F7D54">
        <w:rPr>
          <w:rFonts w:ascii="Times New Roman" w:eastAsia="Times New Roman" w:hAnsi="Times New Roman" w:cs="Times New Roman"/>
          <w:b/>
          <w:sz w:val="24"/>
          <w:szCs w:val="24"/>
          <w:lang w:val="en-GB"/>
        </w:rPr>
        <w:t>ypes of verbal communication</w:t>
      </w:r>
    </w:p>
    <w:p w:rsidR="00155C68" w:rsidRPr="000F7D54" w:rsidRDefault="00155C68" w:rsidP="00155C68">
      <w:pPr>
        <w:spacing w:line="360" w:lineRule="auto"/>
        <w:jc w:val="center"/>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(Source: Etherington </w:t>
      </w:r>
      <w:r w:rsidRPr="000F7D54">
        <w:rPr>
          <w:rFonts w:ascii="Times New Roman" w:eastAsia="Times New Roman" w:hAnsi="Times New Roman" w:cs="Times New Roman"/>
          <w:i/>
          <w:sz w:val="24"/>
          <w:szCs w:val="24"/>
          <w:lang w:val="en-GB"/>
        </w:rPr>
        <w:t xml:space="preserve">et al. </w:t>
      </w:r>
      <w:r w:rsidRPr="000F7D54">
        <w:rPr>
          <w:rFonts w:ascii="Times New Roman" w:eastAsia="Times New Roman" w:hAnsi="Times New Roman" w:cs="Times New Roman"/>
          <w:sz w:val="24"/>
          <w:szCs w:val="24"/>
          <w:lang w:val="en-GB"/>
        </w:rPr>
        <w:t>2019)</w:t>
      </w:r>
    </w:p>
    <w:p w:rsidR="00155C68" w:rsidRPr="000F7D54" w:rsidRDefault="00155C68" w:rsidP="00155C68">
      <w:pP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These forms of verbal communication are important for maintaining effective teamwork (Etherington </w:t>
      </w:r>
      <w:r w:rsidRPr="000F7D54">
        <w:rPr>
          <w:rFonts w:ascii="Times New Roman" w:eastAsia="Times New Roman" w:hAnsi="Times New Roman" w:cs="Times New Roman"/>
          <w:i/>
          <w:sz w:val="24"/>
          <w:szCs w:val="24"/>
          <w:lang w:val="en-GB"/>
        </w:rPr>
        <w:t xml:space="preserve">et al. </w:t>
      </w:r>
      <w:r w:rsidRPr="000F7D54">
        <w:rPr>
          <w:rFonts w:ascii="Times New Roman" w:eastAsia="Times New Roman" w:hAnsi="Times New Roman" w:cs="Times New Roman"/>
          <w:sz w:val="24"/>
          <w:szCs w:val="24"/>
          <w:lang w:val="en-GB"/>
        </w:rPr>
        <w:t xml:space="preserve">2019). In </w:t>
      </w:r>
      <w:r w:rsidRPr="004244AA">
        <w:rPr>
          <w:rFonts w:ascii="Times New Roman" w:eastAsia="Times New Roman" w:hAnsi="Times New Roman" w:cs="Times New Roman"/>
          <w:color w:val="000000" w:themeColor="text1"/>
          <w:sz w:val="24"/>
          <w:szCs w:val="24"/>
          <w:lang w:val="en-GB"/>
        </w:rPr>
        <w:t>this context, I can mention that during</w:t>
      </w:r>
      <w:r w:rsidRPr="000F7D54">
        <w:rPr>
          <w:rFonts w:ascii="Times New Roman" w:eastAsia="Times New Roman" w:hAnsi="Times New Roman" w:cs="Times New Roman"/>
          <w:sz w:val="24"/>
          <w:szCs w:val="24"/>
          <w:lang w:val="en-GB"/>
        </w:rPr>
        <w:t xml:space="preserve"> team meetings we have participated in communication to present our own perceptions towards a decis</w:t>
      </w:r>
      <w:r>
        <w:rPr>
          <w:rFonts w:ascii="Times New Roman" w:eastAsia="Times New Roman" w:hAnsi="Times New Roman" w:cs="Times New Roman"/>
          <w:sz w:val="24"/>
          <w:szCs w:val="24"/>
          <w:lang w:val="en-GB"/>
        </w:rPr>
        <w:t xml:space="preserve">ion. However, the mismanagement </w:t>
      </w:r>
      <w:r w:rsidRPr="000F7D54">
        <w:rPr>
          <w:rFonts w:ascii="Times New Roman" w:eastAsia="Times New Roman" w:hAnsi="Times New Roman" w:cs="Times New Roman"/>
          <w:sz w:val="24"/>
          <w:szCs w:val="24"/>
          <w:lang w:val="en-GB"/>
        </w:rPr>
        <w:t xml:space="preserve">between senders as well as receivers has hampered the proper effectiveness of a small-group verbal communication.   </w:t>
      </w:r>
    </w:p>
    <w:p w:rsidR="00155C68" w:rsidRPr="000F7D54" w:rsidRDefault="00155C68" w:rsidP="00155C68">
      <w:pPr>
        <w:pStyle w:val="Heading2"/>
        <w:rPr>
          <w:lang w:val="en-GB"/>
        </w:rPr>
      </w:pPr>
      <w:bookmarkStart w:id="12" w:name="_Toc47023515"/>
      <w:bookmarkStart w:id="13" w:name="_Toc49789516"/>
      <w:r>
        <w:rPr>
          <w:lang w:val="en-GB"/>
        </w:rPr>
        <w:lastRenderedPageBreak/>
        <w:t xml:space="preserve">3.2   </w:t>
      </w:r>
      <w:r w:rsidRPr="000F7D54">
        <w:rPr>
          <w:lang w:val="en-GB"/>
        </w:rPr>
        <w:t>Description of non-verbal communication</w:t>
      </w:r>
      <w:bookmarkEnd w:id="12"/>
      <w:bookmarkEnd w:id="13"/>
    </w:p>
    <w:p w:rsidR="00155C68" w:rsidRPr="000F7D54" w:rsidRDefault="00155C68" w:rsidP="00155C68">
      <w:pP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Non-verbal communication has represented different types of body languages that have performed a vital role in transmitting and expressing messages to a person. Body-language has been considered as the major approach of non-verbal communication (Bambaeeroo and Shokrpour, 2017). This approach has included a wide range of variations in communications. Some of the major perceptions of body language are facial expression, posture, pitch and tone of voice, gestures and many others. These types of non-verbal communications have performed a vital role in conveying the message as a substitute for a verbal message. In terms of reviewing the skills of individuals, it can be highlighted that maintenance of proper and effective communication skills has helped an individual to positively perform in a team (Maund </w:t>
      </w:r>
      <w:r w:rsidRPr="000F7D54">
        <w:rPr>
          <w:rFonts w:ascii="Times New Roman" w:eastAsia="Times New Roman" w:hAnsi="Times New Roman" w:cs="Times New Roman"/>
          <w:i/>
          <w:sz w:val="24"/>
          <w:szCs w:val="24"/>
          <w:lang w:val="en-GB"/>
        </w:rPr>
        <w:t xml:space="preserve">et al. </w:t>
      </w:r>
      <w:r w:rsidRPr="000F7D54">
        <w:rPr>
          <w:rFonts w:ascii="Times New Roman" w:eastAsia="Times New Roman" w:hAnsi="Times New Roman" w:cs="Times New Roman"/>
          <w:sz w:val="24"/>
          <w:szCs w:val="24"/>
          <w:lang w:val="en-GB"/>
        </w:rPr>
        <w:t>2017).</w:t>
      </w:r>
    </w:p>
    <w:p w:rsidR="00155C68" w:rsidRDefault="00155C68" w:rsidP="00155C68">
      <w:pP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b/>
          <w:i/>
          <w:sz w:val="24"/>
          <w:szCs w:val="24"/>
          <w:lang w:val="en-GB"/>
        </w:rPr>
        <w:t>The facial expression</w:t>
      </w:r>
      <w:r w:rsidRPr="000F7D54">
        <w:rPr>
          <w:rFonts w:ascii="Times New Roman" w:eastAsia="Times New Roman" w:hAnsi="Times New Roman" w:cs="Times New Roman"/>
          <w:sz w:val="24"/>
          <w:szCs w:val="24"/>
          <w:lang w:val="en-GB"/>
        </w:rPr>
        <w:t xml:space="preserve"> has represented an extreme and passive emotional level of an individual. It is able to convey happiness, surprise, fear and other emotions of a person while working in a professional team. These facial expressions are able to cover up cultural and language-based differences of people to a certain extent (Meyer </w:t>
      </w:r>
      <w:r w:rsidRPr="000F7D54">
        <w:rPr>
          <w:rFonts w:ascii="Times New Roman" w:eastAsia="Times New Roman" w:hAnsi="Times New Roman" w:cs="Times New Roman"/>
          <w:i/>
          <w:sz w:val="24"/>
          <w:szCs w:val="24"/>
          <w:lang w:val="en-GB"/>
        </w:rPr>
        <w:t xml:space="preserve">et al. </w:t>
      </w:r>
      <w:r w:rsidRPr="000F7D54">
        <w:rPr>
          <w:rFonts w:ascii="Times New Roman" w:eastAsia="Times New Roman" w:hAnsi="Times New Roman" w:cs="Times New Roman"/>
          <w:sz w:val="24"/>
          <w:szCs w:val="24"/>
          <w:lang w:val="en-GB"/>
        </w:rPr>
        <w:t>2018). The use of a proper facial expression has helped to develop a dramatic connection between across different cultures throughout the world</w:t>
      </w:r>
      <w:r w:rsidRPr="008A2F80">
        <w:rPr>
          <w:rFonts w:ascii="Times New Roman" w:eastAsia="Times New Roman" w:hAnsi="Times New Roman" w:cs="Times New Roman"/>
          <w:color w:val="000000" w:themeColor="text1"/>
          <w:sz w:val="24"/>
          <w:szCs w:val="24"/>
          <w:lang w:val="en-GB"/>
        </w:rPr>
        <w:t>. In this context, I can mention one scenario from my work place, and in this situation, the facial expression can help staff and</w:t>
      </w:r>
      <w:r>
        <w:rPr>
          <w:rFonts w:ascii="Times New Roman" w:eastAsia="Times New Roman" w:hAnsi="Times New Roman" w:cs="Times New Roman"/>
          <w:sz w:val="24"/>
          <w:szCs w:val="24"/>
          <w:lang w:val="en-GB"/>
        </w:rPr>
        <w:t xml:space="preserve"> service user</w:t>
      </w:r>
      <w:r w:rsidRPr="000F7D54">
        <w:rPr>
          <w:rFonts w:ascii="Times New Roman" w:eastAsia="Times New Roman" w:hAnsi="Times New Roman" w:cs="Times New Roman"/>
          <w:sz w:val="24"/>
          <w:szCs w:val="24"/>
          <w:lang w:val="en-GB"/>
        </w:rPr>
        <w:t xml:space="preserve"> to express and evaluate emotions to each other</w:t>
      </w:r>
      <w:r>
        <w:rPr>
          <w:rFonts w:ascii="Times New Roman" w:eastAsia="Times New Roman" w:hAnsi="Times New Roman" w:cs="Times New Roman"/>
          <w:sz w:val="24"/>
          <w:szCs w:val="24"/>
          <w:lang w:val="en-GB"/>
        </w:rPr>
        <w:t>.</w:t>
      </w:r>
      <w:r>
        <w:rPr>
          <w:rFonts w:ascii="Times New Roman" w:eastAsia="Times New Roman" w:hAnsi="Times New Roman" w:cs="Times New Roman"/>
          <w:b/>
          <w:i/>
          <w:sz w:val="24"/>
          <w:szCs w:val="24"/>
          <w:u w:val="single"/>
          <w:lang w:val="en-GB"/>
        </w:rPr>
        <w:t>[</w:t>
      </w:r>
      <w:r>
        <w:rPr>
          <w:rFonts w:ascii="Times New Roman" w:eastAsia="Times New Roman" w:hAnsi="Times New Roman" w:cs="Times New Roman"/>
          <w:b/>
          <w:i/>
          <w:sz w:val="24"/>
          <w:szCs w:val="24"/>
          <w:lang w:val="en-GB"/>
        </w:rPr>
        <w:t>Refer to appendix 5</w:t>
      </w:r>
      <w:r w:rsidRPr="000F7D54">
        <w:rPr>
          <w:rFonts w:ascii="Times New Roman" w:eastAsia="Times New Roman" w:hAnsi="Times New Roman" w:cs="Times New Roman"/>
          <w:b/>
          <w:i/>
          <w:sz w:val="24"/>
          <w:szCs w:val="24"/>
          <w:lang w:val="en-GB"/>
        </w:rPr>
        <w:t>]</w:t>
      </w:r>
      <w:r>
        <w:rPr>
          <w:rFonts w:ascii="Times New Roman" w:eastAsia="Times New Roman" w:hAnsi="Times New Roman" w:cs="Times New Roman"/>
          <w:sz w:val="24"/>
          <w:szCs w:val="24"/>
          <w:lang w:val="en-GB"/>
        </w:rPr>
        <w:t xml:space="preserve">  </w:t>
      </w:r>
      <w:r w:rsidRPr="000F7D54">
        <w:rPr>
          <w:rFonts w:ascii="Times New Roman" w:eastAsia="Times New Roman" w:hAnsi="Times New Roman" w:cs="Times New Roman"/>
          <w:sz w:val="24"/>
          <w:szCs w:val="24"/>
          <w:lang w:val="en-GB"/>
        </w:rPr>
        <w:t xml:space="preserve"> </w:t>
      </w:r>
    </w:p>
    <w:p w:rsidR="00155C68" w:rsidRPr="00CD4069" w:rsidRDefault="00155C68" w:rsidP="00155C68">
      <w:pPr>
        <w:spacing w:line="360" w:lineRule="auto"/>
        <w:jc w:val="both"/>
        <w:rPr>
          <w:rFonts w:ascii="Times New Roman" w:eastAsia="Times New Roman" w:hAnsi="Times New Roman" w:cs="Times New Roman"/>
          <w:color w:val="FF0000"/>
          <w:sz w:val="24"/>
          <w:szCs w:val="24"/>
          <w:lang w:val="en-GB"/>
        </w:rPr>
      </w:pPr>
      <w:r w:rsidRPr="000F7D54">
        <w:rPr>
          <w:rFonts w:ascii="Times New Roman" w:eastAsia="Times New Roman" w:hAnsi="Times New Roman" w:cs="Times New Roman"/>
          <w:sz w:val="24"/>
          <w:szCs w:val="24"/>
          <w:lang w:val="en-GB"/>
        </w:rPr>
        <w:t xml:space="preserve">The </w:t>
      </w:r>
      <w:r w:rsidRPr="000F7D54">
        <w:rPr>
          <w:rFonts w:ascii="Times New Roman" w:eastAsia="Times New Roman" w:hAnsi="Times New Roman" w:cs="Times New Roman"/>
          <w:b/>
          <w:i/>
          <w:sz w:val="24"/>
          <w:szCs w:val="24"/>
          <w:lang w:val="en-GB"/>
        </w:rPr>
        <w:t>posture</w:t>
      </w:r>
      <w:r w:rsidRPr="000F7D54">
        <w:rPr>
          <w:rFonts w:ascii="Times New Roman" w:eastAsia="Times New Roman" w:hAnsi="Times New Roman" w:cs="Times New Roman"/>
          <w:sz w:val="24"/>
          <w:szCs w:val="24"/>
          <w:lang w:val="en-GB"/>
        </w:rPr>
        <w:t xml:space="preserve"> and body movement of an individual has helped to convey an overview of an individual. Arm-crossing, leg crossing and other body postures have helped to interpret the attitude and behaviour of a person. Thus it is beneficial for team workers in terms of monitoring the attitudes of co-workers. Besides this, the deliberate movement of an individual has been considered as the </w:t>
      </w:r>
      <w:r w:rsidRPr="000F7D54">
        <w:rPr>
          <w:rFonts w:ascii="Times New Roman" w:eastAsia="Times New Roman" w:hAnsi="Times New Roman" w:cs="Times New Roman"/>
          <w:b/>
          <w:i/>
          <w:sz w:val="24"/>
          <w:szCs w:val="24"/>
          <w:lang w:val="en-GB"/>
        </w:rPr>
        <w:t>gesture</w:t>
      </w:r>
      <w:r w:rsidRPr="000F7D54">
        <w:rPr>
          <w:rFonts w:ascii="Times New Roman" w:eastAsia="Times New Roman" w:hAnsi="Times New Roman" w:cs="Times New Roman"/>
          <w:sz w:val="24"/>
          <w:szCs w:val="24"/>
          <w:lang w:val="en-GB"/>
        </w:rPr>
        <w:t xml:space="preserve"> of that personality, it has indicated the cultural values of a person. However, different cultures have interpreted a gesture separately. </w:t>
      </w:r>
      <w:r>
        <w:rPr>
          <w:rFonts w:ascii="Times New Roman" w:eastAsia="Times New Roman" w:hAnsi="Times New Roman" w:cs="Times New Roman"/>
          <w:sz w:val="24"/>
          <w:szCs w:val="24"/>
          <w:lang w:val="en-GB"/>
        </w:rPr>
        <w:t xml:space="preserve"> </w:t>
      </w:r>
    </w:p>
    <w:p w:rsidR="00155C68" w:rsidRPr="000F7D54" w:rsidRDefault="00155C68" w:rsidP="00155C68">
      <w:pP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b/>
          <w:i/>
          <w:sz w:val="24"/>
          <w:szCs w:val="24"/>
          <w:lang w:val="en-GB"/>
        </w:rPr>
        <w:t>Tone and pitch of voice</w:t>
      </w:r>
      <w:r w:rsidRPr="000F7D54">
        <w:rPr>
          <w:rFonts w:ascii="Times New Roman" w:eastAsia="Times New Roman" w:hAnsi="Times New Roman" w:cs="Times New Roman"/>
          <w:sz w:val="24"/>
          <w:szCs w:val="24"/>
          <w:lang w:val="en-GB"/>
        </w:rPr>
        <w:t xml:space="preserve"> are also effective for presenting the personal emotion of an individual. Besides this, different </w:t>
      </w:r>
      <w:r w:rsidRPr="000F7D54">
        <w:rPr>
          <w:rFonts w:ascii="Times New Roman" w:eastAsia="Times New Roman" w:hAnsi="Times New Roman" w:cs="Times New Roman"/>
          <w:b/>
          <w:i/>
          <w:sz w:val="24"/>
          <w:szCs w:val="24"/>
          <w:lang w:val="en-GB"/>
        </w:rPr>
        <w:t>signs or symbols</w:t>
      </w:r>
      <w:r w:rsidRPr="000F7D54">
        <w:rPr>
          <w:rFonts w:ascii="Times New Roman" w:eastAsia="Times New Roman" w:hAnsi="Times New Roman" w:cs="Times New Roman"/>
          <w:sz w:val="24"/>
          <w:szCs w:val="24"/>
          <w:lang w:val="en-GB"/>
        </w:rPr>
        <w:t xml:space="preserve"> are also useful for transmitting messages. However, culture-wise the meaning of signs is representing separate expressions.</w:t>
      </w:r>
      <w:r>
        <w:rPr>
          <w:rFonts w:ascii="Times New Roman" w:eastAsia="Times New Roman" w:hAnsi="Times New Roman" w:cs="Times New Roman"/>
          <w:sz w:val="24"/>
          <w:szCs w:val="24"/>
          <w:lang w:val="en-GB"/>
        </w:rPr>
        <w:t xml:space="preserve"> According to my experiences, in my work place when we have to use Makaton signs to communicate with service users, it is important to use the right sign for them to understand it, and avoid the challenging behaviour to escalate. </w:t>
      </w:r>
    </w:p>
    <w:p w:rsidR="00155C68" w:rsidRPr="000F7D54" w:rsidRDefault="00155C68" w:rsidP="00155C68">
      <w:pPr>
        <w:pStyle w:val="Heading2"/>
        <w:rPr>
          <w:lang w:val="en-GB"/>
        </w:rPr>
      </w:pPr>
      <w:bookmarkStart w:id="14" w:name="_Toc47023516"/>
      <w:bookmarkStart w:id="15" w:name="_Toc49789517"/>
      <w:r w:rsidRPr="000F7D54">
        <w:rPr>
          <w:lang w:val="en-GB"/>
        </w:rPr>
        <w:lastRenderedPageBreak/>
        <w:t>3.3   Role of listenin</w:t>
      </w:r>
      <w:r>
        <w:rPr>
          <w:lang w:val="en-GB"/>
        </w:rPr>
        <w:t>g</w:t>
      </w:r>
      <w:r w:rsidRPr="00A67397">
        <w:rPr>
          <w:rFonts w:eastAsia="Times New Roman" w:cs="Times New Roman"/>
          <w:sz w:val="24"/>
          <w:szCs w:val="24"/>
          <w:lang w:val="en-GB"/>
        </w:rPr>
        <w:t xml:space="preserve"> </w:t>
      </w:r>
      <w:r w:rsidRPr="000F7D54">
        <w:rPr>
          <w:lang w:val="en-GB"/>
        </w:rPr>
        <w:t>in teamwork</w:t>
      </w:r>
      <w:bookmarkEnd w:id="14"/>
      <w:bookmarkEnd w:id="15"/>
    </w:p>
    <w:p w:rsidR="00155C68" w:rsidRPr="000F7D54" w:rsidRDefault="00155C68" w:rsidP="00155C68">
      <w:pP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For developing effective teamwork, different attributes of individuals are performed as an essential part (Covey Stephen, 1989). In a team, active listening skills among workers are very necessary to maintain acceleration in teamwork. It has mainly represented an intense approach to pay sufficient attention in a conversation without disturbing it. This is also important for improving a positive relationship with managers (Bruhn and Remund, 2018). </w:t>
      </w:r>
      <w:r w:rsidRPr="00A54111">
        <w:rPr>
          <w:rFonts w:ascii="Times New Roman" w:eastAsia="Times New Roman" w:hAnsi="Times New Roman" w:cs="Times New Roman"/>
          <w:color w:val="000000" w:themeColor="text1"/>
          <w:sz w:val="24"/>
          <w:szCs w:val="24"/>
          <w:lang w:val="en-GB"/>
        </w:rPr>
        <w:t>Additionally, it also helps to present a work with proper care and without an error. According to my experiences, during team training, some of my colleagues are reading their phones.</w:t>
      </w:r>
      <w:r w:rsidRPr="000F7D54">
        <w:rPr>
          <w:rFonts w:ascii="Times New Roman" w:eastAsia="Times New Roman" w:hAnsi="Times New Roman" w:cs="Times New Roman"/>
          <w:sz w:val="24"/>
          <w:szCs w:val="24"/>
          <w:lang w:val="en-GB"/>
        </w:rPr>
        <w:t xml:space="preserve"> It has represented a lack of active listening skills</w:t>
      </w:r>
      <w:r>
        <w:rPr>
          <w:rFonts w:ascii="Times New Roman" w:eastAsia="Times New Roman" w:hAnsi="Times New Roman" w:cs="Times New Roman"/>
          <w:sz w:val="24"/>
          <w:szCs w:val="24"/>
          <w:lang w:val="en-GB"/>
        </w:rPr>
        <w:t xml:space="preserve">. </w:t>
      </w:r>
      <w:r w:rsidRPr="000F7D54">
        <w:rPr>
          <w:rFonts w:ascii="Times New Roman" w:eastAsia="Times New Roman" w:hAnsi="Times New Roman" w:cs="Times New Roman"/>
          <w:sz w:val="24"/>
          <w:szCs w:val="24"/>
          <w:lang w:val="en-GB"/>
        </w:rPr>
        <w:t xml:space="preserve">Besides this, in a meeting, while I was trying to share my perception one of my colleagues has repeatedly disturbing me to complete the sentence. In this context, I have also realised that active listening skills are essential for a team. Besides this, </w:t>
      </w:r>
      <w:r w:rsidRPr="000F7D54">
        <w:rPr>
          <w:rFonts w:ascii="Times New Roman" w:eastAsia="Times New Roman" w:hAnsi="Times New Roman" w:cs="Times New Roman"/>
          <w:b/>
          <w:i/>
          <w:sz w:val="24"/>
          <w:szCs w:val="24"/>
          <w:lang w:val="en-GB"/>
        </w:rPr>
        <w:t>empathic listening</w:t>
      </w:r>
      <w:r w:rsidRPr="000F7D54">
        <w:rPr>
          <w:rFonts w:ascii="Times New Roman" w:eastAsia="Times New Roman" w:hAnsi="Times New Roman" w:cs="Times New Roman"/>
          <w:sz w:val="24"/>
          <w:szCs w:val="24"/>
          <w:lang w:val="en-GB"/>
        </w:rPr>
        <w:t xml:space="preserve"> has represented the practice of being responsive and attentive during a conversation. It helps to improve discussion in a team. This listening style has helped to build a working and effective relationship in teamwork. Therefore, it helps to increase productivity of a team.  </w:t>
      </w:r>
    </w:p>
    <w:p w:rsidR="00155C68" w:rsidRPr="000F7D54" w:rsidRDefault="00155C68" w:rsidP="00155C68">
      <w:pPr>
        <w:pStyle w:val="Heading1"/>
      </w:pPr>
      <w:bookmarkStart w:id="16" w:name="_Toc47023517"/>
      <w:bookmarkStart w:id="17" w:name="_Toc49789518"/>
      <w:r w:rsidRPr="000F7D54">
        <w:t>4.   Conclusion</w:t>
      </w:r>
      <w:bookmarkEnd w:id="16"/>
      <w:bookmarkEnd w:id="17"/>
    </w:p>
    <w:p w:rsidR="00155C68" w:rsidRPr="00F94425" w:rsidRDefault="00155C68" w:rsidP="00155C68">
      <w:pPr>
        <w:spacing w:line="360" w:lineRule="auto"/>
        <w:jc w:val="both"/>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 xml:space="preserve">The transmission of messages has included emotional expressions. A wide range of variation in communication is required for developing teamwork properly. Implementation of an appropriate form of communication in a team has helped to construct an interrelationship among individuals. Therefore, the members of a team have clearly understood the objectives, goals and projected activities with the aid of communication. Based on the above discussion, it can be summarized that communication has helped remove barriers among team members </w:t>
      </w:r>
      <w:r w:rsidR="003074EE" w:rsidRPr="000F7D54">
        <w:rPr>
          <w:rFonts w:ascii="Times New Roman" w:eastAsia="Times New Roman" w:hAnsi="Times New Roman" w:cs="Times New Roman"/>
          <w:sz w:val="24"/>
          <w:szCs w:val="24"/>
          <w:lang w:val="en-GB"/>
        </w:rPr>
        <w:t>and</w:t>
      </w:r>
      <w:r w:rsidR="003074EE">
        <w:rPr>
          <w:rFonts w:ascii="Times New Roman" w:eastAsia="Times New Roman" w:hAnsi="Times New Roman" w:cs="Times New Roman"/>
          <w:sz w:val="24"/>
          <w:szCs w:val="24"/>
          <w:lang w:val="en-GB"/>
        </w:rPr>
        <w:t xml:space="preserve"> </w:t>
      </w:r>
      <w:r w:rsidR="003074EE" w:rsidRPr="000F7D54">
        <w:rPr>
          <w:rFonts w:ascii="Times New Roman" w:eastAsia="Times New Roman" w:hAnsi="Times New Roman" w:cs="Times New Roman"/>
          <w:sz w:val="24"/>
          <w:szCs w:val="24"/>
          <w:lang w:val="en-GB"/>
        </w:rPr>
        <w:t>has</w:t>
      </w:r>
      <w:r w:rsidRPr="000F7D54">
        <w:rPr>
          <w:rFonts w:ascii="Times New Roman" w:eastAsia="Times New Roman" w:hAnsi="Times New Roman" w:cs="Times New Roman"/>
          <w:sz w:val="24"/>
          <w:szCs w:val="24"/>
          <w:lang w:val="en-GB"/>
        </w:rPr>
        <w:t xml:space="preserve"> helped to improve</w:t>
      </w:r>
      <w:r>
        <w:rPr>
          <w:rFonts w:ascii="Times New Roman" w:eastAsia="Times New Roman" w:hAnsi="Times New Roman" w:cs="Times New Roman"/>
          <w:sz w:val="24"/>
          <w:szCs w:val="24"/>
          <w:lang w:val="en-GB"/>
        </w:rPr>
        <w:t xml:space="preserve"> the productivity rate of a team</w:t>
      </w:r>
      <w:r w:rsidRPr="000F7D54">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Also,</w:t>
      </w:r>
      <w:r w:rsidRPr="00F944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t</w:t>
      </w:r>
      <w:r w:rsidRPr="000F7D54">
        <w:rPr>
          <w:rFonts w:ascii="Times New Roman" w:eastAsia="Times New Roman" w:hAnsi="Times New Roman" w:cs="Times New Roman"/>
          <w:sz w:val="24"/>
          <w:szCs w:val="24"/>
          <w:lang w:val="en-GB"/>
        </w:rPr>
        <w:t>he application of proper</w:t>
      </w:r>
      <w:r>
        <w:rPr>
          <w:rFonts w:ascii="Times New Roman" w:eastAsia="Times New Roman" w:hAnsi="Times New Roman" w:cs="Times New Roman"/>
          <w:sz w:val="24"/>
          <w:szCs w:val="24"/>
          <w:lang w:val="en-GB"/>
        </w:rPr>
        <w:t xml:space="preserve"> active listening</w:t>
      </w:r>
      <w:r w:rsidRPr="00F94425">
        <w:rPr>
          <w:rFonts w:ascii="Times New Roman" w:eastAsia="Times New Roman" w:hAnsi="Times New Roman" w:cs="Times New Roman"/>
          <w:sz w:val="24"/>
          <w:szCs w:val="24"/>
          <w:lang w:val="en-GB"/>
        </w:rPr>
        <w:t xml:space="preserve"> skills will help to produce a more improved outcome of professional work</w:t>
      </w:r>
      <w:r>
        <w:rPr>
          <w:rFonts w:ascii="Times New Roman" w:eastAsia="Times New Roman" w:hAnsi="Times New Roman" w:cs="Times New Roman"/>
          <w:sz w:val="24"/>
          <w:szCs w:val="24"/>
          <w:lang w:val="en-GB"/>
        </w:rPr>
        <w:t>.</w:t>
      </w:r>
    </w:p>
    <w:p w:rsidR="00155C68" w:rsidRPr="00F94425" w:rsidRDefault="00155C68" w:rsidP="00155C68">
      <w:pPr>
        <w:rPr>
          <w:rFonts w:ascii="Times New Roman" w:eastAsia="Times New Roman" w:hAnsi="Times New Roman" w:cs="Times New Roman"/>
          <w:sz w:val="24"/>
          <w:szCs w:val="24"/>
          <w:lang w:val="en-GB"/>
        </w:rPr>
      </w:pPr>
      <w:r w:rsidRPr="00F94425">
        <w:rPr>
          <w:rFonts w:ascii="Times New Roman" w:eastAsia="Times New Roman" w:hAnsi="Times New Roman" w:cs="Times New Roman"/>
          <w:sz w:val="24"/>
          <w:szCs w:val="24"/>
          <w:lang w:val="en-GB"/>
        </w:rPr>
        <w:br w:type="page"/>
      </w:r>
    </w:p>
    <w:p w:rsidR="00155C68" w:rsidRPr="000F7D54" w:rsidRDefault="00155C68" w:rsidP="00155C68">
      <w:pPr>
        <w:pStyle w:val="Heading1"/>
      </w:pPr>
      <w:bookmarkStart w:id="18" w:name="_Toc47023518"/>
      <w:bookmarkStart w:id="19" w:name="_Toc49789519"/>
      <w:r w:rsidRPr="000F7D54">
        <w:lastRenderedPageBreak/>
        <w:t>References</w:t>
      </w:r>
      <w:bookmarkEnd w:id="18"/>
      <w:bookmarkEnd w:id="19"/>
    </w:p>
    <w:p w:rsidR="00155C68" w:rsidRPr="000F7D54" w:rsidRDefault="00155C68" w:rsidP="00155C68">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Bambaeeroo, F. and Shokrpour, </w:t>
      </w:r>
      <w:r w:rsidRPr="000F7D54">
        <w:rPr>
          <w:rFonts w:ascii="Times New Roman" w:hAnsi="Times New Roman" w:cs="Times New Roman"/>
          <w:color w:val="222222"/>
          <w:sz w:val="24"/>
          <w:szCs w:val="24"/>
          <w:shd w:val="clear" w:color="auto" w:fill="FFFFFF"/>
          <w:lang w:val="en-GB"/>
        </w:rPr>
        <w:t>N., (2017). The impact of the teachers’ non-verbal communication on success in teaching. </w:t>
      </w:r>
      <w:r w:rsidRPr="000F7D54">
        <w:rPr>
          <w:rFonts w:ascii="Times New Roman" w:hAnsi="Times New Roman" w:cs="Times New Roman"/>
          <w:i/>
          <w:iCs/>
          <w:color w:val="222222"/>
          <w:sz w:val="24"/>
          <w:szCs w:val="24"/>
          <w:shd w:val="clear" w:color="auto" w:fill="FFFFFF"/>
          <w:lang w:val="en-GB"/>
        </w:rPr>
        <w:t>Journal of advances in medical education &amp; professionalism</w:t>
      </w:r>
      <w:r w:rsidRPr="000F7D54">
        <w:rPr>
          <w:rFonts w:ascii="Times New Roman" w:hAnsi="Times New Roman" w:cs="Times New Roman"/>
          <w:color w:val="222222"/>
          <w:sz w:val="24"/>
          <w:szCs w:val="24"/>
          <w:shd w:val="clear" w:color="auto" w:fill="FFFFFF"/>
          <w:lang w:val="en-GB"/>
        </w:rPr>
        <w:t>, </w:t>
      </w:r>
      <w:r w:rsidRPr="000F7D54">
        <w:rPr>
          <w:rFonts w:ascii="Times New Roman" w:hAnsi="Times New Roman" w:cs="Times New Roman"/>
          <w:i/>
          <w:iCs/>
          <w:color w:val="222222"/>
          <w:sz w:val="24"/>
          <w:szCs w:val="24"/>
          <w:shd w:val="clear" w:color="auto" w:fill="FFFFFF"/>
          <w:lang w:val="en-GB"/>
        </w:rPr>
        <w:t>5</w:t>
      </w:r>
      <w:r w:rsidRPr="000F7D54">
        <w:rPr>
          <w:rFonts w:ascii="Times New Roman" w:hAnsi="Times New Roman" w:cs="Times New Roman"/>
          <w:color w:val="222222"/>
          <w:sz w:val="24"/>
          <w:szCs w:val="24"/>
          <w:shd w:val="clear" w:color="auto" w:fill="FFFFFF"/>
          <w:lang w:val="en-GB"/>
        </w:rPr>
        <w:t>(2), pp.51-59</w:t>
      </w:r>
    </w:p>
    <w:p w:rsidR="00155C68" w:rsidRPr="000F7D54" w:rsidRDefault="00155C68" w:rsidP="00155C68">
      <w:pPr>
        <w:spacing w:line="360" w:lineRule="auto"/>
        <w:jc w:val="both"/>
        <w:rPr>
          <w:rFonts w:ascii="Times New Roman" w:hAnsi="Times New Roman" w:cs="Times New Roman"/>
          <w:sz w:val="24"/>
          <w:szCs w:val="24"/>
          <w:lang w:val="en-GB"/>
        </w:rPr>
      </w:pPr>
      <w:r w:rsidRPr="000F7D54">
        <w:rPr>
          <w:rFonts w:ascii="Times New Roman" w:hAnsi="Times New Roman" w:cs="Times New Roman"/>
          <w:color w:val="222222"/>
          <w:sz w:val="24"/>
          <w:szCs w:val="24"/>
          <w:shd w:val="clear" w:color="auto" w:fill="FFFFFF"/>
          <w:lang w:val="en-GB"/>
        </w:rPr>
        <w:t>Bruhn, K.B. and Remund, D., (2018). Helping Public Relations Students Develop Active Listening Skills: A Pilot Study. </w:t>
      </w:r>
      <w:r w:rsidRPr="000F7D54">
        <w:rPr>
          <w:rFonts w:ascii="Times New Roman" w:hAnsi="Times New Roman" w:cs="Times New Roman"/>
          <w:i/>
          <w:iCs/>
          <w:color w:val="222222"/>
          <w:sz w:val="24"/>
          <w:szCs w:val="24"/>
          <w:shd w:val="clear" w:color="auto" w:fill="FFFFFF"/>
          <w:lang w:val="en-GB"/>
        </w:rPr>
        <w:t>Teaching Journalism &amp; Mass Communication</w:t>
      </w:r>
      <w:r w:rsidRPr="000F7D54">
        <w:rPr>
          <w:rFonts w:ascii="Times New Roman" w:hAnsi="Times New Roman" w:cs="Times New Roman"/>
          <w:color w:val="222222"/>
          <w:sz w:val="24"/>
          <w:szCs w:val="24"/>
          <w:shd w:val="clear" w:color="auto" w:fill="FFFFFF"/>
          <w:lang w:val="en-GB"/>
        </w:rPr>
        <w:t>, </w:t>
      </w:r>
      <w:r w:rsidRPr="000F7D54">
        <w:rPr>
          <w:rFonts w:ascii="Times New Roman" w:hAnsi="Times New Roman" w:cs="Times New Roman"/>
          <w:i/>
          <w:iCs/>
          <w:color w:val="222222"/>
          <w:sz w:val="24"/>
          <w:szCs w:val="24"/>
          <w:shd w:val="clear" w:color="auto" w:fill="FFFFFF"/>
          <w:lang w:val="en-GB"/>
        </w:rPr>
        <w:t>8</w:t>
      </w:r>
      <w:r w:rsidRPr="000F7D54">
        <w:rPr>
          <w:rFonts w:ascii="Times New Roman" w:hAnsi="Times New Roman" w:cs="Times New Roman"/>
          <w:color w:val="222222"/>
          <w:sz w:val="24"/>
          <w:szCs w:val="24"/>
          <w:shd w:val="clear" w:color="auto" w:fill="FFFFFF"/>
          <w:lang w:val="en-GB"/>
        </w:rPr>
        <w:t>(2), pp.21-24.</w:t>
      </w:r>
    </w:p>
    <w:p w:rsidR="00155C68" w:rsidRPr="000F7D54" w:rsidRDefault="00155C68" w:rsidP="00155C68">
      <w:pPr>
        <w:pStyle w:val="Default"/>
        <w:spacing w:line="360" w:lineRule="auto"/>
        <w:jc w:val="both"/>
        <w:rPr>
          <w:sz w:val="20"/>
          <w:szCs w:val="20"/>
          <w:lang w:val="en-GB"/>
        </w:rPr>
      </w:pPr>
      <w:r w:rsidRPr="000F7D54">
        <w:rPr>
          <w:rFonts w:ascii="Times New Roman" w:hAnsi="Times New Roman" w:cs="Times New Roman"/>
          <w:lang w:val="en-GB"/>
        </w:rPr>
        <w:t xml:space="preserve">Covey, Stephen R. (1989) </w:t>
      </w:r>
      <w:r w:rsidRPr="000F7D54">
        <w:rPr>
          <w:rFonts w:ascii="Times New Roman" w:hAnsi="Times New Roman" w:cs="Times New Roman"/>
          <w:i/>
          <w:lang w:val="en-GB"/>
        </w:rPr>
        <w:t>The 7 Habits of Highly Effective People: Powerful Lessons in Personal Change</w:t>
      </w:r>
      <w:r w:rsidRPr="000F7D54">
        <w:rPr>
          <w:rFonts w:ascii="Times New Roman" w:hAnsi="Times New Roman" w:cs="Times New Roman"/>
          <w:lang w:val="en-GB"/>
        </w:rPr>
        <w:t>. 5th edn. New York: Simon and Schuster</w:t>
      </w:r>
      <w:r w:rsidRPr="000F7D54">
        <w:rPr>
          <w:sz w:val="20"/>
          <w:szCs w:val="20"/>
          <w:lang w:val="en-GB"/>
        </w:rPr>
        <w:t xml:space="preserve">. </w:t>
      </w:r>
    </w:p>
    <w:p w:rsidR="00155C68" w:rsidRPr="000F7D54" w:rsidRDefault="00155C68" w:rsidP="00155C68">
      <w:pPr>
        <w:spacing w:line="360" w:lineRule="auto"/>
        <w:jc w:val="both"/>
        <w:rPr>
          <w:rFonts w:ascii="Times New Roman" w:hAnsi="Times New Roman" w:cs="Times New Roman"/>
          <w:color w:val="222222"/>
          <w:sz w:val="24"/>
          <w:szCs w:val="24"/>
          <w:shd w:val="clear" w:color="auto" w:fill="FFFFFF"/>
          <w:lang w:val="en-GB"/>
        </w:rPr>
      </w:pPr>
      <w:r w:rsidRPr="000F7D54">
        <w:rPr>
          <w:rFonts w:ascii="Times New Roman" w:hAnsi="Times New Roman" w:cs="Times New Roman"/>
          <w:color w:val="222222"/>
          <w:sz w:val="24"/>
          <w:szCs w:val="24"/>
          <w:shd w:val="clear" w:color="auto" w:fill="FFFFFF"/>
          <w:lang w:val="en-GB"/>
        </w:rPr>
        <w:t>Etherington, N., Wu, M., Cheng-Boivin, O., Larrigan, S. and Boet, S., (2019). Interprofessional communication in the operating room: a narrative review to advance research and practice. </w:t>
      </w:r>
      <w:r w:rsidRPr="000F7D54">
        <w:rPr>
          <w:rFonts w:ascii="Times New Roman" w:hAnsi="Times New Roman" w:cs="Times New Roman"/>
          <w:i/>
          <w:iCs/>
          <w:color w:val="222222"/>
          <w:sz w:val="24"/>
          <w:szCs w:val="24"/>
          <w:shd w:val="clear" w:color="auto" w:fill="FFFFFF"/>
          <w:lang w:val="en-GB"/>
        </w:rPr>
        <w:t>Canadian Journal of Anesthesia/Journal canadien d'anesthésie</w:t>
      </w:r>
      <w:r w:rsidRPr="000F7D54">
        <w:rPr>
          <w:rFonts w:ascii="Times New Roman" w:hAnsi="Times New Roman" w:cs="Times New Roman"/>
          <w:color w:val="222222"/>
          <w:sz w:val="24"/>
          <w:szCs w:val="24"/>
          <w:shd w:val="clear" w:color="auto" w:fill="FFFFFF"/>
          <w:lang w:val="en-GB"/>
        </w:rPr>
        <w:t>, </w:t>
      </w:r>
      <w:r w:rsidRPr="000F7D54">
        <w:rPr>
          <w:rFonts w:ascii="Times New Roman" w:hAnsi="Times New Roman" w:cs="Times New Roman"/>
          <w:i/>
          <w:iCs/>
          <w:color w:val="222222"/>
          <w:sz w:val="24"/>
          <w:szCs w:val="24"/>
          <w:shd w:val="clear" w:color="auto" w:fill="FFFFFF"/>
          <w:lang w:val="en-GB"/>
        </w:rPr>
        <w:t>66</w:t>
      </w:r>
      <w:r w:rsidRPr="000F7D54">
        <w:rPr>
          <w:rFonts w:ascii="Times New Roman" w:hAnsi="Times New Roman" w:cs="Times New Roman"/>
          <w:color w:val="222222"/>
          <w:sz w:val="24"/>
          <w:szCs w:val="24"/>
          <w:shd w:val="clear" w:color="auto" w:fill="FFFFFF"/>
          <w:lang w:val="en-GB"/>
        </w:rPr>
        <w:t>(10), pp.1251-1260.</w:t>
      </w:r>
    </w:p>
    <w:p w:rsidR="00155C68" w:rsidRPr="000F7D54" w:rsidRDefault="00155C68" w:rsidP="00155C68">
      <w:pPr>
        <w:spacing w:line="360" w:lineRule="auto"/>
        <w:jc w:val="both"/>
        <w:rPr>
          <w:rFonts w:ascii="Times New Roman" w:hAnsi="Times New Roman" w:cs="Times New Roman"/>
          <w:color w:val="222222"/>
          <w:sz w:val="24"/>
          <w:szCs w:val="24"/>
          <w:shd w:val="clear" w:color="auto" w:fill="FFFFFF"/>
          <w:lang w:val="en-GB"/>
        </w:rPr>
      </w:pPr>
      <w:r w:rsidRPr="000F7D54">
        <w:rPr>
          <w:rFonts w:ascii="Times New Roman" w:hAnsi="Times New Roman" w:cs="Times New Roman"/>
          <w:color w:val="222222"/>
          <w:sz w:val="24"/>
          <w:szCs w:val="24"/>
          <w:shd w:val="clear" w:color="auto" w:fill="FFFFFF"/>
          <w:lang w:val="en-GB"/>
        </w:rPr>
        <w:t>Kullu, K., Güdükbay, U. and Manocha, D., (2017). ACMICS: an agent communication model for interacting crowd simulation. </w:t>
      </w:r>
      <w:r w:rsidRPr="000F7D54">
        <w:rPr>
          <w:rFonts w:ascii="Times New Roman" w:hAnsi="Times New Roman" w:cs="Times New Roman"/>
          <w:i/>
          <w:iCs/>
          <w:color w:val="222222"/>
          <w:sz w:val="24"/>
          <w:szCs w:val="24"/>
          <w:shd w:val="clear" w:color="auto" w:fill="FFFFFF"/>
          <w:lang w:val="en-GB"/>
        </w:rPr>
        <w:t>Autonomous Agents and Multi-Agent Systems</w:t>
      </w:r>
      <w:r w:rsidRPr="000F7D54">
        <w:rPr>
          <w:rFonts w:ascii="Times New Roman" w:hAnsi="Times New Roman" w:cs="Times New Roman"/>
          <w:color w:val="222222"/>
          <w:sz w:val="24"/>
          <w:szCs w:val="24"/>
          <w:shd w:val="clear" w:color="auto" w:fill="FFFFFF"/>
          <w:lang w:val="en-GB"/>
        </w:rPr>
        <w:t>, </w:t>
      </w:r>
      <w:r w:rsidRPr="000F7D54">
        <w:rPr>
          <w:rFonts w:ascii="Times New Roman" w:hAnsi="Times New Roman" w:cs="Times New Roman"/>
          <w:i/>
          <w:iCs/>
          <w:color w:val="222222"/>
          <w:sz w:val="24"/>
          <w:szCs w:val="24"/>
          <w:shd w:val="clear" w:color="auto" w:fill="FFFFFF"/>
          <w:lang w:val="en-GB"/>
        </w:rPr>
        <w:t>31</w:t>
      </w:r>
      <w:r w:rsidRPr="000F7D54">
        <w:rPr>
          <w:rFonts w:ascii="Times New Roman" w:hAnsi="Times New Roman" w:cs="Times New Roman"/>
          <w:color w:val="222222"/>
          <w:sz w:val="24"/>
          <w:szCs w:val="24"/>
          <w:shd w:val="clear" w:color="auto" w:fill="FFFFFF"/>
          <w:lang w:val="en-GB"/>
        </w:rPr>
        <w:t>(6), pp.1403-1423.</w:t>
      </w:r>
    </w:p>
    <w:p w:rsidR="00155C68" w:rsidRPr="000F7D54" w:rsidRDefault="00155C68" w:rsidP="00155C68">
      <w:pPr>
        <w:pStyle w:val="Default"/>
        <w:spacing w:line="360" w:lineRule="auto"/>
        <w:jc w:val="both"/>
        <w:rPr>
          <w:rFonts w:ascii="Times New Roman" w:hAnsi="Times New Roman" w:cs="Times New Roman"/>
          <w:lang w:val="en-GB"/>
        </w:rPr>
      </w:pPr>
      <w:r w:rsidRPr="000F7D54">
        <w:rPr>
          <w:rFonts w:ascii="Times New Roman" w:hAnsi="Times New Roman" w:cs="Times New Roman"/>
          <w:lang w:val="en-GB"/>
        </w:rPr>
        <w:t xml:space="preserve">Maund, A. Schriek, M. and Tinkler, P. (2017). </w:t>
      </w:r>
      <w:r w:rsidRPr="000F7D54">
        <w:rPr>
          <w:rFonts w:ascii="Times New Roman" w:hAnsi="Times New Roman" w:cs="Times New Roman"/>
          <w:i/>
          <w:lang w:val="en-GB"/>
        </w:rPr>
        <w:t>Certificate in Higher Education: Skills for the Workplace Student Yearboo</w:t>
      </w:r>
      <w:r w:rsidRPr="000F7D54">
        <w:rPr>
          <w:rFonts w:ascii="Times New Roman" w:hAnsi="Times New Roman" w:cs="Times New Roman"/>
          <w:lang w:val="en-GB"/>
        </w:rPr>
        <w:t xml:space="preserve">k. London: Sage Publications </w:t>
      </w:r>
    </w:p>
    <w:p w:rsidR="00155C68" w:rsidRPr="000F7D54" w:rsidRDefault="00155C68" w:rsidP="00155C68">
      <w:pPr>
        <w:spacing w:line="360" w:lineRule="auto"/>
        <w:jc w:val="both"/>
        <w:rPr>
          <w:rFonts w:ascii="Times New Roman" w:hAnsi="Times New Roman" w:cs="Times New Roman"/>
          <w:color w:val="222222"/>
          <w:sz w:val="24"/>
          <w:szCs w:val="24"/>
          <w:shd w:val="clear" w:color="auto" w:fill="FFFFFF"/>
          <w:lang w:val="en-GB"/>
        </w:rPr>
      </w:pPr>
      <w:r w:rsidRPr="000F7D54">
        <w:rPr>
          <w:rFonts w:ascii="Times New Roman" w:hAnsi="Times New Roman" w:cs="Times New Roman"/>
          <w:color w:val="222222"/>
          <w:sz w:val="24"/>
          <w:szCs w:val="24"/>
          <w:shd w:val="clear" w:color="auto" w:fill="FFFFFF"/>
          <w:lang w:val="en-GB"/>
        </w:rPr>
        <w:t>Meyer, R.E., Jancsary, D., Höllerer, M.A. and Boxenbaum, E., (2018). The role of verbal and visual text in the process of institutionalization. </w:t>
      </w:r>
      <w:r w:rsidRPr="000F7D54">
        <w:rPr>
          <w:rFonts w:ascii="Times New Roman" w:hAnsi="Times New Roman" w:cs="Times New Roman"/>
          <w:i/>
          <w:iCs/>
          <w:color w:val="222222"/>
          <w:sz w:val="24"/>
          <w:szCs w:val="24"/>
          <w:shd w:val="clear" w:color="auto" w:fill="FFFFFF"/>
          <w:lang w:val="en-GB"/>
        </w:rPr>
        <w:t>Academy of Management Review</w:t>
      </w:r>
      <w:r w:rsidRPr="000F7D54">
        <w:rPr>
          <w:rFonts w:ascii="Times New Roman" w:hAnsi="Times New Roman" w:cs="Times New Roman"/>
          <w:color w:val="222222"/>
          <w:sz w:val="24"/>
          <w:szCs w:val="24"/>
          <w:shd w:val="clear" w:color="auto" w:fill="FFFFFF"/>
          <w:lang w:val="en-GB"/>
        </w:rPr>
        <w:t>, </w:t>
      </w:r>
      <w:r w:rsidRPr="000F7D54">
        <w:rPr>
          <w:rFonts w:ascii="Times New Roman" w:hAnsi="Times New Roman" w:cs="Times New Roman"/>
          <w:i/>
          <w:iCs/>
          <w:color w:val="222222"/>
          <w:sz w:val="24"/>
          <w:szCs w:val="24"/>
          <w:shd w:val="clear" w:color="auto" w:fill="FFFFFF"/>
          <w:lang w:val="en-GB"/>
        </w:rPr>
        <w:t>43</w:t>
      </w:r>
      <w:r w:rsidRPr="000F7D54">
        <w:rPr>
          <w:rFonts w:ascii="Times New Roman" w:hAnsi="Times New Roman" w:cs="Times New Roman"/>
          <w:color w:val="222222"/>
          <w:sz w:val="24"/>
          <w:szCs w:val="24"/>
          <w:shd w:val="clear" w:color="auto" w:fill="FFFFFF"/>
          <w:lang w:val="en-GB"/>
        </w:rPr>
        <w:t>(3), pp.392-418.</w:t>
      </w:r>
    </w:p>
    <w:p w:rsidR="00155C68" w:rsidRPr="000F7D54" w:rsidRDefault="00155C68" w:rsidP="00155C68">
      <w:pPr>
        <w:spacing w:line="360" w:lineRule="auto"/>
        <w:jc w:val="both"/>
        <w:rPr>
          <w:rFonts w:ascii="Times New Roman" w:hAnsi="Times New Roman" w:cs="Times New Roman"/>
          <w:sz w:val="24"/>
          <w:szCs w:val="24"/>
          <w:lang w:val="en-GB"/>
        </w:rPr>
      </w:pPr>
      <w:r w:rsidRPr="000F7D54">
        <w:rPr>
          <w:rFonts w:ascii="Times New Roman" w:hAnsi="Times New Roman" w:cs="Times New Roman"/>
          <w:sz w:val="24"/>
          <w:szCs w:val="24"/>
          <w:lang w:val="en-GB"/>
        </w:rPr>
        <w:t xml:space="preserve">Morgan, P. (2016). </w:t>
      </w:r>
      <w:r w:rsidRPr="000F7D54">
        <w:rPr>
          <w:rFonts w:ascii="Times New Roman" w:hAnsi="Times New Roman" w:cs="Times New Roman"/>
          <w:i/>
          <w:sz w:val="24"/>
          <w:szCs w:val="24"/>
          <w:lang w:val="en-GB"/>
        </w:rPr>
        <w:t>The Business Student’s Guide to Study and Employability</w:t>
      </w:r>
      <w:r w:rsidRPr="000F7D54">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London: </w:t>
      </w:r>
      <w:r w:rsidRPr="000F7D54">
        <w:rPr>
          <w:rFonts w:ascii="Times New Roman" w:hAnsi="Times New Roman" w:cs="Times New Roman"/>
          <w:sz w:val="24"/>
          <w:szCs w:val="24"/>
          <w:lang w:val="en-GB"/>
        </w:rPr>
        <w:t xml:space="preserve">Sage Publications </w:t>
      </w:r>
    </w:p>
    <w:p w:rsidR="00155C68" w:rsidRPr="000F7D54" w:rsidRDefault="00155C68" w:rsidP="00155C68">
      <w:pPr>
        <w:spacing w:line="360" w:lineRule="auto"/>
        <w:jc w:val="both"/>
        <w:rPr>
          <w:rFonts w:ascii="Times New Roman" w:hAnsi="Times New Roman" w:cs="Times New Roman"/>
          <w:sz w:val="24"/>
          <w:szCs w:val="24"/>
          <w:lang w:val="en-GB"/>
        </w:rPr>
      </w:pPr>
      <w:r w:rsidRPr="000F7D54">
        <w:rPr>
          <w:rFonts w:ascii="Times New Roman" w:hAnsi="Times New Roman" w:cs="Times New Roman"/>
          <w:sz w:val="24"/>
          <w:szCs w:val="24"/>
          <w:lang w:val="en-GB"/>
        </w:rPr>
        <w:t xml:space="preserve">Taylor, C.R., (2017). How to avoid marketing disasters: Back to the basic communications model, but with some updates illustrating the importance of e-word-of-mouth research, </w:t>
      </w:r>
      <w:r w:rsidRPr="000F7D54">
        <w:rPr>
          <w:rFonts w:ascii="Times New Roman" w:hAnsi="Times New Roman" w:cs="Times New Roman"/>
          <w:i/>
          <w:sz w:val="24"/>
          <w:szCs w:val="24"/>
          <w:lang w:val="en-GB"/>
        </w:rPr>
        <w:t>International Journal of Advertising, 36</w:t>
      </w:r>
      <w:r w:rsidRPr="000F7D54">
        <w:rPr>
          <w:rFonts w:ascii="Times New Roman" w:hAnsi="Times New Roman" w:cs="Times New Roman"/>
          <w:sz w:val="24"/>
          <w:szCs w:val="24"/>
          <w:lang w:val="en-GB"/>
        </w:rPr>
        <w:t>(4), pp.515-519</w:t>
      </w:r>
    </w:p>
    <w:p w:rsidR="00155C68" w:rsidRPr="000F7D54" w:rsidRDefault="00155C68" w:rsidP="00155C68">
      <w:pPr>
        <w:spacing w:line="360" w:lineRule="auto"/>
        <w:jc w:val="both"/>
        <w:rPr>
          <w:rFonts w:ascii="Times New Roman" w:hAnsi="Times New Roman" w:cs="Times New Roman"/>
          <w:color w:val="222222"/>
          <w:sz w:val="24"/>
          <w:szCs w:val="24"/>
          <w:shd w:val="clear" w:color="auto" w:fill="FFFFFF"/>
          <w:lang w:val="en-GB"/>
        </w:rPr>
      </w:pPr>
      <w:r w:rsidRPr="000F7D54">
        <w:rPr>
          <w:rFonts w:ascii="Times New Roman" w:hAnsi="Times New Roman" w:cs="Times New Roman"/>
          <w:color w:val="222222"/>
          <w:sz w:val="24"/>
          <w:szCs w:val="24"/>
          <w:shd w:val="clear" w:color="auto" w:fill="FFFFFF"/>
          <w:lang w:val="en-GB"/>
        </w:rPr>
        <w:t>Umeozor, S.N., (2020). Information Retrieval: A Communication Process in the 21st Century Library. </w:t>
      </w:r>
      <w:r w:rsidRPr="000F7D54">
        <w:rPr>
          <w:rFonts w:ascii="Times New Roman" w:hAnsi="Times New Roman" w:cs="Times New Roman"/>
          <w:i/>
          <w:iCs/>
          <w:color w:val="222222"/>
          <w:sz w:val="24"/>
          <w:szCs w:val="24"/>
          <w:shd w:val="clear" w:color="auto" w:fill="FFFFFF"/>
          <w:lang w:val="en-GB"/>
        </w:rPr>
        <w:t>International Journal of Knowledge Content Development &amp; Technology</w:t>
      </w:r>
      <w:r w:rsidRPr="000F7D54">
        <w:rPr>
          <w:rFonts w:ascii="Times New Roman" w:hAnsi="Times New Roman" w:cs="Times New Roman"/>
          <w:color w:val="222222"/>
          <w:sz w:val="24"/>
          <w:szCs w:val="24"/>
          <w:shd w:val="clear" w:color="auto" w:fill="FFFFFF"/>
          <w:lang w:val="en-GB"/>
        </w:rPr>
        <w:t>, </w:t>
      </w:r>
      <w:r w:rsidRPr="000F7D54">
        <w:rPr>
          <w:rFonts w:ascii="Times New Roman" w:hAnsi="Times New Roman" w:cs="Times New Roman"/>
          <w:i/>
          <w:iCs/>
          <w:color w:val="222222"/>
          <w:sz w:val="24"/>
          <w:szCs w:val="24"/>
          <w:shd w:val="clear" w:color="auto" w:fill="FFFFFF"/>
          <w:lang w:val="en-GB"/>
        </w:rPr>
        <w:t>10</w:t>
      </w:r>
      <w:r w:rsidRPr="000F7D54">
        <w:rPr>
          <w:rFonts w:ascii="Times New Roman" w:hAnsi="Times New Roman" w:cs="Times New Roman"/>
          <w:color w:val="222222"/>
          <w:sz w:val="24"/>
          <w:szCs w:val="24"/>
          <w:shd w:val="clear" w:color="auto" w:fill="FFFFFF"/>
          <w:lang w:val="en-GB"/>
        </w:rPr>
        <w:t>(2), pp.7-18.</w:t>
      </w:r>
    </w:p>
    <w:p w:rsidR="00155C68" w:rsidRPr="000F7D54" w:rsidRDefault="00155C68" w:rsidP="00155C68">
      <w:pPr>
        <w:spacing w:line="360" w:lineRule="auto"/>
        <w:jc w:val="both"/>
        <w:rPr>
          <w:rFonts w:ascii="Times New Roman" w:hAnsi="Times New Roman" w:cs="Times New Roman"/>
          <w:color w:val="222222"/>
          <w:sz w:val="24"/>
          <w:szCs w:val="24"/>
          <w:shd w:val="clear" w:color="auto" w:fill="FFFFFF"/>
          <w:lang w:val="en-GB"/>
        </w:rPr>
      </w:pPr>
      <w:r w:rsidRPr="000F7D54">
        <w:rPr>
          <w:rFonts w:ascii="Times New Roman" w:hAnsi="Times New Roman" w:cs="Times New Roman"/>
          <w:color w:val="222222"/>
          <w:sz w:val="24"/>
          <w:szCs w:val="24"/>
          <w:shd w:val="clear" w:color="auto" w:fill="FFFFFF"/>
          <w:lang w:val="en-GB"/>
        </w:rPr>
        <w:t>Uzun, T., 2017. Development of the nonverbal communication skills of school administrators scale (NCSSAS): Validity, reliability and implementation study. </w:t>
      </w:r>
      <w:r w:rsidRPr="000F7D54">
        <w:rPr>
          <w:rFonts w:ascii="Times New Roman" w:hAnsi="Times New Roman" w:cs="Times New Roman"/>
          <w:i/>
          <w:iCs/>
          <w:color w:val="222222"/>
          <w:sz w:val="24"/>
          <w:szCs w:val="24"/>
          <w:shd w:val="clear" w:color="auto" w:fill="FFFFFF"/>
          <w:lang w:val="en-GB"/>
        </w:rPr>
        <w:t>Educational Research and Reviews</w:t>
      </w:r>
      <w:r w:rsidRPr="000F7D54">
        <w:rPr>
          <w:rFonts w:ascii="Times New Roman" w:hAnsi="Times New Roman" w:cs="Times New Roman"/>
          <w:color w:val="222222"/>
          <w:sz w:val="24"/>
          <w:szCs w:val="24"/>
          <w:shd w:val="clear" w:color="auto" w:fill="FFFFFF"/>
          <w:lang w:val="en-GB"/>
        </w:rPr>
        <w:t>, </w:t>
      </w:r>
      <w:r w:rsidRPr="000F7D54">
        <w:rPr>
          <w:rFonts w:ascii="Times New Roman" w:hAnsi="Times New Roman" w:cs="Times New Roman"/>
          <w:i/>
          <w:iCs/>
          <w:color w:val="222222"/>
          <w:sz w:val="24"/>
          <w:szCs w:val="24"/>
          <w:shd w:val="clear" w:color="auto" w:fill="FFFFFF"/>
          <w:lang w:val="en-GB"/>
        </w:rPr>
        <w:t>12</w:t>
      </w:r>
      <w:r w:rsidRPr="000F7D54">
        <w:rPr>
          <w:rFonts w:ascii="Times New Roman" w:hAnsi="Times New Roman" w:cs="Times New Roman"/>
          <w:color w:val="222222"/>
          <w:sz w:val="24"/>
          <w:szCs w:val="24"/>
          <w:shd w:val="clear" w:color="auto" w:fill="FFFFFF"/>
          <w:lang w:val="en-GB"/>
        </w:rPr>
        <w:t>(7), pp.442-455.</w:t>
      </w:r>
    </w:p>
    <w:p w:rsidR="00155C68" w:rsidRPr="000F7D54" w:rsidRDefault="00155C68" w:rsidP="00155C68">
      <w:pPr>
        <w:rPr>
          <w:rFonts w:ascii="Times New Roman" w:eastAsia="Times New Roman" w:hAnsi="Times New Roman" w:cs="Times New Roman"/>
          <w:b/>
          <w:sz w:val="24"/>
          <w:szCs w:val="24"/>
          <w:lang w:val="en-GB"/>
        </w:rPr>
      </w:pPr>
      <w:r w:rsidRPr="000F7D54">
        <w:rPr>
          <w:rFonts w:ascii="Times New Roman" w:eastAsia="Times New Roman" w:hAnsi="Times New Roman" w:cs="Times New Roman"/>
          <w:b/>
          <w:sz w:val="24"/>
          <w:szCs w:val="24"/>
          <w:lang w:val="en-GB"/>
        </w:rPr>
        <w:br w:type="page"/>
      </w:r>
    </w:p>
    <w:p w:rsidR="00206284" w:rsidRPr="000F7D54" w:rsidRDefault="00206284" w:rsidP="00206284">
      <w:pPr>
        <w:pStyle w:val="Heading1"/>
      </w:pPr>
      <w:bookmarkStart w:id="20" w:name="_Toc47023519"/>
      <w:bookmarkStart w:id="21" w:name="_Toc49789520"/>
      <w:r w:rsidRPr="000F7D54">
        <w:lastRenderedPageBreak/>
        <w:t>Appendix</w:t>
      </w:r>
      <w:r>
        <w:t xml:space="preserve"> 1</w:t>
      </w:r>
      <w:r w:rsidRPr="000F7D54">
        <w:t>: Shannon and Weaver Communication model</w:t>
      </w:r>
      <w:bookmarkEnd w:id="20"/>
      <w:bookmarkEnd w:id="21"/>
    </w:p>
    <w:p w:rsidR="00206284" w:rsidRPr="000F7D54" w:rsidRDefault="00206284" w:rsidP="00206284">
      <w:pPr>
        <w:spacing w:line="360" w:lineRule="auto"/>
        <w:jc w:val="center"/>
        <w:rPr>
          <w:rFonts w:ascii="Times New Roman" w:eastAsia="Times New Roman" w:hAnsi="Times New Roman" w:cs="Times New Roman"/>
          <w:b/>
          <w:sz w:val="24"/>
          <w:szCs w:val="24"/>
          <w:lang w:val="en-GB"/>
        </w:rPr>
      </w:pPr>
      <w:r w:rsidRPr="000F7D54">
        <w:rPr>
          <w:rFonts w:ascii="Times New Roman" w:eastAsia="Times New Roman" w:hAnsi="Times New Roman" w:cs="Times New Roman"/>
          <w:b/>
          <w:noProof/>
          <w:sz w:val="24"/>
          <w:szCs w:val="24"/>
          <w:lang w:val="en-GB" w:eastAsia="en-GB"/>
        </w:rPr>
        <w:drawing>
          <wp:inline distT="0" distB="0" distL="0" distR="0">
            <wp:extent cx="4991100" cy="2590800"/>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srcRect/>
                    <a:stretch>
                      <a:fillRect/>
                    </a:stretch>
                  </pic:blipFill>
                  <pic:spPr bwMode="auto">
                    <a:xfrm>
                      <a:off x="0" y="0"/>
                      <a:ext cx="4991100" cy="2590800"/>
                    </a:xfrm>
                    <a:prstGeom prst="rect">
                      <a:avLst/>
                    </a:prstGeom>
                    <a:noFill/>
                    <a:ln w="9525">
                      <a:noFill/>
                      <a:miter lim="800000"/>
                      <a:headEnd/>
                      <a:tailEnd/>
                    </a:ln>
                  </pic:spPr>
                </pic:pic>
              </a:graphicData>
            </a:graphic>
          </wp:inline>
        </w:drawing>
      </w:r>
    </w:p>
    <w:p w:rsidR="00206284" w:rsidRDefault="00206284" w:rsidP="00206284">
      <w:pPr>
        <w:spacing w:line="360" w:lineRule="auto"/>
        <w:jc w:val="center"/>
        <w:rPr>
          <w:rFonts w:ascii="Times New Roman" w:eastAsia="Times New Roman" w:hAnsi="Times New Roman" w:cs="Times New Roman"/>
          <w:sz w:val="24"/>
          <w:szCs w:val="24"/>
          <w:lang w:val="en-GB"/>
        </w:rPr>
      </w:pPr>
      <w:r w:rsidRPr="000F7D54">
        <w:rPr>
          <w:rFonts w:ascii="Times New Roman" w:eastAsia="Times New Roman" w:hAnsi="Times New Roman" w:cs="Times New Roman"/>
          <w:sz w:val="24"/>
          <w:szCs w:val="24"/>
          <w:lang w:val="en-GB"/>
        </w:rPr>
        <w:t>(Source</w:t>
      </w:r>
      <w:r w:rsidRPr="00206284">
        <w:rPr>
          <w:rFonts w:ascii="Times New Roman" w:eastAsia="Times New Roman" w:hAnsi="Times New Roman" w:cs="Times New Roman"/>
          <w:color w:val="000000" w:themeColor="text1"/>
          <w:sz w:val="24"/>
          <w:szCs w:val="24"/>
          <w:lang w:val="en-GB"/>
        </w:rPr>
        <w:t xml:space="preserve">: </w:t>
      </w:r>
      <w:hyperlink r:id="rId16" w:history="1">
        <w:r w:rsidRPr="00206284">
          <w:rPr>
            <w:rStyle w:val="Hyperlink"/>
            <w:rFonts w:ascii="Times New Roman" w:eastAsia="Times New Roman" w:hAnsi="Times New Roman" w:cs="Times New Roman"/>
            <w:color w:val="000000" w:themeColor="text1"/>
            <w:sz w:val="24"/>
            <w:szCs w:val="24"/>
            <w:lang w:val="en-GB"/>
          </w:rPr>
          <w:t>https://www.communicationtheory.org/shannon-and-weaver-model-of-communication/</w:t>
        </w:r>
      </w:hyperlink>
      <w:r w:rsidRPr="000F7D54">
        <w:rPr>
          <w:rFonts w:ascii="Times New Roman" w:eastAsia="Times New Roman" w:hAnsi="Times New Roman" w:cs="Times New Roman"/>
          <w:sz w:val="24"/>
          <w:szCs w:val="24"/>
          <w:lang w:val="en-GB"/>
        </w:rPr>
        <w:t>)</w:t>
      </w:r>
    </w:p>
    <w:p w:rsidR="0044639F" w:rsidRDefault="0044639F"/>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206284" w:rsidRDefault="00206284"/>
    <w:p w:rsidR="007C31B5" w:rsidRPr="000F7D54" w:rsidRDefault="007C31B5" w:rsidP="007C31B5">
      <w:pPr>
        <w:pStyle w:val="Heading1"/>
        <w:jc w:val="center"/>
      </w:pPr>
      <w:bookmarkStart w:id="22" w:name="_Toc49789521"/>
      <w:r w:rsidRPr="000F7D54">
        <w:lastRenderedPageBreak/>
        <w:t>Appendix</w:t>
      </w:r>
      <w:r>
        <w:t xml:space="preserve"> 2</w:t>
      </w:r>
      <w:r w:rsidRPr="000F7D54">
        <w:t>: Shannon and Weaver Communication model</w:t>
      </w:r>
      <w:r>
        <w:t xml:space="preserve"> case of study “Maria and Pedro “</w:t>
      </w:r>
      <w:bookmarkEnd w:id="22"/>
    </w:p>
    <w:p w:rsidR="007C31B5" w:rsidRDefault="007C31B5" w:rsidP="00563889">
      <w:pPr>
        <w:pStyle w:val="NoSpacing"/>
      </w:pPr>
    </w:p>
    <w:p w:rsidR="007C31B5" w:rsidRDefault="007C31B5" w:rsidP="00563889">
      <w:pPr>
        <w:pStyle w:val="NoSpacing"/>
      </w:pPr>
    </w:p>
    <w:p w:rsidR="007C31B5" w:rsidRDefault="007C31B5" w:rsidP="00563889">
      <w:pPr>
        <w:pStyle w:val="NoSpacing"/>
      </w:pPr>
    </w:p>
    <w:p w:rsidR="007C31B5" w:rsidRDefault="007C31B5" w:rsidP="00563889">
      <w:pPr>
        <w:pStyle w:val="NoSpacing"/>
      </w:pPr>
    </w:p>
    <w:p w:rsidR="00206284" w:rsidRDefault="002E6063">
      <w:r>
        <w:rPr>
          <w:noProof/>
          <w:lang w:val="en-GB" w:eastAsia="en-GB"/>
        </w:rPr>
        <w:drawing>
          <wp:inline distT="0" distB="0" distL="0" distR="0">
            <wp:extent cx="5731164" cy="7035800"/>
            <wp:effectExtent l="19050" t="0" r="2886" b="0"/>
            <wp:docPr id="100" name="Picture 100" descr="C:\Users\auror\OneDrive\Desktop\Scan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C:\Users\auror\OneDrive\Desktop\Scan 2.jpg"/>
                    <pic:cNvPicPr>
                      <a:picLocks noChangeAspect="1" noChangeArrowheads="1"/>
                    </pic:cNvPicPr>
                  </pic:nvPicPr>
                  <pic:blipFill>
                    <a:blip r:embed="rId17" cstate="print"/>
                    <a:srcRect/>
                    <a:stretch>
                      <a:fillRect/>
                    </a:stretch>
                  </pic:blipFill>
                  <pic:spPr bwMode="auto">
                    <a:xfrm>
                      <a:off x="0" y="0"/>
                      <a:ext cx="5731510" cy="7036225"/>
                    </a:xfrm>
                    <a:prstGeom prst="rect">
                      <a:avLst/>
                    </a:prstGeom>
                    <a:noFill/>
                    <a:ln w="9525">
                      <a:noFill/>
                      <a:miter lim="800000"/>
                      <a:headEnd/>
                      <a:tailEnd/>
                    </a:ln>
                  </pic:spPr>
                </pic:pic>
              </a:graphicData>
            </a:graphic>
          </wp:inline>
        </w:drawing>
      </w:r>
    </w:p>
    <w:p w:rsidR="00206284" w:rsidRDefault="00206284"/>
    <w:p w:rsidR="00206284" w:rsidRDefault="00206284" w:rsidP="007C31B5">
      <w:pPr>
        <w:pStyle w:val="Heading1"/>
        <w:jc w:val="center"/>
      </w:pPr>
      <w:bookmarkStart w:id="23" w:name="_Toc49789522"/>
      <w:r w:rsidRPr="000F7D54">
        <w:lastRenderedPageBreak/>
        <w:t>Appendix</w:t>
      </w:r>
      <w:r>
        <w:t xml:space="preserve"> 3 </w:t>
      </w:r>
      <w:r w:rsidRPr="000F7D54">
        <w:t>: Shannon and Weaver Communication model</w:t>
      </w:r>
      <w:r>
        <w:t xml:space="preserve"> – case of study from work experience</w:t>
      </w:r>
      <w:bookmarkEnd w:id="23"/>
    </w:p>
    <w:p w:rsidR="002E6063" w:rsidRPr="002E6063" w:rsidRDefault="002E6063" w:rsidP="002E6063">
      <w:pPr>
        <w:rPr>
          <w:lang w:val="en-GB"/>
        </w:rPr>
      </w:pPr>
    </w:p>
    <w:p w:rsidR="00206284" w:rsidRDefault="002E6063">
      <w:r>
        <w:rPr>
          <w:noProof/>
          <w:lang w:val="en-GB" w:eastAsia="en-GB"/>
        </w:rPr>
        <w:drawing>
          <wp:inline distT="0" distB="0" distL="0" distR="0">
            <wp:extent cx="5731164" cy="7600950"/>
            <wp:effectExtent l="19050" t="0" r="2886" b="0"/>
            <wp:docPr id="101" name="Picture 101" descr="C:\Users\auror\OneDrive\Desktop\Scan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C:\Users\auror\OneDrive\Desktop\Scan 3.jpg"/>
                    <pic:cNvPicPr>
                      <a:picLocks noChangeAspect="1" noChangeArrowheads="1"/>
                    </pic:cNvPicPr>
                  </pic:nvPicPr>
                  <pic:blipFill>
                    <a:blip r:embed="rId18" cstate="print"/>
                    <a:srcRect/>
                    <a:stretch>
                      <a:fillRect/>
                    </a:stretch>
                  </pic:blipFill>
                  <pic:spPr bwMode="auto">
                    <a:xfrm>
                      <a:off x="0" y="0"/>
                      <a:ext cx="5731164" cy="7600950"/>
                    </a:xfrm>
                    <a:prstGeom prst="rect">
                      <a:avLst/>
                    </a:prstGeom>
                    <a:noFill/>
                    <a:ln w="9525">
                      <a:noFill/>
                      <a:miter lim="800000"/>
                      <a:headEnd/>
                      <a:tailEnd/>
                    </a:ln>
                  </pic:spPr>
                </pic:pic>
              </a:graphicData>
            </a:graphic>
          </wp:inline>
        </w:drawing>
      </w:r>
    </w:p>
    <w:p w:rsidR="00206284" w:rsidRDefault="00206284"/>
    <w:p w:rsidR="00206284" w:rsidRDefault="00206284" w:rsidP="007C31B5">
      <w:pPr>
        <w:pStyle w:val="Heading1"/>
        <w:jc w:val="center"/>
      </w:pPr>
      <w:bookmarkStart w:id="24" w:name="_Toc49789523"/>
      <w:r w:rsidRPr="000F7D54">
        <w:lastRenderedPageBreak/>
        <w:t>Appendix</w:t>
      </w:r>
      <w:r>
        <w:t xml:space="preserve"> 4</w:t>
      </w:r>
      <w:r w:rsidRPr="000F7D54">
        <w:t xml:space="preserve">: </w:t>
      </w:r>
      <w:r>
        <w:t>Berlo</w:t>
      </w:r>
      <w:r w:rsidRPr="000F7D54">
        <w:t xml:space="preserve"> Communication model</w:t>
      </w:r>
      <w:r>
        <w:t>- case of study –“The professor and the village people”</w:t>
      </w:r>
      <w:bookmarkEnd w:id="24"/>
    </w:p>
    <w:p w:rsidR="002E6063" w:rsidRPr="002E6063" w:rsidRDefault="002E6063" w:rsidP="002E6063">
      <w:pPr>
        <w:rPr>
          <w:lang w:val="en-GB"/>
        </w:rPr>
      </w:pPr>
      <w:r>
        <w:rPr>
          <w:noProof/>
          <w:lang w:val="en-GB" w:eastAsia="en-GB"/>
        </w:rPr>
        <w:drawing>
          <wp:inline distT="0" distB="0" distL="0" distR="0">
            <wp:extent cx="5731164" cy="7639050"/>
            <wp:effectExtent l="19050" t="0" r="2886" b="0"/>
            <wp:docPr id="102" name="Picture 102" descr="C:\Users\auror\OneDrive\Desktop\Scan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C:\Users\auror\OneDrive\Desktop\Scan 4.jpg"/>
                    <pic:cNvPicPr>
                      <a:picLocks noChangeAspect="1" noChangeArrowheads="1"/>
                    </pic:cNvPicPr>
                  </pic:nvPicPr>
                  <pic:blipFill>
                    <a:blip r:embed="rId19" cstate="print"/>
                    <a:srcRect/>
                    <a:stretch>
                      <a:fillRect/>
                    </a:stretch>
                  </pic:blipFill>
                  <pic:spPr bwMode="auto">
                    <a:xfrm>
                      <a:off x="0" y="0"/>
                      <a:ext cx="5731510" cy="7639511"/>
                    </a:xfrm>
                    <a:prstGeom prst="rect">
                      <a:avLst/>
                    </a:prstGeom>
                    <a:noFill/>
                    <a:ln w="9525">
                      <a:noFill/>
                      <a:miter lim="800000"/>
                      <a:headEnd/>
                      <a:tailEnd/>
                    </a:ln>
                  </pic:spPr>
                </pic:pic>
              </a:graphicData>
            </a:graphic>
          </wp:inline>
        </w:drawing>
      </w:r>
    </w:p>
    <w:p w:rsidR="00206284" w:rsidRDefault="00206284" w:rsidP="00206284">
      <w:pPr>
        <w:jc w:val="center"/>
        <w:rPr>
          <w:lang w:val="en-GB"/>
        </w:rPr>
      </w:pPr>
    </w:p>
    <w:p w:rsidR="00206284" w:rsidRDefault="00206284" w:rsidP="00206284">
      <w:pPr>
        <w:rPr>
          <w:lang w:val="en-GB"/>
        </w:rPr>
      </w:pPr>
    </w:p>
    <w:p w:rsidR="00206284" w:rsidRDefault="00206284" w:rsidP="007C31B5">
      <w:pPr>
        <w:pStyle w:val="Heading1"/>
        <w:jc w:val="center"/>
      </w:pPr>
      <w:bookmarkStart w:id="25" w:name="_Toc49789524"/>
      <w:r w:rsidRPr="000F7D54">
        <w:lastRenderedPageBreak/>
        <w:t>Appendix</w:t>
      </w:r>
      <w:r>
        <w:t xml:space="preserve"> 5</w:t>
      </w:r>
      <w:r w:rsidRPr="000F7D54">
        <w:t xml:space="preserve">: </w:t>
      </w:r>
      <w:r>
        <w:t>Non-verbal Communication- The facial expression - case of study from work experience</w:t>
      </w:r>
      <w:bookmarkEnd w:id="25"/>
    </w:p>
    <w:p w:rsidR="002E6063" w:rsidRPr="002E6063" w:rsidRDefault="002E6063" w:rsidP="002E6063">
      <w:pPr>
        <w:rPr>
          <w:lang w:val="en-GB"/>
        </w:rPr>
      </w:pPr>
      <w:r>
        <w:rPr>
          <w:noProof/>
          <w:lang w:val="en-GB" w:eastAsia="en-GB"/>
        </w:rPr>
        <w:drawing>
          <wp:inline distT="0" distB="0" distL="0" distR="0">
            <wp:extent cx="5731164" cy="5676900"/>
            <wp:effectExtent l="19050" t="0" r="2886" b="0"/>
            <wp:docPr id="103" name="Picture 103" descr="C:\Users\auror\OneDrive\Desktop\Scan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C:\Users\auror\OneDrive\Desktop\Scan 5.jpg"/>
                    <pic:cNvPicPr>
                      <a:picLocks noChangeAspect="1" noChangeArrowheads="1"/>
                    </pic:cNvPicPr>
                  </pic:nvPicPr>
                  <pic:blipFill>
                    <a:blip r:embed="rId20" cstate="print"/>
                    <a:srcRect/>
                    <a:stretch>
                      <a:fillRect/>
                    </a:stretch>
                  </pic:blipFill>
                  <pic:spPr bwMode="auto">
                    <a:xfrm>
                      <a:off x="0" y="0"/>
                      <a:ext cx="5731164" cy="5676900"/>
                    </a:xfrm>
                    <a:prstGeom prst="rect">
                      <a:avLst/>
                    </a:prstGeom>
                    <a:noFill/>
                    <a:ln w="9525">
                      <a:noFill/>
                      <a:miter lim="800000"/>
                      <a:headEnd/>
                      <a:tailEnd/>
                    </a:ln>
                  </pic:spPr>
                </pic:pic>
              </a:graphicData>
            </a:graphic>
          </wp:inline>
        </w:drawing>
      </w:r>
    </w:p>
    <w:p w:rsidR="00206284" w:rsidRDefault="00206284" w:rsidP="00206284">
      <w:pPr>
        <w:rPr>
          <w:lang w:val="en-GB"/>
        </w:rPr>
      </w:pPr>
    </w:p>
    <w:p w:rsidR="00206284" w:rsidRDefault="00206284" w:rsidP="00206284">
      <w:pPr>
        <w:rPr>
          <w:lang w:val="en-GB"/>
        </w:rPr>
      </w:pPr>
    </w:p>
    <w:p w:rsidR="00206284" w:rsidRDefault="00206284" w:rsidP="00206284">
      <w:pPr>
        <w:rPr>
          <w:lang w:val="en-GB"/>
        </w:rPr>
      </w:pPr>
    </w:p>
    <w:p w:rsidR="00206284" w:rsidRDefault="00206284" w:rsidP="00206284">
      <w:pPr>
        <w:rPr>
          <w:lang w:val="en-GB"/>
        </w:rPr>
      </w:pPr>
    </w:p>
    <w:p w:rsidR="00206284" w:rsidRDefault="00206284" w:rsidP="00206284">
      <w:pPr>
        <w:rPr>
          <w:lang w:val="en-GB"/>
        </w:rPr>
      </w:pPr>
    </w:p>
    <w:p w:rsidR="00206284" w:rsidRDefault="00206284" w:rsidP="00206284">
      <w:pPr>
        <w:rPr>
          <w:lang w:val="en-GB"/>
        </w:rPr>
      </w:pPr>
    </w:p>
    <w:p w:rsidR="00206284" w:rsidRDefault="00206284" w:rsidP="00206284">
      <w:pPr>
        <w:rPr>
          <w:lang w:val="en-GB"/>
        </w:rPr>
      </w:pPr>
    </w:p>
    <w:p w:rsidR="00206284" w:rsidRDefault="00206284" w:rsidP="00206284">
      <w:pPr>
        <w:rPr>
          <w:lang w:val="en-GB"/>
        </w:rPr>
      </w:pPr>
    </w:p>
    <w:p w:rsidR="00206284" w:rsidRDefault="00206284" w:rsidP="00206284">
      <w:pPr>
        <w:rPr>
          <w:lang w:val="en-GB"/>
        </w:rPr>
      </w:pPr>
    </w:p>
    <w:p w:rsidR="00206284" w:rsidRDefault="00206284" w:rsidP="00206284">
      <w:pPr>
        <w:rPr>
          <w:lang w:val="en-GB"/>
        </w:rPr>
      </w:pPr>
    </w:p>
    <w:p w:rsidR="00206284" w:rsidRPr="00206284" w:rsidRDefault="00206284" w:rsidP="00206284">
      <w:pPr>
        <w:rPr>
          <w:lang w:val="en-GB"/>
        </w:rPr>
      </w:pPr>
    </w:p>
    <w:p w:rsidR="00206284" w:rsidRDefault="00206284"/>
    <w:sectPr w:rsidR="00206284" w:rsidSect="0044639F">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7141B" w:rsidRDefault="00D7141B" w:rsidP="00206284">
      <w:pPr>
        <w:spacing w:line="240" w:lineRule="auto"/>
      </w:pPr>
      <w:r>
        <w:separator/>
      </w:r>
    </w:p>
  </w:endnote>
  <w:endnote w:type="continuationSeparator" w:id="0">
    <w:p w:rsidR="00D7141B" w:rsidRDefault="00D7141B" w:rsidP="0020628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89315315"/>
      <w:docPartObj>
        <w:docPartGallery w:val="Page Numbers (Bottom of Page)"/>
        <w:docPartUnique/>
      </w:docPartObj>
    </w:sdtPr>
    <w:sdtContent>
      <w:p w:rsidR="007C31B5" w:rsidRDefault="000B43A1">
        <w:pPr>
          <w:pStyle w:val="Footer"/>
          <w:jc w:val="right"/>
        </w:pPr>
        <w:fldSimple w:instr=" PAGE   \* MERGEFORMAT ">
          <w:r w:rsidR="009D3E61">
            <w:rPr>
              <w:noProof/>
            </w:rPr>
            <w:t>1</w:t>
          </w:r>
        </w:fldSimple>
      </w:p>
    </w:sdtContent>
  </w:sdt>
  <w:p w:rsidR="0079745E" w:rsidRDefault="0079745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7141B" w:rsidRDefault="00D7141B" w:rsidP="00206284">
      <w:pPr>
        <w:spacing w:line="240" w:lineRule="auto"/>
      </w:pPr>
      <w:r>
        <w:separator/>
      </w:r>
    </w:p>
  </w:footnote>
  <w:footnote w:type="continuationSeparator" w:id="0">
    <w:p w:rsidR="00D7141B" w:rsidRDefault="00D7141B" w:rsidP="00206284">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6284" w:rsidRPr="00206284" w:rsidRDefault="00206284">
    <w:pPr>
      <w:pStyle w:val="Header"/>
      <w:rPr>
        <w:rFonts w:ascii="Times New Roman" w:hAnsi="Times New Roman" w:cs="Times New Roman"/>
        <w:sz w:val="24"/>
        <w:szCs w:val="24"/>
      </w:rPr>
    </w:pPr>
    <w:r w:rsidRPr="00206284">
      <w:rPr>
        <w:rFonts w:ascii="Times New Roman" w:hAnsi="Times New Roman" w:cs="Times New Roman"/>
        <w:sz w:val="24"/>
        <w:szCs w:val="24"/>
      </w:rPr>
      <w:t>Aurora Copae- 1919900                                     Effective Team Working and Communication</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921CF5"/>
    <w:multiLevelType w:val="hybridMultilevel"/>
    <w:tmpl w:val="00000000"/>
    <w:lvl w:ilvl="0" w:tplc="E37EF774">
      <w:start w:val="1"/>
      <w:numFmt w:val="bullet"/>
      <w:lvlText w:val="●"/>
      <w:lvlJc w:val="left"/>
      <w:pPr>
        <w:ind w:left="720" w:hanging="360"/>
      </w:pPr>
      <w:rPr>
        <w:u w:val="none"/>
      </w:rPr>
    </w:lvl>
    <w:lvl w:ilvl="1" w:tplc="C1AA1FCC">
      <w:start w:val="1"/>
      <w:numFmt w:val="bullet"/>
      <w:lvlText w:val="○"/>
      <w:lvlJc w:val="left"/>
      <w:pPr>
        <w:ind w:left="1440" w:hanging="360"/>
      </w:pPr>
      <w:rPr>
        <w:u w:val="none"/>
      </w:rPr>
    </w:lvl>
    <w:lvl w:ilvl="2" w:tplc="33D61E10">
      <w:start w:val="1"/>
      <w:numFmt w:val="bullet"/>
      <w:lvlText w:val="■"/>
      <w:lvlJc w:val="left"/>
      <w:pPr>
        <w:ind w:left="2160" w:hanging="360"/>
      </w:pPr>
      <w:rPr>
        <w:u w:val="none"/>
      </w:rPr>
    </w:lvl>
    <w:lvl w:ilvl="3" w:tplc="BDC23878">
      <w:start w:val="1"/>
      <w:numFmt w:val="bullet"/>
      <w:lvlText w:val="●"/>
      <w:lvlJc w:val="left"/>
      <w:pPr>
        <w:ind w:left="2880" w:hanging="360"/>
      </w:pPr>
      <w:rPr>
        <w:u w:val="none"/>
      </w:rPr>
    </w:lvl>
    <w:lvl w:ilvl="4" w:tplc="C4AEF864">
      <w:start w:val="1"/>
      <w:numFmt w:val="bullet"/>
      <w:lvlText w:val="○"/>
      <w:lvlJc w:val="left"/>
      <w:pPr>
        <w:ind w:left="3600" w:hanging="360"/>
      </w:pPr>
      <w:rPr>
        <w:u w:val="none"/>
      </w:rPr>
    </w:lvl>
    <w:lvl w:ilvl="5" w:tplc="A6D4924E">
      <w:start w:val="1"/>
      <w:numFmt w:val="bullet"/>
      <w:lvlText w:val="■"/>
      <w:lvlJc w:val="left"/>
      <w:pPr>
        <w:ind w:left="4320" w:hanging="360"/>
      </w:pPr>
      <w:rPr>
        <w:u w:val="none"/>
      </w:rPr>
    </w:lvl>
    <w:lvl w:ilvl="6" w:tplc="3CC2296E">
      <w:start w:val="1"/>
      <w:numFmt w:val="bullet"/>
      <w:lvlText w:val="●"/>
      <w:lvlJc w:val="left"/>
      <w:pPr>
        <w:ind w:left="5040" w:hanging="360"/>
      </w:pPr>
      <w:rPr>
        <w:u w:val="none"/>
      </w:rPr>
    </w:lvl>
    <w:lvl w:ilvl="7" w:tplc="E5580408">
      <w:start w:val="1"/>
      <w:numFmt w:val="bullet"/>
      <w:lvlText w:val="○"/>
      <w:lvlJc w:val="left"/>
      <w:pPr>
        <w:ind w:left="5760" w:hanging="360"/>
      </w:pPr>
      <w:rPr>
        <w:u w:val="none"/>
      </w:rPr>
    </w:lvl>
    <w:lvl w:ilvl="8" w:tplc="0840C370">
      <w:start w:val="1"/>
      <w:numFmt w:val="bullet"/>
      <w:lvlText w:val="■"/>
      <w:lvlJc w:val="left"/>
      <w:pPr>
        <w:ind w:left="6480" w:hanging="360"/>
      </w:pPr>
      <w:rPr>
        <w:u w:val="none"/>
      </w:rPr>
    </w:lvl>
  </w:abstractNum>
  <w:abstractNum w:abstractNumId="1">
    <w:nsid w:val="03AEDAB6"/>
    <w:multiLevelType w:val="hybridMultilevel"/>
    <w:tmpl w:val="00000000"/>
    <w:lvl w:ilvl="0" w:tplc="B16623F0">
      <w:start w:val="1"/>
      <w:numFmt w:val="bullet"/>
      <w:lvlText w:val="●"/>
      <w:lvlJc w:val="left"/>
      <w:pPr>
        <w:ind w:left="720" w:hanging="360"/>
      </w:pPr>
      <w:rPr>
        <w:u w:val="none"/>
      </w:rPr>
    </w:lvl>
    <w:lvl w:ilvl="1" w:tplc="FAB8ED66">
      <w:start w:val="1"/>
      <w:numFmt w:val="bullet"/>
      <w:lvlText w:val="○"/>
      <w:lvlJc w:val="left"/>
      <w:pPr>
        <w:ind w:left="1440" w:hanging="360"/>
      </w:pPr>
      <w:rPr>
        <w:u w:val="none"/>
      </w:rPr>
    </w:lvl>
    <w:lvl w:ilvl="2" w:tplc="FBEAD344">
      <w:start w:val="1"/>
      <w:numFmt w:val="bullet"/>
      <w:lvlText w:val="■"/>
      <w:lvlJc w:val="left"/>
      <w:pPr>
        <w:ind w:left="2160" w:hanging="360"/>
      </w:pPr>
      <w:rPr>
        <w:u w:val="none"/>
      </w:rPr>
    </w:lvl>
    <w:lvl w:ilvl="3" w:tplc="969C4FA6">
      <w:start w:val="1"/>
      <w:numFmt w:val="bullet"/>
      <w:lvlText w:val="●"/>
      <w:lvlJc w:val="left"/>
      <w:pPr>
        <w:ind w:left="2880" w:hanging="360"/>
      </w:pPr>
      <w:rPr>
        <w:u w:val="none"/>
      </w:rPr>
    </w:lvl>
    <w:lvl w:ilvl="4" w:tplc="0D42DB92">
      <w:start w:val="1"/>
      <w:numFmt w:val="bullet"/>
      <w:lvlText w:val="○"/>
      <w:lvlJc w:val="left"/>
      <w:pPr>
        <w:ind w:left="3600" w:hanging="360"/>
      </w:pPr>
      <w:rPr>
        <w:u w:val="none"/>
      </w:rPr>
    </w:lvl>
    <w:lvl w:ilvl="5" w:tplc="11BA8888">
      <w:start w:val="1"/>
      <w:numFmt w:val="bullet"/>
      <w:lvlText w:val="■"/>
      <w:lvlJc w:val="left"/>
      <w:pPr>
        <w:ind w:left="4320" w:hanging="360"/>
      </w:pPr>
      <w:rPr>
        <w:u w:val="none"/>
      </w:rPr>
    </w:lvl>
    <w:lvl w:ilvl="6" w:tplc="67D845D0">
      <w:start w:val="1"/>
      <w:numFmt w:val="bullet"/>
      <w:lvlText w:val="●"/>
      <w:lvlJc w:val="left"/>
      <w:pPr>
        <w:ind w:left="5040" w:hanging="360"/>
      </w:pPr>
      <w:rPr>
        <w:u w:val="none"/>
      </w:rPr>
    </w:lvl>
    <w:lvl w:ilvl="7" w:tplc="98441904">
      <w:start w:val="1"/>
      <w:numFmt w:val="bullet"/>
      <w:lvlText w:val="○"/>
      <w:lvlJc w:val="left"/>
      <w:pPr>
        <w:ind w:left="5760" w:hanging="360"/>
      </w:pPr>
      <w:rPr>
        <w:u w:val="none"/>
      </w:rPr>
    </w:lvl>
    <w:lvl w:ilvl="8" w:tplc="0CB03C16">
      <w:start w:val="1"/>
      <w:numFmt w:val="bullet"/>
      <w:lvlText w:val="■"/>
      <w:lvlJc w:val="left"/>
      <w:pPr>
        <w:ind w:left="6480" w:hanging="360"/>
      </w:pPr>
      <w:rPr>
        <w:u w:val="none"/>
      </w:rPr>
    </w:lvl>
  </w:abstractNum>
  <w:abstractNum w:abstractNumId="2">
    <w:nsid w:val="12CB86C3"/>
    <w:multiLevelType w:val="hybridMultilevel"/>
    <w:tmpl w:val="00000000"/>
    <w:lvl w:ilvl="0" w:tplc="844E1B76">
      <w:start w:val="1"/>
      <w:numFmt w:val="bullet"/>
      <w:lvlText w:val="●"/>
      <w:lvlJc w:val="left"/>
      <w:pPr>
        <w:ind w:left="720" w:hanging="360"/>
      </w:pPr>
      <w:rPr>
        <w:u w:val="none"/>
      </w:rPr>
    </w:lvl>
    <w:lvl w:ilvl="1" w:tplc="F4B80254">
      <w:start w:val="1"/>
      <w:numFmt w:val="bullet"/>
      <w:lvlText w:val="○"/>
      <w:lvlJc w:val="left"/>
      <w:pPr>
        <w:ind w:left="1440" w:hanging="360"/>
      </w:pPr>
      <w:rPr>
        <w:u w:val="none"/>
      </w:rPr>
    </w:lvl>
    <w:lvl w:ilvl="2" w:tplc="8C9EF6DC">
      <w:start w:val="1"/>
      <w:numFmt w:val="bullet"/>
      <w:lvlText w:val="■"/>
      <w:lvlJc w:val="left"/>
      <w:pPr>
        <w:ind w:left="2160" w:hanging="360"/>
      </w:pPr>
      <w:rPr>
        <w:u w:val="none"/>
      </w:rPr>
    </w:lvl>
    <w:lvl w:ilvl="3" w:tplc="EFFC236C">
      <w:start w:val="1"/>
      <w:numFmt w:val="bullet"/>
      <w:lvlText w:val="●"/>
      <w:lvlJc w:val="left"/>
      <w:pPr>
        <w:ind w:left="2880" w:hanging="360"/>
      </w:pPr>
      <w:rPr>
        <w:u w:val="none"/>
      </w:rPr>
    </w:lvl>
    <w:lvl w:ilvl="4" w:tplc="5038E90A">
      <w:start w:val="1"/>
      <w:numFmt w:val="bullet"/>
      <w:lvlText w:val="○"/>
      <w:lvlJc w:val="left"/>
      <w:pPr>
        <w:ind w:left="3600" w:hanging="360"/>
      </w:pPr>
      <w:rPr>
        <w:u w:val="none"/>
      </w:rPr>
    </w:lvl>
    <w:lvl w:ilvl="5" w:tplc="C3D0BB0A">
      <w:start w:val="1"/>
      <w:numFmt w:val="bullet"/>
      <w:lvlText w:val="■"/>
      <w:lvlJc w:val="left"/>
      <w:pPr>
        <w:ind w:left="4320" w:hanging="360"/>
      </w:pPr>
      <w:rPr>
        <w:u w:val="none"/>
      </w:rPr>
    </w:lvl>
    <w:lvl w:ilvl="6" w:tplc="07F23C58">
      <w:start w:val="1"/>
      <w:numFmt w:val="bullet"/>
      <w:lvlText w:val="●"/>
      <w:lvlJc w:val="left"/>
      <w:pPr>
        <w:ind w:left="5040" w:hanging="360"/>
      </w:pPr>
      <w:rPr>
        <w:u w:val="none"/>
      </w:rPr>
    </w:lvl>
    <w:lvl w:ilvl="7" w:tplc="4B488F90">
      <w:start w:val="1"/>
      <w:numFmt w:val="bullet"/>
      <w:lvlText w:val="○"/>
      <w:lvlJc w:val="left"/>
      <w:pPr>
        <w:ind w:left="5760" w:hanging="360"/>
      </w:pPr>
      <w:rPr>
        <w:u w:val="none"/>
      </w:rPr>
    </w:lvl>
    <w:lvl w:ilvl="8" w:tplc="15360C06">
      <w:start w:val="1"/>
      <w:numFmt w:val="bullet"/>
      <w:lvlText w:val="■"/>
      <w:lvlJc w:val="left"/>
      <w:pPr>
        <w:ind w:left="6480" w:hanging="360"/>
      </w:pPr>
      <w:rPr>
        <w:u w:val="none"/>
      </w:rPr>
    </w:lvl>
  </w:abstractNum>
  <w:abstractNum w:abstractNumId="3">
    <w:nsid w:val="19D9FCA6"/>
    <w:multiLevelType w:val="hybridMultilevel"/>
    <w:tmpl w:val="00000000"/>
    <w:lvl w:ilvl="0" w:tplc="06CE839A">
      <w:start w:val="1"/>
      <w:numFmt w:val="bullet"/>
      <w:lvlText w:val="●"/>
      <w:lvlJc w:val="left"/>
      <w:pPr>
        <w:ind w:left="720" w:hanging="360"/>
      </w:pPr>
      <w:rPr>
        <w:u w:val="none"/>
      </w:rPr>
    </w:lvl>
    <w:lvl w:ilvl="1" w:tplc="4342B18A">
      <w:start w:val="1"/>
      <w:numFmt w:val="bullet"/>
      <w:lvlText w:val="○"/>
      <w:lvlJc w:val="left"/>
      <w:pPr>
        <w:ind w:left="1440" w:hanging="360"/>
      </w:pPr>
      <w:rPr>
        <w:u w:val="none"/>
      </w:rPr>
    </w:lvl>
    <w:lvl w:ilvl="2" w:tplc="6EA66FAA">
      <w:start w:val="1"/>
      <w:numFmt w:val="bullet"/>
      <w:lvlText w:val="■"/>
      <w:lvlJc w:val="left"/>
      <w:pPr>
        <w:ind w:left="2160" w:hanging="360"/>
      </w:pPr>
      <w:rPr>
        <w:u w:val="none"/>
      </w:rPr>
    </w:lvl>
    <w:lvl w:ilvl="3" w:tplc="5F5CBCF0">
      <w:start w:val="1"/>
      <w:numFmt w:val="bullet"/>
      <w:lvlText w:val="●"/>
      <w:lvlJc w:val="left"/>
      <w:pPr>
        <w:ind w:left="2880" w:hanging="360"/>
      </w:pPr>
      <w:rPr>
        <w:u w:val="none"/>
      </w:rPr>
    </w:lvl>
    <w:lvl w:ilvl="4" w:tplc="D0AE2FFE">
      <w:start w:val="1"/>
      <w:numFmt w:val="bullet"/>
      <w:lvlText w:val="○"/>
      <w:lvlJc w:val="left"/>
      <w:pPr>
        <w:ind w:left="3600" w:hanging="360"/>
      </w:pPr>
      <w:rPr>
        <w:u w:val="none"/>
      </w:rPr>
    </w:lvl>
    <w:lvl w:ilvl="5" w:tplc="AA40F8DC">
      <w:start w:val="1"/>
      <w:numFmt w:val="bullet"/>
      <w:lvlText w:val="■"/>
      <w:lvlJc w:val="left"/>
      <w:pPr>
        <w:ind w:left="4320" w:hanging="360"/>
      </w:pPr>
      <w:rPr>
        <w:u w:val="none"/>
      </w:rPr>
    </w:lvl>
    <w:lvl w:ilvl="6" w:tplc="D4C63942">
      <w:start w:val="1"/>
      <w:numFmt w:val="bullet"/>
      <w:lvlText w:val="●"/>
      <w:lvlJc w:val="left"/>
      <w:pPr>
        <w:ind w:left="5040" w:hanging="360"/>
      </w:pPr>
      <w:rPr>
        <w:u w:val="none"/>
      </w:rPr>
    </w:lvl>
    <w:lvl w:ilvl="7" w:tplc="E0A81E5E">
      <w:start w:val="1"/>
      <w:numFmt w:val="bullet"/>
      <w:lvlText w:val="○"/>
      <w:lvlJc w:val="left"/>
      <w:pPr>
        <w:ind w:left="5760" w:hanging="360"/>
      </w:pPr>
      <w:rPr>
        <w:u w:val="none"/>
      </w:rPr>
    </w:lvl>
    <w:lvl w:ilvl="8" w:tplc="67A48088">
      <w:start w:val="1"/>
      <w:numFmt w:val="bullet"/>
      <w:lvlText w:val="■"/>
      <w:lvlJc w:val="left"/>
      <w:pPr>
        <w:ind w:left="6480" w:hanging="360"/>
      </w:pPr>
      <w:rPr>
        <w:u w:val="none"/>
      </w:rPr>
    </w:lvl>
  </w:abstractNum>
  <w:abstractNum w:abstractNumId="4">
    <w:nsid w:val="33508B9A"/>
    <w:multiLevelType w:val="hybridMultilevel"/>
    <w:tmpl w:val="00000000"/>
    <w:lvl w:ilvl="0" w:tplc="DC4CD1BA">
      <w:start w:val="1"/>
      <w:numFmt w:val="bullet"/>
      <w:lvlText w:val="●"/>
      <w:lvlJc w:val="left"/>
      <w:pPr>
        <w:ind w:left="720" w:hanging="360"/>
      </w:pPr>
      <w:rPr>
        <w:u w:val="none"/>
      </w:rPr>
    </w:lvl>
    <w:lvl w:ilvl="1" w:tplc="76DC7A78">
      <w:start w:val="1"/>
      <w:numFmt w:val="bullet"/>
      <w:lvlText w:val="○"/>
      <w:lvlJc w:val="left"/>
      <w:pPr>
        <w:ind w:left="1440" w:hanging="360"/>
      </w:pPr>
      <w:rPr>
        <w:u w:val="none"/>
      </w:rPr>
    </w:lvl>
    <w:lvl w:ilvl="2" w:tplc="B3B6E404">
      <w:start w:val="1"/>
      <w:numFmt w:val="bullet"/>
      <w:lvlText w:val="■"/>
      <w:lvlJc w:val="left"/>
      <w:pPr>
        <w:ind w:left="2160" w:hanging="360"/>
      </w:pPr>
      <w:rPr>
        <w:u w:val="none"/>
      </w:rPr>
    </w:lvl>
    <w:lvl w:ilvl="3" w:tplc="275C4C58">
      <w:start w:val="1"/>
      <w:numFmt w:val="bullet"/>
      <w:lvlText w:val="●"/>
      <w:lvlJc w:val="left"/>
      <w:pPr>
        <w:ind w:left="2880" w:hanging="360"/>
      </w:pPr>
      <w:rPr>
        <w:u w:val="none"/>
      </w:rPr>
    </w:lvl>
    <w:lvl w:ilvl="4" w:tplc="2EFA778C">
      <w:start w:val="1"/>
      <w:numFmt w:val="bullet"/>
      <w:lvlText w:val="○"/>
      <w:lvlJc w:val="left"/>
      <w:pPr>
        <w:ind w:left="3600" w:hanging="360"/>
      </w:pPr>
      <w:rPr>
        <w:u w:val="none"/>
      </w:rPr>
    </w:lvl>
    <w:lvl w:ilvl="5" w:tplc="CC100A42">
      <w:start w:val="1"/>
      <w:numFmt w:val="bullet"/>
      <w:lvlText w:val="■"/>
      <w:lvlJc w:val="left"/>
      <w:pPr>
        <w:ind w:left="4320" w:hanging="360"/>
      </w:pPr>
      <w:rPr>
        <w:u w:val="none"/>
      </w:rPr>
    </w:lvl>
    <w:lvl w:ilvl="6" w:tplc="C8E46F42">
      <w:start w:val="1"/>
      <w:numFmt w:val="bullet"/>
      <w:lvlText w:val="●"/>
      <w:lvlJc w:val="left"/>
      <w:pPr>
        <w:ind w:left="5040" w:hanging="360"/>
      </w:pPr>
      <w:rPr>
        <w:u w:val="none"/>
      </w:rPr>
    </w:lvl>
    <w:lvl w:ilvl="7" w:tplc="D1147120">
      <w:start w:val="1"/>
      <w:numFmt w:val="bullet"/>
      <w:lvlText w:val="○"/>
      <w:lvlJc w:val="left"/>
      <w:pPr>
        <w:ind w:left="5760" w:hanging="360"/>
      </w:pPr>
      <w:rPr>
        <w:u w:val="none"/>
      </w:rPr>
    </w:lvl>
    <w:lvl w:ilvl="8" w:tplc="33407D32">
      <w:start w:val="1"/>
      <w:numFmt w:val="bullet"/>
      <w:lvlText w:val="■"/>
      <w:lvlJc w:val="left"/>
      <w:pPr>
        <w:ind w:left="6480" w:hanging="360"/>
      </w:pPr>
      <w:rPr>
        <w:u w:val="none"/>
      </w:rPr>
    </w:lvl>
  </w:abstractNum>
  <w:abstractNum w:abstractNumId="5">
    <w:nsid w:val="3B7D6E9B"/>
    <w:multiLevelType w:val="hybridMultilevel"/>
    <w:tmpl w:val="00000000"/>
    <w:lvl w:ilvl="0" w:tplc="6EF40F2A">
      <w:start w:val="1"/>
      <w:numFmt w:val="bullet"/>
      <w:lvlText w:val="●"/>
      <w:lvlJc w:val="left"/>
      <w:pPr>
        <w:ind w:left="720" w:hanging="360"/>
      </w:pPr>
      <w:rPr>
        <w:u w:val="none"/>
      </w:rPr>
    </w:lvl>
    <w:lvl w:ilvl="1" w:tplc="07327414">
      <w:start w:val="1"/>
      <w:numFmt w:val="bullet"/>
      <w:lvlText w:val="○"/>
      <w:lvlJc w:val="left"/>
      <w:pPr>
        <w:ind w:left="1440" w:hanging="360"/>
      </w:pPr>
      <w:rPr>
        <w:u w:val="none"/>
      </w:rPr>
    </w:lvl>
    <w:lvl w:ilvl="2" w:tplc="C6B0CB04">
      <w:start w:val="1"/>
      <w:numFmt w:val="bullet"/>
      <w:lvlText w:val="■"/>
      <w:lvlJc w:val="left"/>
      <w:pPr>
        <w:ind w:left="2160" w:hanging="360"/>
      </w:pPr>
      <w:rPr>
        <w:u w:val="none"/>
      </w:rPr>
    </w:lvl>
    <w:lvl w:ilvl="3" w:tplc="F16AF022">
      <w:start w:val="1"/>
      <w:numFmt w:val="bullet"/>
      <w:lvlText w:val="●"/>
      <w:lvlJc w:val="left"/>
      <w:pPr>
        <w:ind w:left="2880" w:hanging="360"/>
      </w:pPr>
      <w:rPr>
        <w:u w:val="none"/>
      </w:rPr>
    </w:lvl>
    <w:lvl w:ilvl="4" w:tplc="D046B6D8">
      <w:start w:val="1"/>
      <w:numFmt w:val="bullet"/>
      <w:lvlText w:val="○"/>
      <w:lvlJc w:val="left"/>
      <w:pPr>
        <w:ind w:left="3600" w:hanging="360"/>
      </w:pPr>
      <w:rPr>
        <w:u w:val="none"/>
      </w:rPr>
    </w:lvl>
    <w:lvl w:ilvl="5" w:tplc="0C56BA96">
      <w:start w:val="1"/>
      <w:numFmt w:val="bullet"/>
      <w:lvlText w:val="■"/>
      <w:lvlJc w:val="left"/>
      <w:pPr>
        <w:ind w:left="4320" w:hanging="360"/>
      </w:pPr>
      <w:rPr>
        <w:u w:val="none"/>
      </w:rPr>
    </w:lvl>
    <w:lvl w:ilvl="6" w:tplc="8ED882DE">
      <w:start w:val="1"/>
      <w:numFmt w:val="bullet"/>
      <w:lvlText w:val="●"/>
      <w:lvlJc w:val="left"/>
      <w:pPr>
        <w:ind w:left="5040" w:hanging="360"/>
      </w:pPr>
      <w:rPr>
        <w:u w:val="none"/>
      </w:rPr>
    </w:lvl>
    <w:lvl w:ilvl="7" w:tplc="1780F4B6">
      <w:start w:val="1"/>
      <w:numFmt w:val="bullet"/>
      <w:lvlText w:val="○"/>
      <w:lvlJc w:val="left"/>
      <w:pPr>
        <w:ind w:left="5760" w:hanging="360"/>
      </w:pPr>
      <w:rPr>
        <w:u w:val="none"/>
      </w:rPr>
    </w:lvl>
    <w:lvl w:ilvl="8" w:tplc="6A0A7BB4">
      <w:start w:val="1"/>
      <w:numFmt w:val="bullet"/>
      <w:lvlText w:val="■"/>
      <w:lvlJc w:val="left"/>
      <w:pPr>
        <w:ind w:left="6480" w:hanging="360"/>
      </w:pPr>
      <w:rPr>
        <w:u w:val="none"/>
      </w:rPr>
    </w:lvl>
  </w:abstractNum>
  <w:abstractNum w:abstractNumId="6">
    <w:nsid w:val="430A9274"/>
    <w:multiLevelType w:val="hybridMultilevel"/>
    <w:tmpl w:val="00000000"/>
    <w:lvl w:ilvl="0" w:tplc="A4FA925A">
      <w:start w:val="1"/>
      <w:numFmt w:val="bullet"/>
      <w:lvlText w:val="●"/>
      <w:lvlJc w:val="left"/>
      <w:pPr>
        <w:ind w:left="720" w:hanging="360"/>
      </w:pPr>
      <w:rPr>
        <w:u w:val="none"/>
      </w:rPr>
    </w:lvl>
    <w:lvl w:ilvl="1" w:tplc="16EA949E">
      <w:start w:val="1"/>
      <w:numFmt w:val="bullet"/>
      <w:lvlText w:val="○"/>
      <w:lvlJc w:val="left"/>
      <w:pPr>
        <w:ind w:left="1440" w:hanging="360"/>
      </w:pPr>
      <w:rPr>
        <w:u w:val="none"/>
      </w:rPr>
    </w:lvl>
    <w:lvl w:ilvl="2" w:tplc="D5024E0E">
      <w:start w:val="1"/>
      <w:numFmt w:val="bullet"/>
      <w:lvlText w:val="■"/>
      <w:lvlJc w:val="left"/>
      <w:pPr>
        <w:ind w:left="2160" w:hanging="360"/>
      </w:pPr>
      <w:rPr>
        <w:u w:val="none"/>
      </w:rPr>
    </w:lvl>
    <w:lvl w:ilvl="3" w:tplc="FF5C0094">
      <w:start w:val="1"/>
      <w:numFmt w:val="bullet"/>
      <w:lvlText w:val="●"/>
      <w:lvlJc w:val="left"/>
      <w:pPr>
        <w:ind w:left="2880" w:hanging="360"/>
      </w:pPr>
      <w:rPr>
        <w:u w:val="none"/>
      </w:rPr>
    </w:lvl>
    <w:lvl w:ilvl="4" w:tplc="9858E506">
      <w:start w:val="1"/>
      <w:numFmt w:val="bullet"/>
      <w:lvlText w:val="○"/>
      <w:lvlJc w:val="left"/>
      <w:pPr>
        <w:ind w:left="3600" w:hanging="360"/>
      </w:pPr>
      <w:rPr>
        <w:u w:val="none"/>
      </w:rPr>
    </w:lvl>
    <w:lvl w:ilvl="5" w:tplc="D40088A8">
      <w:start w:val="1"/>
      <w:numFmt w:val="bullet"/>
      <w:lvlText w:val="■"/>
      <w:lvlJc w:val="left"/>
      <w:pPr>
        <w:ind w:left="4320" w:hanging="360"/>
      </w:pPr>
      <w:rPr>
        <w:u w:val="none"/>
      </w:rPr>
    </w:lvl>
    <w:lvl w:ilvl="6" w:tplc="072EE940">
      <w:start w:val="1"/>
      <w:numFmt w:val="bullet"/>
      <w:lvlText w:val="●"/>
      <w:lvlJc w:val="left"/>
      <w:pPr>
        <w:ind w:left="5040" w:hanging="360"/>
      </w:pPr>
      <w:rPr>
        <w:u w:val="none"/>
      </w:rPr>
    </w:lvl>
    <w:lvl w:ilvl="7" w:tplc="D000101A">
      <w:start w:val="1"/>
      <w:numFmt w:val="bullet"/>
      <w:lvlText w:val="○"/>
      <w:lvlJc w:val="left"/>
      <w:pPr>
        <w:ind w:left="5760" w:hanging="360"/>
      </w:pPr>
      <w:rPr>
        <w:u w:val="none"/>
      </w:rPr>
    </w:lvl>
    <w:lvl w:ilvl="8" w:tplc="03E4997E">
      <w:start w:val="1"/>
      <w:numFmt w:val="bullet"/>
      <w:lvlText w:val="■"/>
      <w:lvlJc w:val="left"/>
      <w:pPr>
        <w:ind w:left="6480" w:hanging="360"/>
      </w:pPr>
      <w:rPr>
        <w:u w:val="none"/>
      </w:rPr>
    </w:lvl>
  </w:abstractNum>
  <w:abstractNum w:abstractNumId="7">
    <w:nsid w:val="59BE3CB8"/>
    <w:multiLevelType w:val="hybridMultilevel"/>
    <w:tmpl w:val="00000000"/>
    <w:lvl w:ilvl="0" w:tplc="BFA83922">
      <w:start w:val="1"/>
      <w:numFmt w:val="bullet"/>
      <w:lvlText w:val="●"/>
      <w:lvlJc w:val="left"/>
      <w:pPr>
        <w:ind w:left="720" w:hanging="360"/>
      </w:pPr>
      <w:rPr>
        <w:u w:val="none"/>
      </w:rPr>
    </w:lvl>
    <w:lvl w:ilvl="1" w:tplc="2AC2D3A6">
      <w:start w:val="1"/>
      <w:numFmt w:val="bullet"/>
      <w:lvlText w:val="○"/>
      <w:lvlJc w:val="left"/>
      <w:pPr>
        <w:ind w:left="1440" w:hanging="360"/>
      </w:pPr>
      <w:rPr>
        <w:u w:val="none"/>
      </w:rPr>
    </w:lvl>
    <w:lvl w:ilvl="2" w:tplc="2F74CCD8">
      <w:start w:val="1"/>
      <w:numFmt w:val="bullet"/>
      <w:lvlText w:val="■"/>
      <w:lvlJc w:val="left"/>
      <w:pPr>
        <w:ind w:left="2160" w:hanging="360"/>
      </w:pPr>
      <w:rPr>
        <w:u w:val="none"/>
      </w:rPr>
    </w:lvl>
    <w:lvl w:ilvl="3" w:tplc="25BC1452">
      <w:start w:val="1"/>
      <w:numFmt w:val="bullet"/>
      <w:lvlText w:val="●"/>
      <w:lvlJc w:val="left"/>
      <w:pPr>
        <w:ind w:left="2880" w:hanging="360"/>
      </w:pPr>
      <w:rPr>
        <w:u w:val="none"/>
      </w:rPr>
    </w:lvl>
    <w:lvl w:ilvl="4" w:tplc="08FCEE1A">
      <w:start w:val="1"/>
      <w:numFmt w:val="bullet"/>
      <w:lvlText w:val="○"/>
      <w:lvlJc w:val="left"/>
      <w:pPr>
        <w:ind w:left="3600" w:hanging="360"/>
      </w:pPr>
      <w:rPr>
        <w:u w:val="none"/>
      </w:rPr>
    </w:lvl>
    <w:lvl w:ilvl="5" w:tplc="21C62C46">
      <w:start w:val="1"/>
      <w:numFmt w:val="bullet"/>
      <w:lvlText w:val="■"/>
      <w:lvlJc w:val="left"/>
      <w:pPr>
        <w:ind w:left="4320" w:hanging="360"/>
      </w:pPr>
      <w:rPr>
        <w:u w:val="none"/>
      </w:rPr>
    </w:lvl>
    <w:lvl w:ilvl="6" w:tplc="C4B29ACA">
      <w:start w:val="1"/>
      <w:numFmt w:val="bullet"/>
      <w:lvlText w:val="●"/>
      <w:lvlJc w:val="left"/>
      <w:pPr>
        <w:ind w:left="5040" w:hanging="360"/>
      </w:pPr>
      <w:rPr>
        <w:u w:val="none"/>
      </w:rPr>
    </w:lvl>
    <w:lvl w:ilvl="7" w:tplc="BDC4AE74">
      <w:start w:val="1"/>
      <w:numFmt w:val="bullet"/>
      <w:lvlText w:val="○"/>
      <w:lvlJc w:val="left"/>
      <w:pPr>
        <w:ind w:left="5760" w:hanging="360"/>
      </w:pPr>
      <w:rPr>
        <w:u w:val="none"/>
      </w:rPr>
    </w:lvl>
    <w:lvl w:ilvl="8" w:tplc="4BD4906A">
      <w:start w:val="1"/>
      <w:numFmt w:val="bullet"/>
      <w:lvlText w:val="■"/>
      <w:lvlJc w:val="left"/>
      <w:pPr>
        <w:ind w:left="6480" w:hanging="360"/>
      </w:pPr>
      <w:rPr>
        <w:u w:val="none"/>
      </w:rPr>
    </w:lvl>
  </w:abstractNum>
  <w:abstractNum w:abstractNumId="8">
    <w:nsid w:val="5FED0844"/>
    <w:multiLevelType w:val="hybridMultilevel"/>
    <w:tmpl w:val="00000000"/>
    <w:lvl w:ilvl="0" w:tplc="5B7E73A0">
      <w:start w:val="1"/>
      <w:numFmt w:val="bullet"/>
      <w:lvlText w:val="●"/>
      <w:lvlJc w:val="left"/>
      <w:pPr>
        <w:ind w:left="720" w:hanging="360"/>
      </w:pPr>
      <w:rPr>
        <w:u w:val="none"/>
      </w:rPr>
    </w:lvl>
    <w:lvl w:ilvl="1" w:tplc="4866E90A">
      <w:start w:val="1"/>
      <w:numFmt w:val="bullet"/>
      <w:lvlText w:val="○"/>
      <w:lvlJc w:val="left"/>
      <w:pPr>
        <w:ind w:left="1440" w:hanging="360"/>
      </w:pPr>
      <w:rPr>
        <w:u w:val="none"/>
      </w:rPr>
    </w:lvl>
    <w:lvl w:ilvl="2" w:tplc="A0E26B26">
      <w:start w:val="1"/>
      <w:numFmt w:val="bullet"/>
      <w:lvlText w:val="■"/>
      <w:lvlJc w:val="left"/>
      <w:pPr>
        <w:ind w:left="2160" w:hanging="360"/>
      </w:pPr>
      <w:rPr>
        <w:u w:val="none"/>
      </w:rPr>
    </w:lvl>
    <w:lvl w:ilvl="3" w:tplc="29E6DC5E">
      <w:start w:val="1"/>
      <w:numFmt w:val="bullet"/>
      <w:lvlText w:val="●"/>
      <w:lvlJc w:val="left"/>
      <w:pPr>
        <w:ind w:left="2880" w:hanging="360"/>
      </w:pPr>
      <w:rPr>
        <w:u w:val="none"/>
      </w:rPr>
    </w:lvl>
    <w:lvl w:ilvl="4" w:tplc="846CC376">
      <w:start w:val="1"/>
      <w:numFmt w:val="bullet"/>
      <w:lvlText w:val="○"/>
      <w:lvlJc w:val="left"/>
      <w:pPr>
        <w:ind w:left="3600" w:hanging="360"/>
      </w:pPr>
      <w:rPr>
        <w:u w:val="none"/>
      </w:rPr>
    </w:lvl>
    <w:lvl w:ilvl="5" w:tplc="3A4020B0">
      <w:start w:val="1"/>
      <w:numFmt w:val="bullet"/>
      <w:lvlText w:val="■"/>
      <w:lvlJc w:val="left"/>
      <w:pPr>
        <w:ind w:left="4320" w:hanging="360"/>
      </w:pPr>
      <w:rPr>
        <w:u w:val="none"/>
      </w:rPr>
    </w:lvl>
    <w:lvl w:ilvl="6" w:tplc="71DC62C8">
      <w:start w:val="1"/>
      <w:numFmt w:val="bullet"/>
      <w:lvlText w:val="●"/>
      <w:lvlJc w:val="left"/>
      <w:pPr>
        <w:ind w:left="5040" w:hanging="360"/>
      </w:pPr>
      <w:rPr>
        <w:u w:val="none"/>
      </w:rPr>
    </w:lvl>
    <w:lvl w:ilvl="7" w:tplc="20C6ABAA">
      <w:start w:val="1"/>
      <w:numFmt w:val="bullet"/>
      <w:lvlText w:val="○"/>
      <w:lvlJc w:val="left"/>
      <w:pPr>
        <w:ind w:left="5760" w:hanging="360"/>
      </w:pPr>
      <w:rPr>
        <w:u w:val="none"/>
      </w:rPr>
    </w:lvl>
    <w:lvl w:ilvl="8" w:tplc="077A43BC">
      <w:start w:val="1"/>
      <w:numFmt w:val="bullet"/>
      <w:lvlText w:val="■"/>
      <w:lvlJc w:val="left"/>
      <w:pPr>
        <w:ind w:left="6480" w:hanging="360"/>
      </w:pPr>
      <w:rPr>
        <w:u w:val="none"/>
      </w:rPr>
    </w:lvl>
  </w:abstractNum>
  <w:abstractNum w:abstractNumId="9">
    <w:nsid w:val="6DCE5A88"/>
    <w:multiLevelType w:val="hybridMultilevel"/>
    <w:tmpl w:val="00000000"/>
    <w:lvl w:ilvl="0" w:tplc="707E329A">
      <w:start w:val="1"/>
      <w:numFmt w:val="bullet"/>
      <w:lvlText w:val="●"/>
      <w:lvlJc w:val="left"/>
      <w:pPr>
        <w:ind w:left="720" w:hanging="360"/>
      </w:pPr>
      <w:rPr>
        <w:u w:val="none"/>
      </w:rPr>
    </w:lvl>
    <w:lvl w:ilvl="1" w:tplc="921824C2">
      <w:start w:val="1"/>
      <w:numFmt w:val="bullet"/>
      <w:lvlText w:val="○"/>
      <w:lvlJc w:val="left"/>
      <w:pPr>
        <w:ind w:left="1440" w:hanging="360"/>
      </w:pPr>
      <w:rPr>
        <w:u w:val="none"/>
      </w:rPr>
    </w:lvl>
    <w:lvl w:ilvl="2" w:tplc="94505BA0">
      <w:start w:val="1"/>
      <w:numFmt w:val="bullet"/>
      <w:lvlText w:val="■"/>
      <w:lvlJc w:val="left"/>
      <w:pPr>
        <w:ind w:left="2160" w:hanging="360"/>
      </w:pPr>
      <w:rPr>
        <w:u w:val="none"/>
      </w:rPr>
    </w:lvl>
    <w:lvl w:ilvl="3" w:tplc="809C5F22">
      <w:start w:val="1"/>
      <w:numFmt w:val="bullet"/>
      <w:lvlText w:val="●"/>
      <w:lvlJc w:val="left"/>
      <w:pPr>
        <w:ind w:left="2880" w:hanging="360"/>
      </w:pPr>
      <w:rPr>
        <w:u w:val="none"/>
      </w:rPr>
    </w:lvl>
    <w:lvl w:ilvl="4" w:tplc="01CE96E0">
      <w:start w:val="1"/>
      <w:numFmt w:val="bullet"/>
      <w:lvlText w:val="○"/>
      <w:lvlJc w:val="left"/>
      <w:pPr>
        <w:ind w:left="3600" w:hanging="360"/>
      </w:pPr>
      <w:rPr>
        <w:u w:val="none"/>
      </w:rPr>
    </w:lvl>
    <w:lvl w:ilvl="5" w:tplc="86702172">
      <w:start w:val="1"/>
      <w:numFmt w:val="bullet"/>
      <w:lvlText w:val="■"/>
      <w:lvlJc w:val="left"/>
      <w:pPr>
        <w:ind w:left="4320" w:hanging="360"/>
      </w:pPr>
      <w:rPr>
        <w:u w:val="none"/>
      </w:rPr>
    </w:lvl>
    <w:lvl w:ilvl="6" w:tplc="65D889EC">
      <w:start w:val="1"/>
      <w:numFmt w:val="bullet"/>
      <w:lvlText w:val="●"/>
      <w:lvlJc w:val="left"/>
      <w:pPr>
        <w:ind w:left="5040" w:hanging="360"/>
      </w:pPr>
      <w:rPr>
        <w:u w:val="none"/>
      </w:rPr>
    </w:lvl>
    <w:lvl w:ilvl="7" w:tplc="97447974">
      <w:start w:val="1"/>
      <w:numFmt w:val="bullet"/>
      <w:lvlText w:val="○"/>
      <w:lvlJc w:val="left"/>
      <w:pPr>
        <w:ind w:left="5760" w:hanging="360"/>
      </w:pPr>
      <w:rPr>
        <w:u w:val="none"/>
      </w:rPr>
    </w:lvl>
    <w:lvl w:ilvl="8" w:tplc="CB2E2310">
      <w:start w:val="1"/>
      <w:numFmt w:val="bullet"/>
      <w:lvlText w:val="■"/>
      <w:lvlJc w:val="left"/>
      <w:pPr>
        <w:ind w:left="6480" w:hanging="360"/>
      </w:pPr>
      <w:rPr>
        <w:u w:val="none"/>
      </w:rPr>
    </w:lvl>
  </w:abstractNum>
  <w:abstractNum w:abstractNumId="10">
    <w:nsid w:val="79050D1B"/>
    <w:multiLevelType w:val="hybridMultilevel"/>
    <w:tmpl w:val="AD20488E"/>
    <w:lvl w:ilvl="0" w:tplc="F904CE60">
      <w:start w:val="1"/>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9"/>
  </w:num>
  <w:num w:numId="3">
    <w:abstractNumId w:val="0"/>
  </w:num>
  <w:num w:numId="4">
    <w:abstractNumId w:val="6"/>
  </w:num>
  <w:num w:numId="5">
    <w:abstractNumId w:val="3"/>
  </w:num>
  <w:num w:numId="6">
    <w:abstractNumId w:val="8"/>
  </w:num>
  <w:num w:numId="7">
    <w:abstractNumId w:val="7"/>
  </w:num>
  <w:num w:numId="8">
    <w:abstractNumId w:val="2"/>
  </w:num>
  <w:num w:numId="9">
    <w:abstractNumId w:val="4"/>
  </w:num>
  <w:num w:numId="10">
    <w:abstractNumId w:val="1"/>
  </w:num>
  <w:num w:numId="11">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155C68"/>
    <w:rsid w:val="0003492A"/>
    <w:rsid w:val="000B43A1"/>
    <w:rsid w:val="00155C68"/>
    <w:rsid w:val="001F6974"/>
    <w:rsid w:val="00206284"/>
    <w:rsid w:val="002E6063"/>
    <w:rsid w:val="003074EE"/>
    <w:rsid w:val="003E1C57"/>
    <w:rsid w:val="0044639F"/>
    <w:rsid w:val="004C6D3E"/>
    <w:rsid w:val="00523D30"/>
    <w:rsid w:val="00546C0D"/>
    <w:rsid w:val="00563889"/>
    <w:rsid w:val="005F619E"/>
    <w:rsid w:val="006B5D7D"/>
    <w:rsid w:val="0079745E"/>
    <w:rsid w:val="007C31B5"/>
    <w:rsid w:val="00822CD8"/>
    <w:rsid w:val="009D3E61"/>
    <w:rsid w:val="00AE27A4"/>
    <w:rsid w:val="00B12D36"/>
    <w:rsid w:val="00B50FC6"/>
    <w:rsid w:val="00D7141B"/>
    <w:rsid w:val="00ED0361"/>
    <w:rsid w:val="00F62556"/>
    <w:rsid w:val="00FD008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rules v:ext="edit">
        <o:r id="V:Rule7" type="connector" idref="#_x0000_s1031"/>
        <o:r id="V:Rule8" type="connector" idref="#_x0000_s1027"/>
        <o:r id="V:Rule9" type="connector" idref="#_x0000_s1028"/>
        <o:r id="V:Rule10" type="connector" idref="#_x0000_s1030"/>
        <o:r id="V:Rule11" type="connector" idref="#_x0000_s1029"/>
        <o:r id="V:Rule12" type="connector" idref="#_x0000_s102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155C68"/>
    <w:pPr>
      <w:spacing w:after="0" w:line="276" w:lineRule="auto"/>
    </w:pPr>
    <w:rPr>
      <w:rFonts w:ascii="Arial" w:eastAsia="Arial" w:hAnsi="Arial" w:cs="Arial"/>
      <w:lang w:val="en-US"/>
    </w:rPr>
  </w:style>
  <w:style w:type="paragraph" w:styleId="Heading1">
    <w:name w:val="heading 1"/>
    <w:basedOn w:val="Normal"/>
    <w:next w:val="Normal"/>
    <w:link w:val="Heading1Char"/>
    <w:autoRedefine/>
    <w:rsid w:val="00155C68"/>
    <w:pPr>
      <w:keepNext/>
      <w:keepLines/>
      <w:spacing w:before="400" w:after="120" w:line="360" w:lineRule="auto"/>
      <w:jc w:val="both"/>
      <w:outlineLvl w:val="0"/>
    </w:pPr>
    <w:rPr>
      <w:rFonts w:ascii="Times New Roman" w:hAnsi="Times New Roman"/>
      <w:b/>
      <w:color w:val="000000" w:themeColor="text1"/>
      <w:sz w:val="28"/>
      <w:szCs w:val="28"/>
      <w:lang w:val="en-GB"/>
    </w:rPr>
  </w:style>
  <w:style w:type="paragraph" w:styleId="Heading2">
    <w:name w:val="heading 2"/>
    <w:basedOn w:val="Normal"/>
    <w:next w:val="Normal"/>
    <w:link w:val="Heading2Char"/>
    <w:autoRedefine/>
    <w:rsid w:val="00155C68"/>
    <w:pPr>
      <w:keepNext/>
      <w:keepLines/>
      <w:spacing w:before="360" w:after="120" w:line="360" w:lineRule="auto"/>
      <w:jc w:val="both"/>
      <w:outlineLvl w:val="1"/>
    </w:pPr>
    <w:rPr>
      <w:rFonts w:ascii="Times New Roman" w:hAnsi="Times New Roman"/>
      <w:b/>
      <w:color w:val="000000" w:themeColor="text1"/>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55C68"/>
    <w:rPr>
      <w:rFonts w:ascii="Times New Roman" w:eastAsia="Arial" w:hAnsi="Times New Roman" w:cs="Arial"/>
      <w:b/>
      <w:color w:val="000000" w:themeColor="text1"/>
      <w:sz w:val="28"/>
      <w:szCs w:val="28"/>
    </w:rPr>
  </w:style>
  <w:style w:type="character" w:customStyle="1" w:styleId="Heading2Char">
    <w:name w:val="Heading 2 Char"/>
    <w:basedOn w:val="DefaultParagraphFont"/>
    <w:link w:val="Heading2"/>
    <w:rsid w:val="00155C68"/>
    <w:rPr>
      <w:rFonts w:ascii="Times New Roman" w:eastAsia="Arial" w:hAnsi="Times New Roman" w:cs="Arial"/>
      <w:b/>
      <w:color w:val="000000" w:themeColor="text1"/>
      <w:sz w:val="28"/>
      <w:szCs w:val="32"/>
      <w:lang w:val="en-US"/>
    </w:rPr>
  </w:style>
  <w:style w:type="table" w:customStyle="1" w:styleId="Table1">
    <w:name w:val="Table1"/>
    <w:basedOn w:val="TableNormal"/>
    <w:rsid w:val="00155C68"/>
    <w:pPr>
      <w:spacing w:after="0" w:line="276" w:lineRule="auto"/>
    </w:pPr>
    <w:rPr>
      <w:rFonts w:ascii="Arial" w:eastAsia="Arial" w:hAnsi="Arial" w:cs="Arial"/>
      <w:lang w:val="en-US"/>
    </w:rPr>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155C68"/>
    <w:pPr>
      <w:spacing w:after="0" w:line="276" w:lineRule="auto"/>
    </w:pPr>
    <w:rPr>
      <w:rFonts w:ascii="Arial" w:eastAsia="Arial" w:hAnsi="Arial" w:cs="Arial"/>
      <w:lang w:val="en-US"/>
    </w:rPr>
    <w:tblPr>
      <w:tblStyleRowBandSize w:val="1"/>
      <w:tblStyleColBandSize w:val="1"/>
      <w:tblInd w:w="0" w:type="dxa"/>
      <w:tblCellMar>
        <w:top w:w="100" w:type="dxa"/>
        <w:left w:w="100" w:type="dxa"/>
        <w:bottom w:w="100" w:type="dxa"/>
        <w:right w:w="100" w:type="dxa"/>
      </w:tblCellMar>
    </w:tblPr>
  </w:style>
  <w:style w:type="paragraph" w:customStyle="1" w:styleId="Default">
    <w:name w:val="Default"/>
    <w:rsid w:val="00155C68"/>
    <w:pPr>
      <w:autoSpaceDE w:val="0"/>
      <w:autoSpaceDN w:val="0"/>
      <w:adjustRightInd w:val="0"/>
      <w:spacing w:after="0" w:line="240" w:lineRule="auto"/>
    </w:pPr>
    <w:rPr>
      <w:rFonts w:ascii="Arial" w:hAnsi="Arial" w:cs="Arial"/>
      <w:color w:val="000000"/>
      <w:sz w:val="24"/>
      <w:szCs w:val="24"/>
      <w:lang w:val="en-US"/>
    </w:rPr>
  </w:style>
  <w:style w:type="paragraph" w:styleId="BalloonText">
    <w:name w:val="Balloon Text"/>
    <w:basedOn w:val="Normal"/>
    <w:link w:val="BalloonTextChar"/>
    <w:uiPriority w:val="99"/>
    <w:semiHidden/>
    <w:unhideWhenUsed/>
    <w:rsid w:val="00155C6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5C68"/>
    <w:rPr>
      <w:rFonts w:ascii="Tahoma" w:eastAsia="Arial" w:hAnsi="Tahoma" w:cs="Tahoma"/>
      <w:sz w:val="16"/>
      <w:szCs w:val="16"/>
      <w:lang w:val="en-US"/>
    </w:rPr>
  </w:style>
  <w:style w:type="paragraph" w:styleId="Header">
    <w:name w:val="header"/>
    <w:basedOn w:val="Normal"/>
    <w:link w:val="HeaderChar"/>
    <w:uiPriority w:val="99"/>
    <w:semiHidden/>
    <w:unhideWhenUsed/>
    <w:rsid w:val="00206284"/>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206284"/>
    <w:rPr>
      <w:rFonts w:ascii="Arial" w:eastAsia="Arial" w:hAnsi="Arial" w:cs="Arial"/>
      <w:lang w:val="en-US"/>
    </w:rPr>
  </w:style>
  <w:style w:type="paragraph" w:styleId="Footer">
    <w:name w:val="footer"/>
    <w:basedOn w:val="Normal"/>
    <w:link w:val="FooterChar"/>
    <w:uiPriority w:val="99"/>
    <w:unhideWhenUsed/>
    <w:rsid w:val="00206284"/>
    <w:pPr>
      <w:tabs>
        <w:tab w:val="center" w:pos="4513"/>
        <w:tab w:val="right" w:pos="9026"/>
      </w:tabs>
      <w:spacing w:line="240" w:lineRule="auto"/>
    </w:pPr>
  </w:style>
  <w:style w:type="character" w:customStyle="1" w:styleId="FooterChar">
    <w:name w:val="Footer Char"/>
    <w:basedOn w:val="DefaultParagraphFont"/>
    <w:link w:val="Footer"/>
    <w:uiPriority w:val="99"/>
    <w:rsid w:val="00206284"/>
    <w:rPr>
      <w:rFonts w:ascii="Arial" w:eastAsia="Arial" w:hAnsi="Arial" w:cs="Arial"/>
      <w:lang w:val="en-US"/>
    </w:rPr>
  </w:style>
  <w:style w:type="character" w:styleId="Hyperlink">
    <w:name w:val="Hyperlink"/>
    <w:basedOn w:val="DefaultParagraphFont"/>
    <w:uiPriority w:val="99"/>
    <w:unhideWhenUsed/>
    <w:rsid w:val="00206284"/>
    <w:rPr>
      <w:color w:val="0563C1" w:themeColor="hyperlink"/>
      <w:u w:val="single"/>
    </w:rPr>
  </w:style>
  <w:style w:type="paragraph" w:styleId="NoSpacing">
    <w:name w:val="No Spacing"/>
    <w:uiPriority w:val="1"/>
    <w:qFormat/>
    <w:rsid w:val="00563889"/>
    <w:pPr>
      <w:spacing w:after="0" w:line="240" w:lineRule="auto"/>
    </w:pPr>
    <w:rPr>
      <w:rFonts w:ascii="Times New Roman" w:eastAsia="Arial" w:hAnsi="Times New Roman" w:cs="Arial"/>
      <w:b/>
      <w:sz w:val="28"/>
      <w:lang w:val="en-US"/>
    </w:rPr>
  </w:style>
  <w:style w:type="paragraph" w:styleId="TOCHeading">
    <w:name w:val="TOC Heading"/>
    <w:basedOn w:val="Heading1"/>
    <w:next w:val="Normal"/>
    <w:uiPriority w:val="39"/>
    <w:semiHidden/>
    <w:unhideWhenUsed/>
    <w:qFormat/>
    <w:rsid w:val="0079745E"/>
    <w:pPr>
      <w:spacing w:before="480" w:after="0" w:line="276" w:lineRule="auto"/>
      <w:jc w:val="left"/>
      <w:outlineLvl w:val="9"/>
    </w:pPr>
    <w:rPr>
      <w:rFonts w:asciiTheme="majorHAnsi" w:eastAsiaTheme="majorEastAsia" w:hAnsiTheme="majorHAnsi" w:cstheme="majorBidi"/>
      <w:bCs/>
      <w:color w:val="2F5496" w:themeColor="accent1" w:themeShade="BF"/>
      <w:lang w:val="en-US"/>
    </w:rPr>
  </w:style>
  <w:style w:type="paragraph" w:styleId="TOC1">
    <w:name w:val="toc 1"/>
    <w:basedOn w:val="Normal"/>
    <w:next w:val="Normal"/>
    <w:autoRedefine/>
    <w:uiPriority w:val="39"/>
    <w:unhideWhenUsed/>
    <w:rsid w:val="0079745E"/>
    <w:pPr>
      <w:spacing w:after="100"/>
    </w:pPr>
  </w:style>
  <w:style w:type="paragraph" w:styleId="TOC2">
    <w:name w:val="toc 2"/>
    <w:basedOn w:val="Normal"/>
    <w:next w:val="Normal"/>
    <w:autoRedefine/>
    <w:uiPriority w:val="39"/>
    <w:unhideWhenUsed/>
    <w:rsid w:val="0079745E"/>
    <w:pPr>
      <w:spacing w:after="100"/>
      <w:ind w:left="220"/>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diagramColors" Target="diagrams/colors1.xml"/><Relationship Id="rId18"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hyperlink" Target="https://www.communicationtheory.org/shannon-and-weaver-model-of-communication/" TargetMode="External"/><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package" Target="embeddings/Microsoft_Office_PowerPoint_Slide1.sldx"/><Relationship Id="rId14" Type="http://schemas.microsoft.com/office/2007/relationships/diagramDrawing" Target="diagrams/drawing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687C40-AE43-4817-B41C-F60245309A4A}" type="doc">
      <dgm:prSet loTypeId="urn:microsoft.com/office/officeart/2005/8/layout/hList1" loCatId="list" qsTypeId="urn:microsoft.com/office/officeart/2005/8/quickstyle/simple1" qsCatId="simple" csTypeId="urn:microsoft.com/office/officeart/2005/8/colors/colorful2" csCatId="colorful" phldr="1"/>
      <dgm:spPr/>
      <dgm:t>
        <a:bodyPr/>
        <a:lstStyle/>
        <a:p>
          <a:endParaRPr lang="en-US"/>
        </a:p>
      </dgm:t>
    </dgm:pt>
    <dgm:pt modelId="{64F01082-8E79-4CCA-8492-9D03492737D1}">
      <dgm:prSet phldrT="[Text]"/>
      <dgm:spPr/>
      <dgm:t>
        <a:bodyPr/>
        <a:lstStyle/>
        <a:p>
          <a:r>
            <a:rPr lang="en-US">
              <a:solidFill>
                <a:schemeClr val="tx1"/>
              </a:solidFill>
              <a:latin typeface="Times New Roman" pitchFamily="18" charset="0"/>
              <a:cs typeface="Times New Roman" pitchFamily="18" charset="0"/>
            </a:rPr>
            <a:t>sender</a:t>
          </a:r>
        </a:p>
      </dgm:t>
    </dgm:pt>
    <dgm:pt modelId="{3A7CE1C4-65DB-4398-8BA5-66E491472135}" type="parTrans" cxnId="{25BF3724-C601-49C7-908B-E9D9BEF98FF3}">
      <dgm:prSet/>
      <dgm:spPr/>
      <dgm:t>
        <a:bodyPr/>
        <a:lstStyle/>
        <a:p>
          <a:endParaRPr lang="en-US"/>
        </a:p>
      </dgm:t>
    </dgm:pt>
    <dgm:pt modelId="{8DDF5D2F-BEEA-4FDA-8DFD-A47103C1008B}" type="sibTrans" cxnId="{25BF3724-C601-49C7-908B-E9D9BEF98FF3}">
      <dgm:prSet/>
      <dgm:spPr/>
      <dgm:t>
        <a:bodyPr/>
        <a:lstStyle/>
        <a:p>
          <a:endParaRPr lang="en-US"/>
        </a:p>
      </dgm:t>
    </dgm:pt>
    <dgm:pt modelId="{76E52F78-53C6-44B3-9409-C83B9C8E4F23}">
      <dgm:prSet phldrT="[Text]"/>
      <dgm:spPr/>
      <dgm:t>
        <a:bodyPr/>
        <a:lstStyle/>
        <a:p>
          <a:r>
            <a:rPr lang="en-US">
              <a:solidFill>
                <a:schemeClr val="tx1"/>
              </a:solidFill>
              <a:latin typeface="Times New Roman" pitchFamily="18" charset="0"/>
              <a:cs typeface="Times New Roman" pitchFamily="18" charset="0"/>
            </a:rPr>
            <a:t>communication skills</a:t>
          </a:r>
        </a:p>
      </dgm:t>
    </dgm:pt>
    <dgm:pt modelId="{05CD488D-DCCE-46AF-B207-E0A9D4D6FEBB}" type="parTrans" cxnId="{7384CE0B-BA56-428C-9E78-116925FB94EA}">
      <dgm:prSet/>
      <dgm:spPr/>
      <dgm:t>
        <a:bodyPr/>
        <a:lstStyle/>
        <a:p>
          <a:endParaRPr lang="en-US"/>
        </a:p>
      </dgm:t>
    </dgm:pt>
    <dgm:pt modelId="{8B0C53C2-2E50-40C0-97ED-4762EAA04081}" type="sibTrans" cxnId="{7384CE0B-BA56-428C-9E78-116925FB94EA}">
      <dgm:prSet/>
      <dgm:spPr/>
      <dgm:t>
        <a:bodyPr/>
        <a:lstStyle/>
        <a:p>
          <a:endParaRPr lang="en-US"/>
        </a:p>
      </dgm:t>
    </dgm:pt>
    <dgm:pt modelId="{FD3D2208-FD69-413A-9DDA-9FACC4BEA315}">
      <dgm:prSet phldrT="[Text]"/>
      <dgm:spPr/>
      <dgm:t>
        <a:bodyPr/>
        <a:lstStyle/>
        <a:p>
          <a:r>
            <a:rPr lang="en-US">
              <a:solidFill>
                <a:schemeClr val="tx1"/>
              </a:solidFill>
              <a:latin typeface="Times New Roman" pitchFamily="18" charset="0"/>
              <a:cs typeface="Times New Roman" pitchFamily="18" charset="0"/>
            </a:rPr>
            <a:t>message</a:t>
          </a:r>
        </a:p>
      </dgm:t>
    </dgm:pt>
    <dgm:pt modelId="{6D0B794E-CB6A-4BC5-8690-0D933FFB632E}" type="parTrans" cxnId="{97DAF155-7DF2-41E6-B096-5F7F219827CA}">
      <dgm:prSet/>
      <dgm:spPr/>
      <dgm:t>
        <a:bodyPr/>
        <a:lstStyle/>
        <a:p>
          <a:endParaRPr lang="en-US"/>
        </a:p>
      </dgm:t>
    </dgm:pt>
    <dgm:pt modelId="{891CBFC6-D31D-4008-99A7-83B015A44735}" type="sibTrans" cxnId="{97DAF155-7DF2-41E6-B096-5F7F219827CA}">
      <dgm:prSet/>
      <dgm:spPr/>
      <dgm:t>
        <a:bodyPr/>
        <a:lstStyle/>
        <a:p>
          <a:endParaRPr lang="en-US"/>
        </a:p>
      </dgm:t>
    </dgm:pt>
    <dgm:pt modelId="{F11AE394-B3A8-4737-A0DF-9723ACAC6F15}">
      <dgm:prSet phldrT="[Text]"/>
      <dgm:spPr/>
      <dgm:t>
        <a:bodyPr/>
        <a:lstStyle/>
        <a:p>
          <a:r>
            <a:rPr lang="en-US">
              <a:solidFill>
                <a:schemeClr val="tx1"/>
              </a:solidFill>
              <a:latin typeface="Times New Roman" pitchFamily="18" charset="0"/>
              <a:cs typeface="Times New Roman" pitchFamily="18" charset="0"/>
            </a:rPr>
            <a:t>content</a:t>
          </a:r>
        </a:p>
      </dgm:t>
    </dgm:pt>
    <dgm:pt modelId="{2E7230FA-3646-4122-B88D-5A87072EC593}" type="parTrans" cxnId="{B5E12D9C-6EF0-4556-BC75-129664A4993A}">
      <dgm:prSet/>
      <dgm:spPr/>
      <dgm:t>
        <a:bodyPr/>
        <a:lstStyle/>
        <a:p>
          <a:endParaRPr lang="en-US"/>
        </a:p>
      </dgm:t>
    </dgm:pt>
    <dgm:pt modelId="{3E89B0F7-4AAF-4CCE-BC3D-000F60687AB0}" type="sibTrans" cxnId="{B5E12D9C-6EF0-4556-BC75-129664A4993A}">
      <dgm:prSet/>
      <dgm:spPr/>
      <dgm:t>
        <a:bodyPr/>
        <a:lstStyle/>
        <a:p>
          <a:endParaRPr lang="en-US"/>
        </a:p>
      </dgm:t>
    </dgm:pt>
    <dgm:pt modelId="{FC70B980-143D-4C6C-B62C-467C221A308D}">
      <dgm:prSet phldrT="[Text]"/>
      <dgm:spPr/>
      <dgm:t>
        <a:bodyPr/>
        <a:lstStyle/>
        <a:p>
          <a:r>
            <a:rPr lang="en-US">
              <a:solidFill>
                <a:schemeClr val="tx1"/>
              </a:solidFill>
              <a:latin typeface="Times New Roman" pitchFamily="18" charset="0"/>
              <a:cs typeface="Times New Roman" pitchFamily="18" charset="0"/>
            </a:rPr>
            <a:t>elements</a:t>
          </a:r>
        </a:p>
      </dgm:t>
    </dgm:pt>
    <dgm:pt modelId="{ACF4FF4F-896A-458E-8521-A3EE1E60FAAA}" type="parTrans" cxnId="{07F56049-2376-45D5-9720-688DE0D0827F}">
      <dgm:prSet/>
      <dgm:spPr/>
      <dgm:t>
        <a:bodyPr/>
        <a:lstStyle/>
        <a:p>
          <a:endParaRPr lang="en-US"/>
        </a:p>
      </dgm:t>
    </dgm:pt>
    <dgm:pt modelId="{DB061823-3440-4CD2-B87E-0FB469C56E19}" type="sibTrans" cxnId="{07F56049-2376-45D5-9720-688DE0D0827F}">
      <dgm:prSet/>
      <dgm:spPr/>
      <dgm:t>
        <a:bodyPr/>
        <a:lstStyle/>
        <a:p>
          <a:endParaRPr lang="en-US"/>
        </a:p>
      </dgm:t>
    </dgm:pt>
    <dgm:pt modelId="{8B5F464F-20E5-420C-806B-4C7930D02B7A}">
      <dgm:prSet phldrT="[Text]"/>
      <dgm:spPr/>
      <dgm:t>
        <a:bodyPr/>
        <a:lstStyle/>
        <a:p>
          <a:r>
            <a:rPr lang="en-US">
              <a:solidFill>
                <a:schemeClr val="tx1"/>
              </a:solidFill>
              <a:latin typeface="Times New Roman" pitchFamily="18" charset="0"/>
              <a:cs typeface="Times New Roman" pitchFamily="18" charset="0"/>
            </a:rPr>
            <a:t>channel</a:t>
          </a:r>
        </a:p>
      </dgm:t>
    </dgm:pt>
    <dgm:pt modelId="{543E5B23-A918-4183-A2DA-F3629CBD44F3}" type="parTrans" cxnId="{BE5E983D-0209-43D7-BF57-8E12874AFFC0}">
      <dgm:prSet/>
      <dgm:spPr/>
      <dgm:t>
        <a:bodyPr/>
        <a:lstStyle/>
        <a:p>
          <a:endParaRPr lang="en-US"/>
        </a:p>
      </dgm:t>
    </dgm:pt>
    <dgm:pt modelId="{36D71290-596E-4B2E-8DB2-E968002C10F6}" type="sibTrans" cxnId="{BE5E983D-0209-43D7-BF57-8E12874AFFC0}">
      <dgm:prSet/>
      <dgm:spPr/>
      <dgm:t>
        <a:bodyPr/>
        <a:lstStyle/>
        <a:p>
          <a:endParaRPr lang="en-US"/>
        </a:p>
      </dgm:t>
    </dgm:pt>
    <dgm:pt modelId="{C3841D00-6B3F-4A80-86D6-FA272FD588DD}">
      <dgm:prSet phldrT="[Text]"/>
      <dgm:spPr/>
      <dgm:t>
        <a:bodyPr/>
        <a:lstStyle/>
        <a:p>
          <a:r>
            <a:rPr lang="en-US">
              <a:solidFill>
                <a:schemeClr val="tx1"/>
              </a:solidFill>
              <a:latin typeface="Times New Roman" pitchFamily="18" charset="0"/>
              <a:cs typeface="Times New Roman" pitchFamily="18" charset="0"/>
            </a:rPr>
            <a:t>hearing</a:t>
          </a:r>
        </a:p>
      </dgm:t>
    </dgm:pt>
    <dgm:pt modelId="{D5A86EF9-1445-4815-B66E-B590942A7AC0}" type="parTrans" cxnId="{F4554D67-7387-43CA-9CFE-934666821F66}">
      <dgm:prSet/>
      <dgm:spPr/>
      <dgm:t>
        <a:bodyPr/>
        <a:lstStyle/>
        <a:p>
          <a:endParaRPr lang="en-US"/>
        </a:p>
      </dgm:t>
    </dgm:pt>
    <dgm:pt modelId="{631667F8-BA6A-4E0B-A400-7807EB5D3859}" type="sibTrans" cxnId="{F4554D67-7387-43CA-9CFE-934666821F66}">
      <dgm:prSet/>
      <dgm:spPr/>
      <dgm:t>
        <a:bodyPr/>
        <a:lstStyle/>
        <a:p>
          <a:endParaRPr lang="en-US"/>
        </a:p>
      </dgm:t>
    </dgm:pt>
    <dgm:pt modelId="{8F1A93EA-2069-4676-84F7-0D1A9CE45E2E}">
      <dgm:prSet phldrT="[Text]"/>
      <dgm:spPr/>
      <dgm:t>
        <a:bodyPr/>
        <a:lstStyle/>
        <a:p>
          <a:r>
            <a:rPr lang="en-US">
              <a:solidFill>
                <a:schemeClr val="tx1"/>
              </a:solidFill>
              <a:latin typeface="Times New Roman" pitchFamily="18" charset="0"/>
              <a:cs typeface="Times New Roman" pitchFamily="18" charset="0"/>
            </a:rPr>
            <a:t>seeing</a:t>
          </a:r>
        </a:p>
      </dgm:t>
    </dgm:pt>
    <dgm:pt modelId="{E03253B6-353E-453F-B3FE-0C167887320B}" type="parTrans" cxnId="{9752C3C8-E1E4-42CC-8156-011ACF859D69}">
      <dgm:prSet/>
      <dgm:spPr/>
      <dgm:t>
        <a:bodyPr/>
        <a:lstStyle/>
        <a:p>
          <a:endParaRPr lang="en-US"/>
        </a:p>
      </dgm:t>
    </dgm:pt>
    <dgm:pt modelId="{976B769C-5135-4044-9162-5BF899469516}" type="sibTrans" cxnId="{9752C3C8-E1E4-42CC-8156-011ACF859D69}">
      <dgm:prSet/>
      <dgm:spPr/>
      <dgm:t>
        <a:bodyPr/>
        <a:lstStyle/>
        <a:p>
          <a:endParaRPr lang="en-US"/>
        </a:p>
      </dgm:t>
    </dgm:pt>
    <dgm:pt modelId="{CE3AC2ED-2499-409B-BE12-471C1FE400A2}">
      <dgm:prSet/>
      <dgm:spPr/>
      <dgm:t>
        <a:bodyPr/>
        <a:lstStyle/>
        <a:p>
          <a:r>
            <a:rPr lang="en-US">
              <a:solidFill>
                <a:schemeClr val="tx1"/>
              </a:solidFill>
              <a:latin typeface="Times New Roman" pitchFamily="18" charset="0"/>
              <a:cs typeface="Times New Roman" pitchFamily="18" charset="0"/>
            </a:rPr>
            <a:t>receiver</a:t>
          </a:r>
        </a:p>
      </dgm:t>
    </dgm:pt>
    <dgm:pt modelId="{A5408B22-0178-4514-9477-EC45039F8E4C}" type="parTrans" cxnId="{C3A9EA54-2594-4CCD-91A8-A52C04447B8A}">
      <dgm:prSet/>
      <dgm:spPr/>
      <dgm:t>
        <a:bodyPr/>
        <a:lstStyle/>
        <a:p>
          <a:endParaRPr lang="en-US"/>
        </a:p>
      </dgm:t>
    </dgm:pt>
    <dgm:pt modelId="{FAFFEA79-2317-4A9C-B730-FE0D183311D5}" type="sibTrans" cxnId="{C3A9EA54-2594-4CCD-91A8-A52C04447B8A}">
      <dgm:prSet/>
      <dgm:spPr/>
      <dgm:t>
        <a:bodyPr/>
        <a:lstStyle/>
        <a:p>
          <a:endParaRPr lang="en-US"/>
        </a:p>
      </dgm:t>
    </dgm:pt>
    <dgm:pt modelId="{3FF21C36-5663-4D1A-A08E-3131C0F661CD}">
      <dgm:prSet phldrT="[Text]"/>
      <dgm:spPr/>
      <dgm:t>
        <a:bodyPr/>
        <a:lstStyle/>
        <a:p>
          <a:r>
            <a:rPr lang="en-US">
              <a:solidFill>
                <a:schemeClr val="tx1"/>
              </a:solidFill>
              <a:latin typeface="Times New Roman" pitchFamily="18" charset="0"/>
              <a:cs typeface="Times New Roman" pitchFamily="18" charset="0"/>
            </a:rPr>
            <a:t>attiude</a:t>
          </a:r>
        </a:p>
      </dgm:t>
    </dgm:pt>
    <dgm:pt modelId="{B3934128-76BB-46EF-87F5-5D38A2D93D5C}" type="parTrans" cxnId="{3DEF597D-AC6D-4FF7-B4FD-9DDF1D369667}">
      <dgm:prSet/>
      <dgm:spPr/>
      <dgm:t>
        <a:bodyPr/>
        <a:lstStyle/>
        <a:p>
          <a:endParaRPr lang="en-US"/>
        </a:p>
      </dgm:t>
    </dgm:pt>
    <dgm:pt modelId="{9E4CDE9F-8B47-4071-858E-567898F44AD7}" type="sibTrans" cxnId="{3DEF597D-AC6D-4FF7-B4FD-9DDF1D369667}">
      <dgm:prSet/>
      <dgm:spPr/>
      <dgm:t>
        <a:bodyPr/>
        <a:lstStyle/>
        <a:p>
          <a:endParaRPr lang="en-US"/>
        </a:p>
      </dgm:t>
    </dgm:pt>
    <dgm:pt modelId="{EFAB6A38-E637-4D24-9489-D68C1236A7B4}">
      <dgm:prSet phldrT="[Text]"/>
      <dgm:spPr/>
      <dgm:t>
        <a:bodyPr/>
        <a:lstStyle/>
        <a:p>
          <a:r>
            <a:rPr lang="en-US">
              <a:solidFill>
                <a:schemeClr val="tx1"/>
              </a:solidFill>
              <a:latin typeface="Times New Roman" pitchFamily="18" charset="0"/>
              <a:cs typeface="Times New Roman" pitchFamily="18" charset="0"/>
            </a:rPr>
            <a:t>knowledge</a:t>
          </a:r>
        </a:p>
      </dgm:t>
    </dgm:pt>
    <dgm:pt modelId="{B1A55764-F4A6-4037-9E34-286A5E4C0D75}" type="parTrans" cxnId="{B94C3F5E-AA2A-431F-82A5-88492D9C8E79}">
      <dgm:prSet/>
      <dgm:spPr/>
      <dgm:t>
        <a:bodyPr/>
        <a:lstStyle/>
        <a:p>
          <a:endParaRPr lang="en-US"/>
        </a:p>
      </dgm:t>
    </dgm:pt>
    <dgm:pt modelId="{157DE24E-C66E-4759-B400-BBDA64C62618}" type="sibTrans" cxnId="{B94C3F5E-AA2A-431F-82A5-88492D9C8E79}">
      <dgm:prSet/>
      <dgm:spPr/>
      <dgm:t>
        <a:bodyPr/>
        <a:lstStyle/>
        <a:p>
          <a:endParaRPr lang="en-US"/>
        </a:p>
      </dgm:t>
    </dgm:pt>
    <dgm:pt modelId="{67933AF9-4502-4D42-AFC4-ABE124F67D96}">
      <dgm:prSet phldrT="[Text]"/>
      <dgm:spPr/>
      <dgm:t>
        <a:bodyPr/>
        <a:lstStyle/>
        <a:p>
          <a:r>
            <a:rPr lang="en-US">
              <a:solidFill>
                <a:schemeClr val="tx1"/>
              </a:solidFill>
              <a:latin typeface="Times New Roman" pitchFamily="18" charset="0"/>
              <a:cs typeface="Times New Roman" pitchFamily="18" charset="0"/>
            </a:rPr>
            <a:t>culture</a:t>
          </a:r>
        </a:p>
      </dgm:t>
    </dgm:pt>
    <dgm:pt modelId="{5C8D7854-F92C-42B1-BAAB-04E25BC3F5EB}" type="parTrans" cxnId="{4CC3EEC6-F3F1-46DD-970B-8650B91FF646}">
      <dgm:prSet/>
      <dgm:spPr/>
      <dgm:t>
        <a:bodyPr/>
        <a:lstStyle/>
        <a:p>
          <a:endParaRPr lang="en-US"/>
        </a:p>
      </dgm:t>
    </dgm:pt>
    <dgm:pt modelId="{0F0816E3-47DD-44F3-96D6-724ABFED5053}" type="sibTrans" cxnId="{4CC3EEC6-F3F1-46DD-970B-8650B91FF646}">
      <dgm:prSet/>
      <dgm:spPr/>
      <dgm:t>
        <a:bodyPr/>
        <a:lstStyle/>
        <a:p>
          <a:endParaRPr lang="en-US"/>
        </a:p>
      </dgm:t>
    </dgm:pt>
    <dgm:pt modelId="{0ADC57C3-3373-472D-8C79-34B5911AA09F}">
      <dgm:prSet phldrT="[Text]"/>
      <dgm:spPr/>
      <dgm:t>
        <a:bodyPr/>
        <a:lstStyle/>
        <a:p>
          <a:r>
            <a:rPr lang="en-US">
              <a:solidFill>
                <a:schemeClr val="tx1"/>
              </a:solidFill>
              <a:latin typeface="Times New Roman" pitchFamily="18" charset="0"/>
              <a:cs typeface="Times New Roman" pitchFamily="18" charset="0"/>
            </a:rPr>
            <a:t>structure</a:t>
          </a:r>
        </a:p>
      </dgm:t>
    </dgm:pt>
    <dgm:pt modelId="{309D59FB-B45D-44AE-A27A-0FEB2FCDFA36}" type="parTrans" cxnId="{FCA690E5-D68F-4A6B-8531-F5A3ABF8E02C}">
      <dgm:prSet/>
      <dgm:spPr/>
      <dgm:t>
        <a:bodyPr/>
        <a:lstStyle/>
        <a:p>
          <a:endParaRPr lang="en-US"/>
        </a:p>
      </dgm:t>
    </dgm:pt>
    <dgm:pt modelId="{11221CE8-2577-44EA-94EC-461D04A3B9DD}" type="sibTrans" cxnId="{FCA690E5-D68F-4A6B-8531-F5A3ABF8E02C}">
      <dgm:prSet/>
      <dgm:spPr/>
      <dgm:t>
        <a:bodyPr/>
        <a:lstStyle/>
        <a:p>
          <a:endParaRPr lang="en-US"/>
        </a:p>
      </dgm:t>
    </dgm:pt>
    <dgm:pt modelId="{F12B0B54-C6B5-4D85-92BD-D4D5456CD52E}">
      <dgm:prSet phldrT="[Text]"/>
      <dgm:spPr/>
      <dgm:t>
        <a:bodyPr/>
        <a:lstStyle/>
        <a:p>
          <a:r>
            <a:rPr lang="en-US">
              <a:solidFill>
                <a:schemeClr val="tx1"/>
              </a:solidFill>
              <a:latin typeface="Times New Roman" pitchFamily="18" charset="0"/>
              <a:cs typeface="Times New Roman" pitchFamily="18" charset="0"/>
            </a:rPr>
            <a:t>code</a:t>
          </a:r>
        </a:p>
      </dgm:t>
    </dgm:pt>
    <dgm:pt modelId="{BEFE14E9-46EB-469F-9240-C13816494B55}" type="parTrans" cxnId="{EA663EF3-28AD-492B-AB01-33548AED98F5}">
      <dgm:prSet/>
      <dgm:spPr/>
      <dgm:t>
        <a:bodyPr/>
        <a:lstStyle/>
        <a:p>
          <a:endParaRPr lang="en-US"/>
        </a:p>
      </dgm:t>
    </dgm:pt>
    <dgm:pt modelId="{9DA2B4A8-0008-473D-ADED-DD7EBAFABAC8}" type="sibTrans" cxnId="{EA663EF3-28AD-492B-AB01-33548AED98F5}">
      <dgm:prSet/>
      <dgm:spPr/>
      <dgm:t>
        <a:bodyPr/>
        <a:lstStyle/>
        <a:p>
          <a:endParaRPr lang="en-US"/>
        </a:p>
      </dgm:t>
    </dgm:pt>
    <dgm:pt modelId="{9B98FADB-89E7-4135-8D91-75E97ECE5FE6}">
      <dgm:prSet phldrT="[Text]"/>
      <dgm:spPr/>
      <dgm:t>
        <a:bodyPr/>
        <a:lstStyle/>
        <a:p>
          <a:r>
            <a:rPr lang="en-US">
              <a:solidFill>
                <a:schemeClr val="tx1"/>
              </a:solidFill>
              <a:latin typeface="Times New Roman" pitchFamily="18" charset="0"/>
              <a:cs typeface="Times New Roman" pitchFamily="18" charset="0"/>
            </a:rPr>
            <a:t>touching</a:t>
          </a:r>
        </a:p>
      </dgm:t>
    </dgm:pt>
    <dgm:pt modelId="{C1CDC9D2-5BAF-4797-B708-FA204986B166}" type="parTrans" cxnId="{61882A8E-3C16-4659-A825-FDB361300F15}">
      <dgm:prSet/>
      <dgm:spPr/>
      <dgm:t>
        <a:bodyPr/>
        <a:lstStyle/>
        <a:p>
          <a:endParaRPr lang="en-US"/>
        </a:p>
      </dgm:t>
    </dgm:pt>
    <dgm:pt modelId="{FEA94873-E495-4535-85ED-7E6939F76C8C}" type="sibTrans" cxnId="{61882A8E-3C16-4659-A825-FDB361300F15}">
      <dgm:prSet/>
      <dgm:spPr/>
      <dgm:t>
        <a:bodyPr/>
        <a:lstStyle/>
        <a:p>
          <a:endParaRPr lang="en-US"/>
        </a:p>
      </dgm:t>
    </dgm:pt>
    <dgm:pt modelId="{9405A694-31C0-4265-BE86-92D148FDC690}">
      <dgm:prSet phldrT="[Text]"/>
      <dgm:spPr/>
      <dgm:t>
        <a:bodyPr/>
        <a:lstStyle/>
        <a:p>
          <a:r>
            <a:rPr lang="en-US">
              <a:solidFill>
                <a:schemeClr val="tx1"/>
              </a:solidFill>
              <a:latin typeface="Times New Roman" pitchFamily="18" charset="0"/>
              <a:cs typeface="Times New Roman" pitchFamily="18" charset="0"/>
            </a:rPr>
            <a:t>smelling</a:t>
          </a:r>
        </a:p>
      </dgm:t>
    </dgm:pt>
    <dgm:pt modelId="{FCCB9B6E-CCFE-42F3-A700-8E3E7B87A9B3}" type="parTrans" cxnId="{E4E7AEA7-7991-4F08-A46E-35F6DF96D561}">
      <dgm:prSet/>
      <dgm:spPr/>
      <dgm:t>
        <a:bodyPr/>
        <a:lstStyle/>
        <a:p>
          <a:endParaRPr lang="en-US"/>
        </a:p>
      </dgm:t>
    </dgm:pt>
    <dgm:pt modelId="{25FC9296-103B-475A-B5ED-DE620F1CA26B}" type="sibTrans" cxnId="{E4E7AEA7-7991-4F08-A46E-35F6DF96D561}">
      <dgm:prSet/>
      <dgm:spPr/>
      <dgm:t>
        <a:bodyPr/>
        <a:lstStyle/>
        <a:p>
          <a:endParaRPr lang="en-US"/>
        </a:p>
      </dgm:t>
    </dgm:pt>
    <dgm:pt modelId="{9F3E79BE-E959-40F1-964D-EB529E10D735}">
      <dgm:prSet/>
      <dgm:spPr/>
      <dgm:t>
        <a:bodyPr/>
        <a:lstStyle/>
        <a:p>
          <a:r>
            <a:rPr lang="en-US">
              <a:solidFill>
                <a:schemeClr val="tx1"/>
              </a:solidFill>
              <a:latin typeface="Times New Roman" pitchFamily="18" charset="0"/>
              <a:cs typeface="Times New Roman" pitchFamily="18" charset="0"/>
            </a:rPr>
            <a:t>communication skills</a:t>
          </a:r>
        </a:p>
      </dgm:t>
    </dgm:pt>
    <dgm:pt modelId="{DEACCA43-2286-4D1F-8CF7-9A1A5B40E6FA}" type="parTrans" cxnId="{85452B51-7C6E-4DC4-820F-81B014ACF646}">
      <dgm:prSet/>
      <dgm:spPr/>
      <dgm:t>
        <a:bodyPr/>
        <a:lstStyle/>
        <a:p>
          <a:endParaRPr lang="en-US"/>
        </a:p>
      </dgm:t>
    </dgm:pt>
    <dgm:pt modelId="{E73F0330-2C7F-4EBB-9388-D43C165C71B5}" type="sibTrans" cxnId="{85452B51-7C6E-4DC4-820F-81B014ACF646}">
      <dgm:prSet/>
      <dgm:spPr/>
      <dgm:t>
        <a:bodyPr/>
        <a:lstStyle/>
        <a:p>
          <a:endParaRPr lang="en-US"/>
        </a:p>
      </dgm:t>
    </dgm:pt>
    <dgm:pt modelId="{D677E1FE-E2CD-45B8-8A91-0A1AFDDA25AB}">
      <dgm:prSet/>
      <dgm:spPr/>
      <dgm:t>
        <a:bodyPr/>
        <a:lstStyle/>
        <a:p>
          <a:r>
            <a:rPr lang="en-US">
              <a:solidFill>
                <a:schemeClr val="tx1"/>
              </a:solidFill>
              <a:latin typeface="Times New Roman" pitchFamily="18" charset="0"/>
              <a:cs typeface="Times New Roman" pitchFamily="18" charset="0"/>
            </a:rPr>
            <a:t>attiude</a:t>
          </a:r>
        </a:p>
      </dgm:t>
    </dgm:pt>
    <dgm:pt modelId="{6CBF528A-AB47-465B-9D8C-B72339F5ADF0}" type="parTrans" cxnId="{D9987B12-9870-41CD-8705-A5D58B326307}">
      <dgm:prSet/>
      <dgm:spPr/>
      <dgm:t>
        <a:bodyPr/>
        <a:lstStyle/>
        <a:p>
          <a:endParaRPr lang="en-US"/>
        </a:p>
      </dgm:t>
    </dgm:pt>
    <dgm:pt modelId="{106279BA-62C2-4C60-90A3-5E7E2DA3E8A0}" type="sibTrans" cxnId="{D9987B12-9870-41CD-8705-A5D58B326307}">
      <dgm:prSet/>
      <dgm:spPr/>
      <dgm:t>
        <a:bodyPr/>
        <a:lstStyle/>
        <a:p>
          <a:endParaRPr lang="en-US"/>
        </a:p>
      </dgm:t>
    </dgm:pt>
    <dgm:pt modelId="{009FDE6D-796D-4264-824E-C969031AD7E9}">
      <dgm:prSet/>
      <dgm:spPr/>
      <dgm:t>
        <a:bodyPr/>
        <a:lstStyle/>
        <a:p>
          <a:r>
            <a:rPr lang="en-US">
              <a:solidFill>
                <a:schemeClr val="tx1"/>
              </a:solidFill>
              <a:latin typeface="Times New Roman" pitchFamily="18" charset="0"/>
              <a:cs typeface="Times New Roman" pitchFamily="18" charset="0"/>
            </a:rPr>
            <a:t>knowledge</a:t>
          </a:r>
        </a:p>
      </dgm:t>
    </dgm:pt>
    <dgm:pt modelId="{6E487050-6A2C-441E-AB71-D2B3AF96FBB1}" type="parTrans" cxnId="{84FB3458-EEFD-4563-B914-CE28A0055897}">
      <dgm:prSet/>
      <dgm:spPr/>
      <dgm:t>
        <a:bodyPr/>
        <a:lstStyle/>
        <a:p>
          <a:endParaRPr lang="en-US"/>
        </a:p>
      </dgm:t>
    </dgm:pt>
    <dgm:pt modelId="{8D071323-D5BD-45E8-8FC1-EDF70E7936E1}" type="sibTrans" cxnId="{84FB3458-EEFD-4563-B914-CE28A0055897}">
      <dgm:prSet/>
      <dgm:spPr/>
      <dgm:t>
        <a:bodyPr/>
        <a:lstStyle/>
        <a:p>
          <a:endParaRPr lang="en-US"/>
        </a:p>
      </dgm:t>
    </dgm:pt>
    <dgm:pt modelId="{9A9B56DD-9150-40B1-80B6-3AF4E8ECCD09}">
      <dgm:prSet/>
      <dgm:spPr/>
      <dgm:t>
        <a:bodyPr/>
        <a:lstStyle/>
        <a:p>
          <a:r>
            <a:rPr lang="en-US">
              <a:solidFill>
                <a:schemeClr val="tx1"/>
              </a:solidFill>
              <a:latin typeface="Times New Roman" pitchFamily="18" charset="0"/>
              <a:cs typeface="Times New Roman" pitchFamily="18" charset="0"/>
            </a:rPr>
            <a:t>culture</a:t>
          </a:r>
        </a:p>
      </dgm:t>
    </dgm:pt>
    <dgm:pt modelId="{12418558-B29D-498E-8A01-D76AD68870BE}" type="parTrans" cxnId="{5E94C06C-17E6-4630-9F73-31C3DB939DAB}">
      <dgm:prSet/>
      <dgm:spPr/>
      <dgm:t>
        <a:bodyPr/>
        <a:lstStyle/>
        <a:p>
          <a:endParaRPr lang="en-US"/>
        </a:p>
      </dgm:t>
    </dgm:pt>
    <dgm:pt modelId="{252A5F98-5B0B-4209-9CB2-FEBCB4595E8F}" type="sibTrans" cxnId="{5E94C06C-17E6-4630-9F73-31C3DB939DAB}">
      <dgm:prSet/>
      <dgm:spPr/>
      <dgm:t>
        <a:bodyPr/>
        <a:lstStyle/>
        <a:p>
          <a:endParaRPr lang="en-US"/>
        </a:p>
      </dgm:t>
    </dgm:pt>
    <dgm:pt modelId="{60605255-4CD6-492A-AECC-B19BB0FEE99B}" type="pres">
      <dgm:prSet presAssocID="{BD687C40-AE43-4817-B41C-F60245309A4A}" presName="Name0" presStyleCnt="0">
        <dgm:presLayoutVars>
          <dgm:dir/>
          <dgm:animLvl val="lvl"/>
          <dgm:resizeHandles val="exact"/>
        </dgm:presLayoutVars>
      </dgm:prSet>
      <dgm:spPr/>
      <dgm:t>
        <a:bodyPr/>
        <a:lstStyle/>
        <a:p>
          <a:endParaRPr lang="en-GB"/>
        </a:p>
      </dgm:t>
    </dgm:pt>
    <dgm:pt modelId="{B350E1C7-F60A-4BB5-8E35-F6495D827388}" type="pres">
      <dgm:prSet presAssocID="{64F01082-8E79-4CCA-8492-9D03492737D1}" presName="composite" presStyleCnt="0"/>
      <dgm:spPr/>
    </dgm:pt>
    <dgm:pt modelId="{DA8CBB6F-FF66-4155-AD47-131DA2B5880D}" type="pres">
      <dgm:prSet presAssocID="{64F01082-8E79-4CCA-8492-9D03492737D1}" presName="parTx" presStyleLbl="alignNode1" presStyleIdx="0" presStyleCnt="4">
        <dgm:presLayoutVars>
          <dgm:chMax val="0"/>
          <dgm:chPref val="0"/>
          <dgm:bulletEnabled val="1"/>
        </dgm:presLayoutVars>
      </dgm:prSet>
      <dgm:spPr/>
      <dgm:t>
        <a:bodyPr/>
        <a:lstStyle/>
        <a:p>
          <a:endParaRPr lang="en-GB"/>
        </a:p>
      </dgm:t>
    </dgm:pt>
    <dgm:pt modelId="{F8018212-0D13-4E87-9E0A-779CB3978E52}" type="pres">
      <dgm:prSet presAssocID="{64F01082-8E79-4CCA-8492-9D03492737D1}" presName="desTx" presStyleLbl="alignAccFollowNode1" presStyleIdx="0" presStyleCnt="4">
        <dgm:presLayoutVars>
          <dgm:bulletEnabled val="1"/>
        </dgm:presLayoutVars>
      </dgm:prSet>
      <dgm:spPr/>
      <dgm:t>
        <a:bodyPr/>
        <a:lstStyle/>
        <a:p>
          <a:endParaRPr lang="en-GB"/>
        </a:p>
      </dgm:t>
    </dgm:pt>
    <dgm:pt modelId="{2927044C-B108-4DC0-A946-03C42B73FF65}" type="pres">
      <dgm:prSet presAssocID="{8DDF5D2F-BEEA-4FDA-8DFD-A47103C1008B}" presName="space" presStyleCnt="0"/>
      <dgm:spPr/>
    </dgm:pt>
    <dgm:pt modelId="{9F1939CE-8814-4E40-B447-CCE5A2A77C18}" type="pres">
      <dgm:prSet presAssocID="{FD3D2208-FD69-413A-9DDA-9FACC4BEA315}" presName="composite" presStyleCnt="0"/>
      <dgm:spPr/>
    </dgm:pt>
    <dgm:pt modelId="{F17B31AF-488F-4107-99C7-3DF22238EC68}" type="pres">
      <dgm:prSet presAssocID="{FD3D2208-FD69-413A-9DDA-9FACC4BEA315}" presName="parTx" presStyleLbl="alignNode1" presStyleIdx="1" presStyleCnt="4">
        <dgm:presLayoutVars>
          <dgm:chMax val="0"/>
          <dgm:chPref val="0"/>
          <dgm:bulletEnabled val="1"/>
        </dgm:presLayoutVars>
      </dgm:prSet>
      <dgm:spPr/>
      <dgm:t>
        <a:bodyPr/>
        <a:lstStyle/>
        <a:p>
          <a:endParaRPr lang="en-GB"/>
        </a:p>
      </dgm:t>
    </dgm:pt>
    <dgm:pt modelId="{28C2FC6D-F01D-4C94-A9B5-5B1380819B90}" type="pres">
      <dgm:prSet presAssocID="{FD3D2208-FD69-413A-9DDA-9FACC4BEA315}" presName="desTx" presStyleLbl="alignAccFollowNode1" presStyleIdx="1" presStyleCnt="4">
        <dgm:presLayoutVars>
          <dgm:bulletEnabled val="1"/>
        </dgm:presLayoutVars>
      </dgm:prSet>
      <dgm:spPr/>
      <dgm:t>
        <a:bodyPr/>
        <a:lstStyle/>
        <a:p>
          <a:endParaRPr lang="en-GB"/>
        </a:p>
      </dgm:t>
    </dgm:pt>
    <dgm:pt modelId="{11C58297-CA51-48E1-8731-21F1384E8A91}" type="pres">
      <dgm:prSet presAssocID="{891CBFC6-D31D-4008-99A7-83B015A44735}" presName="space" presStyleCnt="0"/>
      <dgm:spPr/>
    </dgm:pt>
    <dgm:pt modelId="{13E21DF9-DF26-42F3-A05F-A936C9B6BB41}" type="pres">
      <dgm:prSet presAssocID="{8B5F464F-20E5-420C-806B-4C7930D02B7A}" presName="composite" presStyleCnt="0"/>
      <dgm:spPr/>
    </dgm:pt>
    <dgm:pt modelId="{F7DAA74B-CAFB-471F-B14D-536FFBE3C583}" type="pres">
      <dgm:prSet presAssocID="{8B5F464F-20E5-420C-806B-4C7930D02B7A}" presName="parTx" presStyleLbl="alignNode1" presStyleIdx="2" presStyleCnt="4">
        <dgm:presLayoutVars>
          <dgm:chMax val="0"/>
          <dgm:chPref val="0"/>
          <dgm:bulletEnabled val="1"/>
        </dgm:presLayoutVars>
      </dgm:prSet>
      <dgm:spPr/>
      <dgm:t>
        <a:bodyPr/>
        <a:lstStyle/>
        <a:p>
          <a:endParaRPr lang="en-GB"/>
        </a:p>
      </dgm:t>
    </dgm:pt>
    <dgm:pt modelId="{14AB702A-DD97-4E83-A39F-4258C31DF350}" type="pres">
      <dgm:prSet presAssocID="{8B5F464F-20E5-420C-806B-4C7930D02B7A}" presName="desTx" presStyleLbl="alignAccFollowNode1" presStyleIdx="2" presStyleCnt="4">
        <dgm:presLayoutVars>
          <dgm:bulletEnabled val="1"/>
        </dgm:presLayoutVars>
      </dgm:prSet>
      <dgm:spPr/>
      <dgm:t>
        <a:bodyPr/>
        <a:lstStyle/>
        <a:p>
          <a:endParaRPr lang="en-GB"/>
        </a:p>
      </dgm:t>
    </dgm:pt>
    <dgm:pt modelId="{4E790278-9C64-42EC-B0AC-1FDE67F28088}" type="pres">
      <dgm:prSet presAssocID="{36D71290-596E-4B2E-8DB2-E968002C10F6}" presName="space" presStyleCnt="0"/>
      <dgm:spPr/>
    </dgm:pt>
    <dgm:pt modelId="{BD7DBA73-5877-42C3-9D2E-D29720278070}" type="pres">
      <dgm:prSet presAssocID="{CE3AC2ED-2499-409B-BE12-471C1FE400A2}" presName="composite" presStyleCnt="0"/>
      <dgm:spPr/>
    </dgm:pt>
    <dgm:pt modelId="{EF74E510-66DF-4EA9-8BE5-C1D91E6EA1AF}" type="pres">
      <dgm:prSet presAssocID="{CE3AC2ED-2499-409B-BE12-471C1FE400A2}" presName="parTx" presStyleLbl="alignNode1" presStyleIdx="3" presStyleCnt="4">
        <dgm:presLayoutVars>
          <dgm:chMax val="0"/>
          <dgm:chPref val="0"/>
          <dgm:bulletEnabled val="1"/>
        </dgm:presLayoutVars>
      </dgm:prSet>
      <dgm:spPr/>
      <dgm:t>
        <a:bodyPr/>
        <a:lstStyle/>
        <a:p>
          <a:endParaRPr lang="en-GB"/>
        </a:p>
      </dgm:t>
    </dgm:pt>
    <dgm:pt modelId="{E29DBE25-C322-4C93-A0E7-A15D6D6199E8}" type="pres">
      <dgm:prSet presAssocID="{CE3AC2ED-2499-409B-BE12-471C1FE400A2}" presName="desTx" presStyleLbl="alignAccFollowNode1" presStyleIdx="3" presStyleCnt="4">
        <dgm:presLayoutVars>
          <dgm:bulletEnabled val="1"/>
        </dgm:presLayoutVars>
      </dgm:prSet>
      <dgm:spPr/>
      <dgm:t>
        <a:bodyPr/>
        <a:lstStyle/>
        <a:p>
          <a:endParaRPr lang="en-GB"/>
        </a:p>
      </dgm:t>
    </dgm:pt>
  </dgm:ptLst>
  <dgm:cxnLst>
    <dgm:cxn modelId="{9752C3C8-E1E4-42CC-8156-011ACF859D69}" srcId="{8B5F464F-20E5-420C-806B-4C7930D02B7A}" destId="{8F1A93EA-2069-4676-84F7-0D1A9CE45E2E}" srcOrd="1" destOrd="0" parTransId="{E03253B6-353E-453F-B3FE-0C167887320B}" sibTransId="{976B769C-5135-4044-9162-5BF899469516}"/>
    <dgm:cxn modelId="{5E94C06C-17E6-4630-9F73-31C3DB939DAB}" srcId="{CE3AC2ED-2499-409B-BE12-471C1FE400A2}" destId="{9A9B56DD-9150-40B1-80B6-3AF4E8ECCD09}" srcOrd="3" destOrd="0" parTransId="{12418558-B29D-498E-8A01-D76AD68870BE}" sibTransId="{252A5F98-5B0B-4209-9CB2-FEBCB4595E8F}"/>
    <dgm:cxn modelId="{EFDBFF44-6842-4CC9-A86F-479010BAD282}" type="presOf" srcId="{3FF21C36-5663-4D1A-A08E-3131C0F661CD}" destId="{F8018212-0D13-4E87-9E0A-779CB3978E52}" srcOrd="0" destOrd="1" presId="urn:microsoft.com/office/officeart/2005/8/layout/hList1"/>
    <dgm:cxn modelId="{25BF3724-C601-49C7-908B-E9D9BEF98FF3}" srcId="{BD687C40-AE43-4817-B41C-F60245309A4A}" destId="{64F01082-8E79-4CCA-8492-9D03492737D1}" srcOrd="0" destOrd="0" parTransId="{3A7CE1C4-65DB-4398-8BA5-66E491472135}" sibTransId="{8DDF5D2F-BEEA-4FDA-8DFD-A47103C1008B}"/>
    <dgm:cxn modelId="{84FB3458-EEFD-4563-B914-CE28A0055897}" srcId="{CE3AC2ED-2499-409B-BE12-471C1FE400A2}" destId="{009FDE6D-796D-4264-824E-C969031AD7E9}" srcOrd="2" destOrd="0" parTransId="{6E487050-6A2C-441E-AB71-D2B3AF96FBB1}" sibTransId="{8D071323-D5BD-45E8-8FC1-EDF70E7936E1}"/>
    <dgm:cxn modelId="{4CC3EEC6-F3F1-46DD-970B-8650B91FF646}" srcId="{64F01082-8E79-4CCA-8492-9D03492737D1}" destId="{67933AF9-4502-4D42-AFC4-ABE124F67D96}" srcOrd="3" destOrd="0" parTransId="{5C8D7854-F92C-42B1-BAAB-04E25BC3F5EB}" sibTransId="{0F0816E3-47DD-44F3-96D6-724ABFED5053}"/>
    <dgm:cxn modelId="{F9239B5F-697E-4E50-884B-2F280D5774B9}" type="presOf" srcId="{9A9B56DD-9150-40B1-80B6-3AF4E8ECCD09}" destId="{E29DBE25-C322-4C93-A0E7-A15D6D6199E8}" srcOrd="0" destOrd="3" presId="urn:microsoft.com/office/officeart/2005/8/layout/hList1"/>
    <dgm:cxn modelId="{7384CE0B-BA56-428C-9E78-116925FB94EA}" srcId="{64F01082-8E79-4CCA-8492-9D03492737D1}" destId="{76E52F78-53C6-44B3-9409-C83B9C8E4F23}" srcOrd="0" destOrd="0" parTransId="{05CD488D-DCCE-46AF-B207-E0A9D4D6FEBB}" sibTransId="{8B0C53C2-2E50-40C0-97ED-4762EAA04081}"/>
    <dgm:cxn modelId="{9B1AB386-E2A4-4290-AEEA-A2EA76A6530F}" type="presOf" srcId="{C3841D00-6B3F-4A80-86D6-FA272FD588DD}" destId="{14AB702A-DD97-4E83-A39F-4258C31DF350}" srcOrd="0" destOrd="0" presId="urn:microsoft.com/office/officeart/2005/8/layout/hList1"/>
    <dgm:cxn modelId="{E4E7AEA7-7991-4F08-A46E-35F6DF96D561}" srcId="{8B5F464F-20E5-420C-806B-4C7930D02B7A}" destId="{9405A694-31C0-4265-BE86-92D148FDC690}" srcOrd="3" destOrd="0" parTransId="{FCCB9B6E-CCFE-42F3-A700-8E3E7B87A9B3}" sibTransId="{25FC9296-103B-475A-B5ED-DE620F1CA26B}"/>
    <dgm:cxn modelId="{B8B9813F-7A9D-4A03-946B-C6593AE6178F}" type="presOf" srcId="{FC70B980-143D-4C6C-B62C-467C221A308D}" destId="{28C2FC6D-F01D-4C94-A9B5-5B1380819B90}" srcOrd="0" destOrd="1" presId="urn:microsoft.com/office/officeart/2005/8/layout/hList1"/>
    <dgm:cxn modelId="{C3A9EA54-2594-4CCD-91A8-A52C04447B8A}" srcId="{BD687C40-AE43-4817-B41C-F60245309A4A}" destId="{CE3AC2ED-2499-409B-BE12-471C1FE400A2}" srcOrd="3" destOrd="0" parTransId="{A5408B22-0178-4514-9477-EC45039F8E4C}" sibTransId="{FAFFEA79-2317-4A9C-B730-FE0D183311D5}"/>
    <dgm:cxn modelId="{61882A8E-3C16-4659-A825-FDB361300F15}" srcId="{8B5F464F-20E5-420C-806B-4C7930D02B7A}" destId="{9B98FADB-89E7-4135-8D91-75E97ECE5FE6}" srcOrd="2" destOrd="0" parTransId="{C1CDC9D2-5BAF-4797-B708-FA204986B166}" sibTransId="{FEA94873-E495-4535-85ED-7E6939F76C8C}"/>
    <dgm:cxn modelId="{D0EAF58B-43A9-4F5E-9CBA-03363C0E7A81}" type="presOf" srcId="{CE3AC2ED-2499-409B-BE12-471C1FE400A2}" destId="{EF74E510-66DF-4EA9-8BE5-C1D91E6EA1AF}" srcOrd="0" destOrd="0" presId="urn:microsoft.com/office/officeart/2005/8/layout/hList1"/>
    <dgm:cxn modelId="{D9987B12-9870-41CD-8705-A5D58B326307}" srcId="{CE3AC2ED-2499-409B-BE12-471C1FE400A2}" destId="{D677E1FE-E2CD-45B8-8A91-0A1AFDDA25AB}" srcOrd="1" destOrd="0" parTransId="{6CBF528A-AB47-465B-9D8C-B72339F5ADF0}" sibTransId="{106279BA-62C2-4C60-90A3-5E7E2DA3E8A0}"/>
    <dgm:cxn modelId="{43B9150B-8C66-47D4-9E8D-1736B590A76B}" type="presOf" srcId="{F11AE394-B3A8-4737-A0DF-9723ACAC6F15}" destId="{28C2FC6D-F01D-4C94-A9B5-5B1380819B90}" srcOrd="0" destOrd="0" presId="urn:microsoft.com/office/officeart/2005/8/layout/hList1"/>
    <dgm:cxn modelId="{65CCAB53-E7C0-4075-89C6-363845BC826A}" type="presOf" srcId="{9B98FADB-89E7-4135-8D91-75E97ECE5FE6}" destId="{14AB702A-DD97-4E83-A39F-4258C31DF350}" srcOrd="0" destOrd="2" presId="urn:microsoft.com/office/officeart/2005/8/layout/hList1"/>
    <dgm:cxn modelId="{1790270D-F433-4997-BE17-6FDBA1434750}" type="presOf" srcId="{8F1A93EA-2069-4676-84F7-0D1A9CE45E2E}" destId="{14AB702A-DD97-4E83-A39F-4258C31DF350}" srcOrd="0" destOrd="1" presId="urn:microsoft.com/office/officeart/2005/8/layout/hList1"/>
    <dgm:cxn modelId="{182548E7-D1F7-4C5F-91D0-AF1E7C4E608F}" type="presOf" srcId="{0ADC57C3-3373-472D-8C79-34B5911AA09F}" destId="{28C2FC6D-F01D-4C94-A9B5-5B1380819B90}" srcOrd="0" destOrd="2" presId="urn:microsoft.com/office/officeart/2005/8/layout/hList1"/>
    <dgm:cxn modelId="{11BEEC48-23F6-47A5-B0DA-59CD829420DB}" type="presOf" srcId="{D677E1FE-E2CD-45B8-8A91-0A1AFDDA25AB}" destId="{E29DBE25-C322-4C93-A0E7-A15D6D6199E8}" srcOrd="0" destOrd="1" presId="urn:microsoft.com/office/officeart/2005/8/layout/hList1"/>
    <dgm:cxn modelId="{8E78A98B-C29F-40F7-A600-9DABE44ACF35}" type="presOf" srcId="{9F3E79BE-E959-40F1-964D-EB529E10D735}" destId="{E29DBE25-C322-4C93-A0E7-A15D6D6199E8}" srcOrd="0" destOrd="0" presId="urn:microsoft.com/office/officeart/2005/8/layout/hList1"/>
    <dgm:cxn modelId="{7F6FB6AA-39C9-4FF7-9CD2-333AC5112745}" type="presOf" srcId="{009FDE6D-796D-4264-824E-C969031AD7E9}" destId="{E29DBE25-C322-4C93-A0E7-A15D6D6199E8}" srcOrd="0" destOrd="2" presId="urn:microsoft.com/office/officeart/2005/8/layout/hList1"/>
    <dgm:cxn modelId="{EA663EF3-28AD-492B-AB01-33548AED98F5}" srcId="{FD3D2208-FD69-413A-9DDA-9FACC4BEA315}" destId="{F12B0B54-C6B5-4D85-92BD-D4D5456CD52E}" srcOrd="3" destOrd="0" parTransId="{BEFE14E9-46EB-469F-9240-C13816494B55}" sibTransId="{9DA2B4A8-0008-473D-ADED-DD7EBAFABAC8}"/>
    <dgm:cxn modelId="{BAF0F39C-49F6-4E76-8D5A-83548870F0D3}" type="presOf" srcId="{BD687C40-AE43-4817-B41C-F60245309A4A}" destId="{60605255-4CD6-492A-AECC-B19BB0FEE99B}" srcOrd="0" destOrd="0" presId="urn:microsoft.com/office/officeart/2005/8/layout/hList1"/>
    <dgm:cxn modelId="{C22AA619-544D-4F6C-98F7-49B15E9A3016}" type="presOf" srcId="{64F01082-8E79-4CCA-8492-9D03492737D1}" destId="{DA8CBB6F-FF66-4155-AD47-131DA2B5880D}" srcOrd="0" destOrd="0" presId="urn:microsoft.com/office/officeart/2005/8/layout/hList1"/>
    <dgm:cxn modelId="{2C92971A-A1AE-4DF5-B771-9B74649806DA}" type="presOf" srcId="{9405A694-31C0-4265-BE86-92D148FDC690}" destId="{14AB702A-DD97-4E83-A39F-4258C31DF350}" srcOrd="0" destOrd="3" presId="urn:microsoft.com/office/officeart/2005/8/layout/hList1"/>
    <dgm:cxn modelId="{BE5E983D-0209-43D7-BF57-8E12874AFFC0}" srcId="{BD687C40-AE43-4817-B41C-F60245309A4A}" destId="{8B5F464F-20E5-420C-806B-4C7930D02B7A}" srcOrd="2" destOrd="0" parTransId="{543E5B23-A918-4183-A2DA-F3629CBD44F3}" sibTransId="{36D71290-596E-4B2E-8DB2-E968002C10F6}"/>
    <dgm:cxn modelId="{0E47F920-9667-4E3A-B8E7-1781FE487B78}" type="presOf" srcId="{8B5F464F-20E5-420C-806B-4C7930D02B7A}" destId="{F7DAA74B-CAFB-471F-B14D-536FFBE3C583}" srcOrd="0" destOrd="0" presId="urn:microsoft.com/office/officeart/2005/8/layout/hList1"/>
    <dgm:cxn modelId="{FCA690E5-D68F-4A6B-8531-F5A3ABF8E02C}" srcId="{FD3D2208-FD69-413A-9DDA-9FACC4BEA315}" destId="{0ADC57C3-3373-472D-8C79-34B5911AA09F}" srcOrd="2" destOrd="0" parTransId="{309D59FB-B45D-44AE-A27A-0FEB2FCDFA36}" sibTransId="{11221CE8-2577-44EA-94EC-461D04A3B9DD}"/>
    <dgm:cxn modelId="{85452B51-7C6E-4DC4-820F-81B014ACF646}" srcId="{CE3AC2ED-2499-409B-BE12-471C1FE400A2}" destId="{9F3E79BE-E959-40F1-964D-EB529E10D735}" srcOrd="0" destOrd="0" parTransId="{DEACCA43-2286-4D1F-8CF7-9A1A5B40E6FA}" sibTransId="{E73F0330-2C7F-4EBB-9388-D43C165C71B5}"/>
    <dgm:cxn modelId="{23C8981A-8CE9-4AE4-AE47-987D84CBCAD4}" type="presOf" srcId="{76E52F78-53C6-44B3-9409-C83B9C8E4F23}" destId="{F8018212-0D13-4E87-9E0A-779CB3978E52}" srcOrd="0" destOrd="0" presId="urn:microsoft.com/office/officeart/2005/8/layout/hList1"/>
    <dgm:cxn modelId="{97DAF155-7DF2-41E6-B096-5F7F219827CA}" srcId="{BD687C40-AE43-4817-B41C-F60245309A4A}" destId="{FD3D2208-FD69-413A-9DDA-9FACC4BEA315}" srcOrd="1" destOrd="0" parTransId="{6D0B794E-CB6A-4BC5-8690-0D933FFB632E}" sibTransId="{891CBFC6-D31D-4008-99A7-83B015A44735}"/>
    <dgm:cxn modelId="{B5E12D9C-6EF0-4556-BC75-129664A4993A}" srcId="{FD3D2208-FD69-413A-9DDA-9FACC4BEA315}" destId="{F11AE394-B3A8-4737-A0DF-9723ACAC6F15}" srcOrd="0" destOrd="0" parTransId="{2E7230FA-3646-4122-B88D-5A87072EC593}" sibTransId="{3E89B0F7-4AAF-4CCE-BC3D-000F60687AB0}"/>
    <dgm:cxn modelId="{0A292374-3E4D-4514-B551-5E11A7F5A867}" type="presOf" srcId="{F12B0B54-C6B5-4D85-92BD-D4D5456CD52E}" destId="{28C2FC6D-F01D-4C94-A9B5-5B1380819B90}" srcOrd="0" destOrd="3" presId="urn:microsoft.com/office/officeart/2005/8/layout/hList1"/>
    <dgm:cxn modelId="{04EB072F-AF8E-4B18-8BE7-BB02D88E910A}" type="presOf" srcId="{EFAB6A38-E637-4D24-9489-D68C1236A7B4}" destId="{F8018212-0D13-4E87-9E0A-779CB3978E52}" srcOrd="0" destOrd="2" presId="urn:microsoft.com/office/officeart/2005/8/layout/hList1"/>
    <dgm:cxn modelId="{3DEF597D-AC6D-4FF7-B4FD-9DDF1D369667}" srcId="{64F01082-8E79-4CCA-8492-9D03492737D1}" destId="{3FF21C36-5663-4D1A-A08E-3131C0F661CD}" srcOrd="1" destOrd="0" parTransId="{B3934128-76BB-46EF-87F5-5D38A2D93D5C}" sibTransId="{9E4CDE9F-8B47-4071-858E-567898F44AD7}"/>
    <dgm:cxn modelId="{5EA3F572-EAEA-4CD0-8FF2-6F833D04FE23}" type="presOf" srcId="{FD3D2208-FD69-413A-9DDA-9FACC4BEA315}" destId="{F17B31AF-488F-4107-99C7-3DF22238EC68}" srcOrd="0" destOrd="0" presId="urn:microsoft.com/office/officeart/2005/8/layout/hList1"/>
    <dgm:cxn modelId="{F4554D67-7387-43CA-9CFE-934666821F66}" srcId="{8B5F464F-20E5-420C-806B-4C7930D02B7A}" destId="{C3841D00-6B3F-4A80-86D6-FA272FD588DD}" srcOrd="0" destOrd="0" parTransId="{D5A86EF9-1445-4815-B66E-B590942A7AC0}" sibTransId="{631667F8-BA6A-4E0B-A400-7807EB5D3859}"/>
    <dgm:cxn modelId="{B94C3F5E-AA2A-431F-82A5-88492D9C8E79}" srcId="{64F01082-8E79-4CCA-8492-9D03492737D1}" destId="{EFAB6A38-E637-4D24-9489-D68C1236A7B4}" srcOrd="2" destOrd="0" parTransId="{B1A55764-F4A6-4037-9E34-286A5E4C0D75}" sibTransId="{157DE24E-C66E-4759-B400-BBDA64C62618}"/>
    <dgm:cxn modelId="{13BB3E33-4CED-46D1-8EDD-80F6A62137CC}" type="presOf" srcId="{67933AF9-4502-4D42-AFC4-ABE124F67D96}" destId="{F8018212-0D13-4E87-9E0A-779CB3978E52}" srcOrd="0" destOrd="3" presId="urn:microsoft.com/office/officeart/2005/8/layout/hList1"/>
    <dgm:cxn modelId="{07F56049-2376-45D5-9720-688DE0D0827F}" srcId="{FD3D2208-FD69-413A-9DDA-9FACC4BEA315}" destId="{FC70B980-143D-4C6C-B62C-467C221A308D}" srcOrd="1" destOrd="0" parTransId="{ACF4FF4F-896A-458E-8521-A3EE1E60FAAA}" sibTransId="{DB061823-3440-4CD2-B87E-0FB469C56E19}"/>
    <dgm:cxn modelId="{8EBBE92D-0EC3-4F5E-A982-B16B731F8D4E}" type="presParOf" srcId="{60605255-4CD6-492A-AECC-B19BB0FEE99B}" destId="{B350E1C7-F60A-4BB5-8E35-F6495D827388}" srcOrd="0" destOrd="0" presId="urn:microsoft.com/office/officeart/2005/8/layout/hList1"/>
    <dgm:cxn modelId="{04622A80-4F8C-4467-A6CD-4B9ECE82182B}" type="presParOf" srcId="{B350E1C7-F60A-4BB5-8E35-F6495D827388}" destId="{DA8CBB6F-FF66-4155-AD47-131DA2B5880D}" srcOrd="0" destOrd="0" presId="urn:microsoft.com/office/officeart/2005/8/layout/hList1"/>
    <dgm:cxn modelId="{9F9789E6-BAA8-4584-960D-0F5377C0B89B}" type="presParOf" srcId="{B350E1C7-F60A-4BB5-8E35-F6495D827388}" destId="{F8018212-0D13-4E87-9E0A-779CB3978E52}" srcOrd="1" destOrd="0" presId="urn:microsoft.com/office/officeart/2005/8/layout/hList1"/>
    <dgm:cxn modelId="{712E92EB-69D9-4602-878F-75BC66CB229B}" type="presParOf" srcId="{60605255-4CD6-492A-AECC-B19BB0FEE99B}" destId="{2927044C-B108-4DC0-A946-03C42B73FF65}" srcOrd="1" destOrd="0" presId="urn:microsoft.com/office/officeart/2005/8/layout/hList1"/>
    <dgm:cxn modelId="{B83EEABF-A4A4-487E-A82C-C56B6D969484}" type="presParOf" srcId="{60605255-4CD6-492A-AECC-B19BB0FEE99B}" destId="{9F1939CE-8814-4E40-B447-CCE5A2A77C18}" srcOrd="2" destOrd="0" presId="urn:microsoft.com/office/officeart/2005/8/layout/hList1"/>
    <dgm:cxn modelId="{8218A9E6-68B9-4D65-B80C-1018F5D9A6A5}" type="presParOf" srcId="{9F1939CE-8814-4E40-B447-CCE5A2A77C18}" destId="{F17B31AF-488F-4107-99C7-3DF22238EC68}" srcOrd="0" destOrd="0" presId="urn:microsoft.com/office/officeart/2005/8/layout/hList1"/>
    <dgm:cxn modelId="{62E46492-2434-42D9-ADD6-18FC1B954324}" type="presParOf" srcId="{9F1939CE-8814-4E40-B447-CCE5A2A77C18}" destId="{28C2FC6D-F01D-4C94-A9B5-5B1380819B90}" srcOrd="1" destOrd="0" presId="urn:microsoft.com/office/officeart/2005/8/layout/hList1"/>
    <dgm:cxn modelId="{CE34B087-F6CD-4A9E-A1E3-90E0FAE1B2F0}" type="presParOf" srcId="{60605255-4CD6-492A-AECC-B19BB0FEE99B}" destId="{11C58297-CA51-48E1-8731-21F1384E8A91}" srcOrd="3" destOrd="0" presId="urn:microsoft.com/office/officeart/2005/8/layout/hList1"/>
    <dgm:cxn modelId="{F6B17E42-CA74-4329-A74C-63454D00E712}" type="presParOf" srcId="{60605255-4CD6-492A-AECC-B19BB0FEE99B}" destId="{13E21DF9-DF26-42F3-A05F-A936C9B6BB41}" srcOrd="4" destOrd="0" presId="urn:microsoft.com/office/officeart/2005/8/layout/hList1"/>
    <dgm:cxn modelId="{5733C97F-1B47-4067-A391-4358DE84667A}" type="presParOf" srcId="{13E21DF9-DF26-42F3-A05F-A936C9B6BB41}" destId="{F7DAA74B-CAFB-471F-B14D-536FFBE3C583}" srcOrd="0" destOrd="0" presId="urn:microsoft.com/office/officeart/2005/8/layout/hList1"/>
    <dgm:cxn modelId="{B2203C21-5024-4AE7-96E2-9CAE65F0F1DF}" type="presParOf" srcId="{13E21DF9-DF26-42F3-A05F-A936C9B6BB41}" destId="{14AB702A-DD97-4E83-A39F-4258C31DF350}" srcOrd="1" destOrd="0" presId="urn:microsoft.com/office/officeart/2005/8/layout/hList1"/>
    <dgm:cxn modelId="{E9240A3A-7781-45B1-A8AB-0726419F4A66}" type="presParOf" srcId="{60605255-4CD6-492A-AECC-B19BB0FEE99B}" destId="{4E790278-9C64-42EC-B0AC-1FDE67F28088}" srcOrd="5" destOrd="0" presId="urn:microsoft.com/office/officeart/2005/8/layout/hList1"/>
    <dgm:cxn modelId="{65EAC50A-4BF5-4D5F-B5D6-1A9638744C07}" type="presParOf" srcId="{60605255-4CD6-492A-AECC-B19BB0FEE99B}" destId="{BD7DBA73-5877-42C3-9D2E-D29720278070}" srcOrd="6" destOrd="0" presId="urn:microsoft.com/office/officeart/2005/8/layout/hList1"/>
    <dgm:cxn modelId="{881C58D1-B58C-4073-9095-3E7B8936DB8A}" type="presParOf" srcId="{BD7DBA73-5877-42C3-9D2E-D29720278070}" destId="{EF74E510-66DF-4EA9-8BE5-C1D91E6EA1AF}" srcOrd="0" destOrd="0" presId="urn:microsoft.com/office/officeart/2005/8/layout/hList1"/>
    <dgm:cxn modelId="{BD15E1EF-95E1-4E10-A84A-5F4BE8B874FE}" type="presParOf" srcId="{BD7DBA73-5877-42C3-9D2E-D29720278070}" destId="{E29DBE25-C322-4C93-A0E7-A15D6D6199E8}" srcOrd="1" destOrd="0" presId="urn:microsoft.com/office/officeart/2005/8/layout/hList1"/>
  </dgm:cxnLst>
  <dgm:bg/>
  <dgm:whole/>
  <dgm:extLst>
    <a:ext uri="http://schemas.microsoft.com/office/drawing/2008/diagram">
      <dsp:dataModelExt xmlns:dsp="http://schemas.microsoft.com/office/drawing/2008/diagram" xmlns="" relId="rId14"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DA8CBB6F-FF66-4155-AD47-131DA2B5880D}">
      <dsp:nvSpPr>
        <dsp:cNvPr id="0" name=""/>
        <dsp:cNvSpPr/>
      </dsp:nvSpPr>
      <dsp:spPr>
        <a:xfrm>
          <a:off x="2062" y="908595"/>
          <a:ext cx="1240333" cy="345600"/>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US" sz="1200" kern="1200">
              <a:solidFill>
                <a:schemeClr val="tx1"/>
              </a:solidFill>
              <a:latin typeface="Times New Roman" pitchFamily="18" charset="0"/>
              <a:cs typeface="Times New Roman" pitchFamily="18" charset="0"/>
            </a:rPr>
            <a:t>sender</a:t>
          </a:r>
        </a:p>
      </dsp:txBody>
      <dsp:txXfrm>
        <a:off x="2062" y="908595"/>
        <a:ext cx="1240333" cy="345600"/>
      </dsp:txXfrm>
    </dsp:sp>
    <dsp:sp modelId="{F8018212-0D13-4E87-9E0A-779CB3978E52}">
      <dsp:nvSpPr>
        <dsp:cNvPr id="0" name=""/>
        <dsp:cNvSpPr/>
      </dsp:nvSpPr>
      <dsp:spPr>
        <a:xfrm>
          <a:off x="2062" y="1254195"/>
          <a:ext cx="1240333" cy="1037610"/>
        </a:xfrm>
        <a:prstGeom prst="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communication skills</a:t>
          </a:r>
        </a:p>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attiude</a:t>
          </a:r>
        </a:p>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knowledge</a:t>
          </a:r>
        </a:p>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culture</a:t>
          </a:r>
        </a:p>
      </dsp:txBody>
      <dsp:txXfrm>
        <a:off x="2062" y="1254195"/>
        <a:ext cx="1240333" cy="1037610"/>
      </dsp:txXfrm>
    </dsp:sp>
    <dsp:sp modelId="{F17B31AF-488F-4107-99C7-3DF22238EC68}">
      <dsp:nvSpPr>
        <dsp:cNvPr id="0" name=""/>
        <dsp:cNvSpPr/>
      </dsp:nvSpPr>
      <dsp:spPr>
        <a:xfrm>
          <a:off x="1416043" y="908595"/>
          <a:ext cx="1240333" cy="345600"/>
        </a:xfrm>
        <a:prstGeom prst="rect">
          <a:avLst/>
        </a:prstGeom>
        <a:solidFill>
          <a:schemeClr val="accent2">
            <a:hueOff val="-485121"/>
            <a:satOff val="-27976"/>
            <a:lumOff val="2876"/>
            <a:alphaOff val="0"/>
          </a:schemeClr>
        </a:solidFill>
        <a:ln w="12700" cap="flat" cmpd="sng" algn="ctr">
          <a:solidFill>
            <a:schemeClr val="accent2">
              <a:hueOff val="-485121"/>
              <a:satOff val="-27976"/>
              <a:lumOff val="2876"/>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US" sz="1200" kern="1200">
              <a:solidFill>
                <a:schemeClr val="tx1"/>
              </a:solidFill>
              <a:latin typeface="Times New Roman" pitchFamily="18" charset="0"/>
              <a:cs typeface="Times New Roman" pitchFamily="18" charset="0"/>
            </a:rPr>
            <a:t>message</a:t>
          </a:r>
        </a:p>
      </dsp:txBody>
      <dsp:txXfrm>
        <a:off x="1416043" y="908595"/>
        <a:ext cx="1240333" cy="345600"/>
      </dsp:txXfrm>
    </dsp:sp>
    <dsp:sp modelId="{28C2FC6D-F01D-4C94-A9B5-5B1380819B90}">
      <dsp:nvSpPr>
        <dsp:cNvPr id="0" name=""/>
        <dsp:cNvSpPr/>
      </dsp:nvSpPr>
      <dsp:spPr>
        <a:xfrm>
          <a:off x="1416043" y="1254195"/>
          <a:ext cx="1240333" cy="1037610"/>
        </a:xfrm>
        <a:prstGeom prst="rect">
          <a:avLst/>
        </a:prstGeom>
        <a:solidFill>
          <a:schemeClr val="accent2">
            <a:tint val="40000"/>
            <a:alpha val="90000"/>
            <a:hueOff val="-283075"/>
            <a:satOff val="-25115"/>
            <a:lumOff val="-256"/>
            <a:alphaOff val="0"/>
          </a:schemeClr>
        </a:solidFill>
        <a:ln w="12700" cap="flat" cmpd="sng" algn="ctr">
          <a:solidFill>
            <a:schemeClr val="accent2">
              <a:tint val="40000"/>
              <a:alpha val="90000"/>
              <a:hueOff val="-283075"/>
              <a:satOff val="-25115"/>
              <a:lumOff val="-25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content</a:t>
          </a:r>
        </a:p>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elements</a:t>
          </a:r>
        </a:p>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structure</a:t>
          </a:r>
        </a:p>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code</a:t>
          </a:r>
        </a:p>
      </dsp:txBody>
      <dsp:txXfrm>
        <a:off x="1416043" y="1254195"/>
        <a:ext cx="1240333" cy="1037610"/>
      </dsp:txXfrm>
    </dsp:sp>
    <dsp:sp modelId="{F7DAA74B-CAFB-471F-B14D-536FFBE3C583}">
      <dsp:nvSpPr>
        <dsp:cNvPr id="0" name=""/>
        <dsp:cNvSpPr/>
      </dsp:nvSpPr>
      <dsp:spPr>
        <a:xfrm>
          <a:off x="2830023" y="908595"/>
          <a:ext cx="1240333" cy="345600"/>
        </a:xfrm>
        <a:prstGeom prst="rect">
          <a:avLst/>
        </a:prstGeom>
        <a:solidFill>
          <a:schemeClr val="accent2">
            <a:hueOff val="-970242"/>
            <a:satOff val="-55952"/>
            <a:lumOff val="5752"/>
            <a:alphaOff val="0"/>
          </a:schemeClr>
        </a:solidFill>
        <a:ln w="12700" cap="flat" cmpd="sng" algn="ctr">
          <a:solidFill>
            <a:schemeClr val="accent2">
              <a:hueOff val="-970242"/>
              <a:satOff val="-55952"/>
              <a:lumOff val="5752"/>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US" sz="1200" kern="1200">
              <a:solidFill>
                <a:schemeClr val="tx1"/>
              </a:solidFill>
              <a:latin typeface="Times New Roman" pitchFamily="18" charset="0"/>
              <a:cs typeface="Times New Roman" pitchFamily="18" charset="0"/>
            </a:rPr>
            <a:t>channel</a:t>
          </a:r>
        </a:p>
      </dsp:txBody>
      <dsp:txXfrm>
        <a:off x="2830023" y="908595"/>
        <a:ext cx="1240333" cy="345600"/>
      </dsp:txXfrm>
    </dsp:sp>
    <dsp:sp modelId="{14AB702A-DD97-4E83-A39F-4258C31DF350}">
      <dsp:nvSpPr>
        <dsp:cNvPr id="0" name=""/>
        <dsp:cNvSpPr/>
      </dsp:nvSpPr>
      <dsp:spPr>
        <a:xfrm>
          <a:off x="2830023" y="1254195"/>
          <a:ext cx="1240333" cy="1037610"/>
        </a:xfrm>
        <a:prstGeom prst="rect">
          <a:avLst/>
        </a:prstGeom>
        <a:solidFill>
          <a:schemeClr val="accent2">
            <a:tint val="40000"/>
            <a:alpha val="90000"/>
            <a:hueOff val="-566151"/>
            <a:satOff val="-50231"/>
            <a:lumOff val="-513"/>
            <a:alphaOff val="0"/>
          </a:schemeClr>
        </a:solidFill>
        <a:ln w="12700" cap="flat" cmpd="sng" algn="ctr">
          <a:solidFill>
            <a:schemeClr val="accent2">
              <a:tint val="40000"/>
              <a:alpha val="90000"/>
              <a:hueOff val="-566151"/>
              <a:satOff val="-50231"/>
              <a:lumOff val="-51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hearing</a:t>
          </a:r>
        </a:p>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seeing</a:t>
          </a:r>
        </a:p>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touching</a:t>
          </a:r>
        </a:p>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smelling</a:t>
          </a:r>
        </a:p>
      </dsp:txBody>
      <dsp:txXfrm>
        <a:off x="2830023" y="1254195"/>
        <a:ext cx="1240333" cy="1037610"/>
      </dsp:txXfrm>
    </dsp:sp>
    <dsp:sp modelId="{EF74E510-66DF-4EA9-8BE5-C1D91E6EA1AF}">
      <dsp:nvSpPr>
        <dsp:cNvPr id="0" name=""/>
        <dsp:cNvSpPr/>
      </dsp:nvSpPr>
      <dsp:spPr>
        <a:xfrm>
          <a:off x="4244003" y="908595"/>
          <a:ext cx="1240333" cy="345600"/>
        </a:xfrm>
        <a:prstGeom prst="rect">
          <a:avLst/>
        </a:prstGeom>
        <a:solidFill>
          <a:schemeClr val="accent2">
            <a:hueOff val="-1455363"/>
            <a:satOff val="-83928"/>
            <a:lumOff val="8628"/>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US" sz="1200" kern="1200">
              <a:solidFill>
                <a:schemeClr val="tx1"/>
              </a:solidFill>
              <a:latin typeface="Times New Roman" pitchFamily="18" charset="0"/>
              <a:cs typeface="Times New Roman" pitchFamily="18" charset="0"/>
            </a:rPr>
            <a:t>receiver</a:t>
          </a:r>
        </a:p>
      </dsp:txBody>
      <dsp:txXfrm>
        <a:off x="4244003" y="908595"/>
        <a:ext cx="1240333" cy="345600"/>
      </dsp:txXfrm>
    </dsp:sp>
    <dsp:sp modelId="{E29DBE25-C322-4C93-A0E7-A15D6D6199E8}">
      <dsp:nvSpPr>
        <dsp:cNvPr id="0" name=""/>
        <dsp:cNvSpPr/>
      </dsp:nvSpPr>
      <dsp:spPr>
        <a:xfrm>
          <a:off x="4244003" y="1254195"/>
          <a:ext cx="1240333" cy="1037610"/>
        </a:xfrm>
        <a:prstGeom prst="rect">
          <a:avLst/>
        </a:prstGeom>
        <a:solidFill>
          <a:schemeClr val="accent2">
            <a:tint val="40000"/>
            <a:alpha val="90000"/>
            <a:hueOff val="-849226"/>
            <a:satOff val="-75346"/>
            <a:lumOff val="-769"/>
            <a:alphaOff val="0"/>
          </a:schemeClr>
        </a:solidFill>
        <a:ln w="12700" cap="flat" cmpd="sng" algn="ctr">
          <a:solidFill>
            <a:schemeClr val="accent2">
              <a:tint val="40000"/>
              <a:alpha val="90000"/>
              <a:hueOff val="-849226"/>
              <a:satOff val="-75346"/>
              <a:lumOff val="-76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communication skills</a:t>
          </a:r>
        </a:p>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attiude</a:t>
          </a:r>
        </a:p>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knowledge</a:t>
          </a:r>
        </a:p>
        <a:p>
          <a:pPr marL="114300" lvl="1" indent="-114300" algn="l"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culture</a:t>
          </a:r>
        </a:p>
      </dsp:txBody>
      <dsp:txXfrm>
        <a:off x="4244003" y="1254195"/>
        <a:ext cx="1240333" cy="103761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F0AC88-97A3-4E2E-9CB2-B2654E4BA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1</Pages>
  <Words>2389</Words>
  <Characters>13619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auror</dc:creator>
  <cp:lastModifiedBy>auror</cp:lastModifiedBy>
  <cp:revision>13</cp:revision>
  <dcterms:created xsi:type="dcterms:W3CDTF">2020-08-31T15:55:00Z</dcterms:created>
  <dcterms:modified xsi:type="dcterms:W3CDTF">2020-08-31T18:16:00Z</dcterms:modified>
</cp:coreProperties>
</file>