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E71B8" w14:textId="77777777" w:rsidR="008B1964" w:rsidRDefault="008B1964" w:rsidP="00C37C71">
      <w:pPr>
        <w:spacing w:line="360" w:lineRule="auto"/>
        <w:jc w:val="center"/>
        <w:rPr>
          <w:b/>
          <w:sz w:val="32"/>
          <w:szCs w:val="32"/>
        </w:rPr>
      </w:pPr>
    </w:p>
    <w:p w14:paraId="2A9D811A" w14:textId="77777777" w:rsidR="008B1964" w:rsidRDefault="008B1964" w:rsidP="00C37C71">
      <w:pPr>
        <w:spacing w:line="360" w:lineRule="auto"/>
        <w:jc w:val="center"/>
        <w:rPr>
          <w:b/>
          <w:sz w:val="32"/>
          <w:szCs w:val="32"/>
        </w:rPr>
      </w:pPr>
    </w:p>
    <w:p w14:paraId="776E9371" w14:textId="77777777" w:rsidR="008B1964" w:rsidRDefault="008B1964" w:rsidP="00C37C71">
      <w:pPr>
        <w:spacing w:line="360" w:lineRule="auto"/>
        <w:jc w:val="center"/>
        <w:rPr>
          <w:b/>
          <w:sz w:val="32"/>
          <w:szCs w:val="32"/>
        </w:rPr>
      </w:pPr>
    </w:p>
    <w:p w14:paraId="681B3D73" w14:textId="77777777" w:rsidR="008B1964" w:rsidRDefault="008B1964" w:rsidP="00C37C71">
      <w:pPr>
        <w:spacing w:line="360" w:lineRule="auto"/>
        <w:jc w:val="center"/>
        <w:rPr>
          <w:b/>
          <w:sz w:val="32"/>
          <w:szCs w:val="32"/>
        </w:rPr>
      </w:pPr>
    </w:p>
    <w:p w14:paraId="78115817" w14:textId="77777777" w:rsidR="008B1964" w:rsidRDefault="008B1964" w:rsidP="00C37C71">
      <w:pPr>
        <w:spacing w:line="360" w:lineRule="auto"/>
        <w:jc w:val="center"/>
        <w:rPr>
          <w:b/>
          <w:sz w:val="32"/>
          <w:szCs w:val="32"/>
        </w:rPr>
      </w:pPr>
    </w:p>
    <w:p w14:paraId="4C6D5919" w14:textId="77777777" w:rsidR="008B1964" w:rsidRDefault="008B1964" w:rsidP="00C37C71">
      <w:pPr>
        <w:spacing w:line="360" w:lineRule="auto"/>
        <w:jc w:val="center"/>
        <w:rPr>
          <w:b/>
          <w:sz w:val="32"/>
          <w:szCs w:val="32"/>
        </w:rPr>
      </w:pPr>
    </w:p>
    <w:p w14:paraId="19FFFFE8" w14:textId="77777777" w:rsidR="008B1964" w:rsidRDefault="008B1964" w:rsidP="00B90913">
      <w:pPr>
        <w:spacing w:line="360" w:lineRule="auto"/>
        <w:rPr>
          <w:b/>
          <w:sz w:val="32"/>
          <w:szCs w:val="32"/>
        </w:rPr>
      </w:pPr>
    </w:p>
    <w:p w14:paraId="0D09295F" w14:textId="77777777" w:rsidR="00944902" w:rsidRPr="000344AC" w:rsidRDefault="008B1964" w:rsidP="00C37C71">
      <w:pPr>
        <w:spacing w:line="360" w:lineRule="auto"/>
        <w:jc w:val="center"/>
        <w:rPr>
          <w:b/>
          <w:sz w:val="40"/>
          <w:szCs w:val="40"/>
        </w:rPr>
      </w:pPr>
      <w:r w:rsidRPr="000344AC">
        <w:rPr>
          <w:b/>
          <w:sz w:val="40"/>
          <w:szCs w:val="40"/>
        </w:rPr>
        <w:t>ENTREPRENEURSHIP</w:t>
      </w:r>
    </w:p>
    <w:p w14:paraId="3384DCEE" w14:textId="77777777" w:rsidR="00B90913" w:rsidRPr="000344AC" w:rsidRDefault="00B90913" w:rsidP="00C37C71">
      <w:pPr>
        <w:spacing w:line="360" w:lineRule="auto"/>
        <w:jc w:val="center"/>
        <w:rPr>
          <w:b/>
          <w:sz w:val="40"/>
          <w:szCs w:val="40"/>
        </w:rPr>
      </w:pPr>
    </w:p>
    <w:p w14:paraId="0B1C71E1" w14:textId="77777777" w:rsidR="00B90913" w:rsidRPr="000344AC" w:rsidRDefault="00B90913" w:rsidP="00C37C71">
      <w:pPr>
        <w:spacing w:line="360" w:lineRule="auto"/>
        <w:jc w:val="center"/>
        <w:rPr>
          <w:b/>
          <w:sz w:val="40"/>
          <w:szCs w:val="40"/>
        </w:rPr>
      </w:pPr>
    </w:p>
    <w:p w14:paraId="5D4968ED" w14:textId="77777777" w:rsidR="00B90913" w:rsidRPr="000344AC" w:rsidRDefault="00B90913" w:rsidP="009262AC">
      <w:pPr>
        <w:spacing w:line="360" w:lineRule="auto"/>
        <w:jc w:val="center"/>
        <w:rPr>
          <w:b/>
          <w:bCs/>
          <w:sz w:val="40"/>
          <w:szCs w:val="40"/>
          <w:lang w:val="en-US"/>
        </w:rPr>
      </w:pPr>
      <w:r w:rsidRPr="000344AC">
        <w:rPr>
          <w:b/>
          <w:bCs/>
          <w:sz w:val="40"/>
          <w:szCs w:val="40"/>
          <w:lang w:val="en-GB"/>
        </w:rPr>
        <w:t xml:space="preserve">Student name: </w:t>
      </w:r>
      <w:proofErr w:type="spellStart"/>
      <w:r w:rsidRPr="000344AC">
        <w:rPr>
          <w:b/>
          <w:bCs/>
          <w:sz w:val="40"/>
          <w:szCs w:val="40"/>
          <w:lang w:val="en-US"/>
        </w:rPr>
        <w:t>MohammedakibMahammediqbal</w:t>
      </w:r>
      <w:proofErr w:type="spellEnd"/>
      <w:r w:rsidRPr="000344AC">
        <w:rPr>
          <w:b/>
          <w:bCs/>
          <w:sz w:val="40"/>
          <w:szCs w:val="40"/>
          <w:lang w:val="en-US"/>
        </w:rPr>
        <w:t xml:space="preserve"> Shaikh </w:t>
      </w:r>
    </w:p>
    <w:p w14:paraId="644B4208" w14:textId="77777777" w:rsidR="00B90913" w:rsidRPr="000344AC" w:rsidRDefault="00B90913" w:rsidP="009262AC">
      <w:pPr>
        <w:spacing w:line="360" w:lineRule="auto"/>
        <w:jc w:val="center"/>
        <w:rPr>
          <w:b/>
          <w:sz w:val="40"/>
          <w:szCs w:val="40"/>
          <w:lang w:val="en-US"/>
        </w:rPr>
      </w:pPr>
      <w:r w:rsidRPr="000344AC">
        <w:rPr>
          <w:b/>
          <w:bCs/>
          <w:sz w:val="40"/>
          <w:szCs w:val="40"/>
          <w:lang w:val="en-GB"/>
        </w:rPr>
        <w:t xml:space="preserve">Student id: </w:t>
      </w:r>
      <w:r w:rsidRPr="000344AC">
        <w:rPr>
          <w:b/>
          <w:bCs/>
          <w:sz w:val="40"/>
          <w:szCs w:val="40"/>
          <w:lang w:val="en-US"/>
        </w:rPr>
        <w:t>2237233</w:t>
      </w:r>
    </w:p>
    <w:p w14:paraId="3631295D" w14:textId="77777777" w:rsidR="00B90913" w:rsidRPr="000344AC" w:rsidRDefault="00B90913" w:rsidP="009262AC">
      <w:pPr>
        <w:spacing w:line="360" w:lineRule="auto"/>
        <w:jc w:val="center"/>
        <w:rPr>
          <w:b/>
          <w:sz w:val="40"/>
          <w:szCs w:val="40"/>
        </w:rPr>
      </w:pPr>
      <w:r w:rsidRPr="000344AC">
        <w:rPr>
          <w:b/>
          <w:sz w:val="40"/>
          <w:szCs w:val="40"/>
        </w:rPr>
        <w:t xml:space="preserve">Lecturer: Vasilios </w:t>
      </w:r>
      <w:proofErr w:type="spellStart"/>
      <w:r w:rsidRPr="000344AC">
        <w:rPr>
          <w:b/>
          <w:sz w:val="40"/>
          <w:szCs w:val="40"/>
        </w:rPr>
        <w:t>Tavlaridis</w:t>
      </w:r>
      <w:proofErr w:type="spellEnd"/>
    </w:p>
    <w:p w14:paraId="170CA350" w14:textId="77777777" w:rsidR="00B90913" w:rsidRPr="000344AC" w:rsidRDefault="00B90913" w:rsidP="009262AC">
      <w:pPr>
        <w:spacing w:line="360" w:lineRule="auto"/>
        <w:jc w:val="center"/>
        <w:rPr>
          <w:b/>
          <w:sz w:val="40"/>
          <w:szCs w:val="40"/>
        </w:rPr>
      </w:pPr>
      <w:r w:rsidRPr="000344AC">
        <w:rPr>
          <w:b/>
          <w:sz w:val="40"/>
          <w:szCs w:val="40"/>
        </w:rPr>
        <w:t>Internal verifier: David Jenkins</w:t>
      </w:r>
    </w:p>
    <w:p w14:paraId="5AE1F553" w14:textId="77777777" w:rsidR="00B90913" w:rsidRPr="000344AC" w:rsidRDefault="00B90913" w:rsidP="009262AC">
      <w:pPr>
        <w:spacing w:line="360" w:lineRule="auto"/>
        <w:jc w:val="center"/>
        <w:rPr>
          <w:b/>
          <w:sz w:val="40"/>
          <w:szCs w:val="40"/>
          <w:lang w:val="en-US"/>
        </w:rPr>
      </w:pPr>
      <w:r w:rsidRPr="000344AC">
        <w:rPr>
          <w:b/>
          <w:bCs/>
          <w:sz w:val="40"/>
          <w:szCs w:val="40"/>
        </w:rPr>
        <w:t xml:space="preserve">Module code: </w:t>
      </w:r>
      <w:r w:rsidRPr="000344AC">
        <w:rPr>
          <w:b/>
          <w:sz w:val="40"/>
          <w:szCs w:val="40"/>
        </w:rPr>
        <w:t>LCMB7004</w:t>
      </w:r>
    </w:p>
    <w:p w14:paraId="298D5303" w14:textId="77777777" w:rsidR="00B90913" w:rsidRDefault="00B90913" w:rsidP="00C37C71">
      <w:pPr>
        <w:spacing w:line="360" w:lineRule="auto"/>
        <w:jc w:val="center"/>
        <w:rPr>
          <w:b/>
          <w:sz w:val="32"/>
          <w:szCs w:val="32"/>
        </w:rPr>
      </w:pPr>
    </w:p>
    <w:p w14:paraId="2DB6561C" w14:textId="77777777" w:rsidR="00944902" w:rsidRDefault="00944902" w:rsidP="00C37C71">
      <w:pPr>
        <w:spacing w:line="360" w:lineRule="auto"/>
        <w:rPr>
          <w:b/>
          <w:sz w:val="32"/>
          <w:szCs w:val="32"/>
        </w:rPr>
      </w:pPr>
      <w:r>
        <w:rPr>
          <w:b/>
          <w:sz w:val="32"/>
          <w:szCs w:val="32"/>
        </w:rPr>
        <w:br w:type="page"/>
      </w:r>
    </w:p>
    <w:sdt>
      <w:sdtPr>
        <w:rPr>
          <w:rFonts w:ascii="Times New Roman" w:eastAsia="Arial" w:hAnsi="Times New Roman" w:cs="Times New Roman"/>
          <w:color w:val="000000" w:themeColor="text1"/>
          <w:sz w:val="24"/>
          <w:szCs w:val="24"/>
          <w:lang w:val="en-IN" w:eastAsia="en-IN" w:bidi="bn-IN"/>
        </w:rPr>
        <w:id w:val="-377324575"/>
        <w:docPartObj>
          <w:docPartGallery w:val="Table of Contents"/>
          <w:docPartUnique/>
        </w:docPartObj>
      </w:sdtPr>
      <w:sdtEndPr>
        <w:rPr>
          <w:rFonts w:eastAsia="Times New Roman"/>
          <w:b/>
          <w:bCs/>
          <w:noProof/>
        </w:rPr>
      </w:sdtEndPr>
      <w:sdtContent>
        <w:p w14:paraId="4712369B" w14:textId="77777777" w:rsidR="00944902" w:rsidRPr="00944902" w:rsidRDefault="00944902" w:rsidP="00C37C71">
          <w:pPr>
            <w:pStyle w:val="TOCHeading"/>
            <w:spacing w:line="360" w:lineRule="auto"/>
            <w:jc w:val="center"/>
            <w:rPr>
              <w:rFonts w:ascii="Times New Roman" w:hAnsi="Times New Roman" w:cs="Times New Roman"/>
              <w:b/>
              <w:bCs/>
              <w:color w:val="000000" w:themeColor="text1"/>
              <w:sz w:val="24"/>
              <w:szCs w:val="24"/>
            </w:rPr>
          </w:pPr>
          <w:r w:rsidRPr="00944902">
            <w:rPr>
              <w:rFonts w:ascii="Times New Roman" w:hAnsi="Times New Roman" w:cs="Times New Roman"/>
              <w:b/>
              <w:bCs/>
              <w:color w:val="000000" w:themeColor="text1"/>
              <w:sz w:val="24"/>
              <w:szCs w:val="24"/>
            </w:rPr>
            <w:t>Table of Contents</w:t>
          </w:r>
        </w:p>
        <w:p w14:paraId="20C5A842" w14:textId="77777777" w:rsidR="00C851A7" w:rsidRDefault="009B040F" w:rsidP="00C851A7">
          <w:pPr>
            <w:pStyle w:val="TOC1"/>
            <w:tabs>
              <w:tab w:val="right" w:leader="dot" w:pos="9350"/>
            </w:tabs>
            <w:spacing w:line="360" w:lineRule="auto"/>
            <w:jc w:val="both"/>
            <w:rPr>
              <w:rFonts w:asciiTheme="minorHAnsi" w:eastAsiaTheme="minorEastAsia" w:hAnsiTheme="minorHAnsi" w:cstheme="minorBidi"/>
              <w:noProof/>
              <w:sz w:val="22"/>
            </w:rPr>
          </w:pPr>
          <w:r w:rsidRPr="00944902">
            <w:rPr>
              <w:color w:val="000000" w:themeColor="text1"/>
              <w:szCs w:val="24"/>
            </w:rPr>
            <w:fldChar w:fldCharType="begin"/>
          </w:r>
          <w:r w:rsidR="00944902" w:rsidRPr="00944902">
            <w:rPr>
              <w:color w:val="000000" w:themeColor="text1"/>
              <w:szCs w:val="24"/>
            </w:rPr>
            <w:instrText xml:space="preserve"> TOC \o "1-3" \h \z \u </w:instrText>
          </w:r>
          <w:r w:rsidRPr="00944902">
            <w:rPr>
              <w:color w:val="000000" w:themeColor="text1"/>
              <w:szCs w:val="24"/>
            </w:rPr>
            <w:fldChar w:fldCharType="separate"/>
          </w:r>
          <w:hyperlink w:anchor="_Toc149081451" w:history="1">
            <w:r w:rsidR="00C851A7" w:rsidRPr="00C55FDE">
              <w:rPr>
                <w:rStyle w:val="Hyperlink"/>
                <w:noProof/>
              </w:rPr>
              <w:t>3. Overview of the business idea</w:t>
            </w:r>
            <w:r w:rsidR="00C851A7">
              <w:rPr>
                <w:noProof/>
                <w:webHidden/>
              </w:rPr>
              <w:tab/>
            </w:r>
            <w:r>
              <w:rPr>
                <w:noProof/>
                <w:webHidden/>
              </w:rPr>
              <w:fldChar w:fldCharType="begin"/>
            </w:r>
            <w:r w:rsidR="00C851A7">
              <w:rPr>
                <w:noProof/>
                <w:webHidden/>
              </w:rPr>
              <w:instrText xml:space="preserve"> PAGEREF _Toc149081451 \h </w:instrText>
            </w:r>
            <w:r>
              <w:rPr>
                <w:noProof/>
                <w:webHidden/>
              </w:rPr>
            </w:r>
            <w:r>
              <w:rPr>
                <w:noProof/>
                <w:webHidden/>
              </w:rPr>
              <w:fldChar w:fldCharType="separate"/>
            </w:r>
            <w:r w:rsidR="00C851A7">
              <w:rPr>
                <w:noProof/>
                <w:webHidden/>
              </w:rPr>
              <w:t>3</w:t>
            </w:r>
            <w:r>
              <w:rPr>
                <w:noProof/>
                <w:webHidden/>
              </w:rPr>
              <w:fldChar w:fldCharType="end"/>
            </w:r>
          </w:hyperlink>
        </w:p>
        <w:p w14:paraId="59D4BE8C" w14:textId="77777777" w:rsidR="00C851A7" w:rsidRDefault="002E741F" w:rsidP="00C851A7">
          <w:pPr>
            <w:pStyle w:val="TOC1"/>
            <w:tabs>
              <w:tab w:val="right" w:leader="dot" w:pos="9350"/>
            </w:tabs>
            <w:spacing w:line="360" w:lineRule="auto"/>
            <w:jc w:val="both"/>
            <w:rPr>
              <w:rFonts w:asciiTheme="minorHAnsi" w:eastAsiaTheme="minorEastAsia" w:hAnsiTheme="minorHAnsi" w:cstheme="minorBidi"/>
              <w:noProof/>
              <w:sz w:val="22"/>
            </w:rPr>
          </w:pPr>
          <w:hyperlink w:anchor="_Toc149081452" w:history="1">
            <w:r w:rsidR="00C851A7" w:rsidRPr="00C55FDE">
              <w:rPr>
                <w:rStyle w:val="Hyperlink"/>
                <w:noProof/>
              </w:rPr>
              <w:t>4. Identify a gap in the market</w:t>
            </w:r>
            <w:r w:rsidR="00C851A7">
              <w:rPr>
                <w:noProof/>
                <w:webHidden/>
              </w:rPr>
              <w:tab/>
            </w:r>
            <w:r w:rsidR="009B040F">
              <w:rPr>
                <w:noProof/>
                <w:webHidden/>
              </w:rPr>
              <w:fldChar w:fldCharType="begin"/>
            </w:r>
            <w:r w:rsidR="00C851A7">
              <w:rPr>
                <w:noProof/>
                <w:webHidden/>
              </w:rPr>
              <w:instrText xml:space="preserve"> PAGEREF _Toc149081452 \h </w:instrText>
            </w:r>
            <w:r w:rsidR="009B040F">
              <w:rPr>
                <w:noProof/>
                <w:webHidden/>
              </w:rPr>
            </w:r>
            <w:r w:rsidR="009B040F">
              <w:rPr>
                <w:noProof/>
                <w:webHidden/>
              </w:rPr>
              <w:fldChar w:fldCharType="separate"/>
            </w:r>
            <w:r w:rsidR="00C851A7">
              <w:rPr>
                <w:noProof/>
                <w:webHidden/>
              </w:rPr>
              <w:t>4</w:t>
            </w:r>
            <w:r w:rsidR="009B040F">
              <w:rPr>
                <w:noProof/>
                <w:webHidden/>
              </w:rPr>
              <w:fldChar w:fldCharType="end"/>
            </w:r>
          </w:hyperlink>
        </w:p>
        <w:p w14:paraId="519EE124" w14:textId="77777777" w:rsidR="00C851A7" w:rsidRDefault="002E741F" w:rsidP="00C851A7">
          <w:pPr>
            <w:pStyle w:val="TOC1"/>
            <w:tabs>
              <w:tab w:val="right" w:leader="dot" w:pos="9350"/>
            </w:tabs>
            <w:spacing w:line="360" w:lineRule="auto"/>
            <w:jc w:val="both"/>
            <w:rPr>
              <w:rFonts w:asciiTheme="minorHAnsi" w:eastAsiaTheme="minorEastAsia" w:hAnsiTheme="minorHAnsi" w:cstheme="minorBidi"/>
              <w:noProof/>
              <w:sz w:val="22"/>
            </w:rPr>
          </w:pPr>
          <w:hyperlink w:anchor="_Toc149081453" w:history="1">
            <w:r w:rsidR="00C851A7" w:rsidRPr="00C55FDE">
              <w:rPr>
                <w:rStyle w:val="Hyperlink"/>
                <w:noProof/>
              </w:rPr>
              <w:t>5. Location of business and its legal entity</w:t>
            </w:r>
            <w:r w:rsidR="00C851A7">
              <w:rPr>
                <w:noProof/>
                <w:webHidden/>
              </w:rPr>
              <w:tab/>
            </w:r>
            <w:r w:rsidR="009B040F">
              <w:rPr>
                <w:noProof/>
                <w:webHidden/>
              </w:rPr>
              <w:fldChar w:fldCharType="begin"/>
            </w:r>
            <w:r w:rsidR="00C851A7">
              <w:rPr>
                <w:noProof/>
                <w:webHidden/>
              </w:rPr>
              <w:instrText xml:space="preserve"> PAGEREF _Toc149081453 \h </w:instrText>
            </w:r>
            <w:r w:rsidR="009B040F">
              <w:rPr>
                <w:noProof/>
                <w:webHidden/>
              </w:rPr>
            </w:r>
            <w:r w:rsidR="009B040F">
              <w:rPr>
                <w:noProof/>
                <w:webHidden/>
              </w:rPr>
              <w:fldChar w:fldCharType="separate"/>
            </w:r>
            <w:r w:rsidR="00C851A7">
              <w:rPr>
                <w:noProof/>
                <w:webHidden/>
              </w:rPr>
              <w:t>7</w:t>
            </w:r>
            <w:r w:rsidR="009B040F">
              <w:rPr>
                <w:noProof/>
                <w:webHidden/>
              </w:rPr>
              <w:fldChar w:fldCharType="end"/>
            </w:r>
          </w:hyperlink>
        </w:p>
        <w:p w14:paraId="57300B93" w14:textId="77777777" w:rsidR="00C851A7" w:rsidRDefault="002E741F" w:rsidP="00C851A7">
          <w:pPr>
            <w:pStyle w:val="TOC1"/>
            <w:tabs>
              <w:tab w:val="right" w:leader="dot" w:pos="9350"/>
            </w:tabs>
            <w:spacing w:line="360" w:lineRule="auto"/>
            <w:jc w:val="both"/>
            <w:rPr>
              <w:rFonts w:asciiTheme="minorHAnsi" w:eastAsiaTheme="minorEastAsia" w:hAnsiTheme="minorHAnsi" w:cstheme="minorBidi"/>
              <w:noProof/>
              <w:sz w:val="22"/>
            </w:rPr>
          </w:pPr>
          <w:hyperlink w:anchor="_Toc149081454" w:history="1">
            <w:r w:rsidR="00C851A7" w:rsidRPr="00C55FDE">
              <w:rPr>
                <w:rStyle w:val="Hyperlink"/>
                <w:noProof/>
              </w:rPr>
              <w:t>6. SWOT Analysis</w:t>
            </w:r>
            <w:r w:rsidR="00C851A7">
              <w:rPr>
                <w:noProof/>
                <w:webHidden/>
              </w:rPr>
              <w:tab/>
            </w:r>
            <w:r w:rsidR="009B040F">
              <w:rPr>
                <w:noProof/>
                <w:webHidden/>
              </w:rPr>
              <w:fldChar w:fldCharType="begin"/>
            </w:r>
            <w:r w:rsidR="00C851A7">
              <w:rPr>
                <w:noProof/>
                <w:webHidden/>
              </w:rPr>
              <w:instrText xml:space="preserve"> PAGEREF _Toc149081454 \h </w:instrText>
            </w:r>
            <w:r w:rsidR="009B040F">
              <w:rPr>
                <w:noProof/>
                <w:webHidden/>
              </w:rPr>
            </w:r>
            <w:r w:rsidR="009B040F">
              <w:rPr>
                <w:noProof/>
                <w:webHidden/>
              </w:rPr>
              <w:fldChar w:fldCharType="separate"/>
            </w:r>
            <w:r w:rsidR="00C851A7">
              <w:rPr>
                <w:noProof/>
                <w:webHidden/>
              </w:rPr>
              <w:t>9</w:t>
            </w:r>
            <w:r w:rsidR="009B040F">
              <w:rPr>
                <w:noProof/>
                <w:webHidden/>
              </w:rPr>
              <w:fldChar w:fldCharType="end"/>
            </w:r>
          </w:hyperlink>
        </w:p>
        <w:p w14:paraId="6938FD03" w14:textId="77777777" w:rsidR="00C851A7" w:rsidRDefault="002E741F" w:rsidP="00C851A7">
          <w:pPr>
            <w:pStyle w:val="TOC1"/>
            <w:tabs>
              <w:tab w:val="right" w:leader="dot" w:pos="9350"/>
            </w:tabs>
            <w:spacing w:line="360" w:lineRule="auto"/>
            <w:jc w:val="both"/>
            <w:rPr>
              <w:rFonts w:asciiTheme="minorHAnsi" w:eastAsiaTheme="minorEastAsia" w:hAnsiTheme="minorHAnsi" w:cstheme="minorBidi"/>
              <w:noProof/>
              <w:sz w:val="22"/>
            </w:rPr>
          </w:pPr>
          <w:hyperlink w:anchor="_Toc149081455" w:history="1">
            <w:r w:rsidR="00C851A7" w:rsidRPr="00C55FDE">
              <w:rPr>
                <w:rStyle w:val="Hyperlink"/>
                <w:noProof/>
              </w:rPr>
              <w:t>7. Target market and adopted strategies</w:t>
            </w:r>
            <w:r w:rsidR="00C851A7">
              <w:rPr>
                <w:noProof/>
                <w:webHidden/>
              </w:rPr>
              <w:tab/>
            </w:r>
            <w:r w:rsidR="009B040F">
              <w:rPr>
                <w:noProof/>
                <w:webHidden/>
              </w:rPr>
              <w:fldChar w:fldCharType="begin"/>
            </w:r>
            <w:r w:rsidR="00C851A7">
              <w:rPr>
                <w:noProof/>
                <w:webHidden/>
              </w:rPr>
              <w:instrText xml:space="preserve"> PAGEREF _Toc149081455 \h </w:instrText>
            </w:r>
            <w:r w:rsidR="009B040F">
              <w:rPr>
                <w:noProof/>
                <w:webHidden/>
              </w:rPr>
            </w:r>
            <w:r w:rsidR="009B040F">
              <w:rPr>
                <w:noProof/>
                <w:webHidden/>
              </w:rPr>
              <w:fldChar w:fldCharType="separate"/>
            </w:r>
            <w:r w:rsidR="00C851A7">
              <w:rPr>
                <w:noProof/>
                <w:webHidden/>
              </w:rPr>
              <w:t>12</w:t>
            </w:r>
            <w:r w:rsidR="009B040F">
              <w:rPr>
                <w:noProof/>
                <w:webHidden/>
              </w:rPr>
              <w:fldChar w:fldCharType="end"/>
            </w:r>
          </w:hyperlink>
        </w:p>
        <w:p w14:paraId="4A4F4A89" w14:textId="77777777" w:rsidR="00C851A7" w:rsidRDefault="002E741F" w:rsidP="00C851A7">
          <w:pPr>
            <w:pStyle w:val="TOC1"/>
            <w:tabs>
              <w:tab w:val="right" w:leader="dot" w:pos="9350"/>
            </w:tabs>
            <w:spacing w:line="360" w:lineRule="auto"/>
            <w:jc w:val="both"/>
            <w:rPr>
              <w:rFonts w:asciiTheme="minorHAnsi" w:eastAsiaTheme="minorEastAsia" w:hAnsiTheme="minorHAnsi" w:cstheme="minorBidi"/>
              <w:noProof/>
              <w:sz w:val="22"/>
            </w:rPr>
          </w:pPr>
          <w:hyperlink w:anchor="_Toc149081456" w:history="1">
            <w:r w:rsidR="00C851A7" w:rsidRPr="00C55FDE">
              <w:rPr>
                <w:rStyle w:val="Hyperlink"/>
                <w:noProof/>
              </w:rPr>
              <w:t>8. Financial plan and funding requirements also identify the potential external funding sources</w:t>
            </w:r>
            <w:r w:rsidR="00C851A7">
              <w:rPr>
                <w:noProof/>
                <w:webHidden/>
              </w:rPr>
              <w:tab/>
            </w:r>
            <w:r w:rsidR="009B040F">
              <w:rPr>
                <w:noProof/>
                <w:webHidden/>
              </w:rPr>
              <w:fldChar w:fldCharType="begin"/>
            </w:r>
            <w:r w:rsidR="00C851A7">
              <w:rPr>
                <w:noProof/>
                <w:webHidden/>
              </w:rPr>
              <w:instrText xml:space="preserve"> PAGEREF _Toc149081456 \h </w:instrText>
            </w:r>
            <w:r w:rsidR="009B040F">
              <w:rPr>
                <w:noProof/>
                <w:webHidden/>
              </w:rPr>
            </w:r>
            <w:r w:rsidR="009B040F">
              <w:rPr>
                <w:noProof/>
                <w:webHidden/>
              </w:rPr>
              <w:fldChar w:fldCharType="separate"/>
            </w:r>
            <w:r w:rsidR="00C851A7">
              <w:rPr>
                <w:noProof/>
                <w:webHidden/>
              </w:rPr>
              <w:t>15</w:t>
            </w:r>
            <w:r w:rsidR="009B040F">
              <w:rPr>
                <w:noProof/>
                <w:webHidden/>
              </w:rPr>
              <w:fldChar w:fldCharType="end"/>
            </w:r>
          </w:hyperlink>
        </w:p>
        <w:p w14:paraId="5EEB3991" w14:textId="77777777" w:rsidR="00C851A7" w:rsidRDefault="002E741F" w:rsidP="00C851A7">
          <w:pPr>
            <w:pStyle w:val="TOC1"/>
            <w:tabs>
              <w:tab w:val="right" w:leader="dot" w:pos="9350"/>
            </w:tabs>
            <w:spacing w:line="360" w:lineRule="auto"/>
            <w:jc w:val="both"/>
            <w:rPr>
              <w:rFonts w:asciiTheme="minorHAnsi" w:eastAsiaTheme="minorEastAsia" w:hAnsiTheme="minorHAnsi" w:cstheme="minorBidi"/>
              <w:noProof/>
              <w:sz w:val="22"/>
            </w:rPr>
          </w:pPr>
          <w:hyperlink w:anchor="_Toc149081457" w:history="1">
            <w:r w:rsidR="00C851A7" w:rsidRPr="00C55FDE">
              <w:rPr>
                <w:rStyle w:val="Hyperlink"/>
                <w:noProof/>
              </w:rPr>
              <w:t>References</w:t>
            </w:r>
            <w:r w:rsidR="00C851A7">
              <w:rPr>
                <w:noProof/>
                <w:webHidden/>
              </w:rPr>
              <w:tab/>
            </w:r>
            <w:r w:rsidR="009B040F">
              <w:rPr>
                <w:noProof/>
                <w:webHidden/>
              </w:rPr>
              <w:fldChar w:fldCharType="begin"/>
            </w:r>
            <w:r w:rsidR="00C851A7">
              <w:rPr>
                <w:noProof/>
                <w:webHidden/>
              </w:rPr>
              <w:instrText xml:space="preserve"> PAGEREF _Toc149081457 \h </w:instrText>
            </w:r>
            <w:r w:rsidR="009B040F">
              <w:rPr>
                <w:noProof/>
                <w:webHidden/>
              </w:rPr>
            </w:r>
            <w:r w:rsidR="009B040F">
              <w:rPr>
                <w:noProof/>
                <w:webHidden/>
              </w:rPr>
              <w:fldChar w:fldCharType="separate"/>
            </w:r>
            <w:r w:rsidR="00C851A7">
              <w:rPr>
                <w:noProof/>
                <w:webHidden/>
              </w:rPr>
              <w:t>17</w:t>
            </w:r>
            <w:r w:rsidR="009B040F">
              <w:rPr>
                <w:noProof/>
                <w:webHidden/>
              </w:rPr>
              <w:fldChar w:fldCharType="end"/>
            </w:r>
          </w:hyperlink>
        </w:p>
        <w:p w14:paraId="010C5AAD" w14:textId="77777777" w:rsidR="00944902" w:rsidRPr="00944902" w:rsidRDefault="009B040F" w:rsidP="00C851A7">
          <w:pPr>
            <w:spacing w:line="360" w:lineRule="auto"/>
            <w:jc w:val="both"/>
            <w:rPr>
              <w:color w:val="000000" w:themeColor="text1"/>
            </w:rPr>
          </w:pPr>
          <w:r w:rsidRPr="00944902">
            <w:rPr>
              <w:b/>
              <w:bCs/>
              <w:noProof/>
              <w:color w:val="000000" w:themeColor="text1"/>
            </w:rPr>
            <w:fldChar w:fldCharType="end"/>
          </w:r>
        </w:p>
      </w:sdtContent>
    </w:sdt>
    <w:p w14:paraId="51FF6102" w14:textId="77777777" w:rsidR="009E5792" w:rsidRPr="008B1964" w:rsidRDefault="009E5792" w:rsidP="00C37C71">
      <w:pPr>
        <w:spacing w:line="360" w:lineRule="auto"/>
        <w:jc w:val="center"/>
        <w:rPr>
          <w:b/>
          <w:sz w:val="32"/>
          <w:szCs w:val="32"/>
        </w:rPr>
      </w:pPr>
    </w:p>
    <w:p w14:paraId="4D39727A" w14:textId="77777777" w:rsidR="008B1964" w:rsidRPr="008B1964" w:rsidRDefault="008B1964" w:rsidP="00C37C71">
      <w:pPr>
        <w:spacing w:line="360" w:lineRule="auto"/>
        <w:jc w:val="center"/>
        <w:rPr>
          <w:b/>
          <w:sz w:val="32"/>
          <w:szCs w:val="32"/>
        </w:rPr>
      </w:pPr>
      <w:r w:rsidRPr="008B1964">
        <w:rPr>
          <w:b/>
          <w:sz w:val="32"/>
          <w:szCs w:val="32"/>
        </w:rPr>
        <w:br w:type="page"/>
      </w:r>
    </w:p>
    <w:p w14:paraId="2FE99514" w14:textId="77777777" w:rsidR="0016783B" w:rsidRDefault="002172D4" w:rsidP="00C37C71">
      <w:pPr>
        <w:pStyle w:val="Heading1"/>
      </w:pPr>
      <w:bookmarkStart w:id="0" w:name="_Toc149081451"/>
      <w:r>
        <w:t xml:space="preserve">3. </w:t>
      </w:r>
      <w:r w:rsidR="0016783B">
        <w:t>Overview of the business idea</w:t>
      </w:r>
      <w:bookmarkEnd w:id="0"/>
      <w:r w:rsidR="0016783B">
        <w:t> </w:t>
      </w:r>
    </w:p>
    <w:p w14:paraId="2F08E32E" w14:textId="77777777" w:rsidR="0016783B" w:rsidRPr="00652A61" w:rsidRDefault="0016783B" w:rsidP="00C37C71">
      <w:pPr>
        <w:pStyle w:val="NormalWeb"/>
        <w:spacing w:before="0" w:beforeAutospacing="0" w:after="0" w:afterAutospacing="0" w:line="360" w:lineRule="auto"/>
        <w:jc w:val="both"/>
        <w:rPr>
          <w:color w:val="FF0000"/>
        </w:rPr>
      </w:pPr>
      <w:r>
        <w:rPr>
          <w:color w:val="000000"/>
        </w:rPr>
        <w:t xml:space="preserve">Solar energy </w:t>
      </w:r>
      <w:proofErr w:type="gramStart"/>
      <w:r>
        <w:rPr>
          <w:color w:val="000000"/>
        </w:rPr>
        <w:t>in particular has</w:t>
      </w:r>
      <w:proofErr w:type="gramEnd"/>
      <w:r>
        <w:rPr>
          <w:color w:val="000000"/>
        </w:rPr>
        <w:t xml:space="preserve"> emerged as a key source of clean and sustainable electricity as the renewable energy industry has seen exponential expansion in recent years. The company </w:t>
      </w:r>
      <w:r w:rsidR="00503692">
        <w:rPr>
          <w:color w:val="000000"/>
        </w:rPr>
        <w:t>“</w:t>
      </w:r>
      <w:r w:rsidR="00503692" w:rsidRPr="00503692">
        <w:rPr>
          <w:b/>
          <w:i/>
          <w:color w:val="000000"/>
        </w:rPr>
        <w:t>Green ENERGY</w:t>
      </w:r>
      <w:r w:rsidR="00503692">
        <w:rPr>
          <w:color w:val="000000"/>
        </w:rPr>
        <w:t xml:space="preserve">” </w:t>
      </w:r>
      <w:r>
        <w:rPr>
          <w:color w:val="000000"/>
        </w:rPr>
        <w:t xml:space="preserve">focuses on providing installation and maintenance services for solar panels. This </w:t>
      </w:r>
      <w:r w:rsidR="0084745B">
        <w:rPr>
          <w:color w:val="000000"/>
        </w:rPr>
        <w:t xml:space="preserve">company </w:t>
      </w:r>
      <w:r>
        <w:rPr>
          <w:color w:val="000000"/>
        </w:rPr>
        <w:t xml:space="preserve">seeks to decrease carbon footprints, respond to the growing demand for solar energy solutions, and promote a more sustainable, greener future. </w:t>
      </w:r>
      <w:r w:rsidR="0084745B">
        <w:rPr>
          <w:color w:val="000000"/>
        </w:rPr>
        <w:t>Hence, the company says, “</w:t>
      </w:r>
      <w:r w:rsidR="0084745B" w:rsidRPr="00AB1F9F">
        <w:rPr>
          <w:b/>
          <w:i/>
          <w:color w:val="000000"/>
        </w:rPr>
        <w:t>There is always someone who cares for you</w:t>
      </w:r>
      <w:r w:rsidR="0084745B">
        <w:rPr>
          <w:color w:val="000000"/>
        </w:rPr>
        <w:t xml:space="preserve">”. </w:t>
      </w:r>
      <w:r w:rsidR="002172D4" w:rsidRPr="002172D4">
        <w:rPr>
          <w:color w:val="FF0000"/>
        </w:rPr>
        <w:t xml:space="preserve">The objective is to reduce carbon footprints, meet the growing demand for solar solutions, and promote </w:t>
      </w:r>
      <w:proofErr w:type="spellStart"/>
      <w:proofErr w:type="gramStart"/>
      <w:r w:rsidR="002172D4" w:rsidRPr="002172D4">
        <w:rPr>
          <w:color w:val="FF0000"/>
        </w:rPr>
        <w:t>sustainability.</w:t>
      </w:r>
      <w:r w:rsidR="002F0E07" w:rsidRPr="002F0E07">
        <w:rPr>
          <w:color w:val="FF0000"/>
        </w:rPr>
        <w:t>The</w:t>
      </w:r>
      <w:proofErr w:type="spellEnd"/>
      <w:proofErr w:type="gramEnd"/>
      <w:r w:rsidR="002F0E07" w:rsidRPr="002F0E07">
        <w:rPr>
          <w:color w:val="FF0000"/>
        </w:rPr>
        <w:t xml:space="preserve"> vision of this business is to lead in the market of solar solutions provider, promoting eco-friendly energy and driving sustainable change.</w:t>
      </w:r>
      <w:r w:rsidR="002F0E07">
        <w:rPr>
          <w:color w:val="000000"/>
        </w:rPr>
        <w:t xml:space="preserve"> Professional</w:t>
      </w:r>
      <w:r>
        <w:rPr>
          <w:color w:val="000000"/>
        </w:rPr>
        <w:t xml:space="preserve"> solar panel installation on residential, commercial, and industrial buildings is the main service offered. Almost 59% business population has increased in the UK in 2022 (gov. </w:t>
      </w:r>
      <w:proofErr w:type="spellStart"/>
      <w:r>
        <w:rPr>
          <w:color w:val="000000"/>
        </w:rPr>
        <w:t>uk</w:t>
      </w:r>
      <w:proofErr w:type="spellEnd"/>
      <w:r>
        <w:rPr>
          <w:color w:val="000000"/>
        </w:rPr>
        <w:t>, 2023). The comprises site evaluation, system design, and solar panel mounting to maximize energy production. Solar panels need to be maintained on a regular basis for maximum effectiveness. The innovative business concept will do regular inspections, clean-ups, and required repairs to maintain systems operating at top performances. </w:t>
      </w:r>
    </w:p>
    <w:p w14:paraId="0300170F" w14:textId="77777777" w:rsidR="0016783B" w:rsidRDefault="0016783B" w:rsidP="00C37C71">
      <w:pPr>
        <w:pStyle w:val="NormalWeb"/>
        <w:spacing w:before="0" w:beforeAutospacing="0" w:after="0" w:afterAutospacing="0" w:line="360" w:lineRule="auto"/>
        <w:jc w:val="center"/>
      </w:pPr>
      <w:r>
        <w:rPr>
          <w:noProof/>
          <w:color w:val="000000"/>
          <w:bdr w:val="none" w:sz="0" w:space="0" w:color="auto" w:frame="1"/>
          <w:lang w:val="en-US" w:eastAsia="en-US" w:bidi="ar-SA"/>
        </w:rPr>
        <w:drawing>
          <wp:inline distT="0" distB="0" distL="0" distR="0" wp14:anchorId="299D459B" wp14:editId="11841484">
            <wp:extent cx="5943600" cy="3619500"/>
            <wp:effectExtent l="0" t="0" r="0" b="0"/>
            <wp:docPr id="4" name="Picture 4" descr="https://lh5.googleusercontent.com/BvVLL83q5FTXBZVKYAxywhUxy-Hv05cyAwnnCDD72LG0FkFQVt_j0zCP0yJvgSwQEQT3Ll5snMPIwVx48CUZcWKmQpa6rwtdSCaJ3qJK1GAWfiwyaVeo-k6yjosPW8Dp3aBq85MquHI6-xyc-sT1N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BvVLL83q5FTXBZVKYAxywhUxy-Hv05cyAwnnCDD72LG0FkFQVt_j0zCP0yJvgSwQEQT3Ll5snMPIwVx48CUZcWKmQpa6rwtdSCaJ3qJK1GAWfiwyaVeo-k6yjosPW8Dp3aBq85MquHI6-xyc-sT1Ns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619500"/>
                    </a:xfrm>
                    <a:prstGeom prst="rect">
                      <a:avLst/>
                    </a:prstGeom>
                    <a:noFill/>
                    <a:ln>
                      <a:noFill/>
                    </a:ln>
                  </pic:spPr>
                </pic:pic>
              </a:graphicData>
            </a:graphic>
          </wp:inline>
        </w:drawing>
      </w:r>
    </w:p>
    <w:p w14:paraId="35814888" w14:textId="77777777" w:rsidR="0016783B" w:rsidRDefault="0016783B" w:rsidP="00C37C71">
      <w:pPr>
        <w:pStyle w:val="NormalWeb"/>
        <w:spacing w:before="0" w:beforeAutospacing="0" w:after="0" w:afterAutospacing="0" w:line="360" w:lineRule="auto"/>
        <w:jc w:val="center"/>
      </w:pPr>
      <w:r>
        <w:rPr>
          <w:b/>
          <w:bCs/>
          <w:color w:val="000000"/>
        </w:rPr>
        <w:t>Figure 1: Solar power developments in the UK</w:t>
      </w:r>
    </w:p>
    <w:p w14:paraId="3BC85815" w14:textId="77777777" w:rsidR="0016783B" w:rsidRDefault="0016783B" w:rsidP="00C37C71">
      <w:pPr>
        <w:pStyle w:val="NormalWeb"/>
        <w:spacing w:before="0" w:beforeAutospacing="0" w:after="0" w:afterAutospacing="0" w:line="360" w:lineRule="auto"/>
        <w:jc w:val="center"/>
      </w:pPr>
      <w:r>
        <w:rPr>
          <w:color w:val="000000"/>
        </w:rPr>
        <w:t>(Source: statista.com, 2023)</w:t>
      </w:r>
    </w:p>
    <w:p w14:paraId="0FE803D6" w14:textId="77777777" w:rsidR="0016783B" w:rsidRDefault="0016783B" w:rsidP="00C37C71">
      <w:pPr>
        <w:pStyle w:val="NormalWeb"/>
        <w:spacing w:before="0" w:beforeAutospacing="0" w:after="0" w:afterAutospacing="0" w:line="360" w:lineRule="auto"/>
        <w:jc w:val="both"/>
      </w:pPr>
      <w:r>
        <w:rPr>
          <w:color w:val="000000"/>
        </w:rPr>
        <w:t xml:space="preserve">In 2023, the UK has a level of support for solar energy development of about 88%. </w:t>
      </w:r>
      <w:r w:rsidR="00CC0672" w:rsidRPr="00CC0672">
        <w:rPr>
          <w:color w:val="FF0000"/>
        </w:rPr>
        <w:t xml:space="preserve">The consumer target market will be homeowners, businesses and industries looking to harness the benefits of solar </w:t>
      </w:r>
      <w:proofErr w:type="spellStart"/>
      <w:proofErr w:type="gramStart"/>
      <w:r w:rsidR="00CC0672" w:rsidRPr="00CC0672">
        <w:rPr>
          <w:color w:val="FF0000"/>
        </w:rPr>
        <w:t>energy.</w:t>
      </w:r>
      <w:r>
        <w:rPr>
          <w:color w:val="000000"/>
        </w:rPr>
        <w:t>This</w:t>
      </w:r>
      <w:proofErr w:type="spellEnd"/>
      <w:proofErr w:type="gramEnd"/>
      <w:r>
        <w:rPr>
          <w:color w:val="000000"/>
        </w:rPr>
        <w:t xml:space="preserve"> renewable technology had the most support from the general people in the UK urban communities (statista.com, 2023). This proactive strategy helps clients save money and ensures their solar investments last longer. One of the most environmentally friendly energy sources currently accessible, solar energy lowers carbon emissions and reduces dependency on fossil fuels. Solar panels are a cost-effective option for both homes and businesses due to lower power expenditures. Solar energy adoption is supported by several government incentives, tax breaks, and rebates, which can increase the appeal of the investment. The expansion of the solar business helps to create jobs, which stimulates the local economy. </w:t>
      </w:r>
    </w:p>
    <w:p w14:paraId="52E7D2ED" w14:textId="77777777" w:rsidR="0016783B" w:rsidRDefault="0016783B" w:rsidP="00C37C71">
      <w:pPr>
        <w:pStyle w:val="NormalWeb"/>
        <w:spacing w:before="0" w:beforeAutospacing="0" w:after="0" w:afterAutospacing="0" w:line="360" w:lineRule="auto"/>
        <w:jc w:val="both"/>
      </w:pPr>
      <w:r>
        <w:rPr>
          <w:color w:val="000000"/>
        </w:rPr>
        <w:t>Services for installing and maintaining solar panels are in greater demand in the UK ensuring the business dynamic progression. The solar energy sector has a huge potential for continuous growth as environmental consciousness and the demand for energy cost savings both continue to rise (Raihan</w:t>
      </w:r>
      <w:r>
        <w:rPr>
          <w:i/>
          <w:iCs/>
          <w:color w:val="000000"/>
        </w:rPr>
        <w:t xml:space="preserve"> et al.</w:t>
      </w:r>
      <w:r>
        <w:rPr>
          <w:color w:val="000000"/>
        </w:rPr>
        <w:t xml:space="preserve"> 2023). The businesses look to capture the power of the sun, and the installation and maintenance of solar panels are expected to </w:t>
      </w:r>
      <w:proofErr w:type="spellStart"/>
      <w:proofErr w:type="gramStart"/>
      <w:r>
        <w:rPr>
          <w:color w:val="000000"/>
        </w:rPr>
        <w:t>expand.</w:t>
      </w:r>
      <w:r w:rsidR="005D4ADF" w:rsidRPr="005D4ADF">
        <w:rPr>
          <w:color w:val="FF0000"/>
        </w:rPr>
        <w:t>In</w:t>
      </w:r>
      <w:proofErr w:type="spellEnd"/>
      <w:proofErr w:type="gramEnd"/>
      <w:r w:rsidR="005D4ADF" w:rsidRPr="005D4ADF">
        <w:rPr>
          <w:color w:val="FF0000"/>
        </w:rPr>
        <w:t xml:space="preserve"> this regard, the financial needs require investment of $75000 in equipment, employee training, and marketing </w:t>
      </w:r>
      <w:proofErr w:type="spellStart"/>
      <w:r w:rsidR="005D4ADF" w:rsidRPr="005D4ADF">
        <w:rPr>
          <w:color w:val="FF0000"/>
        </w:rPr>
        <w:t>expenses</w:t>
      </w:r>
      <w:r w:rsidR="005D4ADF" w:rsidRPr="005D4ADF">
        <w:rPr>
          <w:color w:val="000000"/>
        </w:rPr>
        <w:t>.</w:t>
      </w:r>
      <w:r w:rsidR="00414DA6" w:rsidRPr="00414DA6">
        <w:rPr>
          <w:color w:val="FF0000"/>
        </w:rPr>
        <w:t>It</w:t>
      </w:r>
      <w:proofErr w:type="spellEnd"/>
      <w:r w:rsidR="00414DA6" w:rsidRPr="00414DA6">
        <w:rPr>
          <w:color w:val="FF0000"/>
        </w:rPr>
        <w:t xml:space="preserve"> raised market share and ensure long-term success in the flourishing solar energy industry.</w:t>
      </w:r>
      <w:r w:rsidR="00414DA6">
        <w:rPr>
          <w:color w:val="000000"/>
        </w:rPr>
        <w:t xml:space="preserve"> These</w:t>
      </w:r>
      <w:r>
        <w:rPr>
          <w:color w:val="000000"/>
        </w:rPr>
        <w:t xml:space="preserve"> innovative business ideas help customers lower their energy expenses and carbon footprint to clean and sustainable energy sources. The company tries to significant participant in this fast-paced and environmentally conscious business and plans to develop a significant strategy, qualified employees, and an ongoing commitment to quality.</w:t>
      </w:r>
    </w:p>
    <w:p w14:paraId="2293B20E" w14:textId="77777777" w:rsidR="009E5792" w:rsidRDefault="00D57582" w:rsidP="00C37C71">
      <w:pPr>
        <w:pStyle w:val="Heading1"/>
      </w:pPr>
      <w:bookmarkStart w:id="1" w:name="_Toc149081452"/>
      <w:r>
        <w:t xml:space="preserve">4. </w:t>
      </w:r>
      <w:r w:rsidR="00E211BE">
        <w:t>Identify a gap in the market</w:t>
      </w:r>
      <w:bookmarkEnd w:id="1"/>
    </w:p>
    <w:p w14:paraId="17228267" w14:textId="77777777" w:rsidR="009E5792" w:rsidRDefault="00E211BE" w:rsidP="00C37C71">
      <w:pPr>
        <w:spacing w:line="360" w:lineRule="auto"/>
        <w:jc w:val="both"/>
      </w:pPr>
      <w:r>
        <w:t>The UK has made remarkable progress in shifting towards renewable energy sources to tackle climate change and lower carbon emissions. Solar energy is one of the main factors influencing this transformation. For complete solar panel installation and maintenance services, there remains a sizable gap in the market that presents substantial potential for company owners who want to launch a venture that leans into this expanding market also ensuring a more sustainable future.</w:t>
      </w:r>
    </w:p>
    <w:p w14:paraId="21F16F8E" w14:textId="77777777" w:rsidR="009E5792" w:rsidRDefault="00E211BE" w:rsidP="00C37C71">
      <w:pPr>
        <w:spacing w:line="360" w:lineRule="auto"/>
        <w:jc w:val="center"/>
      </w:pPr>
      <w:r>
        <w:rPr>
          <w:noProof/>
          <w:lang w:val="en-US" w:eastAsia="en-US" w:bidi="ar-SA"/>
        </w:rPr>
        <w:drawing>
          <wp:inline distT="114300" distB="114300" distL="114300" distR="114300" wp14:anchorId="1313D131" wp14:editId="7A4CF1FB">
            <wp:extent cx="4962525" cy="40767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962525" cy="4076700"/>
                    </a:xfrm>
                    <a:prstGeom prst="rect">
                      <a:avLst/>
                    </a:prstGeom>
                    <a:ln/>
                  </pic:spPr>
                </pic:pic>
              </a:graphicData>
            </a:graphic>
          </wp:inline>
        </w:drawing>
      </w:r>
    </w:p>
    <w:p w14:paraId="46514EA9" w14:textId="77777777" w:rsidR="009E5792" w:rsidRDefault="00E211BE" w:rsidP="00C37C71">
      <w:pPr>
        <w:spacing w:line="360" w:lineRule="auto"/>
        <w:jc w:val="center"/>
        <w:rPr>
          <w:b/>
        </w:rPr>
      </w:pPr>
      <w:r>
        <w:rPr>
          <w:b/>
        </w:rPr>
        <w:t xml:space="preserve">Figure </w:t>
      </w:r>
      <w:r w:rsidR="0016783B">
        <w:rPr>
          <w:b/>
        </w:rPr>
        <w:t>3</w:t>
      </w:r>
      <w:r w:rsidR="008B1964">
        <w:rPr>
          <w:b/>
        </w:rPr>
        <w:t>: Identified</w:t>
      </w:r>
      <w:r>
        <w:rPr>
          <w:b/>
        </w:rPr>
        <w:t xml:space="preserve"> Gap </w:t>
      </w:r>
    </w:p>
    <w:p w14:paraId="38438C73" w14:textId="77777777" w:rsidR="009E5792" w:rsidRDefault="00E211BE" w:rsidP="00C37C71">
      <w:pPr>
        <w:spacing w:line="360" w:lineRule="auto"/>
        <w:jc w:val="center"/>
      </w:pPr>
      <w:r>
        <w:t>(Source: Self-created)</w:t>
      </w:r>
    </w:p>
    <w:p w14:paraId="126FF691" w14:textId="77777777" w:rsidR="009E5792" w:rsidRDefault="00E211BE" w:rsidP="00C37C71">
      <w:pPr>
        <w:spacing w:line="360" w:lineRule="auto"/>
        <w:jc w:val="both"/>
      </w:pPr>
      <w:r>
        <w:t>Increased solar panel installations are influenced by the UK's commitment to decreasing its carbon footprint, which appears through programs such as the Clean Growth Strategy.</w:t>
      </w:r>
      <w:r w:rsidR="0084745B">
        <w:t xml:space="preserve"> </w:t>
      </w:r>
      <w:r>
        <w:t xml:space="preserve"> More people are looking for methods for taking advantage of solar power's advantages, which include cheaper energy prices and a smaller environmental effect (</w:t>
      </w:r>
      <w:proofErr w:type="spellStart"/>
      <w:r>
        <w:t>Mubarrat</w:t>
      </w:r>
      <w:r>
        <w:rPr>
          <w:i/>
        </w:rPr>
        <w:t>et</w:t>
      </w:r>
      <w:proofErr w:type="spellEnd"/>
      <w:r>
        <w:rPr>
          <w:i/>
        </w:rPr>
        <w:t xml:space="preserve"> al.,</w:t>
      </w:r>
      <w:r>
        <w:t xml:space="preserve"> 2023). Many small companies and </w:t>
      </w:r>
      <w:r w:rsidR="008B1964">
        <w:t>households’</w:t>
      </w:r>
      <w:r>
        <w:t xml:space="preserve"> shortages the technical expertise necessary to properly maintain their solar panels. This business plan focuses on installing solar panels, there are very few that provide all-encompassing maintenance and repair services. The growing expenses of </w:t>
      </w:r>
      <w:proofErr w:type="spellStart"/>
      <w:r>
        <w:t>installment</w:t>
      </w:r>
      <w:proofErr w:type="spellEnd"/>
      <w:r>
        <w:t xml:space="preserve"> and maintenance are another gap in the market that influences this innovative business.</w:t>
      </w:r>
    </w:p>
    <w:p w14:paraId="6C52C388" w14:textId="77777777" w:rsidR="009E5792" w:rsidRDefault="00E211BE" w:rsidP="00C37C71">
      <w:pPr>
        <w:spacing w:line="360" w:lineRule="auto"/>
        <w:jc w:val="center"/>
      </w:pPr>
      <w:r>
        <w:rPr>
          <w:noProof/>
          <w:lang w:val="en-US" w:eastAsia="en-US" w:bidi="ar-SA"/>
        </w:rPr>
        <w:drawing>
          <wp:inline distT="114300" distB="114300" distL="114300" distR="114300" wp14:anchorId="74EC1853" wp14:editId="206E28F5">
            <wp:extent cx="5943600" cy="3771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943600" cy="3771900"/>
                    </a:xfrm>
                    <a:prstGeom prst="rect">
                      <a:avLst/>
                    </a:prstGeom>
                    <a:ln/>
                  </pic:spPr>
                </pic:pic>
              </a:graphicData>
            </a:graphic>
          </wp:inline>
        </w:drawing>
      </w:r>
    </w:p>
    <w:p w14:paraId="3E2434B6" w14:textId="77777777" w:rsidR="009E5792" w:rsidRDefault="00E211BE" w:rsidP="00C37C71">
      <w:pPr>
        <w:spacing w:line="360" w:lineRule="auto"/>
        <w:jc w:val="center"/>
        <w:rPr>
          <w:b/>
        </w:rPr>
      </w:pPr>
      <w:r>
        <w:rPr>
          <w:b/>
        </w:rPr>
        <w:t xml:space="preserve">Figure </w:t>
      </w:r>
      <w:r w:rsidR="0016783B">
        <w:rPr>
          <w:b/>
        </w:rPr>
        <w:t>4</w:t>
      </w:r>
      <w:r>
        <w:rPr>
          <w:b/>
        </w:rPr>
        <w:t xml:space="preserve">: Solar panel installation cost in the UK </w:t>
      </w:r>
    </w:p>
    <w:p w14:paraId="0E071126" w14:textId="77777777" w:rsidR="009E5792" w:rsidRDefault="00E211BE" w:rsidP="00C37C71">
      <w:pPr>
        <w:spacing w:line="360" w:lineRule="auto"/>
        <w:jc w:val="center"/>
      </w:pPr>
      <w:r>
        <w:t>(Source: statista.com, 2023)</w:t>
      </w:r>
    </w:p>
    <w:p w14:paraId="402988EA" w14:textId="77777777" w:rsidR="00480659" w:rsidRDefault="00E211BE" w:rsidP="00C37C71">
      <w:pPr>
        <w:spacing w:line="360" w:lineRule="auto"/>
        <w:jc w:val="both"/>
      </w:pPr>
      <w:r>
        <w:t xml:space="preserve">Based on the above figure, Prices for the 0-4 kW range peaked at 2,030 British pounds per installed kilowatt in 2022 (statista.com, 2023). Besides, this business plan will provide a selection of maintenance packages made to meet clients' demands that secure solar panels function at their highest efficiency for the duration of their lives. These packages will include routine inspections, cleaning, repairs, and performance optimization. The staff will be knowledgeable specialists with a strong background in solar panel installations to quickly spot problems and fix them, maximizing the return on clients' investments. </w:t>
      </w:r>
    </w:p>
    <w:p w14:paraId="147655FF" w14:textId="77777777" w:rsidR="00480659" w:rsidRDefault="00480659" w:rsidP="00480659">
      <w:pPr>
        <w:spacing w:line="360" w:lineRule="auto"/>
        <w:jc w:val="center"/>
      </w:pPr>
      <w:r w:rsidRPr="00480659">
        <w:rPr>
          <w:noProof/>
          <w:lang w:val="en-US" w:eastAsia="en-US" w:bidi="ar-SA"/>
        </w:rPr>
        <w:drawing>
          <wp:inline distT="0" distB="0" distL="0" distR="0" wp14:anchorId="3D25FBC5" wp14:editId="75389A51">
            <wp:extent cx="5943600" cy="11391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1139190"/>
                    </a:xfrm>
                    <a:prstGeom prst="rect">
                      <a:avLst/>
                    </a:prstGeom>
                  </pic:spPr>
                </pic:pic>
              </a:graphicData>
            </a:graphic>
          </wp:inline>
        </w:drawing>
      </w:r>
    </w:p>
    <w:p w14:paraId="1ACDDB13" w14:textId="77777777" w:rsidR="00480659" w:rsidRPr="00480659" w:rsidRDefault="00480659" w:rsidP="00480659">
      <w:pPr>
        <w:spacing w:line="360" w:lineRule="auto"/>
        <w:jc w:val="center"/>
        <w:rPr>
          <w:b/>
          <w:bCs/>
          <w:color w:val="FF0000"/>
        </w:rPr>
      </w:pPr>
      <w:r w:rsidRPr="00480659">
        <w:rPr>
          <w:b/>
          <w:bCs/>
          <w:color w:val="FF0000"/>
        </w:rPr>
        <w:t xml:space="preserve">Figure </w:t>
      </w:r>
      <w:r>
        <w:rPr>
          <w:b/>
          <w:bCs/>
          <w:color w:val="FF0000"/>
        </w:rPr>
        <w:t>5</w:t>
      </w:r>
      <w:r w:rsidRPr="00480659">
        <w:rPr>
          <w:b/>
          <w:bCs/>
          <w:color w:val="FF0000"/>
        </w:rPr>
        <w:t>: Start-up activities</w:t>
      </w:r>
    </w:p>
    <w:p w14:paraId="665A2DA9" w14:textId="77777777" w:rsidR="00480659" w:rsidRPr="00480659" w:rsidRDefault="00480659" w:rsidP="00480659">
      <w:pPr>
        <w:spacing w:line="360" w:lineRule="auto"/>
        <w:jc w:val="center"/>
        <w:rPr>
          <w:color w:val="FF0000"/>
        </w:rPr>
      </w:pPr>
      <w:r w:rsidRPr="00480659">
        <w:rPr>
          <w:color w:val="FF0000"/>
        </w:rPr>
        <w:t>(Source: Self-created)</w:t>
      </w:r>
    </w:p>
    <w:p w14:paraId="2C968A5B" w14:textId="77777777" w:rsidR="0016783B" w:rsidRDefault="00E211BE" w:rsidP="00C37C71">
      <w:pPr>
        <w:spacing w:line="360" w:lineRule="auto"/>
        <w:jc w:val="both"/>
        <w:rPr>
          <w:color w:val="FF0000"/>
        </w:rPr>
      </w:pPr>
      <w:r>
        <w:t xml:space="preserve">The business will provide maintenance training and instructional materials for solar panels that limit the extra expenses for raising client happiness and encourage a sustainable </w:t>
      </w:r>
      <w:proofErr w:type="spellStart"/>
      <w:proofErr w:type="gramStart"/>
      <w:r>
        <w:t>culture.</w:t>
      </w:r>
      <w:r w:rsidR="00D57582" w:rsidRPr="00D57582">
        <w:rPr>
          <w:color w:val="FF0000"/>
        </w:rPr>
        <w:t>The</w:t>
      </w:r>
      <w:proofErr w:type="spellEnd"/>
      <w:proofErr w:type="gramEnd"/>
      <w:r w:rsidR="00D57582" w:rsidRPr="00D57582">
        <w:rPr>
          <w:color w:val="FF0000"/>
        </w:rPr>
        <w:t xml:space="preserve"> major objective of the company plan is to supply complete solar panel installation and maintenance services. Professional solar panel installation and maintenance packages including regular cleaning, repairs, inspections, and optimization are provided by this business. Targeting urban areas with a strong demand for solar energy, the services will be provided throughout the UK. Expert professionals with extensive experience installing and maintaining solar panels make up the team. The program's corporate debut in 2023 will correspond with the rising need for solar energy solutions. By supplying a comprehensive service that many clients need help with, the concept immediately fills a market gap and meets the growing need for solar energy solutions in the UK.</w:t>
      </w:r>
    </w:p>
    <w:p w14:paraId="2646965C" w14:textId="77777777" w:rsidR="00D57582" w:rsidRDefault="00D57582" w:rsidP="00D57582">
      <w:pPr>
        <w:pStyle w:val="Heading1"/>
      </w:pPr>
      <w:bookmarkStart w:id="2" w:name="_Toc149081453"/>
      <w:r>
        <w:t>5. Location of business and its legal entity</w:t>
      </w:r>
      <w:bookmarkEnd w:id="2"/>
    </w:p>
    <w:p w14:paraId="7D02FDF7" w14:textId="77777777" w:rsidR="00D57582" w:rsidRDefault="00D57582" w:rsidP="00D57582">
      <w:pPr>
        <w:pStyle w:val="NormalWeb"/>
        <w:spacing w:before="0" w:beforeAutospacing="0" w:after="0" w:afterAutospacing="0" w:line="360" w:lineRule="auto"/>
        <w:jc w:val="both"/>
      </w:pPr>
      <w:r>
        <w:rPr>
          <w:color w:val="000000"/>
        </w:rPr>
        <w:t>Birmingham is the perfect location for the company's solar panel installation and maintenance operations in the UK. Birmingham, the second-largest city in the nation, provides numerous crucial benefits for corporate operations (</w:t>
      </w:r>
      <w:proofErr w:type="spellStart"/>
      <w:r>
        <w:rPr>
          <w:color w:val="000000"/>
        </w:rPr>
        <w:t>Berthod</w:t>
      </w:r>
      <w:r>
        <w:rPr>
          <w:i/>
          <w:iCs/>
          <w:color w:val="000000"/>
        </w:rPr>
        <w:t>et</w:t>
      </w:r>
      <w:proofErr w:type="spellEnd"/>
      <w:r>
        <w:rPr>
          <w:i/>
          <w:iCs/>
          <w:color w:val="000000"/>
        </w:rPr>
        <w:t xml:space="preserve"> al.</w:t>
      </w:r>
      <w:r>
        <w:rPr>
          <w:color w:val="000000"/>
        </w:rPr>
        <w:t xml:space="preserve"> 2023). Based on the facilities of geographic centrality, high energy demand, a thriving business ecosystem, a skilled labour population, and, most importantly, government support is beneficial for the new SME business plan. Being in the middle of the UK, Birmingham allows it to conveniently service a large area, including the Midlands and other areas. Thus, the company can reach a large consumer base and provide quick service due to its accessibility. The urban and industrial environment of Birmingham creates a sizable demand for power, making it a desirable market for solar energy products. The city's commitment to green programs and carbon reduction goals emphasizes the potential for solar energy adoption even more.</w:t>
      </w:r>
    </w:p>
    <w:p w14:paraId="76D5F5EC" w14:textId="77777777" w:rsidR="00D57582" w:rsidRDefault="00D57582" w:rsidP="00D57582">
      <w:pPr>
        <w:pStyle w:val="NormalWeb"/>
        <w:spacing w:before="0" w:beforeAutospacing="0" w:after="0" w:afterAutospacing="0" w:line="360" w:lineRule="auto"/>
        <w:jc w:val="both"/>
      </w:pPr>
      <w:r>
        <w:rPr>
          <w:color w:val="000000"/>
        </w:rPr>
        <w:t>Several sectors and businesses looking for sustainable energy solutions may be found in Birmingham's dynamic business community. This ecosystem offers lots of chances for alliances and teamwork that can advance our company. A talented and diversified workforce, including experts in the renewable energy industry, is present in Birmingham. This business can depend on this local talent pool for hiring and training needs to maintain a high level of service quality. The Feed-in Tariff (</w:t>
      </w:r>
      <w:proofErr w:type="spellStart"/>
      <w:r>
        <w:rPr>
          <w:color w:val="000000"/>
        </w:rPr>
        <w:t>FiT</w:t>
      </w:r>
      <w:proofErr w:type="spellEnd"/>
      <w:r>
        <w:rPr>
          <w:color w:val="000000"/>
        </w:rPr>
        <w:t>) and the Smart Export Guarantee (SEG) are two incentive programs that the UK government has actively used to boost renewable energy ventures. These initiatives promote the use of solar power, and Birmingham's location in a large metropolis puts us in a good position to take benefit from these initiatives.</w:t>
      </w:r>
    </w:p>
    <w:p w14:paraId="09484F0E" w14:textId="77777777" w:rsidR="00D57582" w:rsidRDefault="00D57582" w:rsidP="00D57582">
      <w:pPr>
        <w:pStyle w:val="NormalWeb"/>
        <w:spacing w:before="0" w:beforeAutospacing="0" w:after="0" w:afterAutospacing="0" w:line="360" w:lineRule="auto"/>
        <w:jc w:val="both"/>
      </w:pPr>
      <w:r>
        <w:rPr>
          <w:b/>
          <w:bCs/>
          <w:i/>
          <w:iCs/>
          <w:color w:val="000000"/>
        </w:rPr>
        <w:t>Legal entity </w:t>
      </w:r>
    </w:p>
    <w:p w14:paraId="360D8A5A" w14:textId="77777777" w:rsidR="00D57582" w:rsidRDefault="00D57582" w:rsidP="00D57582">
      <w:pPr>
        <w:pStyle w:val="NormalWeb"/>
        <w:spacing w:before="0" w:beforeAutospacing="0" w:after="0" w:afterAutospacing="0" w:line="360" w:lineRule="auto"/>
        <w:jc w:val="both"/>
      </w:pPr>
      <w:r>
        <w:rPr>
          <w:color w:val="000000"/>
        </w:rPr>
        <w:t xml:space="preserve">The company has suggested developing its solar panel installation and maintenance business in the UK as a Limited Liability Company (LLC) for </w:t>
      </w:r>
      <w:proofErr w:type="gramStart"/>
      <w:r>
        <w:rPr>
          <w:color w:val="000000"/>
        </w:rPr>
        <w:t>a number of</w:t>
      </w:r>
      <w:proofErr w:type="gramEnd"/>
      <w:r>
        <w:rPr>
          <w:color w:val="000000"/>
        </w:rPr>
        <w:t xml:space="preserve"> compelling reasons. The LLC structure protects business owners from personal responsibility. The owners' personal assets are protected from unanticipated obligations or financial losses, providing their financial stability. LLCs are very adaptable and make changes to ownership and management structures in a simpler way (Kinds </w:t>
      </w:r>
      <w:r>
        <w:rPr>
          <w:i/>
          <w:iCs/>
          <w:color w:val="000000"/>
        </w:rPr>
        <w:t xml:space="preserve">et al. </w:t>
      </w:r>
      <w:r>
        <w:rPr>
          <w:color w:val="000000"/>
        </w:rPr>
        <w:t>2022). This adaptability is helpful for the company to grow and for other partners or investors to join. LLCs are liable to corporate tax in the UK, which has advantages over personal income tax. The financial performance and profitability of the company may be enhanced with the aid of this tax structure.</w:t>
      </w:r>
    </w:p>
    <w:p w14:paraId="4081765D" w14:textId="77777777" w:rsidR="00D57582" w:rsidRDefault="00D57582" w:rsidP="00D57582">
      <w:pPr>
        <w:pStyle w:val="NormalWeb"/>
        <w:spacing w:before="0" w:beforeAutospacing="0" w:after="0" w:afterAutospacing="0" w:line="360" w:lineRule="auto"/>
        <w:jc w:val="center"/>
      </w:pPr>
      <w:r>
        <w:rPr>
          <w:noProof/>
          <w:color w:val="000000"/>
          <w:bdr w:val="none" w:sz="0" w:space="0" w:color="auto" w:frame="1"/>
          <w:lang w:val="en-US" w:eastAsia="en-US" w:bidi="ar-SA"/>
        </w:rPr>
        <w:drawing>
          <wp:inline distT="0" distB="0" distL="0" distR="0" wp14:anchorId="178508E5" wp14:editId="65B2E938">
            <wp:extent cx="5943600" cy="3324225"/>
            <wp:effectExtent l="0" t="0" r="0" b="9525"/>
            <wp:docPr id="3" name="Picture 3" descr="https://lh3.googleusercontent.com/YUM9BPFN3wwObTHns-EKy92cmGpzcQcNd2IfOHG1GJxZpEu2E4rqOWZoziQ_-ph7iZmJRnC1r6u8jJdbdKcPHHqndQinUV0x_ABFwu4tRLsxRlrVsISTsmH6bU46OYH-ZrLRg2fjDK2254nx6G24oi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YUM9BPFN3wwObTHns-EKy92cmGpzcQcNd2IfOHG1GJxZpEu2E4rqOWZoziQ_-ph7iZmJRnC1r6u8jJdbdKcPHHqndQinUV0x_ABFwu4tRLsxRlrVsISTsmH6bU46OYH-ZrLRg2fjDK2254nx6G24oiU"/>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24225"/>
                    </a:xfrm>
                    <a:prstGeom prst="rect">
                      <a:avLst/>
                    </a:prstGeom>
                    <a:noFill/>
                    <a:ln>
                      <a:noFill/>
                    </a:ln>
                  </pic:spPr>
                </pic:pic>
              </a:graphicData>
            </a:graphic>
          </wp:inline>
        </w:drawing>
      </w:r>
    </w:p>
    <w:p w14:paraId="41A69531" w14:textId="77777777" w:rsidR="00D57582" w:rsidRDefault="00D57582" w:rsidP="00D57582">
      <w:pPr>
        <w:pStyle w:val="NormalWeb"/>
        <w:spacing w:before="0" w:beforeAutospacing="0" w:after="0" w:afterAutospacing="0" w:line="360" w:lineRule="auto"/>
        <w:jc w:val="center"/>
      </w:pPr>
      <w:r>
        <w:rPr>
          <w:b/>
          <w:bCs/>
          <w:color w:val="000000"/>
        </w:rPr>
        <w:t xml:space="preserve">Figure </w:t>
      </w:r>
      <w:r w:rsidR="00480659">
        <w:rPr>
          <w:b/>
          <w:bCs/>
          <w:color w:val="000000"/>
        </w:rPr>
        <w:t>6</w:t>
      </w:r>
      <w:r>
        <w:rPr>
          <w:b/>
          <w:bCs/>
          <w:color w:val="000000"/>
        </w:rPr>
        <w:t>: Changes in businesses by legal status in the UK</w:t>
      </w:r>
    </w:p>
    <w:p w14:paraId="2EB6569D" w14:textId="77777777" w:rsidR="00D57582" w:rsidRDefault="00D57582" w:rsidP="00D57582">
      <w:pPr>
        <w:pStyle w:val="NormalWeb"/>
        <w:spacing w:before="0" w:beforeAutospacing="0" w:after="0" w:afterAutospacing="0" w:line="360" w:lineRule="auto"/>
        <w:jc w:val="center"/>
      </w:pPr>
      <w:r>
        <w:rPr>
          <w:color w:val="000000"/>
        </w:rPr>
        <w:t xml:space="preserve">(Source: Gov. </w:t>
      </w:r>
      <w:proofErr w:type="spellStart"/>
      <w:r>
        <w:rPr>
          <w:color w:val="000000"/>
        </w:rPr>
        <w:t>uk</w:t>
      </w:r>
      <w:proofErr w:type="spellEnd"/>
      <w:r>
        <w:rPr>
          <w:color w:val="000000"/>
        </w:rPr>
        <w:t>, 2023)</w:t>
      </w:r>
    </w:p>
    <w:p w14:paraId="24258866" w14:textId="77777777" w:rsidR="00D57582" w:rsidRDefault="00D57582" w:rsidP="00D57582">
      <w:pPr>
        <w:pStyle w:val="NormalWeb"/>
        <w:spacing w:before="0" w:beforeAutospacing="0" w:after="0" w:afterAutospacing="0" w:line="360" w:lineRule="auto"/>
        <w:jc w:val="both"/>
      </w:pPr>
      <w:r>
        <w:rPr>
          <w:color w:val="000000"/>
        </w:rPr>
        <w:t xml:space="preserve">Comparing LLCs to other legal structures including public limited corporations, the regulatory and compliance requirements for LLCs in the UK are often less complicated. Based on the above figure the numbers with employee business legal structure are significant in company’s business rather than sole proprietorships, and ordinary partnerships with total values are 31,900 (gov. </w:t>
      </w:r>
      <w:proofErr w:type="spellStart"/>
      <w:r>
        <w:rPr>
          <w:color w:val="000000"/>
        </w:rPr>
        <w:t>uk</w:t>
      </w:r>
      <w:proofErr w:type="spellEnd"/>
      <w:r>
        <w:rPr>
          <w:color w:val="000000"/>
        </w:rPr>
        <w:t>, 2023). This makes administrative tasks easier and frees us up to concentrate on main business activities. Creating an LLC gives the company respectability and inspires trust in potential customers, partners, and investors (</w:t>
      </w:r>
      <w:proofErr w:type="spellStart"/>
      <w:r>
        <w:rPr>
          <w:color w:val="000000"/>
        </w:rPr>
        <w:t>Lewrick</w:t>
      </w:r>
      <w:proofErr w:type="spellEnd"/>
      <w:r>
        <w:rPr>
          <w:color w:val="000000"/>
        </w:rPr>
        <w:t>, 2022). It represents a dedication to longevity and expertise.  This company's aim is to emphasize sustainability, development, and financial stability.  The best option for the solar panel installation and maintenance firm is an LLC form because of its flexibility, limited liability, and tax effectiveness. In addition, Birmingham is an appropriate location for the solar services installation and maintenance company, a city renowned for its energy demand, business opportunities, and government support for renewable energy initiatives forging a significant presence in the UK's solar energy market. It aids in the transition of the nation to less polluted, more sustainable energy sources.</w:t>
      </w:r>
    </w:p>
    <w:p w14:paraId="4EEE6FD8" w14:textId="77777777" w:rsidR="00C37C71" w:rsidRDefault="008F1CF4" w:rsidP="005A3083">
      <w:pPr>
        <w:pStyle w:val="Heading1"/>
        <w:rPr>
          <w:szCs w:val="24"/>
        </w:rPr>
      </w:pPr>
      <w:bookmarkStart w:id="3" w:name="_Toc149081454"/>
      <w:r>
        <w:t xml:space="preserve">6. </w:t>
      </w:r>
      <w:r w:rsidR="00C37C71">
        <w:t>SWOT Analysis</w:t>
      </w:r>
      <w:bookmarkEnd w:id="3"/>
      <w:r w:rsidR="00C37C71">
        <w:t> </w:t>
      </w:r>
    </w:p>
    <w:p w14:paraId="2C45938D" w14:textId="77777777" w:rsidR="00C37C71" w:rsidRDefault="00C37C71" w:rsidP="00C37C71">
      <w:pPr>
        <w:pStyle w:val="NormalWeb"/>
        <w:spacing w:before="0" w:beforeAutospacing="0" w:after="0" w:afterAutospacing="0" w:line="360" w:lineRule="auto"/>
        <w:jc w:val="both"/>
      </w:pPr>
      <w:r>
        <w:rPr>
          <w:color w:val="000000"/>
        </w:rPr>
        <w:t>SWOT analysis evaluates the internal and external factors that have an impact on a company with respect to a UK company that maintains solar panels.</w:t>
      </w:r>
    </w:p>
    <w:tbl>
      <w:tblPr>
        <w:tblW w:w="9360" w:type="dxa"/>
        <w:jc w:val="center"/>
        <w:tblCellMar>
          <w:top w:w="15" w:type="dxa"/>
          <w:left w:w="15" w:type="dxa"/>
          <w:bottom w:w="15" w:type="dxa"/>
          <w:right w:w="15" w:type="dxa"/>
        </w:tblCellMar>
        <w:tblLook w:val="04A0" w:firstRow="1" w:lastRow="0" w:firstColumn="1" w:lastColumn="0" w:noHBand="0" w:noVBand="1"/>
      </w:tblPr>
      <w:tblGrid>
        <w:gridCol w:w="5159"/>
        <w:gridCol w:w="4201"/>
      </w:tblGrid>
      <w:tr w:rsidR="00C37C71" w14:paraId="79462272" w14:textId="77777777" w:rsidTr="005A3083">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hideMark/>
          </w:tcPr>
          <w:p w14:paraId="043A5926" w14:textId="77777777" w:rsidR="00C37C71" w:rsidRDefault="00C37C71" w:rsidP="00C37C71">
            <w:pPr>
              <w:pStyle w:val="NormalWeb"/>
              <w:spacing w:before="0" w:beforeAutospacing="0" w:after="0" w:afterAutospacing="0" w:line="360" w:lineRule="auto"/>
              <w:jc w:val="center"/>
            </w:pPr>
            <w:r>
              <w:rPr>
                <w:b/>
                <w:bCs/>
                <w:color w:val="000000"/>
              </w:rPr>
              <w:t>Strength </w:t>
            </w:r>
          </w:p>
        </w:tc>
        <w:tc>
          <w:tcPr>
            <w:tcW w:w="0" w:type="auto"/>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hideMark/>
          </w:tcPr>
          <w:p w14:paraId="4D7AC0E0" w14:textId="77777777" w:rsidR="00C37C71" w:rsidRDefault="00C37C71" w:rsidP="00C37C71">
            <w:pPr>
              <w:pStyle w:val="NormalWeb"/>
              <w:spacing w:before="0" w:beforeAutospacing="0" w:after="0" w:afterAutospacing="0" w:line="360" w:lineRule="auto"/>
              <w:jc w:val="center"/>
            </w:pPr>
            <w:r>
              <w:rPr>
                <w:b/>
                <w:bCs/>
                <w:color w:val="000000"/>
              </w:rPr>
              <w:t>Weakness </w:t>
            </w:r>
          </w:p>
        </w:tc>
      </w:tr>
      <w:tr w:rsidR="00C37C71" w14:paraId="4BF0C779" w14:textId="77777777" w:rsidTr="005A3083">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12A45DC9" w14:textId="77777777" w:rsidR="00C37C71" w:rsidRDefault="00C37C71" w:rsidP="00C37C71">
            <w:pPr>
              <w:pStyle w:val="NormalWeb"/>
              <w:numPr>
                <w:ilvl w:val="0"/>
                <w:numId w:val="1"/>
              </w:numPr>
              <w:spacing w:before="0" w:beforeAutospacing="0" w:after="0" w:afterAutospacing="0" w:line="360" w:lineRule="auto"/>
              <w:jc w:val="both"/>
              <w:textAlignment w:val="baseline"/>
              <w:rPr>
                <w:color w:val="000000"/>
              </w:rPr>
            </w:pPr>
            <w:r>
              <w:rPr>
                <w:color w:val="000000"/>
              </w:rPr>
              <w:t xml:space="preserve">Solar panel installations are in high demand </w:t>
            </w:r>
            <w:proofErr w:type="gramStart"/>
            <w:r>
              <w:rPr>
                <w:color w:val="000000"/>
              </w:rPr>
              <w:t>as a result of</w:t>
            </w:r>
            <w:proofErr w:type="gramEnd"/>
            <w:r>
              <w:rPr>
                <w:color w:val="000000"/>
              </w:rPr>
              <w:t xml:space="preserve"> the UK's renewable energy targets.</w:t>
            </w:r>
          </w:p>
          <w:p w14:paraId="46AEB0ED" w14:textId="77777777" w:rsidR="00C37C71" w:rsidRDefault="00C37C71" w:rsidP="00C37C71">
            <w:pPr>
              <w:pStyle w:val="NormalWeb"/>
              <w:numPr>
                <w:ilvl w:val="0"/>
                <w:numId w:val="1"/>
              </w:numPr>
              <w:spacing w:before="0" w:beforeAutospacing="0" w:after="0" w:afterAutospacing="0" w:line="360" w:lineRule="auto"/>
              <w:jc w:val="both"/>
              <w:textAlignment w:val="baseline"/>
              <w:rPr>
                <w:color w:val="000000"/>
              </w:rPr>
            </w:pPr>
            <w:r>
              <w:rPr>
                <w:color w:val="000000"/>
              </w:rPr>
              <w:t>Adherence to government incentives and sustainability programs.</w:t>
            </w:r>
          </w:p>
          <w:p w14:paraId="36C643D2" w14:textId="77777777" w:rsidR="00C37C71" w:rsidRDefault="00C37C71" w:rsidP="00C37C71">
            <w:pPr>
              <w:pStyle w:val="NormalWeb"/>
              <w:numPr>
                <w:ilvl w:val="0"/>
                <w:numId w:val="1"/>
              </w:numPr>
              <w:spacing w:before="0" w:beforeAutospacing="0" w:after="0" w:afterAutospacing="0" w:line="360" w:lineRule="auto"/>
              <w:jc w:val="both"/>
              <w:textAlignment w:val="baseline"/>
              <w:rPr>
                <w:color w:val="000000"/>
              </w:rPr>
            </w:pPr>
            <w:r>
              <w:rPr>
                <w:color w:val="000000"/>
              </w:rPr>
              <w:t xml:space="preserve">Access to a qualified </w:t>
            </w:r>
            <w:r w:rsidR="003170F7">
              <w:rPr>
                <w:color w:val="000000"/>
              </w:rPr>
              <w:t>labour</w:t>
            </w:r>
            <w:r>
              <w:rPr>
                <w:color w:val="000000"/>
              </w:rPr>
              <w:t xml:space="preserve"> force of renewable energy.</w:t>
            </w:r>
          </w:p>
          <w:p w14:paraId="6F24B351" w14:textId="77777777" w:rsidR="00C37C71" w:rsidRDefault="00C37C71" w:rsidP="00C37C71">
            <w:pPr>
              <w:pStyle w:val="NormalWeb"/>
              <w:numPr>
                <w:ilvl w:val="0"/>
                <w:numId w:val="1"/>
              </w:numPr>
              <w:spacing w:before="0" w:beforeAutospacing="0" w:after="0" w:afterAutospacing="0" w:line="360" w:lineRule="auto"/>
              <w:jc w:val="both"/>
              <w:textAlignment w:val="baseline"/>
              <w:rPr>
                <w:color w:val="000000"/>
              </w:rPr>
            </w:pPr>
            <w:r>
              <w:rPr>
                <w:color w:val="000000"/>
              </w:rPr>
              <w:t>Government funding is provided through initiatives such as the Smart Export Guarantee (SEG) and Feed-in Tariff (</w:t>
            </w:r>
            <w:proofErr w:type="spellStart"/>
            <w:r>
              <w:rPr>
                <w:color w:val="000000"/>
              </w:rPr>
              <w:t>FiT</w:t>
            </w:r>
            <w:proofErr w:type="spellEnd"/>
            <w:r>
              <w:rPr>
                <w:color w:val="000000"/>
              </w:rPr>
              <w:t>) (</w:t>
            </w:r>
            <w:proofErr w:type="spellStart"/>
            <w:r>
              <w:rPr>
                <w:color w:val="000000"/>
              </w:rPr>
              <w:t>Sovacool</w:t>
            </w:r>
            <w:r>
              <w:rPr>
                <w:i/>
                <w:iCs/>
                <w:color w:val="000000"/>
              </w:rPr>
              <w:t>et</w:t>
            </w:r>
            <w:proofErr w:type="spellEnd"/>
            <w:r>
              <w:rPr>
                <w:i/>
                <w:iCs/>
                <w:color w:val="000000"/>
              </w:rPr>
              <w:t xml:space="preserve"> al.</w:t>
            </w:r>
            <w:r>
              <w:rPr>
                <w:color w:val="000000"/>
              </w:rPr>
              <w:t xml:space="preserve"> 2022).</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6E001712" w14:textId="77777777" w:rsidR="00C37C71" w:rsidRDefault="00C37C71" w:rsidP="00C37C71">
            <w:pPr>
              <w:pStyle w:val="NormalWeb"/>
              <w:numPr>
                <w:ilvl w:val="0"/>
                <w:numId w:val="2"/>
              </w:numPr>
              <w:spacing w:before="0" w:beforeAutospacing="0" w:after="0" w:afterAutospacing="0" w:line="360" w:lineRule="auto"/>
              <w:jc w:val="both"/>
              <w:textAlignment w:val="baseline"/>
              <w:rPr>
                <w:color w:val="000000"/>
              </w:rPr>
            </w:pPr>
            <w:r>
              <w:rPr>
                <w:color w:val="000000"/>
              </w:rPr>
              <w:t xml:space="preserve">High initial capital expenditure for </w:t>
            </w:r>
            <w:proofErr w:type="spellStart"/>
            <w:r>
              <w:rPr>
                <w:color w:val="000000"/>
              </w:rPr>
              <w:t>labor</w:t>
            </w:r>
            <w:proofErr w:type="spellEnd"/>
            <w:r>
              <w:rPr>
                <w:color w:val="000000"/>
              </w:rPr>
              <w:t xml:space="preserve"> and equipment.</w:t>
            </w:r>
          </w:p>
          <w:p w14:paraId="1481F611" w14:textId="77777777" w:rsidR="00C37C71" w:rsidRDefault="00C37C71" w:rsidP="00C37C71">
            <w:pPr>
              <w:pStyle w:val="NormalWeb"/>
              <w:numPr>
                <w:ilvl w:val="0"/>
                <w:numId w:val="2"/>
              </w:numPr>
              <w:spacing w:before="0" w:beforeAutospacing="0" w:after="0" w:afterAutospacing="0" w:line="360" w:lineRule="auto"/>
              <w:jc w:val="both"/>
              <w:textAlignment w:val="baseline"/>
              <w:rPr>
                <w:color w:val="000000"/>
              </w:rPr>
            </w:pPr>
            <w:r>
              <w:rPr>
                <w:color w:val="000000"/>
              </w:rPr>
              <w:t>solar energy generation is dependent on the weather, which causes revenue fluctuations (Alao and Cuffe, 2022).</w:t>
            </w:r>
          </w:p>
          <w:p w14:paraId="58C9ACA3" w14:textId="77777777" w:rsidR="00C37C71" w:rsidRDefault="00C37C71" w:rsidP="00C37C71">
            <w:pPr>
              <w:pStyle w:val="NormalWeb"/>
              <w:numPr>
                <w:ilvl w:val="0"/>
                <w:numId w:val="2"/>
              </w:numPr>
              <w:spacing w:before="0" w:beforeAutospacing="0" w:after="0" w:afterAutospacing="0" w:line="360" w:lineRule="auto"/>
              <w:jc w:val="both"/>
              <w:textAlignment w:val="baseline"/>
              <w:rPr>
                <w:color w:val="000000"/>
              </w:rPr>
            </w:pPr>
            <w:r>
              <w:rPr>
                <w:color w:val="000000"/>
              </w:rPr>
              <w:t>Obstacles to regulatory compliance brought on by changing standards.</w:t>
            </w:r>
          </w:p>
        </w:tc>
      </w:tr>
      <w:tr w:rsidR="00C37C71" w14:paraId="196476D7" w14:textId="77777777" w:rsidTr="005A3083">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hideMark/>
          </w:tcPr>
          <w:p w14:paraId="6F215A20" w14:textId="77777777" w:rsidR="00C37C71" w:rsidRDefault="00C37C71" w:rsidP="00C37C71">
            <w:pPr>
              <w:pStyle w:val="NormalWeb"/>
              <w:spacing w:before="0" w:beforeAutospacing="0" w:after="0" w:afterAutospacing="0" w:line="360" w:lineRule="auto"/>
              <w:jc w:val="center"/>
            </w:pPr>
            <w:r>
              <w:rPr>
                <w:b/>
                <w:bCs/>
                <w:color w:val="000000"/>
              </w:rPr>
              <w:t>Opportunities </w:t>
            </w:r>
          </w:p>
        </w:tc>
        <w:tc>
          <w:tcPr>
            <w:tcW w:w="0" w:type="auto"/>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hideMark/>
          </w:tcPr>
          <w:p w14:paraId="6D8B706A" w14:textId="77777777" w:rsidR="00C37C71" w:rsidRDefault="00C37C71" w:rsidP="00C37C71">
            <w:pPr>
              <w:pStyle w:val="NormalWeb"/>
              <w:spacing w:before="0" w:beforeAutospacing="0" w:after="0" w:afterAutospacing="0" w:line="360" w:lineRule="auto"/>
              <w:jc w:val="center"/>
            </w:pPr>
            <w:r>
              <w:rPr>
                <w:b/>
                <w:bCs/>
                <w:color w:val="000000"/>
              </w:rPr>
              <w:t>Threats </w:t>
            </w:r>
          </w:p>
        </w:tc>
      </w:tr>
      <w:tr w:rsidR="00C37C71" w14:paraId="1FB5A2C8" w14:textId="77777777" w:rsidTr="005A3083">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3E2FD1F9" w14:textId="77777777" w:rsidR="00C37C71" w:rsidRDefault="00C37C71" w:rsidP="00C37C71">
            <w:pPr>
              <w:pStyle w:val="NormalWeb"/>
              <w:numPr>
                <w:ilvl w:val="0"/>
                <w:numId w:val="3"/>
              </w:numPr>
              <w:spacing w:before="0" w:beforeAutospacing="0" w:after="0" w:afterAutospacing="0" w:line="360" w:lineRule="auto"/>
              <w:jc w:val="both"/>
              <w:textAlignment w:val="baseline"/>
              <w:rPr>
                <w:color w:val="000000"/>
              </w:rPr>
            </w:pPr>
            <w:r>
              <w:rPr>
                <w:color w:val="000000"/>
              </w:rPr>
              <w:t>The UK solar energy sector is anticipated to develop as the nation works to decrease its carbon impact.</w:t>
            </w:r>
          </w:p>
          <w:p w14:paraId="4B971C51" w14:textId="77777777" w:rsidR="00C37C71" w:rsidRDefault="00C37C71" w:rsidP="00C37C71">
            <w:pPr>
              <w:pStyle w:val="NormalWeb"/>
              <w:numPr>
                <w:ilvl w:val="0"/>
                <w:numId w:val="3"/>
              </w:numPr>
              <w:spacing w:before="0" w:beforeAutospacing="0" w:after="0" w:afterAutospacing="0" w:line="360" w:lineRule="auto"/>
              <w:jc w:val="both"/>
              <w:textAlignment w:val="baseline"/>
              <w:rPr>
                <w:color w:val="000000"/>
              </w:rPr>
            </w:pPr>
            <w:r>
              <w:rPr>
                <w:color w:val="000000"/>
              </w:rPr>
              <w:t>Improvements in the efficiency of energy storage and solar panel technologies.</w:t>
            </w:r>
          </w:p>
          <w:p w14:paraId="7F26279D" w14:textId="77777777" w:rsidR="00C37C71" w:rsidRDefault="00C37C71" w:rsidP="00C37C71">
            <w:pPr>
              <w:pStyle w:val="NormalWeb"/>
              <w:numPr>
                <w:ilvl w:val="0"/>
                <w:numId w:val="3"/>
              </w:numPr>
              <w:spacing w:before="0" w:beforeAutospacing="0" w:after="0" w:afterAutospacing="0" w:line="360" w:lineRule="auto"/>
              <w:jc w:val="both"/>
              <w:textAlignment w:val="baseline"/>
              <w:rPr>
                <w:color w:val="000000"/>
              </w:rPr>
            </w:pPr>
            <w:r>
              <w:rPr>
                <w:color w:val="000000"/>
              </w:rPr>
              <w:t>Opportunities for alliances and cooperation with regional utilities, environmental groups, and governmental organizations.</w:t>
            </w:r>
          </w:p>
        </w:tc>
        <w:tc>
          <w:tcPr>
            <w:tcW w:w="0" w:type="auto"/>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hideMark/>
          </w:tcPr>
          <w:p w14:paraId="75CAAA38" w14:textId="77777777" w:rsidR="00C37C71" w:rsidRDefault="00C37C71" w:rsidP="00C37C71">
            <w:pPr>
              <w:pStyle w:val="NormalWeb"/>
              <w:numPr>
                <w:ilvl w:val="0"/>
                <w:numId w:val="4"/>
              </w:numPr>
              <w:spacing w:before="0" w:beforeAutospacing="0" w:after="0" w:afterAutospacing="0" w:line="360" w:lineRule="auto"/>
              <w:jc w:val="both"/>
              <w:textAlignment w:val="baseline"/>
              <w:rPr>
                <w:color w:val="000000"/>
              </w:rPr>
            </w:pPr>
            <w:r>
              <w:rPr>
                <w:color w:val="000000"/>
              </w:rPr>
              <w:t>The rising demand for solar systems results in increased market competitiveness.</w:t>
            </w:r>
          </w:p>
          <w:p w14:paraId="7AF10DAB" w14:textId="77777777" w:rsidR="00C37C71" w:rsidRDefault="00C37C71" w:rsidP="00C37C71">
            <w:pPr>
              <w:pStyle w:val="NormalWeb"/>
              <w:numPr>
                <w:ilvl w:val="0"/>
                <w:numId w:val="4"/>
              </w:numPr>
              <w:spacing w:before="0" w:beforeAutospacing="0" w:after="0" w:afterAutospacing="0" w:line="360" w:lineRule="auto"/>
              <w:jc w:val="both"/>
              <w:textAlignment w:val="baseline"/>
              <w:rPr>
                <w:color w:val="000000"/>
              </w:rPr>
            </w:pPr>
            <w:r>
              <w:rPr>
                <w:color w:val="000000"/>
              </w:rPr>
              <w:t>Changes in the economy have an impact on customer solar panel investment intentions.</w:t>
            </w:r>
          </w:p>
          <w:p w14:paraId="0CA6458C" w14:textId="77777777" w:rsidR="00C37C71" w:rsidRDefault="00C37C71" w:rsidP="00C37C71">
            <w:pPr>
              <w:pStyle w:val="NormalWeb"/>
              <w:numPr>
                <w:ilvl w:val="0"/>
                <w:numId w:val="4"/>
              </w:numPr>
              <w:spacing w:before="0" w:beforeAutospacing="0" w:after="0" w:afterAutospacing="0" w:line="360" w:lineRule="auto"/>
              <w:jc w:val="both"/>
              <w:textAlignment w:val="baseline"/>
              <w:rPr>
                <w:color w:val="000000"/>
              </w:rPr>
            </w:pPr>
            <w:r>
              <w:rPr>
                <w:color w:val="000000"/>
              </w:rPr>
              <w:t>Climate instability and climate change have an influence on the production of solar energy.</w:t>
            </w:r>
          </w:p>
          <w:p w14:paraId="61C6B90A" w14:textId="77777777" w:rsidR="00C37C71" w:rsidRDefault="00C37C71" w:rsidP="0050477F">
            <w:pPr>
              <w:pStyle w:val="NormalWeb"/>
              <w:numPr>
                <w:ilvl w:val="0"/>
                <w:numId w:val="4"/>
              </w:numPr>
              <w:spacing w:before="0" w:beforeAutospacing="0" w:after="0" w:afterAutospacing="0" w:line="360" w:lineRule="auto"/>
              <w:jc w:val="both"/>
              <w:textAlignment w:val="baseline"/>
              <w:rPr>
                <w:color w:val="000000"/>
              </w:rPr>
            </w:pPr>
            <w:r>
              <w:rPr>
                <w:color w:val="000000"/>
              </w:rPr>
              <w:t xml:space="preserve">Reforms to regulations that frequently have an impact on corporate operations and </w:t>
            </w:r>
            <w:r w:rsidR="0050477F">
              <w:rPr>
                <w:color w:val="000000"/>
              </w:rPr>
              <w:t xml:space="preserve">company </w:t>
            </w:r>
            <w:r>
              <w:rPr>
                <w:color w:val="000000"/>
              </w:rPr>
              <w:t>viability.</w:t>
            </w:r>
          </w:p>
        </w:tc>
      </w:tr>
    </w:tbl>
    <w:p w14:paraId="16328696" w14:textId="77777777" w:rsidR="00C37C71" w:rsidRDefault="00C37C71" w:rsidP="00C37C71">
      <w:pPr>
        <w:pStyle w:val="NormalWeb"/>
        <w:spacing w:before="0" w:beforeAutospacing="0" w:after="0" w:afterAutospacing="0" w:line="360" w:lineRule="auto"/>
        <w:jc w:val="center"/>
      </w:pPr>
      <w:r>
        <w:rPr>
          <w:b/>
          <w:bCs/>
          <w:color w:val="000000"/>
        </w:rPr>
        <w:t>Table 1: SWOT Analysis </w:t>
      </w:r>
    </w:p>
    <w:p w14:paraId="2B61D740" w14:textId="77777777" w:rsidR="00C37C71" w:rsidRDefault="00C37C71" w:rsidP="00C37C71">
      <w:pPr>
        <w:pStyle w:val="NormalWeb"/>
        <w:spacing w:before="0" w:beforeAutospacing="0" w:after="0" w:afterAutospacing="0" w:line="360" w:lineRule="auto"/>
        <w:jc w:val="center"/>
      </w:pPr>
      <w:r>
        <w:rPr>
          <w:color w:val="000000"/>
        </w:rPr>
        <w:t>(Source: Self-created)</w:t>
      </w:r>
    </w:p>
    <w:p w14:paraId="638B72E9" w14:textId="77777777" w:rsidR="00C37C71" w:rsidRDefault="00C37C71" w:rsidP="00C37C71">
      <w:pPr>
        <w:pStyle w:val="NormalWeb"/>
        <w:spacing w:before="0" w:beforeAutospacing="0" w:after="0" w:afterAutospacing="0" w:line="360" w:lineRule="auto"/>
      </w:pPr>
      <w:r>
        <w:rPr>
          <w:b/>
          <w:bCs/>
          <w:i/>
          <w:iCs/>
          <w:color w:val="000000"/>
        </w:rPr>
        <w:t>Analysis </w:t>
      </w:r>
    </w:p>
    <w:p w14:paraId="77C44B7A" w14:textId="77777777" w:rsidR="00C37C71" w:rsidRDefault="00C37C71" w:rsidP="00C37C71">
      <w:pPr>
        <w:pStyle w:val="NormalWeb"/>
        <w:spacing w:before="0" w:beforeAutospacing="0" w:after="0" w:afterAutospacing="0" w:line="360" w:lineRule="auto"/>
        <w:jc w:val="both"/>
      </w:pPr>
      <w:r>
        <w:rPr>
          <w:color w:val="000000"/>
        </w:rPr>
        <w:t>A firm entering the UK solar panel installation and maintenance market is positioned to have a significant influence on the renewable energy environment. The company's entry supports the UK's ambitious plans for renewable energy and makes a substantial contribution to the country's efforts to cut carbon emissions. Following governmental incentives and sustainability initiatives positions the business as a pioneer in eco-friendly energy solutions, attracting customers and organizations that care about the environment. Utilizing government subsidies via programs including the Smart Export Guarantee (SEG) and Feed-in Tariff (</w:t>
      </w:r>
      <w:proofErr w:type="spellStart"/>
      <w:r>
        <w:rPr>
          <w:color w:val="000000"/>
        </w:rPr>
        <w:t>FiT</w:t>
      </w:r>
      <w:proofErr w:type="spellEnd"/>
      <w:r>
        <w:rPr>
          <w:color w:val="000000"/>
        </w:rPr>
        <w:t>) strengthens the company's financial situation by encouraging the uptake of solar energy (</w:t>
      </w:r>
      <w:proofErr w:type="spellStart"/>
      <w:r>
        <w:rPr>
          <w:color w:val="000000"/>
        </w:rPr>
        <w:t>Sovacool</w:t>
      </w:r>
      <w:r>
        <w:rPr>
          <w:i/>
          <w:iCs/>
          <w:color w:val="000000"/>
        </w:rPr>
        <w:t>et</w:t>
      </w:r>
      <w:proofErr w:type="spellEnd"/>
      <w:r>
        <w:rPr>
          <w:i/>
          <w:iCs/>
          <w:color w:val="000000"/>
        </w:rPr>
        <w:t xml:space="preserve"> al.</w:t>
      </w:r>
      <w:r>
        <w:rPr>
          <w:color w:val="000000"/>
        </w:rPr>
        <w:t xml:space="preserve"> 2022). Having access to a qualified workforce with expertise in renewable energy guarantees the business can offer top-notch services, building credibility and confidence in the market. </w:t>
      </w:r>
    </w:p>
    <w:p w14:paraId="40908AAB" w14:textId="77777777" w:rsidR="00C37C71" w:rsidRDefault="00C37C71" w:rsidP="00C37C71">
      <w:pPr>
        <w:pStyle w:val="NormalWeb"/>
        <w:spacing w:before="0" w:beforeAutospacing="0" w:after="0" w:afterAutospacing="0" w:line="360" w:lineRule="auto"/>
        <w:jc w:val="both"/>
      </w:pPr>
      <w:r>
        <w:rPr>
          <w:color w:val="000000"/>
        </w:rPr>
        <w:t xml:space="preserve">The firm has financial difficulties due to the significant initial capital cost needed for </w:t>
      </w:r>
      <w:proofErr w:type="spellStart"/>
      <w:r>
        <w:rPr>
          <w:color w:val="000000"/>
        </w:rPr>
        <w:t>labor</w:t>
      </w:r>
      <w:proofErr w:type="spellEnd"/>
      <w:r>
        <w:rPr>
          <w:color w:val="000000"/>
        </w:rPr>
        <w:t xml:space="preserve"> and equipment, demanding careful financial planning and investment. The weather dependence on solar energy output may cause revenue swings, necessitating the implementation of financial protections by the organization to handle fluctuating revenues. Continuous modifications to regulatory standards might complicate operations. The business must actively adapt </w:t>
      </w:r>
      <w:proofErr w:type="gramStart"/>
      <w:r>
        <w:rPr>
          <w:color w:val="000000"/>
        </w:rPr>
        <w:t>in order to</w:t>
      </w:r>
      <w:proofErr w:type="gramEnd"/>
      <w:r>
        <w:rPr>
          <w:color w:val="000000"/>
        </w:rPr>
        <w:t xml:space="preserve"> preserve regulatory compliance.</w:t>
      </w:r>
    </w:p>
    <w:p w14:paraId="0424AC00" w14:textId="77777777" w:rsidR="00C37C71" w:rsidRDefault="00C37C71" w:rsidP="00C37C71">
      <w:pPr>
        <w:pStyle w:val="NormalWeb"/>
        <w:spacing w:before="0" w:beforeAutospacing="0" w:after="0" w:afterAutospacing="0" w:line="360" w:lineRule="auto"/>
        <w:jc w:val="both"/>
      </w:pPr>
      <w:r>
        <w:rPr>
          <w:color w:val="000000"/>
        </w:rPr>
        <w:t xml:space="preserve">Profitability and market share may both increase for the company by taking advantage of the anticipated growth in the UK's solar energy sector. The company's competitiveness and operating efficiency are increased by embracing advancements in energy storage and solar panel technology (Hasan </w:t>
      </w:r>
      <w:r>
        <w:rPr>
          <w:i/>
          <w:iCs/>
          <w:color w:val="000000"/>
        </w:rPr>
        <w:t>et al</w:t>
      </w:r>
      <w:r>
        <w:rPr>
          <w:color w:val="000000"/>
        </w:rPr>
        <w:t xml:space="preserve">. 2023). Alliance-building with utilities, environmental organizations, and governmental organizations can lead to grants, subsidies, and cooperative </w:t>
      </w:r>
      <w:r w:rsidR="0050477F">
        <w:rPr>
          <w:color w:val="000000"/>
        </w:rPr>
        <w:t xml:space="preserve">company </w:t>
      </w:r>
      <w:r>
        <w:rPr>
          <w:color w:val="000000"/>
        </w:rPr>
        <w:t>that support corporate expansion and environmental sustainability.</w:t>
      </w:r>
    </w:p>
    <w:p w14:paraId="0DE7225E" w14:textId="77777777" w:rsidR="00C37C71" w:rsidRDefault="00C37C71" w:rsidP="00C37C71">
      <w:pPr>
        <w:pStyle w:val="NormalWeb"/>
        <w:spacing w:before="0" w:beforeAutospacing="0" w:after="0" w:afterAutospacing="0" w:line="360" w:lineRule="auto"/>
        <w:jc w:val="both"/>
      </w:pPr>
      <w:r>
        <w:rPr>
          <w:color w:val="000000"/>
        </w:rPr>
        <w:t xml:space="preserve">The firm must stand out from the competition as the industry grows more cutthroat </w:t>
      </w:r>
      <w:proofErr w:type="gramStart"/>
      <w:r>
        <w:rPr>
          <w:color w:val="000000"/>
        </w:rPr>
        <w:t>in order to</w:t>
      </w:r>
      <w:proofErr w:type="gramEnd"/>
      <w:r>
        <w:rPr>
          <w:color w:val="000000"/>
        </w:rPr>
        <w:t xml:space="preserve"> preserve its market position. Economic changes have an impact on consumer investment intentions due to shifting client needs and financial circumstances. Climate instability and climate change may have an impact on the predictability of solar energy output, necessitating good energy source diversification and management on the part of the business (Osman </w:t>
      </w:r>
      <w:r>
        <w:rPr>
          <w:i/>
          <w:iCs/>
          <w:color w:val="000000"/>
        </w:rPr>
        <w:t>et al</w:t>
      </w:r>
      <w:r>
        <w:rPr>
          <w:color w:val="000000"/>
        </w:rPr>
        <w:t>. 2023). Regular regulatory revisions may lead to corporate operations being disrupted which is significant to take proactive measures to stay compliant and reduce interruptions.</w:t>
      </w:r>
    </w:p>
    <w:p w14:paraId="771E239F" w14:textId="77777777" w:rsidR="00C37C71" w:rsidRDefault="00C37C71" w:rsidP="00C37C71">
      <w:pPr>
        <w:pStyle w:val="NormalWeb"/>
        <w:spacing w:before="0" w:beforeAutospacing="0" w:after="0" w:afterAutospacing="0" w:line="360" w:lineRule="auto"/>
        <w:jc w:val="both"/>
        <w:rPr>
          <w:color w:val="000000"/>
        </w:rPr>
      </w:pPr>
      <w:r>
        <w:rPr>
          <w:color w:val="000000"/>
        </w:rPr>
        <w:t>Based on national renewable energy objectives, the company's entry into the UK's solar panel installation and maintenance market has the potential to be a powerful force for environmental good. However, it traverses the financial obstacles, operational difficulties, and market competitiveness while grabbing opportunities and successfully handling threats in this fast-paced, always-changing sector.</w:t>
      </w:r>
    </w:p>
    <w:p w14:paraId="5A4982CC" w14:textId="77777777" w:rsidR="00065E40" w:rsidRPr="00FB4F56" w:rsidRDefault="00065E40" w:rsidP="00C37C71">
      <w:pPr>
        <w:pStyle w:val="NormalWeb"/>
        <w:spacing w:before="0" w:beforeAutospacing="0" w:after="0" w:afterAutospacing="0" w:line="360" w:lineRule="auto"/>
        <w:jc w:val="both"/>
        <w:rPr>
          <w:b/>
          <w:bCs/>
          <w:i/>
          <w:iCs/>
          <w:color w:val="FF0000"/>
        </w:rPr>
      </w:pPr>
      <w:r w:rsidRPr="00FB4F56">
        <w:rPr>
          <w:b/>
          <w:bCs/>
          <w:i/>
          <w:iCs/>
          <w:color w:val="FF0000"/>
        </w:rPr>
        <w:t xml:space="preserve">PESTLE analysis </w:t>
      </w:r>
    </w:p>
    <w:tbl>
      <w:tblPr>
        <w:tblW w:w="0" w:type="auto"/>
        <w:tblCellMar>
          <w:top w:w="15" w:type="dxa"/>
          <w:left w:w="15" w:type="dxa"/>
          <w:bottom w:w="15" w:type="dxa"/>
          <w:right w:w="15" w:type="dxa"/>
        </w:tblCellMar>
        <w:tblLook w:val="04A0" w:firstRow="1" w:lastRow="0" w:firstColumn="1" w:lastColumn="0" w:noHBand="0" w:noVBand="1"/>
      </w:tblPr>
      <w:tblGrid>
        <w:gridCol w:w="1687"/>
        <w:gridCol w:w="7873"/>
      </w:tblGrid>
      <w:tr w:rsidR="00FB4F56" w:rsidRPr="00FB4F56" w14:paraId="20D1981B" w14:textId="77777777" w:rsidTr="00065E40">
        <w:tc>
          <w:tcPr>
            <w:tcW w:w="0" w:type="auto"/>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hideMark/>
          </w:tcPr>
          <w:p w14:paraId="512BA5A6" w14:textId="77777777" w:rsidR="00065E40" w:rsidRPr="00FB4F56" w:rsidRDefault="00065E40">
            <w:pPr>
              <w:pStyle w:val="NormalWeb"/>
              <w:spacing w:before="0" w:beforeAutospacing="0" w:after="0" w:afterAutospacing="0"/>
              <w:jc w:val="center"/>
              <w:rPr>
                <w:color w:val="FF0000"/>
              </w:rPr>
            </w:pPr>
            <w:r w:rsidRPr="00FB4F56">
              <w:rPr>
                <w:b/>
                <w:bCs/>
                <w:color w:val="FF0000"/>
              </w:rPr>
              <w:t>Factors </w:t>
            </w:r>
          </w:p>
        </w:tc>
        <w:tc>
          <w:tcPr>
            <w:tcW w:w="0" w:type="auto"/>
            <w:tcBorders>
              <w:top w:val="single" w:sz="8" w:space="0" w:color="000000"/>
              <w:left w:val="single" w:sz="8" w:space="0" w:color="000000"/>
              <w:bottom w:val="single" w:sz="8" w:space="0" w:color="000000"/>
              <w:right w:val="single" w:sz="8" w:space="0" w:color="000000"/>
            </w:tcBorders>
            <w:shd w:val="clear" w:color="auto" w:fill="93C47D"/>
            <w:tcMar>
              <w:top w:w="100" w:type="dxa"/>
              <w:left w:w="100" w:type="dxa"/>
              <w:bottom w:w="100" w:type="dxa"/>
              <w:right w:w="100" w:type="dxa"/>
            </w:tcMar>
            <w:hideMark/>
          </w:tcPr>
          <w:p w14:paraId="127EAD78" w14:textId="77777777" w:rsidR="00065E40" w:rsidRPr="00FB4F56" w:rsidRDefault="00065E40">
            <w:pPr>
              <w:pStyle w:val="NormalWeb"/>
              <w:spacing w:before="0" w:beforeAutospacing="0" w:after="0" w:afterAutospacing="0"/>
              <w:jc w:val="center"/>
              <w:rPr>
                <w:color w:val="FF0000"/>
              </w:rPr>
            </w:pPr>
            <w:r w:rsidRPr="00FB4F56">
              <w:rPr>
                <w:b/>
                <w:bCs/>
                <w:color w:val="FF0000"/>
              </w:rPr>
              <w:t>Description </w:t>
            </w:r>
          </w:p>
        </w:tc>
      </w:tr>
      <w:tr w:rsidR="00FB4F56" w:rsidRPr="00FB4F56" w14:paraId="7ED7AC5B" w14:textId="77777777" w:rsidTr="00065E40">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23C5108A" w14:textId="77777777" w:rsidR="00065E40" w:rsidRPr="00FB4F56" w:rsidRDefault="00065E40" w:rsidP="00FB4F56">
            <w:pPr>
              <w:pStyle w:val="NormalWeb"/>
              <w:spacing w:before="0" w:beforeAutospacing="0" w:after="0" w:afterAutospacing="0" w:line="360" w:lineRule="auto"/>
              <w:jc w:val="both"/>
              <w:rPr>
                <w:color w:val="FF0000"/>
              </w:rPr>
            </w:pPr>
            <w:r w:rsidRPr="00FB4F56">
              <w:rPr>
                <w:color w:val="FF0000"/>
              </w:rPr>
              <w:t>Political </w:t>
            </w:r>
          </w:p>
        </w:tc>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5A18319B" w14:textId="77777777" w:rsidR="00065E40" w:rsidRPr="00FB4F56" w:rsidRDefault="00065E40" w:rsidP="00FB4F56">
            <w:pPr>
              <w:pStyle w:val="NormalWeb"/>
              <w:numPr>
                <w:ilvl w:val="0"/>
                <w:numId w:val="7"/>
              </w:numPr>
              <w:spacing w:line="360" w:lineRule="auto"/>
              <w:jc w:val="both"/>
              <w:textAlignment w:val="baseline"/>
              <w:rPr>
                <w:color w:val="FF0000"/>
              </w:rPr>
            </w:pPr>
            <w:r w:rsidRPr="00FB4F56">
              <w:rPr>
                <w:color w:val="FF0000"/>
              </w:rPr>
              <w:t xml:space="preserve">Brexit has resulted in increased import-export activity and political </w:t>
            </w:r>
            <w:proofErr w:type="gramStart"/>
            <w:r w:rsidRPr="00FB4F56">
              <w:rPr>
                <w:color w:val="FF0000"/>
              </w:rPr>
              <w:t>pressure</w:t>
            </w:r>
            <w:proofErr w:type="gramEnd"/>
          </w:p>
          <w:p w14:paraId="6D33FF57" w14:textId="77777777" w:rsidR="00065E40" w:rsidRPr="00FB4F56" w:rsidRDefault="00065E40" w:rsidP="00FB4F56">
            <w:pPr>
              <w:pStyle w:val="NormalWeb"/>
              <w:numPr>
                <w:ilvl w:val="0"/>
                <w:numId w:val="7"/>
              </w:numPr>
              <w:spacing w:line="360" w:lineRule="auto"/>
              <w:jc w:val="both"/>
              <w:textAlignment w:val="baseline"/>
              <w:rPr>
                <w:color w:val="FF0000"/>
              </w:rPr>
            </w:pPr>
            <w:r w:rsidRPr="00FB4F56">
              <w:rPr>
                <w:color w:val="FF0000"/>
              </w:rPr>
              <w:t xml:space="preserve"> In 2022, the political stability of the UK standards is expected to be 0.54 (ons.gov.uk, 2023)</w:t>
            </w:r>
          </w:p>
        </w:tc>
      </w:tr>
      <w:tr w:rsidR="00FB4F56" w:rsidRPr="00FB4F56" w14:paraId="281D5A93" w14:textId="77777777" w:rsidTr="00065E40">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32FC13B9" w14:textId="77777777" w:rsidR="00065E40" w:rsidRPr="00FB4F56" w:rsidRDefault="00065E40" w:rsidP="00FB4F56">
            <w:pPr>
              <w:pStyle w:val="NormalWeb"/>
              <w:spacing w:before="0" w:beforeAutospacing="0" w:after="0" w:afterAutospacing="0" w:line="360" w:lineRule="auto"/>
              <w:jc w:val="both"/>
              <w:rPr>
                <w:color w:val="FF0000"/>
              </w:rPr>
            </w:pPr>
            <w:r w:rsidRPr="00FB4F56">
              <w:rPr>
                <w:color w:val="FF0000"/>
              </w:rPr>
              <w:t>Economical </w:t>
            </w:r>
          </w:p>
        </w:tc>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0B8D7302" w14:textId="77777777" w:rsidR="00065E40" w:rsidRPr="00FB4F56" w:rsidRDefault="00065E40" w:rsidP="00FB4F56">
            <w:pPr>
              <w:pStyle w:val="NormalWeb"/>
              <w:numPr>
                <w:ilvl w:val="0"/>
                <w:numId w:val="8"/>
              </w:numPr>
              <w:spacing w:line="360" w:lineRule="auto"/>
              <w:jc w:val="both"/>
              <w:textAlignment w:val="baseline"/>
              <w:rPr>
                <w:color w:val="FF0000"/>
              </w:rPr>
            </w:pPr>
            <w:r w:rsidRPr="00FB4F56">
              <w:rPr>
                <w:color w:val="FF0000"/>
              </w:rPr>
              <w:t xml:space="preserve"> In 2022, the per capita income of the UK exceeded 75.6% (ons.gov.uk, 2023)</w:t>
            </w:r>
          </w:p>
          <w:p w14:paraId="4C81BC30" w14:textId="77777777" w:rsidR="00065E40" w:rsidRPr="00FB4F56" w:rsidRDefault="00065E40" w:rsidP="00FB4F56">
            <w:pPr>
              <w:pStyle w:val="NormalWeb"/>
              <w:numPr>
                <w:ilvl w:val="0"/>
                <w:numId w:val="8"/>
              </w:numPr>
              <w:spacing w:line="360" w:lineRule="auto"/>
              <w:jc w:val="both"/>
              <w:textAlignment w:val="baseline"/>
              <w:rPr>
                <w:color w:val="FF0000"/>
              </w:rPr>
            </w:pPr>
            <w:r w:rsidRPr="00FB4F56">
              <w:rPr>
                <w:color w:val="FF0000"/>
              </w:rPr>
              <w:t>In 2023, the GDP rate in the UK developed by 0.2% (ons.gov.uk, 2023)</w:t>
            </w:r>
          </w:p>
        </w:tc>
      </w:tr>
      <w:tr w:rsidR="00FB4F56" w:rsidRPr="00FB4F56" w14:paraId="066B24E7" w14:textId="77777777" w:rsidTr="00065E40">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09288AC7" w14:textId="77777777" w:rsidR="00065E40" w:rsidRPr="00FB4F56" w:rsidRDefault="00065E40" w:rsidP="00FB4F56">
            <w:pPr>
              <w:pStyle w:val="NormalWeb"/>
              <w:spacing w:before="0" w:beforeAutospacing="0" w:after="0" w:afterAutospacing="0" w:line="360" w:lineRule="auto"/>
              <w:jc w:val="both"/>
              <w:rPr>
                <w:color w:val="FF0000"/>
              </w:rPr>
            </w:pPr>
            <w:r w:rsidRPr="00FB4F56">
              <w:rPr>
                <w:color w:val="FF0000"/>
              </w:rPr>
              <w:t>Social </w:t>
            </w:r>
          </w:p>
        </w:tc>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7360B1CE" w14:textId="77777777" w:rsidR="00065E40" w:rsidRPr="00FB4F56" w:rsidRDefault="00065E40" w:rsidP="00FB4F56">
            <w:pPr>
              <w:pStyle w:val="NormalWeb"/>
              <w:numPr>
                <w:ilvl w:val="0"/>
                <w:numId w:val="9"/>
              </w:numPr>
              <w:spacing w:before="0" w:beforeAutospacing="0" w:after="0" w:afterAutospacing="0" w:line="360" w:lineRule="auto"/>
              <w:jc w:val="both"/>
              <w:textAlignment w:val="baseline"/>
              <w:rPr>
                <w:color w:val="FF0000"/>
              </w:rPr>
            </w:pPr>
            <w:r w:rsidRPr="00FB4F56">
              <w:rPr>
                <w:color w:val="FF0000"/>
              </w:rPr>
              <w:t>In the UK, 75% of people were employed in 2022. (gov.uk, 2023)</w:t>
            </w:r>
          </w:p>
          <w:p w14:paraId="5F9230E8" w14:textId="77777777" w:rsidR="00065E40" w:rsidRPr="00FB4F56" w:rsidRDefault="00C90FE9" w:rsidP="00FB4F56">
            <w:pPr>
              <w:pStyle w:val="NormalWeb"/>
              <w:numPr>
                <w:ilvl w:val="0"/>
                <w:numId w:val="9"/>
              </w:numPr>
              <w:spacing w:before="0" w:beforeAutospacing="0" w:after="0" w:afterAutospacing="0" w:line="360" w:lineRule="auto"/>
              <w:jc w:val="both"/>
              <w:textAlignment w:val="baseline"/>
              <w:rPr>
                <w:color w:val="FF0000"/>
              </w:rPr>
            </w:pPr>
            <w:r w:rsidRPr="00FB4F56">
              <w:rPr>
                <w:color w:val="FF0000"/>
              </w:rPr>
              <w:t>Almost 80% people supports application of renewable energy in the UK</w:t>
            </w:r>
            <w:r w:rsidR="00FB4F56">
              <w:rPr>
                <w:color w:val="FF0000"/>
              </w:rPr>
              <w:t xml:space="preserve"> (e</w:t>
            </w:r>
            <w:r w:rsidR="00FB4F56" w:rsidRPr="00FB4F56">
              <w:rPr>
                <w:color w:val="FF0000"/>
              </w:rPr>
              <w:t>nergylivenews.com,</w:t>
            </w:r>
            <w:r w:rsidR="00FB4F56">
              <w:rPr>
                <w:color w:val="FF0000"/>
              </w:rPr>
              <w:t xml:space="preserve"> 2023).</w:t>
            </w:r>
          </w:p>
        </w:tc>
      </w:tr>
      <w:tr w:rsidR="00FB4F56" w:rsidRPr="00FB4F56" w14:paraId="0AC90F30" w14:textId="77777777" w:rsidTr="00065E40">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5773659E" w14:textId="77777777" w:rsidR="00065E40" w:rsidRPr="00FB4F56" w:rsidRDefault="00065E40" w:rsidP="00FB4F56">
            <w:pPr>
              <w:pStyle w:val="NormalWeb"/>
              <w:spacing w:before="0" w:beforeAutospacing="0" w:after="0" w:afterAutospacing="0" w:line="360" w:lineRule="auto"/>
              <w:jc w:val="both"/>
              <w:rPr>
                <w:color w:val="FF0000"/>
              </w:rPr>
            </w:pPr>
            <w:r w:rsidRPr="00FB4F56">
              <w:rPr>
                <w:color w:val="FF0000"/>
              </w:rPr>
              <w:t>Technological </w:t>
            </w:r>
          </w:p>
        </w:tc>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010E44FB" w14:textId="77777777" w:rsidR="00C90FE9" w:rsidRPr="00FB4F56" w:rsidRDefault="00C90FE9" w:rsidP="00FB4F56">
            <w:pPr>
              <w:pStyle w:val="NormalWeb"/>
              <w:numPr>
                <w:ilvl w:val="0"/>
                <w:numId w:val="13"/>
              </w:numPr>
              <w:spacing w:line="360" w:lineRule="auto"/>
              <w:jc w:val="both"/>
              <w:textAlignment w:val="baseline"/>
              <w:rPr>
                <w:color w:val="FF0000"/>
              </w:rPr>
            </w:pPr>
            <w:r w:rsidRPr="00FB4F56">
              <w:rPr>
                <w:color w:val="FF0000"/>
              </w:rPr>
              <w:t>The UK government has made total investments in AI of about £3.8 billion (ons.gov.uk, 2023)</w:t>
            </w:r>
          </w:p>
          <w:p w14:paraId="1B78F7D9" w14:textId="77777777" w:rsidR="00065E40" w:rsidRPr="00FB4F56" w:rsidRDefault="00C90FE9" w:rsidP="00FB4F56">
            <w:pPr>
              <w:pStyle w:val="NormalWeb"/>
              <w:numPr>
                <w:ilvl w:val="0"/>
                <w:numId w:val="13"/>
              </w:numPr>
              <w:spacing w:line="360" w:lineRule="auto"/>
              <w:jc w:val="both"/>
              <w:textAlignment w:val="baseline"/>
              <w:rPr>
                <w:color w:val="FF0000"/>
              </w:rPr>
            </w:pPr>
            <w:r w:rsidRPr="00FB4F56">
              <w:rPr>
                <w:color w:val="FF0000"/>
              </w:rPr>
              <w:t>More than £370 million has been given to technical development by the UK government (gov.uk,2023)</w:t>
            </w:r>
          </w:p>
        </w:tc>
      </w:tr>
      <w:tr w:rsidR="00FB4F56" w:rsidRPr="00FB4F56" w14:paraId="1DA437AC" w14:textId="77777777" w:rsidTr="00065E40">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5E584AC3" w14:textId="77777777" w:rsidR="00065E40" w:rsidRPr="00FB4F56" w:rsidRDefault="00065E40" w:rsidP="00FB4F56">
            <w:pPr>
              <w:pStyle w:val="NormalWeb"/>
              <w:spacing w:before="0" w:beforeAutospacing="0" w:after="0" w:afterAutospacing="0" w:line="360" w:lineRule="auto"/>
              <w:jc w:val="both"/>
              <w:rPr>
                <w:color w:val="FF0000"/>
              </w:rPr>
            </w:pPr>
            <w:r w:rsidRPr="00FB4F56">
              <w:rPr>
                <w:color w:val="FF0000"/>
              </w:rPr>
              <w:t>Legal </w:t>
            </w:r>
          </w:p>
        </w:tc>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7C39045F" w14:textId="77777777" w:rsidR="00065E40" w:rsidRPr="00FB4F56" w:rsidRDefault="00065E40" w:rsidP="00FB4F56">
            <w:pPr>
              <w:pStyle w:val="NormalWeb"/>
              <w:numPr>
                <w:ilvl w:val="0"/>
                <w:numId w:val="11"/>
              </w:numPr>
              <w:spacing w:before="0" w:beforeAutospacing="0" w:after="0" w:afterAutospacing="0" w:line="360" w:lineRule="auto"/>
              <w:jc w:val="both"/>
              <w:textAlignment w:val="baseline"/>
              <w:rPr>
                <w:color w:val="FF0000"/>
              </w:rPr>
            </w:pPr>
            <w:r w:rsidRPr="00FB4F56">
              <w:rPr>
                <w:color w:val="FF0000"/>
              </w:rPr>
              <w:t>Employment Act 2002 (legislation.gov.uk, 2023)</w:t>
            </w:r>
          </w:p>
          <w:p w14:paraId="3269BDD4" w14:textId="77777777" w:rsidR="00065E40" w:rsidRPr="00FB4F56" w:rsidRDefault="00065E40" w:rsidP="00FB4F56">
            <w:pPr>
              <w:pStyle w:val="NormalWeb"/>
              <w:numPr>
                <w:ilvl w:val="0"/>
                <w:numId w:val="11"/>
              </w:numPr>
              <w:spacing w:before="0" w:beforeAutospacing="0" w:after="0" w:afterAutospacing="0" w:line="360" w:lineRule="auto"/>
              <w:jc w:val="both"/>
              <w:textAlignment w:val="baseline"/>
              <w:rPr>
                <w:color w:val="FF0000"/>
              </w:rPr>
            </w:pPr>
            <w:r w:rsidRPr="00FB4F56">
              <w:rPr>
                <w:color w:val="FF0000"/>
              </w:rPr>
              <w:t>The Equality Act 2010 (gov.uk, 2023)</w:t>
            </w:r>
          </w:p>
        </w:tc>
      </w:tr>
      <w:tr w:rsidR="00FB4F56" w:rsidRPr="00FB4F56" w14:paraId="45865DCA" w14:textId="77777777" w:rsidTr="00065E40">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3FF88A2A" w14:textId="77777777" w:rsidR="00065E40" w:rsidRPr="00FB4F56" w:rsidRDefault="00065E40" w:rsidP="00FB4F56">
            <w:pPr>
              <w:pStyle w:val="NormalWeb"/>
              <w:spacing w:before="0" w:beforeAutospacing="0" w:after="0" w:afterAutospacing="0" w:line="360" w:lineRule="auto"/>
              <w:jc w:val="both"/>
              <w:rPr>
                <w:color w:val="FF0000"/>
              </w:rPr>
            </w:pPr>
            <w:r w:rsidRPr="00FB4F56">
              <w:rPr>
                <w:color w:val="FF0000"/>
              </w:rPr>
              <w:t>Environmental </w:t>
            </w:r>
          </w:p>
        </w:tc>
        <w:tc>
          <w:tcPr>
            <w:tcW w:w="0" w:type="auto"/>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3CD94E71" w14:textId="77777777" w:rsidR="00065E40" w:rsidRPr="00FB4F56" w:rsidRDefault="00211083" w:rsidP="00FB4F56">
            <w:pPr>
              <w:pStyle w:val="NormalWeb"/>
              <w:numPr>
                <w:ilvl w:val="0"/>
                <w:numId w:val="12"/>
              </w:numPr>
              <w:spacing w:before="0" w:beforeAutospacing="0" w:after="0" w:afterAutospacing="0" w:line="360" w:lineRule="auto"/>
              <w:jc w:val="both"/>
              <w:textAlignment w:val="baseline"/>
              <w:rPr>
                <w:color w:val="FF0000"/>
              </w:rPr>
            </w:pPr>
            <w:r w:rsidRPr="00FB4F56">
              <w:rPr>
                <w:color w:val="FF0000"/>
              </w:rPr>
              <w:t>W</w:t>
            </w:r>
            <w:r w:rsidR="00065E40" w:rsidRPr="00FB4F56">
              <w:rPr>
                <w:color w:val="FF0000"/>
              </w:rPr>
              <w:t>aste management strategy for environmental safety</w:t>
            </w:r>
            <w:r w:rsidR="00FB4F56" w:rsidRPr="00FB4F56">
              <w:rPr>
                <w:color w:val="FF0000"/>
              </w:rPr>
              <w:t xml:space="preserve"> by the UK government </w:t>
            </w:r>
          </w:p>
          <w:p w14:paraId="77A30F14" w14:textId="77777777" w:rsidR="00065E40" w:rsidRPr="00FB4F56" w:rsidRDefault="00065E40" w:rsidP="00FB4F56">
            <w:pPr>
              <w:pStyle w:val="NormalWeb"/>
              <w:numPr>
                <w:ilvl w:val="0"/>
                <w:numId w:val="12"/>
              </w:numPr>
              <w:spacing w:before="0" w:beforeAutospacing="0" w:after="0" w:afterAutospacing="0" w:line="360" w:lineRule="auto"/>
              <w:jc w:val="both"/>
              <w:textAlignment w:val="baseline"/>
              <w:rPr>
                <w:color w:val="FF0000"/>
              </w:rPr>
            </w:pPr>
            <w:r w:rsidRPr="00FB4F56">
              <w:rPr>
                <w:color w:val="FF0000"/>
              </w:rPr>
              <w:t>The UK's CO2 emission rate in 2022 was 331.5 million tonnes decreasing 2.4% from previous years of 2021 (ons.gov.uk, 2023)</w:t>
            </w:r>
          </w:p>
        </w:tc>
      </w:tr>
    </w:tbl>
    <w:p w14:paraId="4EC8DB09" w14:textId="77777777" w:rsidR="00065E40" w:rsidRPr="00FB4F56" w:rsidRDefault="00065E40" w:rsidP="00065E40">
      <w:pPr>
        <w:pStyle w:val="NormalWeb"/>
        <w:spacing w:before="240" w:beforeAutospacing="0" w:after="240" w:afterAutospacing="0"/>
        <w:jc w:val="center"/>
        <w:rPr>
          <w:color w:val="FF0000"/>
        </w:rPr>
      </w:pPr>
      <w:r w:rsidRPr="00FB4F56">
        <w:rPr>
          <w:b/>
          <w:bCs/>
          <w:color w:val="FF0000"/>
        </w:rPr>
        <w:t>Table 2: PESTLE analysis </w:t>
      </w:r>
    </w:p>
    <w:p w14:paraId="0A87BB25" w14:textId="77777777" w:rsidR="00065E40" w:rsidRDefault="00065E40" w:rsidP="00065E40">
      <w:pPr>
        <w:pStyle w:val="NormalWeb"/>
        <w:spacing w:before="240" w:beforeAutospacing="0" w:after="240" w:afterAutospacing="0"/>
        <w:jc w:val="center"/>
        <w:rPr>
          <w:color w:val="FF0000"/>
        </w:rPr>
      </w:pPr>
      <w:r w:rsidRPr="00FB4F56">
        <w:rPr>
          <w:color w:val="FF0000"/>
        </w:rPr>
        <w:t>(</w:t>
      </w:r>
      <w:r w:rsidR="00FB4F56" w:rsidRPr="00FB4F56">
        <w:rPr>
          <w:color w:val="FF0000"/>
        </w:rPr>
        <w:t>Source:</w:t>
      </w:r>
      <w:r w:rsidR="00FB4F56">
        <w:rPr>
          <w:color w:val="FF0000"/>
        </w:rPr>
        <w:t xml:space="preserve"> Self-created</w:t>
      </w:r>
      <w:r w:rsidRPr="00FB4F56">
        <w:rPr>
          <w:color w:val="FF0000"/>
        </w:rPr>
        <w:t>)</w:t>
      </w:r>
    </w:p>
    <w:p w14:paraId="142329E0" w14:textId="77777777" w:rsidR="00FB4F56" w:rsidRPr="00FB4F56" w:rsidRDefault="00FB4F56" w:rsidP="00FB4F56">
      <w:pPr>
        <w:pStyle w:val="NormalWeb"/>
        <w:spacing w:before="240" w:beforeAutospacing="0" w:after="240" w:afterAutospacing="0"/>
        <w:jc w:val="both"/>
        <w:rPr>
          <w:b/>
          <w:bCs/>
          <w:i/>
          <w:iCs/>
          <w:color w:val="FF0000"/>
        </w:rPr>
      </w:pPr>
      <w:r w:rsidRPr="00FB4F56">
        <w:rPr>
          <w:b/>
          <w:bCs/>
          <w:i/>
          <w:iCs/>
          <w:color w:val="FF0000"/>
        </w:rPr>
        <w:t xml:space="preserve">Analysis </w:t>
      </w:r>
    </w:p>
    <w:p w14:paraId="240A2907" w14:textId="77777777" w:rsidR="00FB4F56" w:rsidRPr="00FB4F56" w:rsidRDefault="00FB4F56" w:rsidP="00FB4F56">
      <w:pPr>
        <w:pStyle w:val="NormalWeb"/>
        <w:spacing w:before="240" w:beforeAutospacing="0" w:after="240" w:afterAutospacing="0" w:line="360" w:lineRule="auto"/>
        <w:jc w:val="both"/>
        <w:rPr>
          <w:color w:val="FF0000"/>
        </w:rPr>
      </w:pPr>
      <w:r w:rsidRPr="00FB4F56">
        <w:rPr>
          <w:color w:val="FF0000"/>
        </w:rPr>
        <w:t>PESTLE elements impact the decision to launch a solar energy business in the United Kingdom. Brexit has increased pressure and import-export activities on the political front. According to economic data, in 2023 there is going to be a 0.2% GDP increase and per capita income topping 75.6</w:t>
      </w:r>
      <w:proofErr w:type="gramStart"/>
      <w:r w:rsidRPr="00FB4F56">
        <w:rPr>
          <w:color w:val="FF0000"/>
        </w:rPr>
        <w:t>%(</w:t>
      </w:r>
      <w:proofErr w:type="gramEnd"/>
      <w:r w:rsidRPr="00FB4F56">
        <w:rPr>
          <w:color w:val="FF0000"/>
        </w:rPr>
        <w:t>ons.gov.uk, 2023)</w:t>
      </w:r>
      <w:r>
        <w:rPr>
          <w:color w:val="FF0000"/>
        </w:rPr>
        <w:t>.</w:t>
      </w:r>
      <w:r w:rsidRPr="00FB4F56">
        <w:rPr>
          <w:color w:val="FF0000"/>
        </w:rPr>
        <w:t xml:space="preserve"> Socially, 75% of people in 2022 were working, and about 80% of people favoured renewable </w:t>
      </w:r>
      <w:proofErr w:type="gramStart"/>
      <w:r w:rsidRPr="00FB4F56">
        <w:rPr>
          <w:color w:val="FF0000"/>
        </w:rPr>
        <w:t>energy</w:t>
      </w:r>
      <w:r>
        <w:rPr>
          <w:color w:val="FF0000"/>
        </w:rPr>
        <w:t>(</w:t>
      </w:r>
      <w:proofErr w:type="gramEnd"/>
      <w:r>
        <w:rPr>
          <w:color w:val="FF0000"/>
        </w:rPr>
        <w:t>e</w:t>
      </w:r>
      <w:r w:rsidRPr="00FB4F56">
        <w:rPr>
          <w:color w:val="FF0000"/>
        </w:rPr>
        <w:t>nergylivenews.com,</w:t>
      </w:r>
      <w:r>
        <w:rPr>
          <w:color w:val="FF0000"/>
        </w:rPr>
        <w:t xml:space="preserve"> 2023)</w:t>
      </w:r>
      <w:r w:rsidRPr="00FB4F56">
        <w:rPr>
          <w:color w:val="FF0000"/>
        </w:rPr>
        <w:t>. Significant technological expenditures have been made in AI and technology advancement. The Employment Act of 2002 and the Equality Act of 2010 have legal ramifications. In terms of the environment, the UK's waste management plan and the 2.4% decrease in CO2 emissions in 2022 are important factors. The UK solar energy industry landscape is shaped by these elements taken together.</w:t>
      </w:r>
    </w:p>
    <w:p w14:paraId="34D4C34A" w14:textId="77777777" w:rsidR="00C37C71" w:rsidRDefault="00C2216D" w:rsidP="005A3083">
      <w:pPr>
        <w:pStyle w:val="Heading1"/>
      </w:pPr>
      <w:bookmarkStart w:id="4" w:name="_Toc149081455"/>
      <w:r>
        <w:t xml:space="preserve">7. </w:t>
      </w:r>
      <w:r w:rsidR="00C37C71">
        <w:t>Target market and adopted strategies</w:t>
      </w:r>
      <w:bookmarkEnd w:id="4"/>
      <w:r w:rsidR="00C37C71">
        <w:t> </w:t>
      </w:r>
    </w:p>
    <w:p w14:paraId="6154CE3D" w14:textId="77777777" w:rsidR="00C37C71" w:rsidRDefault="00C37C71" w:rsidP="00C37C71">
      <w:pPr>
        <w:pStyle w:val="NormalWeb"/>
        <w:spacing w:before="0" w:beforeAutospacing="0" w:after="0" w:afterAutospacing="0" w:line="360" w:lineRule="auto"/>
        <w:jc w:val="both"/>
      </w:pPr>
      <w:r>
        <w:rPr>
          <w:color w:val="000000"/>
        </w:rPr>
        <w:t>The UK target market for the solar panel installation and maintenance company includes a diverse group of clients, reflecting the rising desire for sustainable living and renewable energy. </w:t>
      </w:r>
    </w:p>
    <w:tbl>
      <w:tblPr>
        <w:tblW w:w="0" w:type="auto"/>
        <w:jc w:val="center"/>
        <w:tblCellMar>
          <w:top w:w="15" w:type="dxa"/>
          <w:left w:w="15" w:type="dxa"/>
          <w:bottom w:w="15" w:type="dxa"/>
          <w:right w:w="15" w:type="dxa"/>
        </w:tblCellMar>
        <w:tblLook w:val="04A0" w:firstRow="1" w:lastRow="0" w:firstColumn="1" w:lastColumn="0" w:noHBand="0" w:noVBand="1"/>
      </w:tblPr>
      <w:tblGrid>
        <w:gridCol w:w="2551"/>
        <w:gridCol w:w="7009"/>
      </w:tblGrid>
      <w:tr w:rsidR="00C37C71" w14:paraId="72CDEE9D" w14:textId="77777777" w:rsidTr="005A3083">
        <w:trPr>
          <w:trHeight w:val="440"/>
          <w:jc w:val="center"/>
        </w:trPr>
        <w:tc>
          <w:tcPr>
            <w:tcW w:w="0" w:type="auto"/>
            <w:gridSpan w:val="2"/>
            <w:tcBorders>
              <w:top w:val="single" w:sz="8" w:space="0" w:color="000000"/>
              <w:left w:val="single" w:sz="8" w:space="0" w:color="000000"/>
              <w:bottom w:val="single" w:sz="8" w:space="0" w:color="000000"/>
              <w:right w:val="single" w:sz="8" w:space="0" w:color="000000"/>
            </w:tcBorders>
            <w:shd w:val="clear" w:color="auto" w:fill="D5A6BD"/>
            <w:tcMar>
              <w:top w:w="100" w:type="dxa"/>
              <w:left w:w="100" w:type="dxa"/>
              <w:bottom w:w="100" w:type="dxa"/>
              <w:right w:w="100" w:type="dxa"/>
            </w:tcMar>
            <w:hideMark/>
          </w:tcPr>
          <w:p w14:paraId="0D78EAA2" w14:textId="77777777" w:rsidR="00C37C71" w:rsidRDefault="00C37C71" w:rsidP="00C37C71">
            <w:pPr>
              <w:pStyle w:val="NormalWeb"/>
              <w:spacing w:before="0" w:beforeAutospacing="0" w:after="0" w:afterAutospacing="0" w:line="360" w:lineRule="auto"/>
              <w:jc w:val="center"/>
            </w:pPr>
            <w:r>
              <w:rPr>
                <w:b/>
                <w:bCs/>
                <w:color w:val="000000"/>
              </w:rPr>
              <w:t>Target Market </w:t>
            </w:r>
          </w:p>
        </w:tc>
      </w:tr>
      <w:tr w:rsidR="00C37C71" w14:paraId="0F065402" w14:textId="77777777" w:rsidTr="005A3083">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hideMark/>
          </w:tcPr>
          <w:p w14:paraId="6147EBDA" w14:textId="77777777" w:rsidR="00C37C71" w:rsidRDefault="00C37C71" w:rsidP="00C37C71">
            <w:pPr>
              <w:pStyle w:val="NormalWeb"/>
              <w:spacing w:before="0" w:beforeAutospacing="0" w:after="0" w:afterAutospacing="0" w:line="360" w:lineRule="auto"/>
              <w:jc w:val="both"/>
            </w:pPr>
            <w:r>
              <w:rPr>
                <w:b/>
                <w:bCs/>
                <w:i/>
                <w:iCs/>
                <w:color w:val="000000"/>
              </w:rPr>
              <w:t>Residential customers</w:t>
            </w:r>
          </w:p>
        </w:tc>
        <w:tc>
          <w:tcPr>
            <w:tcW w:w="0" w:type="auto"/>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hideMark/>
          </w:tcPr>
          <w:p w14:paraId="1F2FFCEA" w14:textId="77777777" w:rsidR="00C37C71" w:rsidRDefault="00C37C71" w:rsidP="00C37C71">
            <w:pPr>
              <w:pStyle w:val="NormalWeb"/>
              <w:spacing w:before="0" w:beforeAutospacing="0" w:after="0" w:afterAutospacing="0" w:line="360" w:lineRule="auto"/>
              <w:jc w:val="both"/>
            </w:pPr>
            <w:r>
              <w:rPr>
                <w:color w:val="000000"/>
              </w:rPr>
              <w:t>Owners and tenants that want to minimize their energy costs, lessen their environmental impact, and take advantage of government subsidies for solar panel installations.</w:t>
            </w:r>
          </w:p>
        </w:tc>
      </w:tr>
      <w:tr w:rsidR="00C37C71" w14:paraId="5164678D" w14:textId="77777777" w:rsidTr="005A3083">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hideMark/>
          </w:tcPr>
          <w:p w14:paraId="00D190A5" w14:textId="77777777" w:rsidR="00C37C71" w:rsidRDefault="00C37C71" w:rsidP="00C37C71">
            <w:pPr>
              <w:pStyle w:val="NormalWeb"/>
              <w:spacing w:before="0" w:beforeAutospacing="0" w:after="0" w:afterAutospacing="0" w:line="360" w:lineRule="auto"/>
              <w:jc w:val="both"/>
            </w:pPr>
            <w:r>
              <w:rPr>
                <w:b/>
                <w:bCs/>
                <w:i/>
                <w:iCs/>
                <w:color w:val="000000"/>
              </w:rPr>
              <w:t>Commercial and small business customers</w:t>
            </w:r>
          </w:p>
        </w:tc>
        <w:tc>
          <w:tcPr>
            <w:tcW w:w="0" w:type="auto"/>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hideMark/>
          </w:tcPr>
          <w:p w14:paraId="02A6BB19" w14:textId="77777777" w:rsidR="00C37C71" w:rsidRDefault="00C37C71" w:rsidP="00C37C71">
            <w:pPr>
              <w:pStyle w:val="NormalWeb"/>
              <w:spacing w:before="0" w:beforeAutospacing="0" w:after="0" w:afterAutospacing="0" w:line="360" w:lineRule="auto"/>
              <w:jc w:val="both"/>
            </w:pPr>
            <w:r>
              <w:rPr>
                <w:color w:val="000000"/>
              </w:rPr>
              <w:t>Small and medium-sized enterprises, and bigger organizations, are eager to adopt solar solutions to cut operating expenses and demonstrate their commitment to sustainability.</w:t>
            </w:r>
          </w:p>
        </w:tc>
      </w:tr>
      <w:tr w:rsidR="00C37C71" w14:paraId="19D86179" w14:textId="77777777" w:rsidTr="005A3083">
        <w:trPr>
          <w:jc w:val="center"/>
        </w:trPr>
        <w:tc>
          <w:tcPr>
            <w:tcW w:w="0" w:type="auto"/>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hideMark/>
          </w:tcPr>
          <w:p w14:paraId="13E57DC7" w14:textId="77777777" w:rsidR="00C37C71" w:rsidRDefault="00C37C71" w:rsidP="00C37C71">
            <w:pPr>
              <w:pStyle w:val="NormalWeb"/>
              <w:spacing w:before="0" w:beforeAutospacing="0" w:after="0" w:afterAutospacing="0" w:line="360" w:lineRule="auto"/>
              <w:jc w:val="both"/>
            </w:pPr>
            <w:r>
              <w:rPr>
                <w:b/>
                <w:bCs/>
                <w:i/>
                <w:iCs/>
                <w:color w:val="000000"/>
              </w:rPr>
              <w:t xml:space="preserve">Public sector and </w:t>
            </w:r>
            <w:r w:rsidR="00B35F4F">
              <w:rPr>
                <w:b/>
                <w:bCs/>
                <w:i/>
                <w:iCs/>
                <w:color w:val="000000"/>
              </w:rPr>
              <w:t>non-profit</w:t>
            </w:r>
            <w:r>
              <w:rPr>
                <w:b/>
                <w:bCs/>
                <w:i/>
                <w:iCs/>
                <w:color w:val="000000"/>
              </w:rPr>
              <w:t xml:space="preserve"> organizations</w:t>
            </w:r>
          </w:p>
        </w:tc>
        <w:tc>
          <w:tcPr>
            <w:tcW w:w="0" w:type="auto"/>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hideMark/>
          </w:tcPr>
          <w:p w14:paraId="6616F596" w14:textId="77777777" w:rsidR="00C37C71" w:rsidRDefault="00C37C71" w:rsidP="00C37C71">
            <w:pPr>
              <w:pStyle w:val="NormalWeb"/>
              <w:spacing w:before="0" w:beforeAutospacing="0" w:after="0" w:afterAutospacing="0" w:line="360" w:lineRule="auto"/>
              <w:jc w:val="both"/>
            </w:pPr>
            <w:r>
              <w:rPr>
                <w:color w:val="000000"/>
              </w:rPr>
              <w:t>Governmental structures, educational institutions, medical facilities, and charitable organizations with an emphasis on green energy and sustainability efforts.</w:t>
            </w:r>
          </w:p>
        </w:tc>
      </w:tr>
    </w:tbl>
    <w:p w14:paraId="1D201A9A" w14:textId="77777777" w:rsidR="00C37C71" w:rsidRDefault="00C37C71" w:rsidP="00C37C71">
      <w:pPr>
        <w:pStyle w:val="NormalWeb"/>
        <w:spacing w:before="0" w:beforeAutospacing="0" w:after="0" w:afterAutospacing="0" w:line="360" w:lineRule="auto"/>
        <w:jc w:val="center"/>
      </w:pPr>
      <w:r>
        <w:rPr>
          <w:b/>
          <w:bCs/>
          <w:color w:val="000000"/>
        </w:rPr>
        <w:t xml:space="preserve">Table </w:t>
      </w:r>
      <w:r w:rsidR="00F57DCD">
        <w:rPr>
          <w:b/>
          <w:bCs/>
          <w:color w:val="000000"/>
        </w:rPr>
        <w:t>3</w:t>
      </w:r>
      <w:r>
        <w:rPr>
          <w:b/>
          <w:bCs/>
          <w:color w:val="000000"/>
        </w:rPr>
        <w:t>: Target market for solar panel installation and maintenance in the UK</w:t>
      </w:r>
    </w:p>
    <w:p w14:paraId="73A94FE6" w14:textId="77777777" w:rsidR="00C37C71" w:rsidRDefault="00C37C71" w:rsidP="00C37C71">
      <w:pPr>
        <w:pStyle w:val="NormalWeb"/>
        <w:spacing w:before="0" w:beforeAutospacing="0" w:after="0" w:afterAutospacing="0" w:line="360" w:lineRule="auto"/>
        <w:jc w:val="center"/>
      </w:pPr>
      <w:r>
        <w:rPr>
          <w:color w:val="000000"/>
        </w:rPr>
        <w:t>(Source: Self-created)</w:t>
      </w:r>
    </w:p>
    <w:p w14:paraId="416B0F1C" w14:textId="77777777" w:rsidR="00C37C71" w:rsidRPr="009E0DCD" w:rsidRDefault="00C37C71" w:rsidP="00C37C71">
      <w:pPr>
        <w:pStyle w:val="NormalWeb"/>
        <w:spacing w:before="0" w:beforeAutospacing="0" w:after="0" w:afterAutospacing="0" w:line="360" w:lineRule="auto"/>
        <w:jc w:val="both"/>
        <w:rPr>
          <w:color w:val="FF0000"/>
        </w:rPr>
      </w:pPr>
      <w:r>
        <w:rPr>
          <w:color w:val="000000"/>
        </w:rPr>
        <w:t xml:space="preserve">A market capture strategy is necessary for a company to attract and keep consumers, build a competitive advantage, and experience growth in a fast-paced, cutthroat industry. adjusting marketing strategies and offerings to each consumer segment's particular requirements and objectives. It emphasizes cost savings and environmental benefits for residential consumers by emphasizing long-term financial gains, improved corporate responsibility, and access to government incentives for commercial and public sector clients (Cui </w:t>
      </w:r>
      <w:r>
        <w:rPr>
          <w:i/>
          <w:iCs/>
          <w:color w:val="000000"/>
        </w:rPr>
        <w:t>et al.,</w:t>
      </w:r>
      <w:r>
        <w:rPr>
          <w:color w:val="000000"/>
        </w:rPr>
        <w:t xml:space="preserve"> 2022). Creating educational content for blogs, webinars, and seminars that cover the advantages of solar energy, the installation procedure, financial savings, and government initiatives. Potential clients develop awareness and trust thanks to this instructional method. </w:t>
      </w:r>
      <w:r w:rsidR="00B35F4F" w:rsidRPr="009E0DCD">
        <w:rPr>
          <w:color w:val="FF0000"/>
        </w:rPr>
        <w:t xml:space="preserve">The competitors will be solar energy services provider in the UK such as </w:t>
      </w:r>
      <w:proofErr w:type="spellStart"/>
      <w:r w:rsidR="00B35F4F" w:rsidRPr="009E0DCD">
        <w:rPr>
          <w:color w:val="FF0000"/>
        </w:rPr>
        <w:t>Solarcentury</w:t>
      </w:r>
      <w:proofErr w:type="spellEnd"/>
      <w:r w:rsidR="00B35F4F" w:rsidRPr="009E0DCD">
        <w:rPr>
          <w:color w:val="FF0000"/>
        </w:rPr>
        <w:t>, Octopus Energy, and others</w:t>
      </w:r>
      <w:r w:rsidR="00745DBF" w:rsidRPr="009E0DCD">
        <w:rPr>
          <w:color w:val="FF0000"/>
        </w:rPr>
        <w:t>.</w:t>
      </w:r>
    </w:p>
    <w:p w14:paraId="432F7605" w14:textId="77777777" w:rsidR="003170F7" w:rsidRDefault="003170F7" w:rsidP="00C37C71">
      <w:pPr>
        <w:pStyle w:val="NormalWeb"/>
        <w:spacing w:before="0" w:beforeAutospacing="0" w:after="0" w:afterAutospacing="0" w:line="360" w:lineRule="auto"/>
        <w:jc w:val="both"/>
        <w:rPr>
          <w:color w:val="000000"/>
        </w:rPr>
      </w:pPr>
    </w:p>
    <w:p w14:paraId="0ECF7749" w14:textId="77777777" w:rsidR="003170F7" w:rsidRDefault="003170F7" w:rsidP="003170F7">
      <w:pPr>
        <w:pStyle w:val="NormalWeb"/>
        <w:spacing w:before="0" w:beforeAutospacing="0" w:after="0" w:afterAutospacing="0" w:line="360" w:lineRule="auto"/>
        <w:jc w:val="center"/>
        <w:rPr>
          <w:color w:val="000000"/>
        </w:rPr>
      </w:pPr>
      <w:r>
        <w:rPr>
          <w:noProof/>
          <w:color w:val="000000"/>
          <w:lang w:val="en-US" w:eastAsia="en-US" w:bidi="ar-SA"/>
        </w:rPr>
        <w:drawing>
          <wp:inline distT="0" distB="0" distL="0" distR="0" wp14:anchorId="1BA9F3BF" wp14:editId="61F8972A">
            <wp:extent cx="5486400" cy="3200400"/>
            <wp:effectExtent l="0" t="57150" r="0" b="952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481FDA59" w14:textId="77777777" w:rsidR="00D82547" w:rsidRPr="003170F7" w:rsidRDefault="003170F7" w:rsidP="003170F7">
      <w:pPr>
        <w:pStyle w:val="NormalWeb"/>
        <w:spacing w:line="360" w:lineRule="auto"/>
        <w:ind w:left="720"/>
        <w:jc w:val="center"/>
        <w:rPr>
          <w:b/>
          <w:bCs/>
          <w:color w:val="000000"/>
        </w:rPr>
      </w:pPr>
      <w:r w:rsidRPr="003170F7">
        <w:rPr>
          <w:b/>
          <w:bCs/>
          <w:color w:val="000000"/>
        </w:rPr>
        <w:t xml:space="preserve">Figure </w:t>
      </w:r>
      <w:r w:rsidR="00480659">
        <w:rPr>
          <w:b/>
          <w:bCs/>
          <w:color w:val="000000"/>
        </w:rPr>
        <w:t>7</w:t>
      </w:r>
      <w:r w:rsidRPr="003170F7">
        <w:rPr>
          <w:b/>
          <w:bCs/>
          <w:color w:val="000000"/>
        </w:rPr>
        <w:t xml:space="preserve">: </w:t>
      </w:r>
      <w:r w:rsidR="005A5FF8" w:rsidRPr="003170F7">
        <w:rPr>
          <w:b/>
          <w:bCs/>
          <w:color w:val="000000"/>
        </w:rPr>
        <w:t>Market Capture Strategies</w:t>
      </w:r>
    </w:p>
    <w:p w14:paraId="09087655" w14:textId="77777777" w:rsidR="003170F7" w:rsidRPr="003170F7" w:rsidRDefault="003170F7" w:rsidP="003170F7">
      <w:pPr>
        <w:pStyle w:val="NormalWeb"/>
        <w:spacing w:line="360" w:lineRule="auto"/>
        <w:ind w:left="720"/>
        <w:jc w:val="center"/>
        <w:rPr>
          <w:color w:val="000000"/>
        </w:rPr>
      </w:pPr>
      <w:r>
        <w:rPr>
          <w:color w:val="000000"/>
        </w:rPr>
        <w:t>(Source: Self-created)</w:t>
      </w:r>
    </w:p>
    <w:p w14:paraId="24B040DF" w14:textId="77777777" w:rsidR="00C37C71" w:rsidRDefault="00C37C71" w:rsidP="00C37C71">
      <w:pPr>
        <w:pStyle w:val="NormalWeb"/>
        <w:spacing w:before="0" w:beforeAutospacing="0" w:after="0" w:afterAutospacing="0" w:line="360" w:lineRule="auto"/>
        <w:jc w:val="both"/>
      </w:pPr>
      <w:r>
        <w:rPr>
          <w:color w:val="000000"/>
        </w:rPr>
        <w:t xml:space="preserve">The development of an online presence with a user-friendly website that offers comprehensive information about our services, client testimonials, and case studies.  </w:t>
      </w:r>
      <w:r w:rsidR="00C2216D" w:rsidRPr="00C2216D">
        <w:rPr>
          <w:color w:val="FF0000"/>
        </w:rPr>
        <w:t xml:space="preserve">The strategies for achieving specific goals including tailored marketing emphasizing cost savings and government incentives, educational content to build awareness and trust, a user-friendly online presence, partnerships with local utilities and government programs for funding opportunities, responsive customer service, and customizable maintenance </w:t>
      </w:r>
      <w:proofErr w:type="spellStart"/>
      <w:r w:rsidR="00C2216D" w:rsidRPr="00C2216D">
        <w:rPr>
          <w:color w:val="FF0000"/>
        </w:rPr>
        <w:t>agreements.</w:t>
      </w:r>
      <w:r>
        <w:rPr>
          <w:color w:val="000000"/>
        </w:rPr>
        <w:t>Making</w:t>
      </w:r>
      <w:proofErr w:type="spellEnd"/>
      <w:r>
        <w:rPr>
          <w:color w:val="000000"/>
        </w:rPr>
        <w:t xml:space="preserve"> effective use of online advertising and search engine optimization (SEO) establishing connections with local utilities, environmental charities, and government programs to gain access to funding, discounts, and future collaborative opportunities to reach a larger audience (Iqbal</w:t>
      </w:r>
      <w:r>
        <w:rPr>
          <w:i/>
          <w:iCs/>
          <w:color w:val="000000"/>
        </w:rPr>
        <w:t xml:space="preserve"> et al.</w:t>
      </w:r>
      <w:r>
        <w:rPr>
          <w:color w:val="000000"/>
        </w:rPr>
        <w:t xml:space="preserve"> 2022). These alliances allow to increase the number of customers and provide more extensive services. providing knowledgeable and helpful customer service to answer questions, deliver precise quotations, and walk clients through the installation and maintenance of solar panels.  Customers have a good experience. Offering customizable and affordable maintenance and service agreements that include regular inspections, maintenance, and repairs. This includes educating them on the Feed-in Tariff (</w:t>
      </w:r>
      <w:proofErr w:type="spellStart"/>
      <w:r>
        <w:rPr>
          <w:color w:val="000000"/>
        </w:rPr>
        <w:t>FiT</w:t>
      </w:r>
      <w:proofErr w:type="spellEnd"/>
      <w:r>
        <w:rPr>
          <w:color w:val="000000"/>
        </w:rPr>
        <w:t>) and Smart Export Guarantee (SEG) programs (</w:t>
      </w:r>
      <w:proofErr w:type="spellStart"/>
      <w:r>
        <w:rPr>
          <w:color w:val="000000"/>
        </w:rPr>
        <w:t>Sorour</w:t>
      </w:r>
      <w:r>
        <w:rPr>
          <w:i/>
          <w:iCs/>
          <w:color w:val="000000"/>
        </w:rPr>
        <w:t>et</w:t>
      </w:r>
      <w:proofErr w:type="spellEnd"/>
      <w:r>
        <w:rPr>
          <w:i/>
          <w:iCs/>
          <w:color w:val="000000"/>
        </w:rPr>
        <w:t xml:space="preserve"> al. </w:t>
      </w:r>
      <w:r>
        <w:rPr>
          <w:color w:val="000000"/>
        </w:rPr>
        <w:t>2022). These agreements support optimum system performance and long-term client satisfaction. guiding clients through the maze of government grants and tax breaks to make solar systems more affordable. </w:t>
      </w:r>
    </w:p>
    <w:p w14:paraId="18B56203" w14:textId="77777777" w:rsidR="00C37C71" w:rsidRDefault="00F57DCD" w:rsidP="005A3083">
      <w:pPr>
        <w:pStyle w:val="Heading1"/>
      </w:pPr>
      <w:bookmarkStart w:id="5" w:name="_Toc149081456"/>
      <w:r>
        <w:t xml:space="preserve">8. </w:t>
      </w:r>
      <w:r w:rsidR="00C37C71">
        <w:t>Financial plan and funding requirements also identify the potential external funding sources</w:t>
      </w:r>
      <w:bookmarkEnd w:id="5"/>
    </w:p>
    <w:p w14:paraId="017DCD02" w14:textId="77777777" w:rsidR="00C37C71" w:rsidRDefault="00C37C71" w:rsidP="00C37C71">
      <w:pPr>
        <w:pStyle w:val="NormalWeb"/>
        <w:spacing w:before="0" w:beforeAutospacing="0" w:after="0" w:afterAutospacing="0" w:line="360" w:lineRule="auto"/>
        <w:jc w:val="both"/>
        <w:rPr>
          <w:color w:val="000000"/>
        </w:rPr>
      </w:pPr>
      <w:r>
        <w:rPr>
          <w:color w:val="000000"/>
        </w:rPr>
        <w:t xml:space="preserve">The success of the solar panel installation and maintenance business in the UK depends on having a thorough budgeting strategy. This plan includes </w:t>
      </w:r>
      <w:proofErr w:type="gramStart"/>
      <w:r>
        <w:rPr>
          <w:color w:val="000000"/>
        </w:rPr>
        <w:t>a number of</w:t>
      </w:r>
      <w:proofErr w:type="gramEnd"/>
      <w:r>
        <w:rPr>
          <w:color w:val="000000"/>
        </w:rPr>
        <w:t xml:space="preserve"> financial elements, such as projected revenues, operating expenditures, and starting costs.</w:t>
      </w:r>
    </w:p>
    <w:p w14:paraId="522E76E1" w14:textId="77777777" w:rsidR="005A3083" w:rsidRDefault="005A3083" w:rsidP="00C37C71">
      <w:pPr>
        <w:pStyle w:val="NormalWeb"/>
        <w:spacing w:before="0" w:beforeAutospacing="0" w:after="0" w:afterAutospacing="0" w:line="360" w:lineRule="auto"/>
        <w:jc w:val="both"/>
      </w:pPr>
    </w:p>
    <w:tbl>
      <w:tblPr>
        <w:tblW w:w="0" w:type="auto"/>
        <w:jc w:val="center"/>
        <w:tblCellMar>
          <w:top w:w="15" w:type="dxa"/>
          <w:left w:w="15" w:type="dxa"/>
          <w:bottom w:w="15" w:type="dxa"/>
          <w:right w:w="15" w:type="dxa"/>
        </w:tblCellMar>
        <w:tblLook w:val="04A0" w:firstRow="1" w:lastRow="0" w:firstColumn="1" w:lastColumn="0" w:noHBand="0" w:noVBand="1"/>
      </w:tblPr>
      <w:tblGrid>
        <w:gridCol w:w="3820"/>
        <w:gridCol w:w="3543"/>
      </w:tblGrid>
      <w:tr w:rsidR="00C37C71" w14:paraId="311C4F8B" w14:textId="77777777" w:rsidTr="005A3083">
        <w:trPr>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6D9EEB"/>
            <w:tcMar>
              <w:top w:w="100" w:type="dxa"/>
              <w:left w:w="100" w:type="dxa"/>
              <w:bottom w:w="100" w:type="dxa"/>
              <w:right w:w="100" w:type="dxa"/>
            </w:tcMar>
            <w:vAlign w:val="bottom"/>
            <w:hideMark/>
          </w:tcPr>
          <w:p w14:paraId="5B937592" w14:textId="77777777" w:rsidR="00C37C71" w:rsidRDefault="00C37C71" w:rsidP="00C37C71">
            <w:pPr>
              <w:pStyle w:val="NormalWeb"/>
              <w:spacing w:before="0" w:beforeAutospacing="0" w:after="0" w:afterAutospacing="0" w:line="360" w:lineRule="auto"/>
              <w:jc w:val="center"/>
            </w:pPr>
            <w:r>
              <w:rPr>
                <w:b/>
                <w:bCs/>
                <w:color w:val="000000"/>
              </w:rPr>
              <w:t>Budget Categories</w:t>
            </w:r>
          </w:p>
        </w:tc>
        <w:tc>
          <w:tcPr>
            <w:tcW w:w="3543" w:type="dxa"/>
            <w:tcBorders>
              <w:top w:val="single" w:sz="6" w:space="0" w:color="000000"/>
              <w:left w:val="single" w:sz="6" w:space="0" w:color="000000"/>
              <w:bottom w:val="single" w:sz="6" w:space="0" w:color="000000"/>
              <w:right w:val="single" w:sz="6" w:space="0" w:color="000000"/>
            </w:tcBorders>
            <w:shd w:val="clear" w:color="auto" w:fill="6D9EEB"/>
            <w:tcMar>
              <w:top w:w="100" w:type="dxa"/>
              <w:left w:w="100" w:type="dxa"/>
              <w:bottom w:w="100" w:type="dxa"/>
              <w:right w:w="100" w:type="dxa"/>
            </w:tcMar>
            <w:vAlign w:val="bottom"/>
            <w:hideMark/>
          </w:tcPr>
          <w:p w14:paraId="4312538E" w14:textId="77777777" w:rsidR="00C37C71" w:rsidRDefault="00C37C71" w:rsidP="00C37C71">
            <w:pPr>
              <w:pStyle w:val="NormalWeb"/>
              <w:spacing w:before="0" w:beforeAutospacing="0" w:after="0" w:afterAutospacing="0" w:line="360" w:lineRule="auto"/>
              <w:jc w:val="center"/>
            </w:pPr>
            <w:r>
              <w:rPr>
                <w:b/>
                <w:bCs/>
                <w:color w:val="000000"/>
              </w:rPr>
              <w:t>Amount (in GBP)</w:t>
            </w:r>
          </w:p>
        </w:tc>
      </w:tr>
      <w:tr w:rsidR="00C37C71" w14:paraId="6B7890FD" w14:textId="77777777" w:rsidTr="005A3083">
        <w:trPr>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vAlign w:val="center"/>
            <w:hideMark/>
          </w:tcPr>
          <w:p w14:paraId="262462FC" w14:textId="77777777" w:rsidR="00C37C71" w:rsidRDefault="00C37C71" w:rsidP="00C37C71">
            <w:pPr>
              <w:pStyle w:val="NormalWeb"/>
              <w:spacing w:before="0" w:beforeAutospacing="0" w:after="0" w:afterAutospacing="0" w:line="360" w:lineRule="auto"/>
              <w:jc w:val="both"/>
            </w:pPr>
            <w:r>
              <w:rPr>
                <w:color w:val="000000"/>
              </w:rPr>
              <w:t>Start-up Costs</w:t>
            </w:r>
          </w:p>
        </w:tc>
        <w:tc>
          <w:tcPr>
            <w:tcW w:w="3543"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vAlign w:val="center"/>
            <w:hideMark/>
          </w:tcPr>
          <w:p w14:paraId="5CF62F11" w14:textId="77777777" w:rsidR="00C37C71" w:rsidRDefault="00C37C71" w:rsidP="00C37C71">
            <w:pPr>
              <w:pStyle w:val="NormalWeb"/>
              <w:spacing w:before="0" w:beforeAutospacing="0" w:after="0" w:afterAutospacing="0" w:line="360" w:lineRule="auto"/>
              <w:jc w:val="both"/>
            </w:pPr>
            <w:r>
              <w:rPr>
                <w:color w:val="000000"/>
              </w:rPr>
              <w:t>£750,000</w:t>
            </w:r>
          </w:p>
        </w:tc>
      </w:tr>
      <w:tr w:rsidR="00C37C71" w14:paraId="1BC8B94F" w14:textId="77777777" w:rsidTr="005A3083">
        <w:trPr>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vAlign w:val="center"/>
            <w:hideMark/>
          </w:tcPr>
          <w:p w14:paraId="0B5F36BF" w14:textId="77777777" w:rsidR="00C37C71" w:rsidRDefault="00C37C71" w:rsidP="00C37C71">
            <w:pPr>
              <w:pStyle w:val="NormalWeb"/>
              <w:spacing w:before="0" w:beforeAutospacing="0" w:after="0" w:afterAutospacing="0" w:line="360" w:lineRule="auto"/>
              <w:jc w:val="both"/>
            </w:pPr>
            <w:r>
              <w:rPr>
                <w:color w:val="000000"/>
              </w:rPr>
              <w:t>Operational Expenses (Monthly)</w:t>
            </w:r>
          </w:p>
        </w:tc>
        <w:tc>
          <w:tcPr>
            <w:tcW w:w="3543"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vAlign w:val="center"/>
            <w:hideMark/>
          </w:tcPr>
          <w:p w14:paraId="5EC3E22D" w14:textId="77777777" w:rsidR="00C37C71" w:rsidRDefault="00C37C71" w:rsidP="00C37C71">
            <w:pPr>
              <w:pStyle w:val="NormalWeb"/>
              <w:spacing w:before="0" w:beforeAutospacing="0" w:after="0" w:afterAutospacing="0" w:line="360" w:lineRule="auto"/>
              <w:jc w:val="both"/>
            </w:pPr>
            <w:r>
              <w:rPr>
                <w:color w:val="000000"/>
              </w:rPr>
              <w:t>£50,000</w:t>
            </w:r>
          </w:p>
        </w:tc>
      </w:tr>
      <w:tr w:rsidR="00C37C71" w14:paraId="032FF9CE" w14:textId="77777777" w:rsidTr="005A3083">
        <w:trPr>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vAlign w:val="center"/>
            <w:hideMark/>
          </w:tcPr>
          <w:p w14:paraId="7E79C0D2" w14:textId="77777777" w:rsidR="00C37C71" w:rsidRDefault="00C37C71" w:rsidP="00C37C71">
            <w:pPr>
              <w:pStyle w:val="NormalWeb"/>
              <w:spacing w:before="0" w:beforeAutospacing="0" w:after="0" w:afterAutospacing="0" w:line="360" w:lineRule="auto"/>
              <w:jc w:val="both"/>
            </w:pPr>
            <w:r>
              <w:rPr>
                <w:color w:val="000000"/>
              </w:rPr>
              <w:t>Year 1 Revenue Projections</w:t>
            </w:r>
          </w:p>
        </w:tc>
        <w:tc>
          <w:tcPr>
            <w:tcW w:w="3543"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vAlign w:val="center"/>
            <w:hideMark/>
          </w:tcPr>
          <w:p w14:paraId="1FE7302D" w14:textId="77777777" w:rsidR="00C37C71" w:rsidRDefault="00C37C71" w:rsidP="00C37C71">
            <w:pPr>
              <w:pStyle w:val="NormalWeb"/>
              <w:spacing w:before="0" w:beforeAutospacing="0" w:after="0" w:afterAutospacing="0" w:line="360" w:lineRule="auto"/>
              <w:jc w:val="both"/>
            </w:pPr>
            <w:r>
              <w:rPr>
                <w:color w:val="000000"/>
              </w:rPr>
              <w:t>£750,000</w:t>
            </w:r>
          </w:p>
        </w:tc>
      </w:tr>
      <w:tr w:rsidR="00C37C71" w14:paraId="72D6D49B" w14:textId="77777777" w:rsidTr="005A3083">
        <w:trPr>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vAlign w:val="center"/>
            <w:hideMark/>
          </w:tcPr>
          <w:p w14:paraId="628F03F0" w14:textId="77777777" w:rsidR="00C37C71" w:rsidRDefault="00C37C71" w:rsidP="00C37C71">
            <w:pPr>
              <w:pStyle w:val="NormalWeb"/>
              <w:spacing w:before="0" w:beforeAutospacing="0" w:after="0" w:afterAutospacing="0" w:line="360" w:lineRule="auto"/>
              <w:jc w:val="both"/>
            </w:pPr>
            <w:r>
              <w:rPr>
                <w:color w:val="000000"/>
              </w:rPr>
              <w:t>Annual Growth Rate</w:t>
            </w:r>
          </w:p>
        </w:tc>
        <w:tc>
          <w:tcPr>
            <w:tcW w:w="3543" w:type="dxa"/>
            <w:tcBorders>
              <w:top w:val="single" w:sz="6" w:space="0" w:color="000000"/>
              <w:left w:val="single" w:sz="6" w:space="0" w:color="000000"/>
              <w:bottom w:val="single" w:sz="6" w:space="0" w:color="000000"/>
              <w:right w:val="single" w:sz="6" w:space="0" w:color="000000"/>
            </w:tcBorders>
            <w:shd w:val="clear" w:color="auto" w:fill="C9DAF8"/>
            <w:tcMar>
              <w:top w:w="100" w:type="dxa"/>
              <w:left w:w="100" w:type="dxa"/>
              <w:bottom w:w="100" w:type="dxa"/>
              <w:right w:w="100" w:type="dxa"/>
            </w:tcMar>
            <w:vAlign w:val="center"/>
            <w:hideMark/>
          </w:tcPr>
          <w:p w14:paraId="2396FF8F" w14:textId="77777777" w:rsidR="00C37C71" w:rsidRDefault="00C37C71" w:rsidP="00C37C71">
            <w:pPr>
              <w:pStyle w:val="NormalWeb"/>
              <w:spacing w:before="0" w:beforeAutospacing="0" w:after="0" w:afterAutospacing="0" w:line="360" w:lineRule="auto"/>
              <w:jc w:val="both"/>
            </w:pPr>
            <w:r>
              <w:rPr>
                <w:color w:val="000000"/>
              </w:rPr>
              <w:t>20%</w:t>
            </w:r>
          </w:p>
        </w:tc>
      </w:tr>
    </w:tbl>
    <w:p w14:paraId="36A73F56" w14:textId="77777777" w:rsidR="00C37C71" w:rsidRDefault="00C37C71" w:rsidP="00C37C71">
      <w:pPr>
        <w:pStyle w:val="NormalWeb"/>
        <w:spacing w:before="0" w:beforeAutospacing="0" w:after="0" w:afterAutospacing="0" w:line="360" w:lineRule="auto"/>
        <w:jc w:val="center"/>
      </w:pPr>
      <w:r>
        <w:rPr>
          <w:b/>
          <w:bCs/>
          <w:color w:val="000000"/>
        </w:rPr>
        <w:t xml:space="preserve">Table </w:t>
      </w:r>
      <w:r w:rsidR="00F57DCD">
        <w:rPr>
          <w:b/>
          <w:bCs/>
          <w:color w:val="000000"/>
        </w:rPr>
        <w:t>4</w:t>
      </w:r>
      <w:r>
        <w:rPr>
          <w:b/>
          <w:bCs/>
          <w:color w:val="000000"/>
        </w:rPr>
        <w:t>: Budget Plan </w:t>
      </w:r>
    </w:p>
    <w:p w14:paraId="493597FD" w14:textId="77777777" w:rsidR="00C37C71" w:rsidRDefault="00C37C71" w:rsidP="00C37C71">
      <w:pPr>
        <w:pStyle w:val="NormalWeb"/>
        <w:spacing w:before="0" w:beforeAutospacing="0" w:after="0" w:afterAutospacing="0" w:line="360" w:lineRule="auto"/>
        <w:jc w:val="center"/>
        <w:rPr>
          <w:color w:val="000000"/>
        </w:rPr>
      </w:pPr>
      <w:r>
        <w:rPr>
          <w:color w:val="000000"/>
        </w:rPr>
        <w:t>(Source: Self-created)</w:t>
      </w:r>
    </w:p>
    <w:tbl>
      <w:tblPr>
        <w:tblStyle w:val="TableGrid"/>
        <w:tblW w:w="0" w:type="auto"/>
        <w:jc w:val="center"/>
        <w:tblLook w:val="04A0" w:firstRow="1" w:lastRow="0" w:firstColumn="1" w:lastColumn="0" w:noHBand="0" w:noVBand="1"/>
      </w:tblPr>
      <w:tblGrid>
        <w:gridCol w:w="3192"/>
        <w:gridCol w:w="3192"/>
        <w:gridCol w:w="3192"/>
      </w:tblGrid>
      <w:tr w:rsidR="00F57DCD" w:rsidRPr="00F57DCD" w14:paraId="31C996FE" w14:textId="77777777" w:rsidTr="00F57DCD">
        <w:trPr>
          <w:jc w:val="center"/>
        </w:trPr>
        <w:tc>
          <w:tcPr>
            <w:tcW w:w="3192" w:type="dxa"/>
            <w:shd w:val="clear" w:color="auto" w:fill="BFBFBF" w:themeFill="background1" w:themeFillShade="BF"/>
          </w:tcPr>
          <w:p w14:paraId="2814A545" w14:textId="77777777" w:rsidR="00F57DCD" w:rsidRPr="00F57DCD" w:rsidRDefault="00F57DCD" w:rsidP="00F57DCD">
            <w:pPr>
              <w:spacing w:line="360" w:lineRule="auto"/>
              <w:jc w:val="center"/>
              <w:rPr>
                <w:b/>
                <w:bCs/>
                <w:color w:val="FF0000"/>
                <w:sz w:val="24"/>
                <w:szCs w:val="24"/>
              </w:rPr>
            </w:pPr>
            <w:r w:rsidRPr="00F57DCD">
              <w:rPr>
                <w:b/>
                <w:bCs/>
                <w:color w:val="FF0000"/>
                <w:sz w:val="24"/>
                <w:szCs w:val="24"/>
              </w:rPr>
              <w:t>Year</w:t>
            </w:r>
          </w:p>
        </w:tc>
        <w:tc>
          <w:tcPr>
            <w:tcW w:w="3192" w:type="dxa"/>
            <w:shd w:val="clear" w:color="auto" w:fill="BFBFBF" w:themeFill="background1" w:themeFillShade="BF"/>
          </w:tcPr>
          <w:p w14:paraId="3B15122C" w14:textId="77777777" w:rsidR="00F57DCD" w:rsidRPr="00F57DCD" w:rsidRDefault="00F57DCD" w:rsidP="00F57DCD">
            <w:pPr>
              <w:spacing w:line="360" w:lineRule="auto"/>
              <w:jc w:val="center"/>
              <w:rPr>
                <w:b/>
                <w:bCs/>
                <w:color w:val="FF0000"/>
                <w:sz w:val="24"/>
                <w:szCs w:val="24"/>
              </w:rPr>
            </w:pPr>
            <w:r w:rsidRPr="00F57DCD">
              <w:rPr>
                <w:b/>
                <w:bCs/>
                <w:color w:val="FF0000"/>
                <w:sz w:val="24"/>
                <w:szCs w:val="24"/>
              </w:rPr>
              <w:t>Balance Sheet (GBP)</w:t>
            </w:r>
          </w:p>
        </w:tc>
        <w:tc>
          <w:tcPr>
            <w:tcW w:w="3192" w:type="dxa"/>
            <w:shd w:val="clear" w:color="auto" w:fill="BFBFBF" w:themeFill="background1" w:themeFillShade="BF"/>
          </w:tcPr>
          <w:p w14:paraId="3266EE1D" w14:textId="77777777" w:rsidR="00F57DCD" w:rsidRPr="00F57DCD" w:rsidRDefault="00F57DCD" w:rsidP="00F57DCD">
            <w:pPr>
              <w:spacing w:line="360" w:lineRule="auto"/>
              <w:jc w:val="center"/>
              <w:rPr>
                <w:b/>
                <w:bCs/>
                <w:color w:val="FF0000"/>
                <w:sz w:val="24"/>
                <w:szCs w:val="24"/>
              </w:rPr>
            </w:pPr>
            <w:r w:rsidRPr="00F57DCD">
              <w:rPr>
                <w:b/>
                <w:bCs/>
                <w:color w:val="FF0000"/>
                <w:sz w:val="24"/>
                <w:szCs w:val="24"/>
              </w:rPr>
              <w:t>Income Statement/Profit &amp; Loss (GBP)</w:t>
            </w:r>
          </w:p>
        </w:tc>
      </w:tr>
      <w:tr w:rsidR="00F57DCD" w:rsidRPr="00F57DCD" w14:paraId="22F23778" w14:textId="77777777" w:rsidTr="00F57DCD">
        <w:trPr>
          <w:jc w:val="center"/>
        </w:trPr>
        <w:tc>
          <w:tcPr>
            <w:tcW w:w="3192" w:type="dxa"/>
            <w:shd w:val="clear" w:color="auto" w:fill="F2F2F2" w:themeFill="background1" w:themeFillShade="F2"/>
          </w:tcPr>
          <w:p w14:paraId="1DB25A8E" w14:textId="77777777" w:rsidR="00F57DCD" w:rsidRPr="00F57DCD" w:rsidRDefault="00F57DCD" w:rsidP="00F57DCD">
            <w:pPr>
              <w:spacing w:line="360" w:lineRule="auto"/>
              <w:jc w:val="both"/>
              <w:rPr>
                <w:color w:val="FF0000"/>
                <w:sz w:val="24"/>
                <w:szCs w:val="24"/>
              </w:rPr>
            </w:pPr>
            <w:r w:rsidRPr="00F57DCD">
              <w:rPr>
                <w:color w:val="FF0000"/>
                <w:sz w:val="24"/>
                <w:szCs w:val="24"/>
              </w:rPr>
              <w:t>Year 1</w:t>
            </w:r>
          </w:p>
        </w:tc>
        <w:tc>
          <w:tcPr>
            <w:tcW w:w="3192" w:type="dxa"/>
            <w:shd w:val="clear" w:color="auto" w:fill="F2F2F2" w:themeFill="background1" w:themeFillShade="F2"/>
          </w:tcPr>
          <w:p w14:paraId="5E48A99D" w14:textId="77777777" w:rsidR="00F57DCD" w:rsidRPr="00F57DCD" w:rsidRDefault="00F57DCD" w:rsidP="00F57DCD">
            <w:pPr>
              <w:spacing w:line="360" w:lineRule="auto"/>
              <w:jc w:val="both"/>
              <w:rPr>
                <w:color w:val="FF0000"/>
                <w:sz w:val="24"/>
                <w:szCs w:val="24"/>
              </w:rPr>
            </w:pPr>
            <w:r w:rsidRPr="00F57DCD">
              <w:rPr>
                <w:color w:val="FF0000"/>
                <w:sz w:val="24"/>
                <w:szCs w:val="24"/>
              </w:rPr>
              <w:t>-£750,000</w:t>
            </w:r>
          </w:p>
        </w:tc>
        <w:tc>
          <w:tcPr>
            <w:tcW w:w="3192" w:type="dxa"/>
            <w:shd w:val="clear" w:color="auto" w:fill="F2F2F2" w:themeFill="background1" w:themeFillShade="F2"/>
          </w:tcPr>
          <w:p w14:paraId="249FD66F" w14:textId="77777777" w:rsidR="00F57DCD" w:rsidRPr="00F57DCD" w:rsidRDefault="00F57DCD" w:rsidP="00F57DCD">
            <w:pPr>
              <w:spacing w:line="360" w:lineRule="auto"/>
              <w:jc w:val="both"/>
              <w:rPr>
                <w:color w:val="FF0000"/>
                <w:sz w:val="24"/>
                <w:szCs w:val="24"/>
              </w:rPr>
            </w:pPr>
            <w:r w:rsidRPr="00F57DCD">
              <w:rPr>
                <w:color w:val="FF0000"/>
                <w:sz w:val="24"/>
                <w:szCs w:val="24"/>
              </w:rPr>
              <w:t>Revenue: £750,000</w:t>
            </w:r>
          </w:p>
        </w:tc>
      </w:tr>
      <w:tr w:rsidR="00F57DCD" w:rsidRPr="00F57DCD" w14:paraId="791E67B3" w14:textId="77777777" w:rsidTr="00F57DCD">
        <w:trPr>
          <w:jc w:val="center"/>
        </w:trPr>
        <w:tc>
          <w:tcPr>
            <w:tcW w:w="3192" w:type="dxa"/>
            <w:shd w:val="clear" w:color="auto" w:fill="F2F2F2" w:themeFill="background1" w:themeFillShade="F2"/>
          </w:tcPr>
          <w:p w14:paraId="4146B396" w14:textId="77777777" w:rsidR="00F57DCD" w:rsidRPr="00F57DCD" w:rsidRDefault="00F57DCD" w:rsidP="00F57DCD">
            <w:pPr>
              <w:spacing w:line="360" w:lineRule="auto"/>
              <w:jc w:val="both"/>
              <w:rPr>
                <w:color w:val="FF0000"/>
                <w:sz w:val="24"/>
                <w:szCs w:val="24"/>
              </w:rPr>
            </w:pPr>
            <w:r w:rsidRPr="00F57DCD">
              <w:rPr>
                <w:color w:val="FF0000"/>
                <w:sz w:val="24"/>
                <w:szCs w:val="24"/>
              </w:rPr>
              <w:t>Year 2</w:t>
            </w:r>
          </w:p>
        </w:tc>
        <w:tc>
          <w:tcPr>
            <w:tcW w:w="3192" w:type="dxa"/>
            <w:shd w:val="clear" w:color="auto" w:fill="F2F2F2" w:themeFill="background1" w:themeFillShade="F2"/>
          </w:tcPr>
          <w:p w14:paraId="506455C9" w14:textId="77777777" w:rsidR="00F57DCD" w:rsidRPr="00F57DCD" w:rsidRDefault="00F57DCD" w:rsidP="00F57DCD">
            <w:pPr>
              <w:spacing w:line="360" w:lineRule="auto"/>
              <w:jc w:val="both"/>
              <w:rPr>
                <w:color w:val="FF0000"/>
                <w:sz w:val="24"/>
                <w:szCs w:val="24"/>
              </w:rPr>
            </w:pPr>
            <w:r w:rsidRPr="00F57DCD">
              <w:rPr>
                <w:color w:val="FF0000"/>
                <w:sz w:val="24"/>
                <w:szCs w:val="24"/>
              </w:rPr>
              <w:t>-£300,000</w:t>
            </w:r>
          </w:p>
        </w:tc>
        <w:tc>
          <w:tcPr>
            <w:tcW w:w="3192" w:type="dxa"/>
            <w:shd w:val="clear" w:color="auto" w:fill="F2F2F2" w:themeFill="background1" w:themeFillShade="F2"/>
          </w:tcPr>
          <w:p w14:paraId="343BE71F" w14:textId="77777777" w:rsidR="00F57DCD" w:rsidRPr="00F57DCD" w:rsidRDefault="00F57DCD" w:rsidP="00F57DCD">
            <w:pPr>
              <w:spacing w:line="360" w:lineRule="auto"/>
              <w:jc w:val="both"/>
              <w:rPr>
                <w:color w:val="FF0000"/>
                <w:sz w:val="24"/>
                <w:szCs w:val="24"/>
              </w:rPr>
            </w:pPr>
            <w:r w:rsidRPr="00F57DCD">
              <w:rPr>
                <w:color w:val="FF0000"/>
                <w:sz w:val="24"/>
                <w:szCs w:val="24"/>
              </w:rPr>
              <w:t>Revenue: £900,000</w:t>
            </w:r>
          </w:p>
        </w:tc>
      </w:tr>
      <w:tr w:rsidR="00F57DCD" w:rsidRPr="00F57DCD" w14:paraId="078B4BE7" w14:textId="77777777" w:rsidTr="00F57DCD">
        <w:trPr>
          <w:jc w:val="center"/>
        </w:trPr>
        <w:tc>
          <w:tcPr>
            <w:tcW w:w="3192" w:type="dxa"/>
            <w:shd w:val="clear" w:color="auto" w:fill="F2F2F2" w:themeFill="background1" w:themeFillShade="F2"/>
          </w:tcPr>
          <w:p w14:paraId="1E7D3D42" w14:textId="77777777" w:rsidR="00F57DCD" w:rsidRPr="00F57DCD" w:rsidRDefault="00F57DCD" w:rsidP="00F57DCD">
            <w:pPr>
              <w:spacing w:line="360" w:lineRule="auto"/>
              <w:jc w:val="both"/>
              <w:rPr>
                <w:color w:val="FF0000"/>
                <w:sz w:val="24"/>
                <w:szCs w:val="24"/>
              </w:rPr>
            </w:pPr>
            <w:r w:rsidRPr="00F57DCD">
              <w:rPr>
                <w:color w:val="FF0000"/>
                <w:sz w:val="24"/>
                <w:szCs w:val="24"/>
              </w:rPr>
              <w:t>Year 3</w:t>
            </w:r>
          </w:p>
        </w:tc>
        <w:tc>
          <w:tcPr>
            <w:tcW w:w="3192" w:type="dxa"/>
            <w:shd w:val="clear" w:color="auto" w:fill="F2F2F2" w:themeFill="background1" w:themeFillShade="F2"/>
          </w:tcPr>
          <w:p w14:paraId="45A3D0F0" w14:textId="77777777" w:rsidR="00F57DCD" w:rsidRPr="00F57DCD" w:rsidRDefault="00F57DCD" w:rsidP="00F57DCD">
            <w:pPr>
              <w:spacing w:line="360" w:lineRule="auto"/>
              <w:jc w:val="both"/>
              <w:rPr>
                <w:color w:val="FF0000"/>
                <w:sz w:val="24"/>
                <w:szCs w:val="24"/>
              </w:rPr>
            </w:pPr>
            <w:r w:rsidRPr="00F57DCD">
              <w:rPr>
                <w:color w:val="FF0000"/>
                <w:sz w:val="24"/>
                <w:szCs w:val="24"/>
              </w:rPr>
              <w:t>£200,000</w:t>
            </w:r>
          </w:p>
        </w:tc>
        <w:tc>
          <w:tcPr>
            <w:tcW w:w="3192" w:type="dxa"/>
            <w:shd w:val="clear" w:color="auto" w:fill="F2F2F2" w:themeFill="background1" w:themeFillShade="F2"/>
          </w:tcPr>
          <w:p w14:paraId="3893575D" w14:textId="77777777" w:rsidR="00F57DCD" w:rsidRPr="00F57DCD" w:rsidRDefault="00F57DCD" w:rsidP="00F57DCD">
            <w:pPr>
              <w:spacing w:line="360" w:lineRule="auto"/>
              <w:jc w:val="both"/>
              <w:rPr>
                <w:color w:val="FF0000"/>
                <w:sz w:val="24"/>
                <w:szCs w:val="24"/>
              </w:rPr>
            </w:pPr>
            <w:r w:rsidRPr="00F57DCD">
              <w:rPr>
                <w:color w:val="FF0000"/>
                <w:sz w:val="24"/>
                <w:szCs w:val="24"/>
              </w:rPr>
              <w:t>Revenue: £1,080,000</w:t>
            </w:r>
          </w:p>
        </w:tc>
      </w:tr>
      <w:tr w:rsidR="00F57DCD" w:rsidRPr="00F57DCD" w14:paraId="3748358E" w14:textId="77777777" w:rsidTr="00F57DCD">
        <w:trPr>
          <w:jc w:val="center"/>
        </w:trPr>
        <w:tc>
          <w:tcPr>
            <w:tcW w:w="3192" w:type="dxa"/>
            <w:shd w:val="clear" w:color="auto" w:fill="F2F2F2" w:themeFill="background1" w:themeFillShade="F2"/>
          </w:tcPr>
          <w:p w14:paraId="05EB8A7A" w14:textId="77777777" w:rsidR="00F57DCD" w:rsidRPr="00F57DCD" w:rsidRDefault="00F57DCD" w:rsidP="00F57DCD">
            <w:pPr>
              <w:spacing w:line="360" w:lineRule="auto"/>
              <w:jc w:val="both"/>
              <w:rPr>
                <w:color w:val="FF0000"/>
                <w:sz w:val="24"/>
                <w:szCs w:val="24"/>
              </w:rPr>
            </w:pPr>
            <w:r w:rsidRPr="00F57DCD">
              <w:rPr>
                <w:color w:val="FF0000"/>
                <w:sz w:val="24"/>
                <w:szCs w:val="24"/>
              </w:rPr>
              <w:t>Year 4</w:t>
            </w:r>
          </w:p>
        </w:tc>
        <w:tc>
          <w:tcPr>
            <w:tcW w:w="3192" w:type="dxa"/>
            <w:shd w:val="clear" w:color="auto" w:fill="F2F2F2" w:themeFill="background1" w:themeFillShade="F2"/>
          </w:tcPr>
          <w:p w14:paraId="382C2E95" w14:textId="77777777" w:rsidR="00F57DCD" w:rsidRPr="00F57DCD" w:rsidRDefault="00F57DCD" w:rsidP="00F57DCD">
            <w:pPr>
              <w:spacing w:line="360" w:lineRule="auto"/>
              <w:jc w:val="both"/>
              <w:rPr>
                <w:color w:val="FF0000"/>
                <w:sz w:val="24"/>
                <w:szCs w:val="24"/>
              </w:rPr>
            </w:pPr>
            <w:r w:rsidRPr="00F57DCD">
              <w:rPr>
                <w:color w:val="FF0000"/>
                <w:sz w:val="24"/>
                <w:szCs w:val="24"/>
              </w:rPr>
              <w:t>£600,000</w:t>
            </w:r>
          </w:p>
        </w:tc>
        <w:tc>
          <w:tcPr>
            <w:tcW w:w="3192" w:type="dxa"/>
            <w:shd w:val="clear" w:color="auto" w:fill="F2F2F2" w:themeFill="background1" w:themeFillShade="F2"/>
          </w:tcPr>
          <w:p w14:paraId="1203CFD1" w14:textId="77777777" w:rsidR="00F57DCD" w:rsidRPr="00F57DCD" w:rsidRDefault="00F57DCD" w:rsidP="00F57DCD">
            <w:pPr>
              <w:spacing w:line="360" w:lineRule="auto"/>
              <w:jc w:val="both"/>
              <w:rPr>
                <w:color w:val="FF0000"/>
                <w:sz w:val="24"/>
                <w:szCs w:val="24"/>
              </w:rPr>
            </w:pPr>
            <w:r w:rsidRPr="00F57DCD">
              <w:rPr>
                <w:color w:val="FF0000"/>
                <w:sz w:val="24"/>
                <w:szCs w:val="24"/>
              </w:rPr>
              <w:t>Revenue: £1,296,000</w:t>
            </w:r>
          </w:p>
        </w:tc>
      </w:tr>
      <w:tr w:rsidR="00F57DCD" w:rsidRPr="00F57DCD" w14:paraId="3D7BD3C4" w14:textId="77777777" w:rsidTr="00F57DCD">
        <w:trPr>
          <w:jc w:val="center"/>
        </w:trPr>
        <w:tc>
          <w:tcPr>
            <w:tcW w:w="3192" w:type="dxa"/>
            <w:shd w:val="clear" w:color="auto" w:fill="F2F2F2" w:themeFill="background1" w:themeFillShade="F2"/>
          </w:tcPr>
          <w:p w14:paraId="683B5E01" w14:textId="77777777" w:rsidR="00F57DCD" w:rsidRPr="00F57DCD" w:rsidRDefault="00F57DCD" w:rsidP="00F57DCD">
            <w:pPr>
              <w:spacing w:line="360" w:lineRule="auto"/>
              <w:jc w:val="both"/>
              <w:rPr>
                <w:color w:val="FF0000"/>
                <w:sz w:val="24"/>
                <w:szCs w:val="24"/>
              </w:rPr>
            </w:pPr>
            <w:r w:rsidRPr="00F57DCD">
              <w:rPr>
                <w:color w:val="FF0000"/>
                <w:sz w:val="24"/>
                <w:szCs w:val="24"/>
              </w:rPr>
              <w:t>Year 5</w:t>
            </w:r>
          </w:p>
        </w:tc>
        <w:tc>
          <w:tcPr>
            <w:tcW w:w="3192" w:type="dxa"/>
            <w:shd w:val="clear" w:color="auto" w:fill="F2F2F2" w:themeFill="background1" w:themeFillShade="F2"/>
          </w:tcPr>
          <w:p w14:paraId="489228E6" w14:textId="77777777" w:rsidR="00F57DCD" w:rsidRPr="00F57DCD" w:rsidRDefault="00F57DCD" w:rsidP="00F57DCD">
            <w:pPr>
              <w:spacing w:line="360" w:lineRule="auto"/>
              <w:jc w:val="both"/>
              <w:rPr>
                <w:color w:val="FF0000"/>
                <w:sz w:val="24"/>
                <w:szCs w:val="24"/>
              </w:rPr>
            </w:pPr>
            <w:r w:rsidRPr="00F57DCD">
              <w:rPr>
                <w:color w:val="FF0000"/>
                <w:sz w:val="24"/>
                <w:szCs w:val="24"/>
              </w:rPr>
              <w:t>£1,200,000</w:t>
            </w:r>
          </w:p>
        </w:tc>
        <w:tc>
          <w:tcPr>
            <w:tcW w:w="3192" w:type="dxa"/>
            <w:shd w:val="clear" w:color="auto" w:fill="F2F2F2" w:themeFill="background1" w:themeFillShade="F2"/>
          </w:tcPr>
          <w:p w14:paraId="2A37E5E9" w14:textId="77777777" w:rsidR="00F57DCD" w:rsidRPr="00F57DCD" w:rsidRDefault="00F57DCD" w:rsidP="00F57DCD">
            <w:pPr>
              <w:spacing w:line="360" w:lineRule="auto"/>
              <w:jc w:val="both"/>
              <w:rPr>
                <w:color w:val="FF0000"/>
                <w:sz w:val="24"/>
                <w:szCs w:val="24"/>
              </w:rPr>
            </w:pPr>
            <w:r w:rsidRPr="00F57DCD">
              <w:rPr>
                <w:color w:val="FF0000"/>
                <w:sz w:val="24"/>
                <w:szCs w:val="24"/>
              </w:rPr>
              <w:t>Revenue: £1,555,200</w:t>
            </w:r>
          </w:p>
        </w:tc>
      </w:tr>
    </w:tbl>
    <w:p w14:paraId="5277E1EA" w14:textId="77777777" w:rsidR="00F57DCD" w:rsidRPr="00F57DCD" w:rsidRDefault="00F57DCD" w:rsidP="00C37C71">
      <w:pPr>
        <w:pStyle w:val="NormalWeb"/>
        <w:spacing w:before="0" w:beforeAutospacing="0" w:after="0" w:afterAutospacing="0" w:line="360" w:lineRule="auto"/>
        <w:jc w:val="center"/>
        <w:rPr>
          <w:b/>
          <w:bCs/>
          <w:color w:val="FF0000"/>
        </w:rPr>
      </w:pPr>
      <w:r w:rsidRPr="00F57DCD">
        <w:rPr>
          <w:b/>
          <w:bCs/>
          <w:color w:val="FF0000"/>
        </w:rPr>
        <w:t xml:space="preserve">Table 5: Balance sheet </w:t>
      </w:r>
    </w:p>
    <w:p w14:paraId="5C22B46F" w14:textId="77777777" w:rsidR="00F57DCD" w:rsidRPr="00F57DCD" w:rsidRDefault="00F57DCD" w:rsidP="00C37C71">
      <w:pPr>
        <w:pStyle w:val="NormalWeb"/>
        <w:spacing w:before="0" w:beforeAutospacing="0" w:after="0" w:afterAutospacing="0" w:line="360" w:lineRule="auto"/>
        <w:jc w:val="center"/>
        <w:rPr>
          <w:color w:val="FF0000"/>
        </w:rPr>
      </w:pPr>
      <w:r w:rsidRPr="00F57DCD">
        <w:rPr>
          <w:color w:val="FF0000"/>
        </w:rPr>
        <w:t>(Source: Self-created)</w:t>
      </w:r>
    </w:p>
    <w:p w14:paraId="3A70EBC7" w14:textId="77777777" w:rsidR="00C37C71" w:rsidRDefault="00C37C71" w:rsidP="00C37C71">
      <w:pPr>
        <w:pStyle w:val="NormalWeb"/>
        <w:spacing w:before="0" w:beforeAutospacing="0" w:after="0" w:afterAutospacing="0" w:line="360" w:lineRule="auto"/>
        <w:jc w:val="both"/>
      </w:pPr>
      <w:r>
        <w:rPr>
          <w:b/>
          <w:bCs/>
          <w:i/>
          <w:iCs/>
          <w:color w:val="000000"/>
        </w:rPr>
        <w:t>Funding requirements </w:t>
      </w:r>
    </w:p>
    <w:p w14:paraId="191208E3" w14:textId="77777777" w:rsidR="005A3083" w:rsidRDefault="00C37C71" w:rsidP="00C37C71">
      <w:pPr>
        <w:pStyle w:val="NormalWeb"/>
        <w:spacing w:before="0" w:beforeAutospacing="0" w:after="0" w:afterAutospacing="0" w:line="360" w:lineRule="auto"/>
        <w:jc w:val="both"/>
        <w:rPr>
          <w:color w:val="000000"/>
        </w:rPr>
      </w:pPr>
      <w:r>
        <w:rPr>
          <w:color w:val="000000"/>
        </w:rPr>
        <w:t xml:space="preserve">An initial investment requirement of £750,000 is necessary to meet </w:t>
      </w:r>
      <w:r w:rsidR="005A3083">
        <w:rPr>
          <w:color w:val="000000"/>
        </w:rPr>
        <w:t>start-up</w:t>
      </w:r>
      <w:r>
        <w:rPr>
          <w:color w:val="000000"/>
        </w:rPr>
        <w:t xml:space="preserve"> and operating costs while assuring business development. In the first year of operations, this amount will provide a financial cushion for dealing with any unanticipated difficulties and keep on growing. Traditional bank loans can be an effective source of outside investment due to their low interest rates and flexible terms (</w:t>
      </w:r>
      <w:proofErr w:type="spellStart"/>
      <w:r>
        <w:rPr>
          <w:color w:val="000000"/>
        </w:rPr>
        <w:t>Evemy</w:t>
      </w:r>
      <w:r>
        <w:rPr>
          <w:i/>
          <w:iCs/>
          <w:color w:val="000000"/>
        </w:rPr>
        <w:t>et</w:t>
      </w:r>
      <w:proofErr w:type="spellEnd"/>
      <w:r>
        <w:rPr>
          <w:i/>
          <w:iCs/>
          <w:color w:val="000000"/>
        </w:rPr>
        <w:t xml:space="preserve"> al. </w:t>
      </w:r>
      <w:r>
        <w:rPr>
          <w:color w:val="000000"/>
        </w:rPr>
        <w:t xml:space="preserve">2023). It is a wise decision to pay for significant launch expenditures and continuing operating costs.  </w:t>
      </w:r>
    </w:p>
    <w:p w14:paraId="63EBACE7" w14:textId="77777777" w:rsidR="005A3083" w:rsidRDefault="005A3083" w:rsidP="00C27BAB">
      <w:pPr>
        <w:pStyle w:val="NormalWeb"/>
        <w:spacing w:before="0" w:beforeAutospacing="0" w:after="0" w:afterAutospacing="0" w:line="360" w:lineRule="auto"/>
        <w:jc w:val="center"/>
        <w:rPr>
          <w:color w:val="000000"/>
        </w:rPr>
      </w:pPr>
      <w:r>
        <w:rPr>
          <w:noProof/>
          <w:color w:val="000000"/>
          <w:lang w:val="en-US" w:eastAsia="en-US" w:bidi="ar-SA"/>
        </w:rPr>
        <w:drawing>
          <wp:inline distT="0" distB="0" distL="0" distR="0" wp14:anchorId="18CC099E" wp14:editId="6699A054">
            <wp:extent cx="5486400" cy="3200400"/>
            <wp:effectExtent l="0" t="57150" r="0" b="762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354FBD9" w14:textId="77777777" w:rsidR="00D82547" w:rsidRDefault="005A3083" w:rsidP="00C27BAB">
      <w:pPr>
        <w:pStyle w:val="NormalWeb"/>
        <w:spacing w:line="360" w:lineRule="auto"/>
        <w:jc w:val="center"/>
        <w:rPr>
          <w:b/>
          <w:bCs/>
          <w:color w:val="000000"/>
        </w:rPr>
      </w:pPr>
      <w:r w:rsidRPr="005A3083">
        <w:rPr>
          <w:b/>
          <w:bCs/>
          <w:color w:val="000000"/>
        </w:rPr>
        <w:t xml:space="preserve">Figure </w:t>
      </w:r>
      <w:proofErr w:type="gramStart"/>
      <w:r w:rsidR="00480659">
        <w:rPr>
          <w:b/>
          <w:bCs/>
          <w:color w:val="000000"/>
        </w:rPr>
        <w:t>8</w:t>
      </w:r>
      <w:r w:rsidRPr="005A3083">
        <w:rPr>
          <w:b/>
          <w:bCs/>
          <w:color w:val="000000"/>
        </w:rPr>
        <w:t>:</w:t>
      </w:r>
      <w:r w:rsidR="005A5FF8" w:rsidRPr="005A3083">
        <w:rPr>
          <w:b/>
          <w:bCs/>
          <w:color w:val="000000"/>
        </w:rPr>
        <w:t>Potential</w:t>
      </w:r>
      <w:proofErr w:type="gramEnd"/>
      <w:r w:rsidR="005A5FF8" w:rsidRPr="005A3083">
        <w:rPr>
          <w:b/>
          <w:bCs/>
          <w:color w:val="000000"/>
        </w:rPr>
        <w:t xml:space="preserve"> </w:t>
      </w:r>
      <w:r>
        <w:rPr>
          <w:b/>
          <w:bCs/>
          <w:color w:val="000000"/>
        </w:rPr>
        <w:t>e</w:t>
      </w:r>
      <w:r w:rsidR="005A5FF8" w:rsidRPr="005A3083">
        <w:rPr>
          <w:b/>
          <w:bCs/>
          <w:color w:val="000000"/>
        </w:rPr>
        <w:t xml:space="preserve">xternal </w:t>
      </w:r>
      <w:r>
        <w:rPr>
          <w:b/>
          <w:bCs/>
          <w:color w:val="000000"/>
        </w:rPr>
        <w:t>f</w:t>
      </w:r>
      <w:r w:rsidR="005A5FF8" w:rsidRPr="005A3083">
        <w:rPr>
          <w:b/>
          <w:bCs/>
          <w:color w:val="000000"/>
        </w:rPr>
        <w:t xml:space="preserve">unding </w:t>
      </w:r>
      <w:r>
        <w:rPr>
          <w:b/>
          <w:bCs/>
          <w:color w:val="000000"/>
        </w:rPr>
        <w:t>s</w:t>
      </w:r>
      <w:r w:rsidR="005A5FF8" w:rsidRPr="005A3083">
        <w:rPr>
          <w:b/>
          <w:bCs/>
          <w:color w:val="000000"/>
        </w:rPr>
        <w:t>ources</w:t>
      </w:r>
    </w:p>
    <w:p w14:paraId="4E4E9D2E" w14:textId="77777777" w:rsidR="005A3083" w:rsidRPr="005A3083" w:rsidRDefault="005A3083" w:rsidP="00C27BAB">
      <w:pPr>
        <w:pStyle w:val="NormalWeb"/>
        <w:spacing w:line="360" w:lineRule="auto"/>
        <w:jc w:val="center"/>
        <w:rPr>
          <w:color w:val="000000"/>
        </w:rPr>
      </w:pPr>
      <w:r>
        <w:rPr>
          <w:color w:val="000000"/>
        </w:rPr>
        <w:t>(Source: Self-created)</w:t>
      </w:r>
    </w:p>
    <w:p w14:paraId="38F0D663" w14:textId="77777777" w:rsidR="00C37C71" w:rsidRDefault="00C37C71" w:rsidP="00C37C71">
      <w:pPr>
        <w:pStyle w:val="NormalWeb"/>
        <w:spacing w:before="0" w:beforeAutospacing="0" w:after="0" w:afterAutospacing="0" w:line="360" w:lineRule="auto"/>
        <w:jc w:val="both"/>
      </w:pPr>
      <w:r>
        <w:rPr>
          <w:color w:val="000000"/>
        </w:rPr>
        <w:t xml:space="preserve">Numerous government initiatives and programs in the UK encourage renewable energy installations. It is a great idea to use grants and subsidies to cover beginning expenses and encourage green energy. Venture capital or private equity investments might provide the money the company needs to build up quickly. Crowdfunding websites may be new approach to generating money by developing a network of followers that support the goals and values of the company. Multiple company awards and competitions in the renewable energy industry provide funding and mentoring, resulting in an alluring source of funding for </w:t>
      </w:r>
      <w:r w:rsidR="005A3083">
        <w:rPr>
          <w:color w:val="000000"/>
        </w:rPr>
        <w:t>start-ups</w:t>
      </w:r>
      <w:r>
        <w:rPr>
          <w:color w:val="000000"/>
        </w:rPr>
        <w:t>.</w:t>
      </w:r>
    </w:p>
    <w:p w14:paraId="0A5D644B" w14:textId="77777777" w:rsidR="003E49AC" w:rsidRDefault="003E49AC">
      <w:pPr>
        <w:spacing w:line="276" w:lineRule="auto"/>
        <w:rPr>
          <w:b/>
          <w:color w:val="000000" w:themeColor="text1"/>
          <w:szCs w:val="40"/>
        </w:rPr>
      </w:pPr>
      <w:r>
        <w:br w:type="page"/>
      </w:r>
    </w:p>
    <w:p w14:paraId="3BDD39EF" w14:textId="77777777" w:rsidR="009E5792" w:rsidRDefault="00E211BE" w:rsidP="00C37C71">
      <w:pPr>
        <w:pStyle w:val="Heading1"/>
      </w:pPr>
      <w:bookmarkStart w:id="6" w:name="_Toc149081457"/>
      <w:r>
        <w:t>References</w:t>
      </w:r>
      <w:bookmarkEnd w:id="6"/>
    </w:p>
    <w:p w14:paraId="31045181" w14:textId="77777777" w:rsidR="00F57DCD" w:rsidRPr="00C27BAB" w:rsidRDefault="00F57DCD" w:rsidP="00F57DCD">
      <w:pPr>
        <w:pStyle w:val="NormalWeb"/>
        <w:spacing w:before="240" w:beforeAutospacing="0" w:after="240" w:afterAutospacing="0" w:line="360" w:lineRule="auto"/>
        <w:jc w:val="both"/>
      </w:pPr>
      <w:r w:rsidRPr="00C27BAB">
        <w:rPr>
          <w:color w:val="222222"/>
          <w:shd w:val="clear" w:color="auto" w:fill="FFFFFF"/>
        </w:rPr>
        <w:t xml:space="preserve">Alao, O. and Cuffe, P., 2022. Hedging Volumetric Risks of Solar Power Producers Using Weather Derivative Smart Contracts on a Blockchain Marketplace. </w:t>
      </w:r>
      <w:r w:rsidRPr="00C27BAB">
        <w:rPr>
          <w:i/>
          <w:iCs/>
          <w:color w:val="222222"/>
          <w:shd w:val="clear" w:color="auto" w:fill="FFFFFF"/>
        </w:rPr>
        <w:t>IEEE Transactions on Smart Grid</w:t>
      </w:r>
      <w:r w:rsidRPr="00C27BAB">
        <w:rPr>
          <w:color w:val="222222"/>
          <w:shd w:val="clear" w:color="auto" w:fill="FFFFFF"/>
        </w:rPr>
        <w:t xml:space="preserve">, </w:t>
      </w:r>
      <w:r w:rsidRPr="00C27BAB">
        <w:rPr>
          <w:i/>
          <w:iCs/>
          <w:color w:val="222222"/>
          <w:shd w:val="clear" w:color="auto" w:fill="FFFFFF"/>
        </w:rPr>
        <w:t>13</w:t>
      </w:r>
      <w:r w:rsidRPr="00C27BAB">
        <w:rPr>
          <w:color w:val="222222"/>
          <w:shd w:val="clear" w:color="auto" w:fill="FFFFFF"/>
        </w:rPr>
        <w:t>(6), pp.4730-4746.</w:t>
      </w:r>
    </w:p>
    <w:p w14:paraId="0DB786E0" w14:textId="77777777" w:rsidR="00F57DCD" w:rsidRPr="00C27BAB" w:rsidRDefault="00F57DCD" w:rsidP="00F57DCD">
      <w:pPr>
        <w:pStyle w:val="NormalWeb"/>
        <w:spacing w:before="240" w:beforeAutospacing="0" w:after="240" w:afterAutospacing="0" w:line="360" w:lineRule="auto"/>
        <w:jc w:val="both"/>
      </w:pPr>
      <w:r w:rsidRPr="00C27BAB">
        <w:rPr>
          <w:color w:val="222222"/>
          <w:shd w:val="clear" w:color="auto" w:fill="FFFFFF"/>
        </w:rPr>
        <w:t xml:space="preserve">Berthod, O., Blanchet, T., Busch, H., Kunze, C., Nolden, C. and </w:t>
      </w:r>
      <w:proofErr w:type="spellStart"/>
      <w:r w:rsidRPr="00C27BAB">
        <w:rPr>
          <w:color w:val="222222"/>
          <w:shd w:val="clear" w:color="auto" w:fill="FFFFFF"/>
        </w:rPr>
        <w:t>Wenderlich</w:t>
      </w:r>
      <w:proofErr w:type="spellEnd"/>
      <w:r w:rsidRPr="00C27BAB">
        <w:rPr>
          <w:color w:val="222222"/>
          <w:shd w:val="clear" w:color="auto" w:fill="FFFFFF"/>
        </w:rPr>
        <w:t xml:space="preserve">, M., 2023. The rise and fall of energy democracy: 5 cases of collaborative governance in energy systems. </w:t>
      </w:r>
      <w:r w:rsidRPr="00C27BAB">
        <w:rPr>
          <w:i/>
          <w:iCs/>
          <w:color w:val="222222"/>
          <w:shd w:val="clear" w:color="auto" w:fill="FFFFFF"/>
        </w:rPr>
        <w:t>Environmental Management</w:t>
      </w:r>
      <w:r w:rsidRPr="00C27BAB">
        <w:rPr>
          <w:color w:val="222222"/>
          <w:shd w:val="clear" w:color="auto" w:fill="FFFFFF"/>
        </w:rPr>
        <w:t xml:space="preserve">, </w:t>
      </w:r>
      <w:r w:rsidRPr="00C27BAB">
        <w:rPr>
          <w:i/>
          <w:iCs/>
          <w:color w:val="222222"/>
          <w:shd w:val="clear" w:color="auto" w:fill="FFFFFF"/>
        </w:rPr>
        <w:t>71</w:t>
      </w:r>
      <w:r w:rsidRPr="00C27BAB">
        <w:rPr>
          <w:color w:val="222222"/>
          <w:shd w:val="clear" w:color="auto" w:fill="FFFFFF"/>
        </w:rPr>
        <w:t>(3), pp.551-564.</w:t>
      </w:r>
    </w:p>
    <w:p w14:paraId="54BDFE04" w14:textId="77777777" w:rsidR="00F57DCD" w:rsidRPr="00C27BAB" w:rsidRDefault="00F57DCD" w:rsidP="00F57DCD">
      <w:pPr>
        <w:pStyle w:val="NormalWeb"/>
        <w:spacing w:before="240" w:beforeAutospacing="0" w:after="240" w:afterAutospacing="0" w:line="360" w:lineRule="auto"/>
        <w:jc w:val="both"/>
      </w:pPr>
      <w:r w:rsidRPr="00C27BAB">
        <w:rPr>
          <w:color w:val="222222"/>
          <w:shd w:val="clear" w:color="auto" w:fill="FFFFFF"/>
        </w:rPr>
        <w:t xml:space="preserve">Cui, Y., Cao, Y., Ji, Y., Chang, I.S. and Wu, J., 2022. Determinant factors and business strategy in a sustainable business model: An explorative analysis for the promotion of solid waste recycling technologies. </w:t>
      </w:r>
      <w:r w:rsidRPr="00C27BAB">
        <w:rPr>
          <w:i/>
          <w:iCs/>
          <w:color w:val="222222"/>
          <w:shd w:val="clear" w:color="auto" w:fill="FFFFFF"/>
        </w:rPr>
        <w:t>Business Strategy and the Environment</w:t>
      </w:r>
      <w:r w:rsidRPr="00C27BAB">
        <w:rPr>
          <w:color w:val="222222"/>
          <w:shd w:val="clear" w:color="auto" w:fill="FFFFFF"/>
        </w:rPr>
        <w:t xml:space="preserve">, </w:t>
      </w:r>
      <w:r w:rsidRPr="00C27BAB">
        <w:rPr>
          <w:i/>
          <w:iCs/>
          <w:color w:val="222222"/>
          <w:shd w:val="clear" w:color="auto" w:fill="FFFFFF"/>
        </w:rPr>
        <w:t>31</w:t>
      </w:r>
      <w:r w:rsidRPr="00C27BAB">
        <w:rPr>
          <w:color w:val="222222"/>
          <w:shd w:val="clear" w:color="auto" w:fill="FFFFFF"/>
        </w:rPr>
        <w:t>(5), pp.2533-2545.</w:t>
      </w:r>
    </w:p>
    <w:p w14:paraId="17C6B39A" w14:textId="77777777" w:rsidR="00F57DCD" w:rsidRPr="00F57DCD" w:rsidRDefault="00F57DCD" w:rsidP="00F57DCD">
      <w:pPr>
        <w:pStyle w:val="NormalWeb"/>
        <w:spacing w:before="0" w:beforeAutospacing="0" w:after="0" w:afterAutospacing="0" w:line="360" w:lineRule="auto"/>
        <w:jc w:val="both"/>
        <w:rPr>
          <w:color w:val="FF0000"/>
        </w:rPr>
      </w:pPr>
      <w:r w:rsidRPr="00F57DCD">
        <w:rPr>
          <w:color w:val="FF0000"/>
        </w:rPr>
        <w:t xml:space="preserve">energylivenews.com, (2023). </w:t>
      </w:r>
      <w:r w:rsidRPr="00F57DCD">
        <w:rPr>
          <w:i/>
          <w:iCs/>
          <w:color w:val="FF0000"/>
        </w:rPr>
        <w:t>Almost-80-of-people-in-the-uk-support-the-use-of-renewable-energy.</w:t>
      </w:r>
      <w:r w:rsidRPr="00F57DCD">
        <w:rPr>
          <w:color w:val="FF0000"/>
        </w:rPr>
        <w:t xml:space="preserve"> Available at:</w:t>
      </w:r>
      <w:hyperlink r:id="rId26" w:history="1">
        <w:r w:rsidRPr="00F57DCD">
          <w:rPr>
            <w:rStyle w:val="Hyperlink"/>
            <w:color w:val="FF0000"/>
          </w:rPr>
          <w:t>https://www.energylivenews.com/2020/11/12/almost-80-of-people-in-the-uk-support-the-use-of-renewable-energy/</w:t>
        </w:r>
      </w:hyperlink>
      <w:r w:rsidRPr="00F57DCD">
        <w:rPr>
          <w:color w:val="FF0000"/>
        </w:rPr>
        <w:t xml:space="preserve"> [Accessed on: 24 October, 2023]</w:t>
      </w:r>
    </w:p>
    <w:p w14:paraId="3CE4CDBF" w14:textId="77777777" w:rsidR="00F57DCD" w:rsidRPr="00C27BAB" w:rsidRDefault="00F57DCD" w:rsidP="00F57DCD">
      <w:pPr>
        <w:pStyle w:val="NormalWeb"/>
        <w:spacing w:before="240" w:beforeAutospacing="0" w:after="240" w:afterAutospacing="0" w:line="360" w:lineRule="auto"/>
        <w:jc w:val="both"/>
      </w:pPr>
      <w:proofErr w:type="spellStart"/>
      <w:r w:rsidRPr="00C27BAB">
        <w:rPr>
          <w:color w:val="222222"/>
          <w:shd w:val="clear" w:color="auto" w:fill="FFFFFF"/>
        </w:rPr>
        <w:t>Evemy</w:t>
      </w:r>
      <w:proofErr w:type="spellEnd"/>
      <w:r w:rsidRPr="00C27BAB">
        <w:rPr>
          <w:color w:val="222222"/>
          <w:shd w:val="clear" w:color="auto" w:fill="FFFFFF"/>
        </w:rPr>
        <w:t xml:space="preserve">, J., Berry, C. and Yates, E., 2023. Low interest rates, low productivity, low growth? A multi-sector case study of UK-based firms’ funding and investment strategies in the context of loose monetary policy. </w:t>
      </w:r>
      <w:r w:rsidRPr="00C27BAB">
        <w:rPr>
          <w:i/>
          <w:iCs/>
          <w:color w:val="222222"/>
          <w:shd w:val="clear" w:color="auto" w:fill="FFFFFF"/>
        </w:rPr>
        <w:t>New Political Economy</w:t>
      </w:r>
      <w:r w:rsidRPr="00C27BAB">
        <w:rPr>
          <w:color w:val="222222"/>
          <w:shd w:val="clear" w:color="auto" w:fill="FFFFFF"/>
        </w:rPr>
        <w:t>, pp.1-20.</w:t>
      </w:r>
    </w:p>
    <w:p w14:paraId="30B5F812" w14:textId="77777777" w:rsidR="00F57DCD" w:rsidRPr="00F57DCD" w:rsidRDefault="00F57DCD" w:rsidP="00F57DCD">
      <w:pPr>
        <w:spacing w:before="240" w:after="240" w:line="360" w:lineRule="auto"/>
        <w:jc w:val="both"/>
        <w:rPr>
          <w:color w:val="FF0000"/>
        </w:rPr>
      </w:pPr>
      <w:r w:rsidRPr="00F57DCD">
        <w:rPr>
          <w:color w:val="FF0000"/>
        </w:rPr>
        <w:t xml:space="preserve">gov.uk, (2023), </w:t>
      </w:r>
      <w:r w:rsidRPr="00F57DCD">
        <w:rPr>
          <w:i/>
          <w:iCs/>
          <w:color w:val="FF0000"/>
        </w:rPr>
        <w:t xml:space="preserve">Equality Act, of 2010, </w:t>
      </w:r>
      <w:r w:rsidRPr="00F57DCD">
        <w:rPr>
          <w:color w:val="FF0000"/>
        </w:rPr>
        <w:t>Available at:</w:t>
      </w:r>
      <w:hyperlink r:id="rId27" w:anchor=":~:text=The%20Equality%20Act%202010%20legally,strengthening%20protection%20in%20some%20situations" w:history="1">
        <w:r w:rsidRPr="00F57DCD">
          <w:rPr>
            <w:color w:val="FF0000"/>
          </w:rPr>
          <w:t xml:space="preserve"> https://www.gov.uk/guidance/equality-act-2010-guidance#:~:text=The%20Equality%20Act%202010%20legally,strengthening%20protection%20in%20some%20situations</w:t>
        </w:r>
      </w:hyperlink>
      <w:r w:rsidRPr="00F57DCD">
        <w:rPr>
          <w:color w:val="FF0000"/>
        </w:rPr>
        <w:t>,  [Accessed on : 24 October 2023]</w:t>
      </w:r>
    </w:p>
    <w:p w14:paraId="4FFAA2A7" w14:textId="77777777" w:rsidR="00F57DCD" w:rsidRPr="00C27BAB" w:rsidRDefault="00F57DCD" w:rsidP="00F57DCD">
      <w:pPr>
        <w:spacing w:before="240" w:after="240" w:line="360" w:lineRule="auto"/>
        <w:jc w:val="both"/>
        <w:rPr>
          <w:color w:val="000000" w:themeColor="text1"/>
        </w:rPr>
      </w:pPr>
      <w:r>
        <w:rPr>
          <w:color w:val="222222"/>
          <w:shd w:val="clear" w:color="auto" w:fill="FFFFFF"/>
        </w:rPr>
        <w:t>G</w:t>
      </w:r>
      <w:r w:rsidRPr="00C27BAB">
        <w:rPr>
          <w:color w:val="222222"/>
          <w:shd w:val="clear" w:color="auto" w:fill="FFFFFF"/>
        </w:rPr>
        <w:t>ov.</w:t>
      </w:r>
      <w:r>
        <w:rPr>
          <w:color w:val="222222"/>
          <w:shd w:val="clear" w:color="auto" w:fill="FFFFFF"/>
        </w:rPr>
        <w:t>U</w:t>
      </w:r>
      <w:r w:rsidRPr="00C27BAB">
        <w:rPr>
          <w:color w:val="222222"/>
          <w:shd w:val="clear" w:color="auto" w:fill="FFFFFF"/>
        </w:rPr>
        <w:t xml:space="preserve">K, (2023). </w:t>
      </w:r>
      <w:r w:rsidRPr="00C27BAB">
        <w:rPr>
          <w:i/>
          <w:iCs/>
          <w:color w:val="222222"/>
          <w:shd w:val="clear" w:color="auto" w:fill="FFFFFF"/>
        </w:rPr>
        <w:t>Business-population-estimates-2022.</w:t>
      </w:r>
      <w:r w:rsidRPr="00C27BAB">
        <w:rPr>
          <w:color w:val="222222"/>
          <w:shd w:val="clear" w:color="auto" w:fill="FFFFFF"/>
        </w:rPr>
        <w:t xml:space="preserve"> Available </w:t>
      </w:r>
      <w:proofErr w:type="gramStart"/>
      <w:r w:rsidRPr="00C27BAB">
        <w:rPr>
          <w:color w:val="222222"/>
          <w:shd w:val="clear" w:color="auto" w:fill="FFFFFF"/>
        </w:rPr>
        <w:t>at:https://www.gov.uk/government/statistics/business-population-estimates-2022/business-population-estimates-for-the-uk-and-regions-2022-statistical-release-html#:~:text=Composition%20of%20the%202022%20business%20population,-The%20UK%20private&amp;text=At%20the%20start%20of%202022%3A,4.1%20million%20had%20no%20employees</w:t>
      </w:r>
      <w:proofErr w:type="gramEnd"/>
      <w:r w:rsidRPr="00C27BAB">
        <w:rPr>
          <w:color w:val="222222"/>
          <w:shd w:val="clear" w:color="auto" w:fill="FFFFFF"/>
        </w:rPr>
        <w:t>[Accessed on: 14 October, 2023]</w:t>
      </w:r>
    </w:p>
    <w:p w14:paraId="5D3ED1E2" w14:textId="77777777" w:rsidR="00F57DCD" w:rsidRPr="00F57DCD" w:rsidRDefault="00F57DCD" w:rsidP="00F57DCD">
      <w:pPr>
        <w:spacing w:before="240" w:after="240" w:line="360" w:lineRule="auto"/>
        <w:jc w:val="both"/>
        <w:rPr>
          <w:color w:val="FF0000"/>
        </w:rPr>
      </w:pPr>
      <w:r w:rsidRPr="00F57DCD">
        <w:rPr>
          <w:color w:val="FF0000"/>
        </w:rPr>
        <w:t xml:space="preserve">gov.uk,(2023), </w:t>
      </w:r>
      <w:r w:rsidRPr="00F57DCD">
        <w:rPr>
          <w:i/>
          <w:iCs/>
          <w:color w:val="FF0000"/>
        </w:rPr>
        <w:t xml:space="preserve">Government commits up to £3.5 billion to future of tech and science, </w:t>
      </w:r>
      <w:r w:rsidRPr="00F57DCD">
        <w:rPr>
          <w:color w:val="FF0000"/>
        </w:rPr>
        <w:t>Available at:</w:t>
      </w:r>
      <w:hyperlink r:id="rId28" w:history="1">
        <w:r w:rsidRPr="00F57DCD">
          <w:rPr>
            <w:color w:val="FF0000"/>
          </w:rPr>
          <w:t xml:space="preserve"> https://www.gov.uk/government/news/government-commits-up-to-35-billion-to-future-of-tech-and-science</w:t>
        </w:r>
      </w:hyperlink>
      <w:r w:rsidRPr="00F57DCD">
        <w:rPr>
          <w:color w:val="FF0000"/>
        </w:rPr>
        <w:t>,  [Accessed on : 24 October 2023]</w:t>
      </w:r>
    </w:p>
    <w:p w14:paraId="4E06B68C" w14:textId="77777777" w:rsidR="00F57DCD" w:rsidRPr="00F57DCD" w:rsidRDefault="00F57DCD" w:rsidP="00F57DCD">
      <w:pPr>
        <w:spacing w:before="240" w:after="240" w:line="360" w:lineRule="auto"/>
        <w:jc w:val="both"/>
        <w:rPr>
          <w:color w:val="FF0000"/>
        </w:rPr>
      </w:pPr>
      <w:r w:rsidRPr="00F57DCD">
        <w:rPr>
          <w:color w:val="FF0000"/>
        </w:rPr>
        <w:t xml:space="preserve">gov.uk,(2023), </w:t>
      </w:r>
      <w:r w:rsidRPr="00F57DCD">
        <w:rPr>
          <w:i/>
          <w:iCs/>
          <w:color w:val="FF0000"/>
        </w:rPr>
        <w:t xml:space="preserve">Understanding the numbers helps us understand the challenge, </w:t>
      </w:r>
      <w:r w:rsidRPr="00F57DCD">
        <w:rPr>
          <w:color w:val="FF0000"/>
        </w:rPr>
        <w:t>Available at:</w:t>
      </w:r>
      <w:hyperlink r:id="rId29" w:history="1">
        <w:r w:rsidRPr="00F57DCD">
          <w:rPr>
            <w:color w:val="FF0000"/>
          </w:rPr>
          <w:t xml:space="preserve"> https://www.gov.uk/2022/09/21/recognising-the-power-of-literacy-when-designing-services/</w:t>
        </w:r>
      </w:hyperlink>
      <w:r w:rsidRPr="00F57DCD">
        <w:rPr>
          <w:color w:val="FF0000"/>
        </w:rPr>
        <w:t xml:space="preserve"> [Accessed on : 24 October 2023]</w:t>
      </w:r>
    </w:p>
    <w:p w14:paraId="729604D4" w14:textId="77777777" w:rsidR="00F57DCD" w:rsidRPr="00C27BAB" w:rsidRDefault="00F57DCD" w:rsidP="00F57DCD">
      <w:pPr>
        <w:pStyle w:val="NormalWeb"/>
        <w:spacing w:before="240" w:beforeAutospacing="0" w:after="240" w:afterAutospacing="0" w:line="360" w:lineRule="auto"/>
        <w:jc w:val="both"/>
      </w:pPr>
      <w:r w:rsidRPr="00C27BAB">
        <w:rPr>
          <w:color w:val="222222"/>
          <w:shd w:val="clear" w:color="auto" w:fill="FFFFFF"/>
        </w:rPr>
        <w:t xml:space="preserve">Hasan, M.M., Hossain, S., </w:t>
      </w:r>
      <w:proofErr w:type="spellStart"/>
      <w:r w:rsidRPr="00C27BAB">
        <w:rPr>
          <w:color w:val="222222"/>
          <w:shd w:val="clear" w:color="auto" w:fill="FFFFFF"/>
        </w:rPr>
        <w:t>Mofijur</w:t>
      </w:r>
      <w:proofErr w:type="spellEnd"/>
      <w:r w:rsidRPr="00C27BAB">
        <w:rPr>
          <w:color w:val="222222"/>
          <w:shd w:val="clear" w:color="auto" w:fill="FFFFFF"/>
        </w:rPr>
        <w:t xml:space="preserve">, M., Kabir, Z., Badruddin, I.A., Yunus Khan, T.M. and Jassim, E., 2023. Harnessing Solar Power: A Review of Photovoltaic Innovations, Solar Thermal Systems, and the Dawn of Energy Storage Solutions. </w:t>
      </w:r>
      <w:r w:rsidRPr="00C27BAB">
        <w:rPr>
          <w:i/>
          <w:iCs/>
          <w:color w:val="222222"/>
          <w:shd w:val="clear" w:color="auto" w:fill="FFFFFF"/>
        </w:rPr>
        <w:t>Energies</w:t>
      </w:r>
      <w:r w:rsidRPr="00C27BAB">
        <w:rPr>
          <w:color w:val="222222"/>
          <w:shd w:val="clear" w:color="auto" w:fill="FFFFFF"/>
        </w:rPr>
        <w:t xml:space="preserve">, </w:t>
      </w:r>
      <w:r w:rsidRPr="00C27BAB">
        <w:rPr>
          <w:i/>
          <w:iCs/>
          <w:color w:val="222222"/>
          <w:shd w:val="clear" w:color="auto" w:fill="FFFFFF"/>
        </w:rPr>
        <w:t>16</w:t>
      </w:r>
      <w:r w:rsidRPr="00C27BAB">
        <w:rPr>
          <w:color w:val="222222"/>
          <w:shd w:val="clear" w:color="auto" w:fill="FFFFFF"/>
        </w:rPr>
        <w:t>(18), p.6456.</w:t>
      </w:r>
    </w:p>
    <w:p w14:paraId="00442F68" w14:textId="77777777" w:rsidR="00F57DCD" w:rsidRPr="00C27BAB" w:rsidRDefault="00F57DCD" w:rsidP="00F57DCD">
      <w:pPr>
        <w:pStyle w:val="NormalWeb"/>
        <w:spacing w:before="240" w:beforeAutospacing="0" w:after="240" w:afterAutospacing="0" w:line="360" w:lineRule="auto"/>
        <w:jc w:val="both"/>
      </w:pPr>
      <w:r w:rsidRPr="00C27BAB">
        <w:rPr>
          <w:color w:val="222222"/>
          <w:shd w:val="clear" w:color="auto" w:fill="FFFFFF"/>
        </w:rPr>
        <w:t xml:space="preserve">Iqbal, M., Khalid, M.N., Manzoor, A., Abid, M.M. and Shaikh, N.A., 2022. Search Engine Optimization (SEO): A Study of important key factors in achieving a better Search Engine Result Page (SERP) Position. </w:t>
      </w:r>
      <w:r w:rsidRPr="00C27BAB">
        <w:rPr>
          <w:i/>
          <w:iCs/>
          <w:color w:val="222222"/>
          <w:shd w:val="clear" w:color="auto" w:fill="FFFFFF"/>
        </w:rPr>
        <w:t>Sukkur IBA Journal of Computing and Mathematical Sciences</w:t>
      </w:r>
      <w:r w:rsidRPr="00C27BAB">
        <w:rPr>
          <w:color w:val="222222"/>
          <w:shd w:val="clear" w:color="auto" w:fill="FFFFFF"/>
        </w:rPr>
        <w:t xml:space="preserve">, </w:t>
      </w:r>
      <w:r w:rsidRPr="00C27BAB">
        <w:rPr>
          <w:i/>
          <w:iCs/>
          <w:color w:val="222222"/>
          <w:shd w:val="clear" w:color="auto" w:fill="FFFFFF"/>
        </w:rPr>
        <w:t>6</w:t>
      </w:r>
      <w:r w:rsidRPr="00C27BAB">
        <w:rPr>
          <w:color w:val="222222"/>
          <w:shd w:val="clear" w:color="auto" w:fill="FFFFFF"/>
        </w:rPr>
        <w:t>(1), pp.1-15.</w:t>
      </w:r>
    </w:p>
    <w:p w14:paraId="52DB5BF5" w14:textId="77777777" w:rsidR="00F57DCD" w:rsidRPr="00C27BAB" w:rsidRDefault="00F57DCD" w:rsidP="00F57DCD">
      <w:pPr>
        <w:pStyle w:val="NormalWeb"/>
        <w:spacing w:before="240" w:beforeAutospacing="0" w:after="240" w:afterAutospacing="0" w:line="360" w:lineRule="auto"/>
        <w:jc w:val="both"/>
      </w:pPr>
      <w:r w:rsidRPr="00C27BAB">
        <w:rPr>
          <w:color w:val="222222"/>
          <w:shd w:val="clear" w:color="auto" w:fill="FFFFFF"/>
        </w:rPr>
        <w:t xml:space="preserve">Kinds, A., Bugeja-Said, A., Speelman, S. and </w:t>
      </w:r>
      <w:proofErr w:type="spellStart"/>
      <w:r w:rsidRPr="00C27BAB">
        <w:rPr>
          <w:color w:val="222222"/>
          <w:shd w:val="clear" w:color="auto" w:fill="FFFFFF"/>
        </w:rPr>
        <w:t>Guyader</w:t>
      </w:r>
      <w:proofErr w:type="spellEnd"/>
      <w:r w:rsidRPr="00C27BAB">
        <w:rPr>
          <w:color w:val="222222"/>
          <w:shd w:val="clear" w:color="auto" w:fill="FFFFFF"/>
        </w:rPr>
        <w:t xml:space="preserve">, O., 2022. Navigating Institutional Change in the French Atlantic Fishing Sector: How Do Artisanal Fishers Obtain and Secure Fishing </w:t>
      </w:r>
      <w:proofErr w:type="gramStart"/>
      <w:r w:rsidRPr="00C27BAB">
        <w:rPr>
          <w:color w:val="222222"/>
          <w:shd w:val="clear" w:color="auto" w:fill="FFFFFF"/>
        </w:rPr>
        <w:t>Opportunities?.</w:t>
      </w:r>
      <w:proofErr w:type="gramEnd"/>
      <w:r w:rsidRPr="00C27BAB">
        <w:rPr>
          <w:color w:val="222222"/>
          <w:shd w:val="clear" w:color="auto" w:fill="FFFFFF"/>
        </w:rPr>
        <w:t xml:space="preserve"> In </w:t>
      </w:r>
      <w:r w:rsidRPr="00C27BAB">
        <w:rPr>
          <w:i/>
          <w:iCs/>
          <w:color w:val="222222"/>
          <w:shd w:val="clear" w:color="auto" w:fill="FFFFFF"/>
        </w:rPr>
        <w:t>Blue Justice: Small-Scale Fisheries in a Sustainable Ocean Economy</w:t>
      </w:r>
      <w:r w:rsidRPr="00C27BAB">
        <w:rPr>
          <w:color w:val="222222"/>
          <w:shd w:val="clear" w:color="auto" w:fill="FFFFFF"/>
        </w:rPr>
        <w:t xml:space="preserve"> (pp. 549-567). Cham: Springer International Publishing.</w:t>
      </w:r>
    </w:p>
    <w:p w14:paraId="4463A22B" w14:textId="77777777" w:rsidR="00F57DCD" w:rsidRPr="00F57DCD" w:rsidRDefault="00F57DCD" w:rsidP="00F57DCD">
      <w:pPr>
        <w:spacing w:before="240" w:after="240" w:line="360" w:lineRule="auto"/>
        <w:jc w:val="both"/>
        <w:rPr>
          <w:color w:val="FF0000"/>
        </w:rPr>
      </w:pPr>
      <w:r w:rsidRPr="00F57DCD">
        <w:rPr>
          <w:color w:val="FF0000"/>
        </w:rPr>
        <w:t xml:space="preserve">legislation.gov.uk, (2023, </w:t>
      </w:r>
      <w:r w:rsidRPr="00F57DCD">
        <w:rPr>
          <w:i/>
          <w:iCs/>
          <w:color w:val="FF0000"/>
        </w:rPr>
        <w:t xml:space="preserve">Employment Act, of 2002, </w:t>
      </w:r>
      <w:r w:rsidRPr="00F57DCD">
        <w:rPr>
          <w:color w:val="FF0000"/>
        </w:rPr>
        <w:t>Available at:</w:t>
      </w:r>
      <w:hyperlink r:id="rId30" w:history="1">
        <w:r w:rsidRPr="00F57DCD">
          <w:rPr>
            <w:color w:val="FF0000"/>
          </w:rPr>
          <w:t xml:space="preserve"> https://www.legislation.gov.uk/ukpga/2002/22/contents</w:t>
        </w:r>
      </w:hyperlink>
      <w:r w:rsidRPr="00F57DCD">
        <w:rPr>
          <w:color w:val="FF0000"/>
        </w:rPr>
        <w:t xml:space="preserve"> [Accessed on :24 October 2023]</w:t>
      </w:r>
    </w:p>
    <w:p w14:paraId="3D511D85" w14:textId="77777777" w:rsidR="00F57DCD" w:rsidRPr="00C27BAB" w:rsidRDefault="00F57DCD" w:rsidP="00F57DCD">
      <w:pPr>
        <w:pStyle w:val="NormalWeb"/>
        <w:spacing w:before="240" w:beforeAutospacing="0" w:after="240" w:afterAutospacing="0" w:line="360" w:lineRule="auto"/>
        <w:jc w:val="both"/>
      </w:pPr>
      <w:proofErr w:type="spellStart"/>
      <w:r w:rsidRPr="00C27BAB">
        <w:rPr>
          <w:color w:val="222222"/>
          <w:shd w:val="clear" w:color="auto" w:fill="FFFFFF"/>
        </w:rPr>
        <w:t>Lewrick</w:t>
      </w:r>
      <w:proofErr w:type="spellEnd"/>
      <w:r w:rsidRPr="00C27BAB">
        <w:rPr>
          <w:color w:val="222222"/>
          <w:shd w:val="clear" w:color="auto" w:fill="FFFFFF"/>
        </w:rPr>
        <w:t xml:space="preserve">, M., 2022. </w:t>
      </w:r>
      <w:r w:rsidRPr="00C27BAB">
        <w:rPr>
          <w:i/>
          <w:iCs/>
          <w:color w:val="222222"/>
          <w:shd w:val="clear" w:color="auto" w:fill="FFFFFF"/>
        </w:rPr>
        <w:t>Design thinking for business growth: how to design and scale business models and business ecosystems</w:t>
      </w:r>
      <w:r w:rsidRPr="00C27BAB">
        <w:rPr>
          <w:color w:val="222222"/>
          <w:shd w:val="clear" w:color="auto" w:fill="FFFFFF"/>
        </w:rPr>
        <w:t>. John Wiley &amp; Sons.</w:t>
      </w:r>
    </w:p>
    <w:p w14:paraId="6BE63F3F" w14:textId="77777777" w:rsidR="00F57DCD" w:rsidRPr="00C27BAB" w:rsidRDefault="00F57DCD" w:rsidP="00F57DCD">
      <w:pPr>
        <w:spacing w:before="240" w:after="240" w:line="360" w:lineRule="auto"/>
        <w:jc w:val="both"/>
        <w:rPr>
          <w:color w:val="000000" w:themeColor="text1"/>
        </w:rPr>
      </w:pPr>
      <w:proofErr w:type="spellStart"/>
      <w:r w:rsidRPr="00C27BAB">
        <w:rPr>
          <w:color w:val="000000" w:themeColor="text1"/>
          <w:highlight w:val="white"/>
        </w:rPr>
        <w:t>Mubarrat</w:t>
      </w:r>
      <w:proofErr w:type="spellEnd"/>
      <w:r w:rsidRPr="00C27BAB">
        <w:rPr>
          <w:color w:val="000000" w:themeColor="text1"/>
          <w:highlight w:val="white"/>
        </w:rPr>
        <w:t xml:space="preserve">, M., Mashfy, M.M., Farhan, T. and Ehsan, M.M., 2023. Research advancement and potential prospects of thermal energy storage in concentrated solar power application. </w:t>
      </w:r>
      <w:r w:rsidRPr="00C27BAB">
        <w:rPr>
          <w:i/>
          <w:color w:val="000000" w:themeColor="text1"/>
          <w:highlight w:val="white"/>
        </w:rPr>
        <w:t xml:space="preserve">International Journal of </w:t>
      </w:r>
      <w:proofErr w:type="spellStart"/>
      <w:r w:rsidRPr="00C27BAB">
        <w:rPr>
          <w:i/>
          <w:color w:val="000000" w:themeColor="text1"/>
          <w:highlight w:val="white"/>
        </w:rPr>
        <w:t>Thermofluids</w:t>
      </w:r>
      <w:proofErr w:type="spellEnd"/>
      <w:r w:rsidRPr="00C27BAB">
        <w:rPr>
          <w:color w:val="000000" w:themeColor="text1"/>
          <w:highlight w:val="white"/>
        </w:rPr>
        <w:t>, p.100431.</w:t>
      </w:r>
    </w:p>
    <w:p w14:paraId="7B153C1C" w14:textId="77777777" w:rsidR="00F57DCD" w:rsidRPr="00C27BAB" w:rsidRDefault="00F57DCD" w:rsidP="00F57DCD">
      <w:pPr>
        <w:pStyle w:val="NormalWeb"/>
        <w:spacing w:before="240" w:beforeAutospacing="0" w:after="240" w:afterAutospacing="0" w:line="360" w:lineRule="auto"/>
        <w:jc w:val="both"/>
      </w:pPr>
      <w:proofErr w:type="spellStart"/>
      <w:r w:rsidRPr="00C27BAB">
        <w:rPr>
          <w:color w:val="222222"/>
          <w:shd w:val="clear" w:color="auto" w:fill="FFFFFF"/>
        </w:rPr>
        <w:t>Mubarrat</w:t>
      </w:r>
      <w:proofErr w:type="spellEnd"/>
      <w:r w:rsidRPr="00C27BAB">
        <w:rPr>
          <w:color w:val="222222"/>
          <w:shd w:val="clear" w:color="auto" w:fill="FFFFFF"/>
        </w:rPr>
        <w:t xml:space="preserve">, M., Mashfy, M.M., Farhan, T. and Ehsan, M.M., 2023. Research advancement and potential prospects of thermal energy storage in concentrated solar power application. </w:t>
      </w:r>
      <w:r w:rsidRPr="00C27BAB">
        <w:rPr>
          <w:i/>
          <w:iCs/>
          <w:color w:val="222222"/>
          <w:shd w:val="clear" w:color="auto" w:fill="FFFFFF"/>
        </w:rPr>
        <w:t xml:space="preserve">International Journal of </w:t>
      </w:r>
      <w:proofErr w:type="spellStart"/>
      <w:r w:rsidRPr="00C27BAB">
        <w:rPr>
          <w:i/>
          <w:iCs/>
          <w:color w:val="222222"/>
          <w:shd w:val="clear" w:color="auto" w:fill="FFFFFF"/>
        </w:rPr>
        <w:t>Thermofluids</w:t>
      </w:r>
      <w:proofErr w:type="spellEnd"/>
      <w:r w:rsidRPr="00C27BAB">
        <w:rPr>
          <w:color w:val="222222"/>
          <w:shd w:val="clear" w:color="auto" w:fill="FFFFFF"/>
        </w:rPr>
        <w:t>, p.100431.</w:t>
      </w:r>
    </w:p>
    <w:p w14:paraId="78AFF17C" w14:textId="77777777" w:rsidR="00F57DCD" w:rsidRPr="00F57DCD" w:rsidRDefault="00F57DCD" w:rsidP="00F57DCD">
      <w:pPr>
        <w:spacing w:before="240" w:after="240" w:line="360" w:lineRule="auto"/>
        <w:jc w:val="both"/>
        <w:rPr>
          <w:color w:val="FF0000"/>
        </w:rPr>
      </w:pPr>
      <w:r w:rsidRPr="00F57DCD">
        <w:rPr>
          <w:color w:val="FF0000"/>
        </w:rPr>
        <w:t>ons.gov.uk, (2023)</w:t>
      </w:r>
      <w:r w:rsidRPr="00F57DCD">
        <w:rPr>
          <w:i/>
          <w:iCs/>
          <w:color w:val="FF0000"/>
        </w:rPr>
        <w:t xml:space="preserve">, Foreign direct investment involving UK companies: 2021, </w:t>
      </w:r>
      <w:r w:rsidRPr="00F57DCD">
        <w:rPr>
          <w:color w:val="FF0000"/>
        </w:rPr>
        <w:t>Available at:</w:t>
      </w:r>
      <w:hyperlink r:id="rId31" w:anchor=":~:text=1.,billion%20to%20%C2%A31%2C769.3%20billion" w:history="1">
        <w:r w:rsidRPr="00F57DCD">
          <w:rPr>
            <w:color w:val="FF0000"/>
          </w:rPr>
          <w:t xml:space="preserve"> https://www.ons.gov.uk/economy/nationalaccounts/balanceofpayments/bulletins/foreigndirectinvestmentinvolvingukcompanies/2021#:~:text=1.,billion%20to%20%C2%A31%2C769.3%20billion</w:t>
        </w:r>
      </w:hyperlink>
      <w:r w:rsidRPr="00F57DCD">
        <w:rPr>
          <w:color w:val="FF0000"/>
        </w:rPr>
        <w:t>, [Accessed on : 24 October 2023]</w:t>
      </w:r>
    </w:p>
    <w:p w14:paraId="10D010DE" w14:textId="77777777" w:rsidR="00F57DCD" w:rsidRPr="00F57DCD" w:rsidRDefault="00F57DCD" w:rsidP="00F57DCD">
      <w:pPr>
        <w:spacing w:before="240" w:after="240" w:line="360" w:lineRule="auto"/>
        <w:jc w:val="both"/>
        <w:rPr>
          <w:color w:val="FF0000"/>
        </w:rPr>
      </w:pPr>
      <w:r w:rsidRPr="00F57DCD">
        <w:rPr>
          <w:color w:val="FF0000"/>
        </w:rPr>
        <w:t>ons.gov.uk, (2023)</w:t>
      </w:r>
      <w:r w:rsidRPr="00F57DCD">
        <w:rPr>
          <w:i/>
          <w:iCs/>
          <w:color w:val="FF0000"/>
        </w:rPr>
        <w:t xml:space="preserve">, Greenhouse gas emissions and other environment measures, UK and European countries: 2020, </w:t>
      </w:r>
      <w:r w:rsidRPr="00F57DCD">
        <w:rPr>
          <w:color w:val="FF0000"/>
        </w:rPr>
        <w:t>Available at:</w:t>
      </w:r>
      <w:hyperlink r:id="rId32" w:history="1"/>
      <w:r w:rsidRPr="00F57DCD">
        <w:rPr>
          <w:color w:val="FF0000"/>
        </w:rPr>
        <w:t>https://www.ons.gov.uk/economy/environmentalaccounts/articles/climatechangeinsightsuk/may2023#:~:text=England%20had%20the%20highest%20number,of%20icing%20days%20in%202022.[Accessed on : 24 October 2023]</w:t>
      </w:r>
    </w:p>
    <w:p w14:paraId="1923E101" w14:textId="77777777" w:rsidR="00F57DCD" w:rsidRPr="00F57DCD" w:rsidRDefault="00F57DCD" w:rsidP="00F57DCD">
      <w:pPr>
        <w:spacing w:before="240" w:after="240" w:line="360" w:lineRule="auto"/>
        <w:jc w:val="both"/>
        <w:rPr>
          <w:color w:val="FF0000"/>
        </w:rPr>
      </w:pPr>
      <w:r w:rsidRPr="00F57DCD">
        <w:rPr>
          <w:color w:val="FF0000"/>
        </w:rPr>
        <w:t>ons.gov.uk, (2023)</w:t>
      </w:r>
      <w:r w:rsidRPr="00F57DCD">
        <w:rPr>
          <w:i/>
          <w:iCs/>
          <w:color w:val="FF0000"/>
        </w:rPr>
        <w:t xml:space="preserve">, Labour market overview, UK: January 2023, </w:t>
      </w:r>
      <w:r w:rsidRPr="00F57DCD">
        <w:rPr>
          <w:color w:val="FF0000"/>
        </w:rPr>
        <w:t>Available at:</w:t>
      </w:r>
      <w:hyperlink r:id="rId33" w:history="1">
        <w:r w:rsidRPr="00F57DCD">
          <w:rPr>
            <w:color w:val="FF0000"/>
          </w:rPr>
          <w:t xml:space="preserve"> https://www.ons.gov.uk/employmentandlabourmarket/peopleinwork/employmentandemployeetypes/bulletins/uklabourmarket/january2023</w:t>
        </w:r>
      </w:hyperlink>
      <w:r w:rsidRPr="00F57DCD">
        <w:rPr>
          <w:color w:val="FF0000"/>
        </w:rPr>
        <w:t xml:space="preserve"> [Accessed on : 24 October 2023]</w:t>
      </w:r>
    </w:p>
    <w:p w14:paraId="107B9A5D" w14:textId="77777777" w:rsidR="00F57DCD" w:rsidRPr="00C27BAB" w:rsidRDefault="00F57DCD" w:rsidP="00F57DCD">
      <w:pPr>
        <w:pStyle w:val="NormalWeb"/>
        <w:spacing w:before="240" w:beforeAutospacing="0" w:after="240" w:afterAutospacing="0" w:line="360" w:lineRule="auto"/>
        <w:jc w:val="both"/>
      </w:pPr>
      <w:r w:rsidRPr="00C27BAB">
        <w:rPr>
          <w:color w:val="222222"/>
          <w:shd w:val="clear" w:color="auto" w:fill="FFFFFF"/>
        </w:rPr>
        <w:t xml:space="preserve">Osman, A.I., Chen, L., Yang, M., </w:t>
      </w:r>
      <w:proofErr w:type="spellStart"/>
      <w:r w:rsidRPr="00C27BAB">
        <w:rPr>
          <w:color w:val="222222"/>
          <w:shd w:val="clear" w:color="auto" w:fill="FFFFFF"/>
        </w:rPr>
        <w:t>Msigwa</w:t>
      </w:r>
      <w:proofErr w:type="spellEnd"/>
      <w:r w:rsidRPr="00C27BAB">
        <w:rPr>
          <w:color w:val="222222"/>
          <w:shd w:val="clear" w:color="auto" w:fill="FFFFFF"/>
        </w:rPr>
        <w:t xml:space="preserve">, G., </w:t>
      </w:r>
      <w:proofErr w:type="spellStart"/>
      <w:r w:rsidRPr="00C27BAB">
        <w:rPr>
          <w:color w:val="222222"/>
          <w:shd w:val="clear" w:color="auto" w:fill="FFFFFF"/>
        </w:rPr>
        <w:t>Farghali</w:t>
      </w:r>
      <w:proofErr w:type="spellEnd"/>
      <w:r w:rsidRPr="00C27BAB">
        <w:rPr>
          <w:color w:val="222222"/>
          <w:shd w:val="clear" w:color="auto" w:fill="FFFFFF"/>
        </w:rPr>
        <w:t xml:space="preserve">, M., Fawzy, S., Rooney, D.W. and Yap, P.S., 2023. Cost, environmental impact, and resilience of renewable energy under a changing climate: a review. </w:t>
      </w:r>
      <w:r w:rsidRPr="00C27BAB">
        <w:rPr>
          <w:i/>
          <w:iCs/>
          <w:color w:val="222222"/>
          <w:shd w:val="clear" w:color="auto" w:fill="FFFFFF"/>
        </w:rPr>
        <w:t>Environmental Chemistry Letters</w:t>
      </w:r>
      <w:r w:rsidRPr="00C27BAB">
        <w:rPr>
          <w:color w:val="222222"/>
          <w:shd w:val="clear" w:color="auto" w:fill="FFFFFF"/>
        </w:rPr>
        <w:t xml:space="preserve">, </w:t>
      </w:r>
      <w:r w:rsidRPr="00C27BAB">
        <w:rPr>
          <w:i/>
          <w:iCs/>
          <w:color w:val="222222"/>
          <w:shd w:val="clear" w:color="auto" w:fill="FFFFFF"/>
        </w:rPr>
        <w:t>21</w:t>
      </w:r>
      <w:r w:rsidRPr="00C27BAB">
        <w:rPr>
          <w:color w:val="222222"/>
          <w:shd w:val="clear" w:color="auto" w:fill="FFFFFF"/>
        </w:rPr>
        <w:t>(2), pp.741-764.</w:t>
      </w:r>
    </w:p>
    <w:p w14:paraId="70DDA1B2" w14:textId="77777777" w:rsidR="00F57DCD" w:rsidRPr="005C1DF5" w:rsidRDefault="00F57DCD" w:rsidP="00F57DCD">
      <w:pPr>
        <w:spacing w:before="240" w:after="240" w:line="360" w:lineRule="auto"/>
        <w:jc w:val="both"/>
        <w:rPr>
          <w:color w:val="000000" w:themeColor="text1"/>
        </w:rPr>
      </w:pPr>
      <w:proofErr w:type="spellStart"/>
      <w:r w:rsidRPr="005C1DF5">
        <w:rPr>
          <w:color w:val="000000" w:themeColor="text1"/>
          <w:shd w:val="clear" w:color="auto" w:fill="FFFFFF"/>
        </w:rPr>
        <w:t>Pardede</w:t>
      </w:r>
      <w:proofErr w:type="spellEnd"/>
      <w:r w:rsidRPr="005C1DF5">
        <w:rPr>
          <w:color w:val="000000" w:themeColor="text1"/>
          <w:shd w:val="clear" w:color="auto" w:fill="FFFFFF"/>
        </w:rPr>
        <w:t xml:space="preserve">, G., (2022). A SWOT Analysis of the </w:t>
      </w:r>
      <w:proofErr w:type="spellStart"/>
      <w:r w:rsidRPr="005C1DF5">
        <w:rPr>
          <w:color w:val="000000" w:themeColor="text1"/>
          <w:shd w:val="clear" w:color="auto" w:fill="FFFFFF"/>
        </w:rPr>
        <w:t>Hidroponics</w:t>
      </w:r>
      <w:proofErr w:type="spellEnd"/>
      <w:r w:rsidRPr="005C1DF5">
        <w:rPr>
          <w:color w:val="000000" w:themeColor="text1"/>
          <w:shd w:val="clear" w:color="auto" w:fill="FFFFFF"/>
        </w:rPr>
        <w:t xml:space="preserve"> Entrepreneurship as Sustainable Income in Covid-19 Pandemic Adaptation. </w:t>
      </w:r>
      <w:proofErr w:type="spellStart"/>
      <w:r w:rsidRPr="005C1DF5">
        <w:rPr>
          <w:i/>
          <w:iCs/>
          <w:color w:val="000000" w:themeColor="text1"/>
          <w:shd w:val="clear" w:color="auto" w:fill="FFFFFF"/>
        </w:rPr>
        <w:t>Teknotan</w:t>
      </w:r>
      <w:proofErr w:type="spellEnd"/>
      <w:r w:rsidRPr="005C1DF5">
        <w:rPr>
          <w:i/>
          <w:iCs/>
          <w:color w:val="000000" w:themeColor="text1"/>
          <w:shd w:val="clear" w:color="auto" w:fill="FFFFFF"/>
        </w:rPr>
        <w:t xml:space="preserve">: </w:t>
      </w:r>
      <w:proofErr w:type="spellStart"/>
      <w:r w:rsidRPr="005C1DF5">
        <w:rPr>
          <w:i/>
          <w:iCs/>
          <w:color w:val="000000" w:themeColor="text1"/>
          <w:shd w:val="clear" w:color="auto" w:fill="FFFFFF"/>
        </w:rPr>
        <w:t>JurnalTeknologiPertanian</w:t>
      </w:r>
      <w:proofErr w:type="spellEnd"/>
      <w:r w:rsidRPr="005C1DF5">
        <w:rPr>
          <w:color w:val="000000" w:themeColor="text1"/>
          <w:shd w:val="clear" w:color="auto" w:fill="FFFFFF"/>
        </w:rPr>
        <w:t xml:space="preserve">, </w:t>
      </w:r>
      <w:r w:rsidRPr="005C1DF5">
        <w:rPr>
          <w:i/>
          <w:iCs/>
          <w:color w:val="000000" w:themeColor="text1"/>
          <w:shd w:val="clear" w:color="auto" w:fill="FFFFFF"/>
        </w:rPr>
        <w:t>16</w:t>
      </w:r>
      <w:r w:rsidRPr="005C1DF5">
        <w:rPr>
          <w:color w:val="000000" w:themeColor="text1"/>
          <w:shd w:val="clear" w:color="auto" w:fill="FFFFFF"/>
        </w:rPr>
        <w:t>(2), pp.93-101</w:t>
      </w:r>
    </w:p>
    <w:p w14:paraId="0191278C" w14:textId="77777777" w:rsidR="00F57DCD" w:rsidRPr="00C27BAB" w:rsidRDefault="00F57DCD" w:rsidP="00F57DCD">
      <w:pPr>
        <w:pStyle w:val="NormalWeb"/>
        <w:spacing w:before="240" w:beforeAutospacing="0" w:after="240" w:afterAutospacing="0" w:line="360" w:lineRule="auto"/>
        <w:jc w:val="both"/>
      </w:pPr>
      <w:r w:rsidRPr="00C27BAB">
        <w:rPr>
          <w:color w:val="222222"/>
          <w:shd w:val="clear" w:color="auto" w:fill="FFFFFF"/>
        </w:rPr>
        <w:t xml:space="preserve">Raihan, A., Pavel, M.I., Muhtasim, D.A., Farhana, S., Faruk, O. and Paul, A., 2023. The role of renewable energy use, technological innovation, and forest cover toward green development: Evidence from Indonesia. </w:t>
      </w:r>
      <w:r w:rsidRPr="00C27BAB">
        <w:rPr>
          <w:i/>
          <w:iCs/>
          <w:color w:val="222222"/>
          <w:shd w:val="clear" w:color="auto" w:fill="FFFFFF"/>
        </w:rPr>
        <w:t>Innovation and Green Development</w:t>
      </w:r>
      <w:r w:rsidRPr="00C27BAB">
        <w:rPr>
          <w:color w:val="222222"/>
          <w:shd w:val="clear" w:color="auto" w:fill="FFFFFF"/>
        </w:rPr>
        <w:t xml:space="preserve">, </w:t>
      </w:r>
      <w:r w:rsidRPr="00C27BAB">
        <w:rPr>
          <w:i/>
          <w:iCs/>
          <w:color w:val="222222"/>
          <w:shd w:val="clear" w:color="auto" w:fill="FFFFFF"/>
        </w:rPr>
        <w:t>2</w:t>
      </w:r>
      <w:r w:rsidRPr="00C27BAB">
        <w:rPr>
          <w:color w:val="222222"/>
          <w:shd w:val="clear" w:color="auto" w:fill="FFFFFF"/>
        </w:rPr>
        <w:t>(1), p.100035.</w:t>
      </w:r>
    </w:p>
    <w:p w14:paraId="38A6DF55" w14:textId="77777777" w:rsidR="00F57DCD" w:rsidRPr="00C27BAB" w:rsidRDefault="00F57DCD" w:rsidP="00F57DCD">
      <w:pPr>
        <w:pStyle w:val="NormalWeb"/>
        <w:spacing w:before="240" w:beforeAutospacing="0" w:after="240" w:afterAutospacing="0" w:line="360" w:lineRule="auto"/>
        <w:jc w:val="both"/>
      </w:pPr>
      <w:r w:rsidRPr="00C27BAB">
        <w:rPr>
          <w:color w:val="222222"/>
          <w:shd w:val="clear" w:color="auto" w:fill="FFFFFF"/>
        </w:rPr>
        <w:t xml:space="preserve">Sorour, A., Fazeli, M., Monfared, M., Fahmy, A.A., Searle, J.R. and Lewis, R.P., 2022. MILP optimized management of domestic PV-battery using two days-ahead forecasts. </w:t>
      </w:r>
      <w:r w:rsidRPr="00C27BAB">
        <w:rPr>
          <w:i/>
          <w:iCs/>
          <w:color w:val="222222"/>
          <w:shd w:val="clear" w:color="auto" w:fill="FFFFFF"/>
        </w:rPr>
        <w:t>IEEE Access</w:t>
      </w:r>
      <w:r w:rsidRPr="00C27BAB">
        <w:rPr>
          <w:color w:val="222222"/>
          <w:shd w:val="clear" w:color="auto" w:fill="FFFFFF"/>
        </w:rPr>
        <w:t xml:space="preserve">, </w:t>
      </w:r>
      <w:r w:rsidRPr="00C27BAB">
        <w:rPr>
          <w:i/>
          <w:iCs/>
          <w:color w:val="222222"/>
          <w:shd w:val="clear" w:color="auto" w:fill="FFFFFF"/>
        </w:rPr>
        <w:t>10</w:t>
      </w:r>
      <w:r w:rsidRPr="00C27BAB">
        <w:rPr>
          <w:color w:val="222222"/>
          <w:shd w:val="clear" w:color="auto" w:fill="FFFFFF"/>
        </w:rPr>
        <w:t>, pp.29357-29366.</w:t>
      </w:r>
    </w:p>
    <w:p w14:paraId="74D27F91" w14:textId="77777777" w:rsidR="00F57DCD" w:rsidRPr="00C27BAB" w:rsidRDefault="00F57DCD" w:rsidP="00F57DCD">
      <w:pPr>
        <w:pStyle w:val="NormalWeb"/>
        <w:spacing w:before="240" w:beforeAutospacing="0" w:after="240" w:afterAutospacing="0" w:line="360" w:lineRule="auto"/>
        <w:jc w:val="both"/>
      </w:pPr>
      <w:proofErr w:type="spellStart"/>
      <w:r w:rsidRPr="00C27BAB">
        <w:rPr>
          <w:color w:val="222222"/>
          <w:shd w:val="clear" w:color="auto" w:fill="FFFFFF"/>
        </w:rPr>
        <w:t>Sovacool</w:t>
      </w:r>
      <w:proofErr w:type="spellEnd"/>
      <w:r w:rsidRPr="00C27BAB">
        <w:rPr>
          <w:color w:val="222222"/>
          <w:shd w:val="clear" w:color="auto" w:fill="FFFFFF"/>
        </w:rPr>
        <w:t xml:space="preserve">, B.K., Barnacle, M.L., Smith, A. and Brisbois, M.C., 2022. Towards improved solar energy justice: Exploring the complex inequities of household adoption of photovoltaic panels. </w:t>
      </w:r>
      <w:r w:rsidRPr="00C27BAB">
        <w:rPr>
          <w:i/>
          <w:iCs/>
          <w:color w:val="222222"/>
          <w:shd w:val="clear" w:color="auto" w:fill="FFFFFF"/>
        </w:rPr>
        <w:t>Energy Policy</w:t>
      </w:r>
      <w:r w:rsidRPr="00C27BAB">
        <w:rPr>
          <w:color w:val="222222"/>
          <w:shd w:val="clear" w:color="auto" w:fill="FFFFFF"/>
        </w:rPr>
        <w:t xml:space="preserve">, </w:t>
      </w:r>
      <w:r w:rsidRPr="00C27BAB">
        <w:rPr>
          <w:i/>
          <w:iCs/>
          <w:color w:val="222222"/>
          <w:shd w:val="clear" w:color="auto" w:fill="FFFFFF"/>
        </w:rPr>
        <w:t>164</w:t>
      </w:r>
      <w:r w:rsidRPr="00C27BAB">
        <w:rPr>
          <w:color w:val="222222"/>
          <w:shd w:val="clear" w:color="auto" w:fill="FFFFFF"/>
        </w:rPr>
        <w:t>, p.112868.</w:t>
      </w:r>
    </w:p>
    <w:p w14:paraId="4A74D21D" w14:textId="77777777" w:rsidR="00F57DCD" w:rsidRPr="00C27BAB" w:rsidRDefault="002E741F" w:rsidP="00F57DCD">
      <w:pPr>
        <w:spacing w:before="240" w:after="240" w:line="360" w:lineRule="auto"/>
        <w:jc w:val="both"/>
        <w:rPr>
          <w:color w:val="000000" w:themeColor="text1"/>
        </w:rPr>
      </w:pPr>
      <w:hyperlink r:id="rId34">
        <w:r w:rsidR="00F57DCD" w:rsidRPr="00C27BAB">
          <w:rPr>
            <w:color w:val="000000" w:themeColor="text1"/>
          </w:rPr>
          <w:t xml:space="preserve">Statista.com, (2023). </w:t>
        </w:r>
      </w:hyperlink>
      <w:hyperlink r:id="rId35">
        <w:r w:rsidR="00F57DCD" w:rsidRPr="00C27BAB">
          <w:rPr>
            <w:i/>
            <w:color w:val="000000" w:themeColor="text1"/>
          </w:rPr>
          <w:t>Average installation cost of small scale solar photovoltaic systems in the United Kingdom (UK) from April 2016 to March 2022, by size band</w:t>
        </w:r>
      </w:hyperlink>
      <w:r w:rsidR="00F57DCD" w:rsidRPr="00C27BAB">
        <w:rPr>
          <w:color w:val="000000" w:themeColor="text1"/>
        </w:rPr>
        <w:t xml:space="preserve">. Available at: https://www.statista.com/statistics/499507/average-solar-pv-cost-per-kw-installed-uk/ [Accessed </w:t>
      </w:r>
      <w:proofErr w:type="gramStart"/>
      <w:r w:rsidR="00F57DCD" w:rsidRPr="00C27BAB">
        <w:rPr>
          <w:color w:val="000000" w:themeColor="text1"/>
        </w:rPr>
        <w:t>on:</w:t>
      </w:r>
      <w:proofErr w:type="gramEnd"/>
      <w:r w:rsidR="00F57DCD" w:rsidRPr="00C27BAB">
        <w:rPr>
          <w:color w:val="000000" w:themeColor="text1"/>
        </w:rPr>
        <w:t xml:space="preserve"> 26 September, 2023]</w:t>
      </w:r>
    </w:p>
    <w:p w14:paraId="7EAD86DC" w14:textId="77777777" w:rsidR="00F57DCD" w:rsidRDefault="00F57DCD" w:rsidP="00F57DCD">
      <w:pPr>
        <w:pStyle w:val="NormalWeb"/>
        <w:spacing w:before="240" w:beforeAutospacing="0" w:after="240" w:afterAutospacing="0" w:line="360" w:lineRule="auto"/>
        <w:jc w:val="both"/>
        <w:rPr>
          <w:color w:val="222222"/>
          <w:shd w:val="clear" w:color="auto" w:fill="FFFFFF"/>
        </w:rPr>
      </w:pPr>
      <w:r w:rsidRPr="003F43F0">
        <w:rPr>
          <w:shd w:val="clear" w:color="auto" w:fill="FFFFFF"/>
        </w:rPr>
        <w:t xml:space="preserve">Statista.com, (2023). </w:t>
      </w:r>
      <w:r w:rsidRPr="003F43F0">
        <w:rPr>
          <w:i/>
          <w:iCs/>
          <w:shd w:val="clear" w:color="auto" w:fill="FFFFFF"/>
        </w:rPr>
        <w:t>United-kingdom-</w:t>
      </w:r>
      <w:proofErr w:type="spellStart"/>
      <w:r w:rsidRPr="003F43F0">
        <w:rPr>
          <w:i/>
          <w:iCs/>
          <w:shd w:val="clear" w:color="auto" w:fill="FFFFFF"/>
        </w:rPr>
        <w:t>uk</w:t>
      </w:r>
      <w:proofErr w:type="spellEnd"/>
      <w:r w:rsidRPr="003F43F0">
        <w:rPr>
          <w:i/>
          <w:iCs/>
          <w:shd w:val="clear" w:color="auto" w:fill="FFFFFF"/>
        </w:rPr>
        <w:t>-attitudes-towards-solar</w:t>
      </w:r>
      <w:r w:rsidRPr="003F43F0">
        <w:rPr>
          <w:shd w:val="clear" w:color="auto" w:fill="FFFFFF"/>
        </w:rPr>
        <w:t>. Available at: https://www.statista.com/statistics/425048/united-kingdom-uk-attitudes-towards-solar/</w:t>
      </w:r>
      <w:r w:rsidRPr="00C27BAB">
        <w:rPr>
          <w:color w:val="222222"/>
          <w:shd w:val="clear" w:color="auto" w:fill="FFFFFF"/>
        </w:rPr>
        <w:t xml:space="preserve"> [Accessed on: 14 October 2023]</w:t>
      </w:r>
    </w:p>
    <w:p w14:paraId="621BAE71" w14:textId="77777777" w:rsidR="00F57DCD" w:rsidRDefault="00F57DCD" w:rsidP="00F57DCD">
      <w:pPr>
        <w:pStyle w:val="NormalWeb"/>
        <w:spacing w:before="0" w:beforeAutospacing="0" w:after="0" w:afterAutospacing="0"/>
        <w:jc w:val="both"/>
      </w:pPr>
    </w:p>
    <w:p w14:paraId="5AFFFD17" w14:textId="77777777" w:rsidR="00F57DCD" w:rsidRPr="00C27BAB" w:rsidRDefault="00F57DCD" w:rsidP="00C27BAB">
      <w:pPr>
        <w:pStyle w:val="NormalWeb"/>
        <w:spacing w:before="240" w:beforeAutospacing="0" w:after="240" w:afterAutospacing="0" w:line="360" w:lineRule="auto"/>
        <w:jc w:val="both"/>
      </w:pPr>
    </w:p>
    <w:sectPr w:rsidR="00F57DCD" w:rsidRPr="00C27BAB" w:rsidSect="008B1964">
      <w:footerReference w:type="default" r:id="rId3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E4975" w14:textId="77777777" w:rsidR="002E741F" w:rsidRDefault="002E741F" w:rsidP="008B1964">
      <w:r>
        <w:separator/>
      </w:r>
    </w:p>
  </w:endnote>
  <w:endnote w:type="continuationSeparator" w:id="0">
    <w:p w14:paraId="01A5131D" w14:textId="77777777" w:rsidR="002E741F" w:rsidRDefault="002E741F" w:rsidP="008B1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2271386"/>
      <w:docPartObj>
        <w:docPartGallery w:val="Page Numbers (Bottom of Page)"/>
        <w:docPartUnique/>
      </w:docPartObj>
    </w:sdtPr>
    <w:sdtEndPr>
      <w:rPr>
        <w:noProof/>
        <w:sz w:val="20"/>
        <w:szCs w:val="20"/>
      </w:rPr>
    </w:sdtEndPr>
    <w:sdtContent>
      <w:p w14:paraId="0CB837E0" w14:textId="77777777" w:rsidR="008B1964" w:rsidRPr="008B1964" w:rsidRDefault="009B040F">
        <w:pPr>
          <w:pStyle w:val="Footer"/>
          <w:jc w:val="right"/>
          <w:rPr>
            <w:sz w:val="20"/>
            <w:szCs w:val="20"/>
          </w:rPr>
        </w:pPr>
        <w:r w:rsidRPr="008B1964">
          <w:rPr>
            <w:sz w:val="20"/>
            <w:szCs w:val="20"/>
          </w:rPr>
          <w:fldChar w:fldCharType="begin"/>
        </w:r>
        <w:r w:rsidR="008B1964" w:rsidRPr="008B1964">
          <w:rPr>
            <w:sz w:val="20"/>
            <w:szCs w:val="20"/>
          </w:rPr>
          <w:instrText xml:space="preserve"> PAGE   \* MERGEFORMAT </w:instrText>
        </w:r>
        <w:r w:rsidRPr="008B1964">
          <w:rPr>
            <w:sz w:val="20"/>
            <w:szCs w:val="20"/>
          </w:rPr>
          <w:fldChar w:fldCharType="separate"/>
        </w:r>
        <w:r w:rsidR="009262AC">
          <w:rPr>
            <w:noProof/>
            <w:sz w:val="20"/>
            <w:szCs w:val="20"/>
          </w:rPr>
          <w:t>1</w:t>
        </w:r>
        <w:r w:rsidRPr="008B1964">
          <w:rPr>
            <w:noProof/>
            <w:sz w:val="20"/>
            <w:szCs w:val="20"/>
          </w:rPr>
          <w:fldChar w:fldCharType="end"/>
        </w:r>
      </w:p>
    </w:sdtContent>
  </w:sdt>
  <w:p w14:paraId="12443943" w14:textId="77777777" w:rsidR="008B1964" w:rsidRDefault="008B19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85C5E" w14:textId="77777777" w:rsidR="002E741F" w:rsidRDefault="002E741F" w:rsidP="008B1964">
      <w:r>
        <w:separator/>
      </w:r>
    </w:p>
  </w:footnote>
  <w:footnote w:type="continuationSeparator" w:id="0">
    <w:p w14:paraId="322B8E77" w14:textId="77777777" w:rsidR="002E741F" w:rsidRDefault="002E741F" w:rsidP="008B19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B48CD"/>
    <w:multiLevelType w:val="multilevel"/>
    <w:tmpl w:val="2ECA7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675BBE"/>
    <w:multiLevelType w:val="multilevel"/>
    <w:tmpl w:val="819CB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893B90"/>
    <w:multiLevelType w:val="multilevel"/>
    <w:tmpl w:val="9E58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BB1618"/>
    <w:multiLevelType w:val="multilevel"/>
    <w:tmpl w:val="A922E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4851F0"/>
    <w:multiLevelType w:val="multilevel"/>
    <w:tmpl w:val="6896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50119F"/>
    <w:multiLevelType w:val="multilevel"/>
    <w:tmpl w:val="8BEA2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C33174"/>
    <w:multiLevelType w:val="multilevel"/>
    <w:tmpl w:val="D8DCE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154B49"/>
    <w:multiLevelType w:val="multilevel"/>
    <w:tmpl w:val="F446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EA0500"/>
    <w:multiLevelType w:val="multilevel"/>
    <w:tmpl w:val="ED9E5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70480D"/>
    <w:multiLevelType w:val="hybridMultilevel"/>
    <w:tmpl w:val="971E0912"/>
    <w:lvl w:ilvl="0" w:tplc="71CAEE8A">
      <w:start w:val="1"/>
      <w:numFmt w:val="bullet"/>
      <w:lvlText w:val="•"/>
      <w:lvlJc w:val="left"/>
      <w:pPr>
        <w:tabs>
          <w:tab w:val="num" w:pos="720"/>
        </w:tabs>
        <w:ind w:left="720" w:hanging="360"/>
      </w:pPr>
      <w:rPr>
        <w:rFonts w:ascii="Times New Roman" w:hAnsi="Times New Roman" w:hint="default"/>
      </w:rPr>
    </w:lvl>
    <w:lvl w:ilvl="1" w:tplc="AD76FC64" w:tentative="1">
      <w:start w:val="1"/>
      <w:numFmt w:val="bullet"/>
      <w:lvlText w:val="•"/>
      <w:lvlJc w:val="left"/>
      <w:pPr>
        <w:tabs>
          <w:tab w:val="num" w:pos="1440"/>
        </w:tabs>
        <w:ind w:left="1440" w:hanging="360"/>
      </w:pPr>
      <w:rPr>
        <w:rFonts w:ascii="Times New Roman" w:hAnsi="Times New Roman" w:hint="default"/>
      </w:rPr>
    </w:lvl>
    <w:lvl w:ilvl="2" w:tplc="35C2C142" w:tentative="1">
      <w:start w:val="1"/>
      <w:numFmt w:val="bullet"/>
      <w:lvlText w:val="•"/>
      <w:lvlJc w:val="left"/>
      <w:pPr>
        <w:tabs>
          <w:tab w:val="num" w:pos="2160"/>
        </w:tabs>
        <w:ind w:left="2160" w:hanging="360"/>
      </w:pPr>
      <w:rPr>
        <w:rFonts w:ascii="Times New Roman" w:hAnsi="Times New Roman" w:hint="default"/>
      </w:rPr>
    </w:lvl>
    <w:lvl w:ilvl="3" w:tplc="B46079AE" w:tentative="1">
      <w:start w:val="1"/>
      <w:numFmt w:val="bullet"/>
      <w:lvlText w:val="•"/>
      <w:lvlJc w:val="left"/>
      <w:pPr>
        <w:tabs>
          <w:tab w:val="num" w:pos="2880"/>
        </w:tabs>
        <w:ind w:left="2880" w:hanging="360"/>
      </w:pPr>
      <w:rPr>
        <w:rFonts w:ascii="Times New Roman" w:hAnsi="Times New Roman" w:hint="default"/>
      </w:rPr>
    </w:lvl>
    <w:lvl w:ilvl="4" w:tplc="84DC9062" w:tentative="1">
      <w:start w:val="1"/>
      <w:numFmt w:val="bullet"/>
      <w:lvlText w:val="•"/>
      <w:lvlJc w:val="left"/>
      <w:pPr>
        <w:tabs>
          <w:tab w:val="num" w:pos="3600"/>
        </w:tabs>
        <w:ind w:left="3600" w:hanging="360"/>
      </w:pPr>
      <w:rPr>
        <w:rFonts w:ascii="Times New Roman" w:hAnsi="Times New Roman" w:hint="default"/>
      </w:rPr>
    </w:lvl>
    <w:lvl w:ilvl="5" w:tplc="70947D9E" w:tentative="1">
      <w:start w:val="1"/>
      <w:numFmt w:val="bullet"/>
      <w:lvlText w:val="•"/>
      <w:lvlJc w:val="left"/>
      <w:pPr>
        <w:tabs>
          <w:tab w:val="num" w:pos="4320"/>
        </w:tabs>
        <w:ind w:left="4320" w:hanging="360"/>
      </w:pPr>
      <w:rPr>
        <w:rFonts w:ascii="Times New Roman" w:hAnsi="Times New Roman" w:hint="default"/>
      </w:rPr>
    </w:lvl>
    <w:lvl w:ilvl="6" w:tplc="AD0424C2" w:tentative="1">
      <w:start w:val="1"/>
      <w:numFmt w:val="bullet"/>
      <w:lvlText w:val="•"/>
      <w:lvlJc w:val="left"/>
      <w:pPr>
        <w:tabs>
          <w:tab w:val="num" w:pos="5040"/>
        </w:tabs>
        <w:ind w:left="5040" w:hanging="360"/>
      </w:pPr>
      <w:rPr>
        <w:rFonts w:ascii="Times New Roman" w:hAnsi="Times New Roman" w:hint="default"/>
      </w:rPr>
    </w:lvl>
    <w:lvl w:ilvl="7" w:tplc="95EE70BA" w:tentative="1">
      <w:start w:val="1"/>
      <w:numFmt w:val="bullet"/>
      <w:lvlText w:val="•"/>
      <w:lvlJc w:val="left"/>
      <w:pPr>
        <w:tabs>
          <w:tab w:val="num" w:pos="5760"/>
        </w:tabs>
        <w:ind w:left="5760" w:hanging="360"/>
      </w:pPr>
      <w:rPr>
        <w:rFonts w:ascii="Times New Roman" w:hAnsi="Times New Roman" w:hint="default"/>
      </w:rPr>
    </w:lvl>
    <w:lvl w:ilvl="8" w:tplc="222695EA"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2302715"/>
    <w:multiLevelType w:val="hybridMultilevel"/>
    <w:tmpl w:val="039A95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A1E4899"/>
    <w:multiLevelType w:val="hybridMultilevel"/>
    <w:tmpl w:val="B68A70F0"/>
    <w:lvl w:ilvl="0" w:tplc="21144DEC">
      <w:start w:val="1"/>
      <w:numFmt w:val="bullet"/>
      <w:lvlText w:val="•"/>
      <w:lvlJc w:val="left"/>
      <w:pPr>
        <w:tabs>
          <w:tab w:val="num" w:pos="720"/>
        </w:tabs>
        <w:ind w:left="720" w:hanging="360"/>
      </w:pPr>
      <w:rPr>
        <w:rFonts w:ascii="Times New Roman" w:hAnsi="Times New Roman" w:hint="default"/>
      </w:rPr>
    </w:lvl>
    <w:lvl w:ilvl="1" w:tplc="EF261642" w:tentative="1">
      <w:start w:val="1"/>
      <w:numFmt w:val="bullet"/>
      <w:lvlText w:val="•"/>
      <w:lvlJc w:val="left"/>
      <w:pPr>
        <w:tabs>
          <w:tab w:val="num" w:pos="1440"/>
        </w:tabs>
        <w:ind w:left="1440" w:hanging="360"/>
      </w:pPr>
      <w:rPr>
        <w:rFonts w:ascii="Times New Roman" w:hAnsi="Times New Roman" w:hint="default"/>
      </w:rPr>
    </w:lvl>
    <w:lvl w:ilvl="2" w:tplc="2244E304" w:tentative="1">
      <w:start w:val="1"/>
      <w:numFmt w:val="bullet"/>
      <w:lvlText w:val="•"/>
      <w:lvlJc w:val="left"/>
      <w:pPr>
        <w:tabs>
          <w:tab w:val="num" w:pos="2160"/>
        </w:tabs>
        <w:ind w:left="2160" w:hanging="360"/>
      </w:pPr>
      <w:rPr>
        <w:rFonts w:ascii="Times New Roman" w:hAnsi="Times New Roman" w:hint="default"/>
      </w:rPr>
    </w:lvl>
    <w:lvl w:ilvl="3" w:tplc="9E6AD522" w:tentative="1">
      <w:start w:val="1"/>
      <w:numFmt w:val="bullet"/>
      <w:lvlText w:val="•"/>
      <w:lvlJc w:val="left"/>
      <w:pPr>
        <w:tabs>
          <w:tab w:val="num" w:pos="2880"/>
        </w:tabs>
        <w:ind w:left="2880" w:hanging="360"/>
      </w:pPr>
      <w:rPr>
        <w:rFonts w:ascii="Times New Roman" w:hAnsi="Times New Roman" w:hint="default"/>
      </w:rPr>
    </w:lvl>
    <w:lvl w:ilvl="4" w:tplc="F274CBB0" w:tentative="1">
      <w:start w:val="1"/>
      <w:numFmt w:val="bullet"/>
      <w:lvlText w:val="•"/>
      <w:lvlJc w:val="left"/>
      <w:pPr>
        <w:tabs>
          <w:tab w:val="num" w:pos="3600"/>
        </w:tabs>
        <w:ind w:left="3600" w:hanging="360"/>
      </w:pPr>
      <w:rPr>
        <w:rFonts w:ascii="Times New Roman" w:hAnsi="Times New Roman" w:hint="default"/>
      </w:rPr>
    </w:lvl>
    <w:lvl w:ilvl="5" w:tplc="D76E47A6" w:tentative="1">
      <w:start w:val="1"/>
      <w:numFmt w:val="bullet"/>
      <w:lvlText w:val="•"/>
      <w:lvlJc w:val="left"/>
      <w:pPr>
        <w:tabs>
          <w:tab w:val="num" w:pos="4320"/>
        </w:tabs>
        <w:ind w:left="4320" w:hanging="360"/>
      </w:pPr>
      <w:rPr>
        <w:rFonts w:ascii="Times New Roman" w:hAnsi="Times New Roman" w:hint="default"/>
      </w:rPr>
    </w:lvl>
    <w:lvl w:ilvl="6" w:tplc="0742BBA8" w:tentative="1">
      <w:start w:val="1"/>
      <w:numFmt w:val="bullet"/>
      <w:lvlText w:val="•"/>
      <w:lvlJc w:val="left"/>
      <w:pPr>
        <w:tabs>
          <w:tab w:val="num" w:pos="5040"/>
        </w:tabs>
        <w:ind w:left="5040" w:hanging="360"/>
      </w:pPr>
      <w:rPr>
        <w:rFonts w:ascii="Times New Roman" w:hAnsi="Times New Roman" w:hint="default"/>
      </w:rPr>
    </w:lvl>
    <w:lvl w:ilvl="7" w:tplc="D14A99F2" w:tentative="1">
      <w:start w:val="1"/>
      <w:numFmt w:val="bullet"/>
      <w:lvlText w:val="•"/>
      <w:lvlJc w:val="left"/>
      <w:pPr>
        <w:tabs>
          <w:tab w:val="num" w:pos="5760"/>
        </w:tabs>
        <w:ind w:left="5760" w:hanging="360"/>
      </w:pPr>
      <w:rPr>
        <w:rFonts w:ascii="Times New Roman" w:hAnsi="Times New Roman" w:hint="default"/>
      </w:rPr>
    </w:lvl>
    <w:lvl w:ilvl="8" w:tplc="5464053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6DE9637C"/>
    <w:multiLevelType w:val="multilevel"/>
    <w:tmpl w:val="B4B6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3555011">
    <w:abstractNumId w:val="0"/>
  </w:num>
  <w:num w:numId="2" w16cid:durableId="1280796296">
    <w:abstractNumId w:val="7"/>
  </w:num>
  <w:num w:numId="3" w16cid:durableId="303050687">
    <w:abstractNumId w:val="8"/>
  </w:num>
  <w:num w:numId="4" w16cid:durableId="1066613964">
    <w:abstractNumId w:val="12"/>
  </w:num>
  <w:num w:numId="5" w16cid:durableId="1143349318">
    <w:abstractNumId w:val="11"/>
  </w:num>
  <w:num w:numId="6" w16cid:durableId="666175212">
    <w:abstractNumId w:val="9"/>
  </w:num>
  <w:num w:numId="7" w16cid:durableId="959530701">
    <w:abstractNumId w:val="3"/>
  </w:num>
  <w:num w:numId="8" w16cid:durableId="1958297821">
    <w:abstractNumId w:val="5"/>
  </w:num>
  <w:num w:numId="9" w16cid:durableId="657459178">
    <w:abstractNumId w:val="1"/>
  </w:num>
  <w:num w:numId="10" w16cid:durableId="1928728944">
    <w:abstractNumId w:val="2"/>
  </w:num>
  <w:num w:numId="11" w16cid:durableId="1393692686">
    <w:abstractNumId w:val="6"/>
  </w:num>
  <w:num w:numId="12" w16cid:durableId="1237327190">
    <w:abstractNumId w:val="4"/>
  </w:num>
  <w:num w:numId="13" w16cid:durableId="3162238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E5792"/>
    <w:rsid w:val="000344AC"/>
    <w:rsid w:val="00065E40"/>
    <w:rsid w:val="00132A12"/>
    <w:rsid w:val="0016783B"/>
    <w:rsid w:val="001D189C"/>
    <w:rsid w:val="00211083"/>
    <w:rsid w:val="002172D4"/>
    <w:rsid w:val="00283791"/>
    <w:rsid w:val="002E741F"/>
    <w:rsid w:val="002F0E07"/>
    <w:rsid w:val="003170F7"/>
    <w:rsid w:val="003E49AC"/>
    <w:rsid w:val="003F43F0"/>
    <w:rsid w:val="004126D1"/>
    <w:rsid w:val="00414DA6"/>
    <w:rsid w:val="00480659"/>
    <w:rsid w:val="00503692"/>
    <w:rsid w:val="0050477F"/>
    <w:rsid w:val="00541675"/>
    <w:rsid w:val="005A3083"/>
    <w:rsid w:val="005A5FF8"/>
    <w:rsid w:val="005D4ADF"/>
    <w:rsid w:val="00652A61"/>
    <w:rsid w:val="00745DBF"/>
    <w:rsid w:val="0075670E"/>
    <w:rsid w:val="0084745B"/>
    <w:rsid w:val="008B1964"/>
    <w:rsid w:val="008F1CF4"/>
    <w:rsid w:val="009262AC"/>
    <w:rsid w:val="00944902"/>
    <w:rsid w:val="009B040F"/>
    <w:rsid w:val="009E0DCD"/>
    <w:rsid w:val="009E5792"/>
    <w:rsid w:val="00A42FAA"/>
    <w:rsid w:val="00AB1F9F"/>
    <w:rsid w:val="00AF7F63"/>
    <w:rsid w:val="00B35F4F"/>
    <w:rsid w:val="00B90913"/>
    <w:rsid w:val="00C2216D"/>
    <w:rsid w:val="00C27BAB"/>
    <w:rsid w:val="00C37C71"/>
    <w:rsid w:val="00C851A7"/>
    <w:rsid w:val="00C90FE9"/>
    <w:rsid w:val="00CC0672"/>
    <w:rsid w:val="00D461E5"/>
    <w:rsid w:val="00D51590"/>
    <w:rsid w:val="00D57582"/>
    <w:rsid w:val="00D82547"/>
    <w:rsid w:val="00E13EC0"/>
    <w:rsid w:val="00E211BE"/>
    <w:rsid w:val="00F57DCD"/>
    <w:rsid w:val="00F741DE"/>
    <w:rsid w:val="00F80271"/>
    <w:rsid w:val="00F9786B"/>
    <w:rsid w:val="00FB4F5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3A5EE"/>
  <w15:docId w15:val="{7BF41811-7E66-4927-A546-B81E03283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83B"/>
    <w:pPr>
      <w:spacing w:line="240" w:lineRule="auto"/>
    </w:pPr>
    <w:rPr>
      <w:rFonts w:ascii="Times New Roman" w:eastAsia="Times New Roman" w:hAnsi="Times New Roman" w:cs="Times New Roman"/>
      <w:sz w:val="24"/>
      <w:szCs w:val="24"/>
    </w:rPr>
  </w:style>
  <w:style w:type="paragraph" w:styleId="Heading1">
    <w:name w:val="heading 1"/>
    <w:basedOn w:val="Normal"/>
    <w:next w:val="Normal"/>
    <w:uiPriority w:val="9"/>
    <w:qFormat/>
    <w:rsid w:val="008B1964"/>
    <w:pPr>
      <w:keepNext/>
      <w:keepLines/>
      <w:spacing w:before="400" w:after="120" w:line="360" w:lineRule="auto"/>
      <w:jc w:val="both"/>
      <w:outlineLvl w:val="0"/>
    </w:pPr>
    <w:rPr>
      <w:b/>
      <w:color w:val="000000" w:themeColor="text1"/>
      <w:szCs w:val="40"/>
    </w:rPr>
  </w:style>
  <w:style w:type="paragraph" w:styleId="Heading2">
    <w:name w:val="heading 2"/>
    <w:basedOn w:val="Normal"/>
    <w:next w:val="Normal"/>
    <w:uiPriority w:val="9"/>
    <w:semiHidden/>
    <w:unhideWhenUsed/>
    <w:qFormat/>
    <w:rsid w:val="00D82547"/>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D82547"/>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D82547"/>
    <w:pPr>
      <w:keepNext/>
      <w:keepLines/>
      <w:spacing w:before="280" w:after="80"/>
      <w:outlineLvl w:val="3"/>
    </w:pPr>
    <w:rPr>
      <w:color w:val="666666"/>
    </w:rPr>
  </w:style>
  <w:style w:type="paragraph" w:styleId="Heading5">
    <w:name w:val="heading 5"/>
    <w:basedOn w:val="Normal"/>
    <w:next w:val="Normal"/>
    <w:uiPriority w:val="9"/>
    <w:semiHidden/>
    <w:unhideWhenUsed/>
    <w:qFormat/>
    <w:rsid w:val="00D82547"/>
    <w:pPr>
      <w:keepNext/>
      <w:keepLines/>
      <w:spacing w:before="240" w:after="80"/>
      <w:outlineLvl w:val="4"/>
    </w:pPr>
    <w:rPr>
      <w:color w:val="666666"/>
    </w:rPr>
  </w:style>
  <w:style w:type="paragraph" w:styleId="Heading6">
    <w:name w:val="heading 6"/>
    <w:basedOn w:val="Normal"/>
    <w:next w:val="Normal"/>
    <w:uiPriority w:val="9"/>
    <w:semiHidden/>
    <w:unhideWhenUsed/>
    <w:qFormat/>
    <w:rsid w:val="00D8254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D82547"/>
    <w:pPr>
      <w:keepNext/>
      <w:keepLines/>
      <w:spacing w:after="60"/>
    </w:pPr>
    <w:rPr>
      <w:sz w:val="52"/>
      <w:szCs w:val="52"/>
    </w:rPr>
  </w:style>
  <w:style w:type="paragraph" w:styleId="Subtitle">
    <w:name w:val="Subtitle"/>
    <w:basedOn w:val="Normal"/>
    <w:next w:val="Normal"/>
    <w:uiPriority w:val="11"/>
    <w:qFormat/>
    <w:rsid w:val="00D82547"/>
    <w:pPr>
      <w:keepNext/>
      <w:keepLines/>
      <w:spacing w:after="320"/>
    </w:pPr>
    <w:rPr>
      <w:color w:val="666666"/>
      <w:sz w:val="30"/>
      <w:szCs w:val="30"/>
    </w:rPr>
  </w:style>
  <w:style w:type="paragraph" w:styleId="Header">
    <w:name w:val="header"/>
    <w:basedOn w:val="Normal"/>
    <w:link w:val="HeaderChar"/>
    <w:uiPriority w:val="99"/>
    <w:unhideWhenUsed/>
    <w:rsid w:val="008B1964"/>
    <w:pPr>
      <w:tabs>
        <w:tab w:val="center" w:pos="4513"/>
        <w:tab w:val="right" w:pos="9026"/>
      </w:tabs>
    </w:pPr>
    <w:rPr>
      <w:szCs w:val="28"/>
    </w:rPr>
  </w:style>
  <w:style w:type="character" w:customStyle="1" w:styleId="HeaderChar">
    <w:name w:val="Header Char"/>
    <w:basedOn w:val="DefaultParagraphFont"/>
    <w:link w:val="Header"/>
    <w:uiPriority w:val="99"/>
    <w:rsid w:val="008B1964"/>
    <w:rPr>
      <w:szCs w:val="28"/>
    </w:rPr>
  </w:style>
  <w:style w:type="paragraph" w:styleId="Footer">
    <w:name w:val="footer"/>
    <w:basedOn w:val="Normal"/>
    <w:link w:val="FooterChar"/>
    <w:uiPriority w:val="99"/>
    <w:unhideWhenUsed/>
    <w:rsid w:val="008B1964"/>
    <w:pPr>
      <w:tabs>
        <w:tab w:val="center" w:pos="4513"/>
        <w:tab w:val="right" w:pos="9026"/>
      </w:tabs>
    </w:pPr>
    <w:rPr>
      <w:szCs w:val="28"/>
    </w:rPr>
  </w:style>
  <w:style w:type="character" w:customStyle="1" w:styleId="FooterChar">
    <w:name w:val="Footer Char"/>
    <w:basedOn w:val="DefaultParagraphFont"/>
    <w:link w:val="Footer"/>
    <w:uiPriority w:val="99"/>
    <w:rsid w:val="008B1964"/>
    <w:rPr>
      <w:szCs w:val="28"/>
    </w:rPr>
  </w:style>
  <w:style w:type="paragraph" w:styleId="TOCHeading">
    <w:name w:val="TOC Heading"/>
    <w:basedOn w:val="Heading1"/>
    <w:next w:val="Normal"/>
    <w:uiPriority w:val="39"/>
    <w:unhideWhenUsed/>
    <w:qFormat/>
    <w:rsid w:val="0094490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944902"/>
    <w:pPr>
      <w:spacing w:after="100"/>
    </w:pPr>
    <w:rPr>
      <w:szCs w:val="28"/>
    </w:rPr>
  </w:style>
  <w:style w:type="character" w:styleId="Hyperlink">
    <w:name w:val="Hyperlink"/>
    <w:basedOn w:val="DefaultParagraphFont"/>
    <w:uiPriority w:val="99"/>
    <w:unhideWhenUsed/>
    <w:rsid w:val="00944902"/>
    <w:rPr>
      <w:color w:val="0000FF" w:themeColor="hyperlink"/>
      <w:u w:val="single"/>
    </w:rPr>
  </w:style>
  <w:style w:type="paragraph" w:styleId="NormalWeb">
    <w:name w:val="Normal (Web)"/>
    <w:basedOn w:val="Normal"/>
    <w:uiPriority w:val="99"/>
    <w:unhideWhenUsed/>
    <w:rsid w:val="0016783B"/>
    <w:pPr>
      <w:spacing w:before="100" w:beforeAutospacing="1" w:after="100" w:afterAutospacing="1"/>
    </w:pPr>
  </w:style>
  <w:style w:type="paragraph" w:styleId="ListParagraph">
    <w:name w:val="List Paragraph"/>
    <w:basedOn w:val="Normal"/>
    <w:uiPriority w:val="34"/>
    <w:qFormat/>
    <w:rsid w:val="005A3083"/>
    <w:pPr>
      <w:ind w:left="720"/>
      <w:contextualSpacing/>
    </w:pPr>
    <w:rPr>
      <w:szCs w:val="30"/>
    </w:rPr>
  </w:style>
  <w:style w:type="paragraph" w:styleId="BalloonText">
    <w:name w:val="Balloon Text"/>
    <w:basedOn w:val="Normal"/>
    <w:link w:val="BalloonTextChar"/>
    <w:uiPriority w:val="99"/>
    <w:semiHidden/>
    <w:unhideWhenUsed/>
    <w:rsid w:val="003E49AC"/>
    <w:rPr>
      <w:rFonts w:ascii="Tahoma" w:hAnsi="Tahoma" w:cs="Tahoma"/>
      <w:sz w:val="16"/>
      <w:szCs w:val="20"/>
    </w:rPr>
  </w:style>
  <w:style w:type="character" w:customStyle="1" w:styleId="BalloonTextChar">
    <w:name w:val="Balloon Text Char"/>
    <w:basedOn w:val="DefaultParagraphFont"/>
    <w:link w:val="BalloonText"/>
    <w:uiPriority w:val="99"/>
    <w:semiHidden/>
    <w:rsid w:val="003E49AC"/>
    <w:rPr>
      <w:rFonts w:ascii="Tahoma" w:eastAsia="Times New Roman" w:hAnsi="Tahoma" w:cs="Tahoma"/>
      <w:sz w:val="16"/>
      <w:szCs w:val="20"/>
      <w:lang w:val="en-IN"/>
    </w:rPr>
  </w:style>
  <w:style w:type="table" w:styleId="TableGrid">
    <w:name w:val="Table Grid"/>
    <w:basedOn w:val="TableNormal"/>
    <w:uiPriority w:val="39"/>
    <w:unhideWhenUsed/>
    <w:rsid w:val="00F57DC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896704">
      <w:bodyDiv w:val="1"/>
      <w:marLeft w:val="0"/>
      <w:marRight w:val="0"/>
      <w:marTop w:val="0"/>
      <w:marBottom w:val="0"/>
      <w:divBdr>
        <w:top w:val="none" w:sz="0" w:space="0" w:color="auto"/>
        <w:left w:val="none" w:sz="0" w:space="0" w:color="auto"/>
        <w:bottom w:val="none" w:sz="0" w:space="0" w:color="auto"/>
        <w:right w:val="none" w:sz="0" w:space="0" w:color="auto"/>
      </w:divBdr>
    </w:div>
    <w:div w:id="310403999">
      <w:bodyDiv w:val="1"/>
      <w:marLeft w:val="0"/>
      <w:marRight w:val="0"/>
      <w:marTop w:val="0"/>
      <w:marBottom w:val="0"/>
      <w:divBdr>
        <w:top w:val="none" w:sz="0" w:space="0" w:color="auto"/>
        <w:left w:val="none" w:sz="0" w:space="0" w:color="auto"/>
        <w:bottom w:val="none" w:sz="0" w:space="0" w:color="auto"/>
        <w:right w:val="none" w:sz="0" w:space="0" w:color="auto"/>
      </w:divBdr>
    </w:div>
    <w:div w:id="362905476">
      <w:bodyDiv w:val="1"/>
      <w:marLeft w:val="0"/>
      <w:marRight w:val="0"/>
      <w:marTop w:val="0"/>
      <w:marBottom w:val="0"/>
      <w:divBdr>
        <w:top w:val="none" w:sz="0" w:space="0" w:color="auto"/>
        <w:left w:val="none" w:sz="0" w:space="0" w:color="auto"/>
        <w:bottom w:val="none" w:sz="0" w:space="0" w:color="auto"/>
        <w:right w:val="none" w:sz="0" w:space="0" w:color="auto"/>
      </w:divBdr>
      <w:divsChild>
        <w:div w:id="581527396">
          <w:marLeft w:val="547"/>
          <w:marRight w:val="0"/>
          <w:marTop w:val="0"/>
          <w:marBottom w:val="0"/>
          <w:divBdr>
            <w:top w:val="none" w:sz="0" w:space="0" w:color="auto"/>
            <w:left w:val="none" w:sz="0" w:space="0" w:color="auto"/>
            <w:bottom w:val="none" w:sz="0" w:space="0" w:color="auto"/>
            <w:right w:val="none" w:sz="0" w:space="0" w:color="auto"/>
          </w:divBdr>
        </w:div>
      </w:divsChild>
    </w:div>
    <w:div w:id="582564042">
      <w:bodyDiv w:val="1"/>
      <w:marLeft w:val="0"/>
      <w:marRight w:val="0"/>
      <w:marTop w:val="0"/>
      <w:marBottom w:val="0"/>
      <w:divBdr>
        <w:top w:val="none" w:sz="0" w:space="0" w:color="auto"/>
        <w:left w:val="none" w:sz="0" w:space="0" w:color="auto"/>
        <w:bottom w:val="none" w:sz="0" w:space="0" w:color="auto"/>
        <w:right w:val="none" w:sz="0" w:space="0" w:color="auto"/>
      </w:divBdr>
      <w:divsChild>
        <w:div w:id="1021466608">
          <w:marLeft w:val="15"/>
          <w:marRight w:val="0"/>
          <w:marTop w:val="0"/>
          <w:marBottom w:val="0"/>
          <w:divBdr>
            <w:top w:val="none" w:sz="0" w:space="0" w:color="auto"/>
            <w:left w:val="none" w:sz="0" w:space="0" w:color="auto"/>
            <w:bottom w:val="none" w:sz="0" w:space="0" w:color="auto"/>
            <w:right w:val="none" w:sz="0" w:space="0" w:color="auto"/>
          </w:divBdr>
        </w:div>
      </w:divsChild>
    </w:div>
    <w:div w:id="729158763">
      <w:bodyDiv w:val="1"/>
      <w:marLeft w:val="0"/>
      <w:marRight w:val="0"/>
      <w:marTop w:val="0"/>
      <w:marBottom w:val="0"/>
      <w:divBdr>
        <w:top w:val="none" w:sz="0" w:space="0" w:color="auto"/>
        <w:left w:val="none" w:sz="0" w:space="0" w:color="auto"/>
        <w:bottom w:val="none" w:sz="0" w:space="0" w:color="auto"/>
        <w:right w:val="none" w:sz="0" w:space="0" w:color="auto"/>
      </w:divBdr>
    </w:div>
    <w:div w:id="816992122">
      <w:bodyDiv w:val="1"/>
      <w:marLeft w:val="0"/>
      <w:marRight w:val="0"/>
      <w:marTop w:val="0"/>
      <w:marBottom w:val="0"/>
      <w:divBdr>
        <w:top w:val="none" w:sz="0" w:space="0" w:color="auto"/>
        <w:left w:val="none" w:sz="0" w:space="0" w:color="auto"/>
        <w:bottom w:val="none" w:sz="0" w:space="0" w:color="auto"/>
        <w:right w:val="none" w:sz="0" w:space="0" w:color="auto"/>
      </w:divBdr>
      <w:divsChild>
        <w:div w:id="1621766208">
          <w:marLeft w:val="547"/>
          <w:marRight w:val="0"/>
          <w:marTop w:val="0"/>
          <w:marBottom w:val="0"/>
          <w:divBdr>
            <w:top w:val="none" w:sz="0" w:space="0" w:color="auto"/>
            <w:left w:val="none" w:sz="0" w:space="0" w:color="auto"/>
            <w:bottom w:val="none" w:sz="0" w:space="0" w:color="auto"/>
            <w:right w:val="none" w:sz="0" w:space="0" w:color="auto"/>
          </w:divBdr>
        </w:div>
      </w:divsChild>
    </w:div>
    <w:div w:id="969046994">
      <w:bodyDiv w:val="1"/>
      <w:marLeft w:val="0"/>
      <w:marRight w:val="0"/>
      <w:marTop w:val="0"/>
      <w:marBottom w:val="0"/>
      <w:divBdr>
        <w:top w:val="none" w:sz="0" w:space="0" w:color="auto"/>
        <w:left w:val="none" w:sz="0" w:space="0" w:color="auto"/>
        <w:bottom w:val="none" w:sz="0" w:space="0" w:color="auto"/>
        <w:right w:val="none" w:sz="0" w:space="0" w:color="auto"/>
      </w:divBdr>
    </w:div>
    <w:div w:id="1403747737">
      <w:bodyDiv w:val="1"/>
      <w:marLeft w:val="0"/>
      <w:marRight w:val="0"/>
      <w:marTop w:val="0"/>
      <w:marBottom w:val="0"/>
      <w:divBdr>
        <w:top w:val="none" w:sz="0" w:space="0" w:color="auto"/>
        <w:left w:val="none" w:sz="0" w:space="0" w:color="auto"/>
        <w:bottom w:val="none" w:sz="0" w:space="0" w:color="auto"/>
        <w:right w:val="none" w:sz="0" w:space="0" w:color="auto"/>
      </w:divBdr>
    </w:div>
    <w:div w:id="1656715675">
      <w:bodyDiv w:val="1"/>
      <w:marLeft w:val="0"/>
      <w:marRight w:val="0"/>
      <w:marTop w:val="0"/>
      <w:marBottom w:val="0"/>
      <w:divBdr>
        <w:top w:val="none" w:sz="0" w:space="0" w:color="auto"/>
        <w:left w:val="none" w:sz="0" w:space="0" w:color="auto"/>
        <w:bottom w:val="none" w:sz="0" w:space="0" w:color="auto"/>
        <w:right w:val="none" w:sz="0" w:space="0" w:color="auto"/>
      </w:divBdr>
    </w:div>
    <w:div w:id="19578307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diagramQuickStyle" Target="diagrams/quickStyle1.xml"/><Relationship Id="rId26" Type="http://schemas.openxmlformats.org/officeDocument/2006/relationships/hyperlink" Target="https://www.energylivenews.com/2020/11/12/almost-80-of-people-in-the-uk-support-the-use-of-renewable-energy/" TargetMode="External"/><Relationship Id="rId21" Type="http://schemas.openxmlformats.org/officeDocument/2006/relationships/diagramData" Target="diagrams/data2.xml"/><Relationship Id="rId34" Type="http://schemas.openxmlformats.org/officeDocument/2006/relationships/hyperlink" Target="https://www.statista.com/statistics/499507/average-solar-pv-cost-per-kw-installed-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hyperlink" Target="https://www.ons.gov.uk/employmentandlabourmarket/peopleinwork/employmentandemployeetypes/bulletins/uklabourmarket/january2023"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hyperlink" Target="https://defradigital.blog.gov.uk/2022/09/21/recognising-the-power-of-literacy-when-designing-servi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Colors" Target="diagrams/colors2.xml"/><Relationship Id="rId32" Type="http://schemas.openxmlformats.org/officeDocument/2006/relationships/hyperlink" Target="https://www.ons.gov.uk/economy/environmentalaccounts/articles/comparinggreenhousegasemissionsukandeuropeancountries/2020"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diagramQuickStyle" Target="diagrams/quickStyle2.xml"/><Relationship Id="rId28" Type="http://schemas.openxmlformats.org/officeDocument/2006/relationships/hyperlink" Target="https://www.gov.uk/government/news/government-commits-up-to-35-billion-to-future-of-tech-and-science"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diagramColors" Target="diagrams/colors1.xml"/><Relationship Id="rId31" Type="http://schemas.openxmlformats.org/officeDocument/2006/relationships/hyperlink" Target="https://www.ons.gov.uk/economy/nationalaccounts/balanceofpayments/bulletins/foreigndirectinvestmentinvolvingukcompanies/202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diagramLayout" Target="diagrams/layout2.xml"/><Relationship Id="rId27" Type="http://schemas.openxmlformats.org/officeDocument/2006/relationships/hyperlink" Target="https://www.gov.uk/guidance/equality-act-2010-guidance" TargetMode="External"/><Relationship Id="rId30" Type="http://schemas.openxmlformats.org/officeDocument/2006/relationships/hyperlink" Target="https://www.legislation.gov.uk/ukpga/2002/22/contents" TargetMode="External"/><Relationship Id="rId35" Type="http://schemas.openxmlformats.org/officeDocument/2006/relationships/hyperlink" Target="https://www.statista.com/statistics/499507/average-solar-pv-cost-per-kw-installed-uk/"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F355D0-3D08-4211-A5CF-F01A61291B8F}" type="doc">
      <dgm:prSet loTypeId="urn:microsoft.com/office/officeart/2005/8/layout/radial1" loCatId="cycle" qsTypeId="urn:microsoft.com/office/officeart/2005/8/quickstyle/simple3" qsCatId="simple" csTypeId="urn:microsoft.com/office/officeart/2005/8/colors/colorful5" csCatId="colorful" phldr="1"/>
      <dgm:spPr/>
      <dgm:t>
        <a:bodyPr/>
        <a:lstStyle/>
        <a:p>
          <a:endParaRPr lang="en-IN"/>
        </a:p>
      </dgm:t>
    </dgm:pt>
    <dgm:pt modelId="{9B33A5A8-E836-4575-BAF6-B5BD2D711C3C}">
      <dgm:prSet phldrT="[Text]"/>
      <dgm:spPr/>
      <dgm:t>
        <a:bodyPr/>
        <a:lstStyle/>
        <a:p>
          <a:r>
            <a:rPr lang="en-IN" b="1" i="0"/>
            <a:t>Market Capture Strategies</a:t>
          </a:r>
          <a:endParaRPr lang="en-IN"/>
        </a:p>
      </dgm:t>
    </dgm:pt>
    <dgm:pt modelId="{7D164B38-7EC1-4AA8-88B5-3E48D9F6F287}" type="parTrans" cxnId="{E5C74BF4-F1C3-4F36-B08F-06439B3181A1}">
      <dgm:prSet/>
      <dgm:spPr/>
      <dgm:t>
        <a:bodyPr/>
        <a:lstStyle/>
        <a:p>
          <a:endParaRPr lang="en-IN"/>
        </a:p>
      </dgm:t>
    </dgm:pt>
    <dgm:pt modelId="{16BDF815-5C80-49B2-9F68-BFA6CC9B63A8}" type="sibTrans" cxnId="{E5C74BF4-F1C3-4F36-B08F-06439B3181A1}">
      <dgm:prSet/>
      <dgm:spPr/>
      <dgm:t>
        <a:bodyPr/>
        <a:lstStyle/>
        <a:p>
          <a:endParaRPr lang="en-IN"/>
        </a:p>
      </dgm:t>
    </dgm:pt>
    <dgm:pt modelId="{F22537E5-E6B0-4FC2-B5E2-0C8CE6B3FD13}">
      <dgm:prSet phldrT="[Text]"/>
      <dgm:spPr/>
      <dgm:t>
        <a:bodyPr/>
        <a:lstStyle/>
        <a:p>
          <a:r>
            <a:rPr lang="en-IN" b="1" i="0"/>
            <a:t>Segmented Marketing Approach</a:t>
          </a:r>
          <a:endParaRPr lang="en-IN"/>
        </a:p>
      </dgm:t>
    </dgm:pt>
    <dgm:pt modelId="{80B717FB-A603-4F08-929E-9DC2B53B24A8}" type="parTrans" cxnId="{EBD5C15A-6F0E-4ABA-BA77-E8FE06647430}">
      <dgm:prSet/>
      <dgm:spPr/>
      <dgm:t>
        <a:bodyPr/>
        <a:lstStyle/>
        <a:p>
          <a:endParaRPr lang="en-IN"/>
        </a:p>
      </dgm:t>
    </dgm:pt>
    <dgm:pt modelId="{249BC550-86E0-4A63-84E0-10A127323078}" type="sibTrans" cxnId="{EBD5C15A-6F0E-4ABA-BA77-E8FE06647430}">
      <dgm:prSet/>
      <dgm:spPr/>
      <dgm:t>
        <a:bodyPr/>
        <a:lstStyle/>
        <a:p>
          <a:endParaRPr lang="en-IN"/>
        </a:p>
      </dgm:t>
    </dgm:pt>
    <dgm:pt modelId="{86327924-4740-4DED-BC3B-0C7C5818629F}">
      <dgm:prSet phldrT="[Text]"/>
      <dgm:spPr/>
      <dgm:t>
        <a:bodyPr/>
        <a:lstStyle/>
        <a:p>
          <a:r>
            <a:rPr lang="en-IN" b="1" i="0"/>
            <a:t>Educational Content</a:t>
          </a:r>
          <a:endParaRPr lang="en-IN"/>
        </a:p>
      </dgm:t>
    </dgm:pt>
    <dgm:pt modelId="{1E3EC816-3D5E-409E-A01A-58EBE6D2C5A5}" type="parTrans" cxnId="{3751ED4A-FD0D-41A2-9889-23E14F4DEF3C}">
      <dgm:prSet/>
      <dgm:spPr/>
      <dgm:t>
        <a:bodyPr/>
        <a:lstStyle/>
        <a:p>
          <a:endParaRPr lang="en-IN"/>
        </a:p>
      </dgm:t>
    </dgm:pt>
    <dgm:pt modelId="{51C0BD73-DD6F-43BF-BA9A-E22D6925DA87}" type="sibTrans" cxnId="{3751ED4A-FD0D-41A2-9889-23E14F4DEF3C}">
      <dgm:prSet/>
      <dgm:spPr/>
      <dgm:t>
        <a:bodyPr/>
        <a:lstStyle/>
        <a:p>
          <a:endParaRPr lang="en-IN"/>
        </a:p>
      </dgm:t>
    </dgm:pt>
    <dgm:pt modelId="{9465B047-4664-45D7-9201-3252BD9E06BB}">
      <dgm:prSet phldrT="[Text]"/>
      <dgm:spPr/>
      <dgm:t>
        <a:bodyPr/>
        <a:lstStyle/>
        <a:p>
          <a:r>
            <a:rPr lang="en-IN" b="1" i="0"/>
            <a:t>Online Presence</a:t>
          </a:r>
          <a:endParaRPr lang="en-IN"/>
        </a:p>
      </dgm:t>
    </dgm:pt>
    <dgm:pt modelId="{1AF4F2AB-6EEA-4044-B6A6-40992AA42669}" type="parTrans" cxnId="{F04DD81E-EBF4-4EF0-BF42-B02990BDFE03}">
      <dgm:prSet/>
      <dgm:spPr/>
      <dgm:t>
        <a:bodyPr/>
        <a:lstStyle/>
        <a:p>
          <a:endParaRPr lang="en-IN"/>
        </a:p>
      </dgm:t>
    </dgm:pt>
    <dgm:pt modelId="{11D206D6-93F4-4F8F-899B-2AC8745C9808}" type="sibTrans" cxnId="{F04DD81E-EBF4-4EF0-BF42-B02990BDFE03}">
      <dgm:prSet/>
      <dgm:spPr/>
      <dgm:t>
        <a:bodyPr/>
        <a:lstStyle/>
        <a:p>
          <a:endParaRPr lang="en-IN"/>
        </a:p>
      </dgm:t>
    </dgm:pt>
    <dgm:pt modelId="{34D473A4-9411-4F2E-B6AF-1A2313A7722F}">
      <dgm:prSet phldrT="[Text]"/>
      <dgm:spPr/>
      <dgm:t>
        <a:bodyPr/>
        <a:lstStyle/>
        <a:p>
          <a:r>
            <a:rPr lang="en-IN" b="1" i="0"/>
            <a:t>Local Partnerships</a:t>
          </a:r>
          <a:endParaRPr lang="en-IN"/>
        </a:p>
      </dgm:t>
    </dgm:pt>
    <dgm:pt modelId="{AAA23ACD-3020-4CD8-B0B9-EE4907C85756}" type="parTrans" cxnId="{BB1E9D64-E4D7-46C2-9A9A-7A2A55A6F37D}">
      <dgm:prSet/>
      <dgm:spPr/>
      <dgm:t>
        <a:bodyPr/>
        <a:lstStyle/>
        <a:p>
          <a:endParaRPr lang="en-IN"/>
        </a:p>
      </dgm:t>
    </dgm:pt>
    <dgm:pt modelId="{76B02835-8DEF-4D85-BF64-8633729C5EED}" type="sibTrans" cxnId="{BB1E9D64-E4D7-46C2-9A9A-7A2A55A6F37D}">
      <dgm:prSet/>
      <dgm:spPr/>
      <dgm:t>
        <a:bodyPr/>
        <a:lstStyle/>
        <a:p>
          <a:endParaRPr lang="en-IN"/>
        </a:p>
      </dgm:t>
    </dgm:pt>
    <dgm:pt modelId="{1A1C9EEF-D6AF-4D37-B5A0-BF623D3579F4}">
      <dgm:prSet/>
      <dgm:spPr/>
      <dgm:t>
        <a:bodyPr/>
        <a:lstStyle/>
        <a:p>
          <a:r>
            <a:rPr lang="en-IN" b="1" i="0"/>
            <a:t>Customer Support</a:t>
          </a:r>
          <a:endParaRPr lang="en-IN"/>
        </a:p>
      </dgm:t>
    </dgm:pt>
    <dgm:pt modelId="{BAA67C31-88BE-4E34-AAB8-665C711D2ADD}" type="parTrans" cxnId="{B1544D47-A1C0-466E-91ED-CF1E3DFBD9CA}">
      <dgm:prSet/>
      <dgm:spPr/>
      <dgm:t>
        <a:bodyPr/>
        <a:lstStyle/>
        <a:p>
          <a:endParaRPr lang="en-IN"/>
        </a:p>
      </dgm:t>
    </dgm:pt>
    <dgm:pt modelId="{A58C95CD-8123-4941-9616-61864B94BC93}" type="sibTrans" cxnId="{B1544D47-A1C0-466E-91ED-CF1E3DFBD9CA}">
      <dgm:prSet/>
      <dgm:spPr/>
    </dgm:pt>
    <dgm:pt modelId="{F9EFCFBB-7A10-4572-A1C0-4403E1F35DD8}">
      <dgm:prSet/>
      <dgm:spPr/>
      <dgm:t>
        <a:bodyPr/>
        <a:lstStyle/>
        <a:p>
          <a:r>
            <a:rPr lang="en-IN" b="1" i="0"/>
            <a:t>Service Agreements</a:t>
          </a:r>
          <a:endParaRPr lang="en-IN"/>
        </a:p>
      </dgm:t>
    </dgm:pt>
    <dgm:pt modelId="{9468605D-B93A-4EA3-A906-6580C15E0D41}" type="parTrans" cxnId="{D1BF9EF9-4B8F-4D28-BCEC-81049DEB5785}">
      <dgm:prSet/>
      <dgm:spPr/>
      <dgm:t>
        <a:bodyPr/>
        <a:lstStyle/>
        <a:p>
          <a:endParaRPr lang="en-IN"/>
        </a:p>
      </dgm:t>
    </dgm:pt>
    <dgm:pt modelId="{0F811CFD-EF49-4447-A38F-2535C5620B89}" type="sibTrans" cxnId="{D1BF9EF9-4B8F-4D28-BCEC-81049DEB5785}">
      <dgm:prSet/>
      <dgm:spPr/>
    </dgm:pt>
    <dgm:pt modelId="{DD49C7E5-B65D-4B2E-B410-E1A1A330932F}">
      <dgm:prSet/>
      <dgm:spPr/>
      <dgm:t>
        <a:bodyPr/>
        <a:lstStyle/>
        <a:p>
          <a:r>
            <a:rPr lang="en-IN" b="1" i="0"/>
            <a:t>Financial Guidance</a:t>
          </a:r>
          <a:endParaRPr lang="en-IN"/>
        </a:p>
      </dgm:t>
    </dgm:pt>
    <dgm:pt modelId="{83CB6DEE-85BE-458A-8B3F-D1FEE7766AE5}" type="parTrans" cxnId="{7B982EFB-E6D2-463A-AE93-B3F29CD70ED6}">
      <dgm:prSet/>
      <dgm:spPr/>
      <dgm:t>
        <a:bodyPr/>
        <a:lstStyle/>
        <a:p>
          <a:endParaRPr lang="en-IN"/>
        </a:p>
      </dgm:t>
    </dgm:pt>
    <dgm:pt modelId="{80139257-D10E-4CC0-B982-D300ADCC5D44}" type="sibTrans" cxnId="{7B982EFB-E6D2-463A-AE93-B3F29CD70ED6}">
      <dgm:prSet/>
      <dgm:spPr/>
    </dgm:pt>
    <dgm:pt modelId="{A4D198D4-6EF7-4561-A427-3F52508504EF}" type="pres">
      <dgm:prSet presAssocID="{28F355D0-3D08-4211-A5CF-F01A61291B8F}" presName="cycle" presStyleCnt="0">
        <dgm:presLayoutVars>
          <dgm:chMax val="1"/>
          <dgm:dir/>
          <dgm:animLvl val="ctr"/>
          <dgm:resizeHandles val="exact"/>
        </dgm:presLayoutVars>
      </dgm:prSet>
      <dgm:spPr/>
    </dgm:pt>
    <dgm:pt modelId="{DFBB9DA8-D9A4-40B1-8242-E9A90EC461C1}" type="pres">
      <dgm:prSet presAssocID="{9B33A5A8-E836-4575-BAF6-B5BD2D711C3C}" presName="centerShape" presStyleLbl="node0" presStyleIdx="0" presStyleCnt="1"/>
      <dgm:spPr/>
    </dgm:pt>
    <dgm:pt modelId="{62E5C847-2D40-4189-A6CE-9E1A475743EF}" type="pres">
      <dgm:prSet presAssocID="{80B717FB-A603-4F08-929E-9DC2B53B24A8}" presName="Name9" presStyleLbl="parChTrans1D2" presStyleIdx="0" presStyleCnt="7"/>
      <dgm:spPr/>
    </dgm:pt>
    <dgm:pt modelId="{0C17846F-AAEB-4910-9DB9-7FBDA0FB9CFE}" type="pres">
      <dgm:prSet presAssocID="{80B717FB-A603-4F08-929E-9DC2B53B24A8}" presName="connTx" presStyleLbl="parChTrans1D2" presStyleIdx="0" presStyleCnt="7"/>
      <dgm:spPr/>
    </dgm:pt>
    <dgm:pt modelId="{3FF94A58-C536-4377-A471-751266643D90}" type="pres">
      <dgm:prSet presAssocID="{F22537E5-E6B0-4FC2-B5E2-0C8CE6B3FD13}" presName="node" presStyleLbl="node1" presStyleIdx="0" presStyleCnt="7">
        <dgm:presLayoutVars>
          <dgm:bulletEnabled val="1"/>
        </dgm:presLayoutVars>
      </dgm:prSet>
      <dgm:spPr/>
    </dgm:pt>
    <dgm:pt modelId="{AC46DA05-2EB4-4630-97FF-EAE90ED2BA79}" type="pres">
      <dgm:prSet presAssocID="{1E3EC816-3D5E-409E-A01A-58EBE6D2C5A5}" presName="Name9" presStyleLbl="parChTrans1D2" presStyleIdx="1" presStyleCnt="7"/>
      <dgm:spPr/>
    </dgm:pt>
    <dgm:pt modelId="{3F4B6A9C-77B3-4E6C-B2B7-3278C67F6768}" type="pres">
      <dgm:prSet presAssocID="{1E3EC816-3D5E-409E-A01A-58EBE6D2C5A5}" presName="connTx" presStyleLbl="parChTrans1D2" presStyleIdx="1" presStyleCnt="7"/>
      <dgm:spPr/>
    </dgm:pt>
    <dgm:pt modelId="{9EBFF5B0-0D72-4E97-AA0B-1B9C9D04C3AF}" type="pres">
      <dgm:prSet presAssocID="{86327924-4740-4DED-BC3B-0C7C5818629F}" presName="node" presStyleLbl="node1" presStyleIdx="1" presStyleCnt="7">
        <dgm:presLayoutVars>
          <dgm:bulletEnabled val="1"/>
        </dgm:presLayoutVars>
      </dgm:prSet>
      <dgm:spPr/>
    </dgm:pt>
    <dgm:pt modelId="{7A5F147C-5B99-46DE-B132-26C97D0B0668}" type="pres">
      <dgm:prSet presAssocID="{1AF4F2AB-6EEA-4044-B6A6-40992AA42669}" presName="Name9" presStyleLbl="parChTrans1D2" presStyleIdx="2" presStyleCnt="7"/>
      <dgm:spPr/>
    </dgm:pt>
    <dgm:pt modelId="{4996BC82-88BA-4C6B-BAE4-77D066C93478}" type="pres">
      <dgm:prSet presAssocID="{1AF4F2AB-6EEA-4044-B6A6-40992AA42669}" presName="connTx" presStyleLbl="parChTrans1D2" presStyleIdx="2" presStyleCnt="7"/>
      <dgm:spPr/>
    </dgm:pt>
    <dgm:pt modelId="{F35B5C2D-7E30-4562-8577-FAF1BD9CF589}" type="pres">
      <dgm:prSet presAssocID="{9465B047-4664-45D7-9201-3252BD9E06BB}" presName="node" presStyleLbl="node1" presStyleIdx="2" presStyleCnt="7">
        <dgm:presLayoutVars>
          <dgm:bulletEnabled val="1"/>
        </dgm:presLayoutVars>
      </dgm:prSet>
      <dgm:spPr/>
    </dgm:pt>
    <dgm:pt modelId="{72964070-F21B-46CE-968B-3018E574BB07}" type="pres">
      <dgm:prSet presAssocID="{AAA23ACD-3020-4CD8-B0B9-EE4907C85756}" presName="Name9" presStyleLbl="parChTrans1D2" presStyleIdx="3" presStyleCnt="7"/>
      <dgm:spPr/>
    </dgm:pt>
    <dgm:pt modelId="{14491CC2-4108-4F60-9B50-746CA8876E0D}" type="pres">
      <dgm:prSet presAssocID="{AAA23ACD-3020-4CD8-B0B9-EE4907C85756}" presName="connTx" presStyleLbl="parChTrans1D2" presStyleIdx="3" presStyleCnt="7"/>
      <dgm:spPr/>
    </dgm:pt>
    <dgm:pt modelId="{FC6E851B-D6CB-4A0D-BF4F-7F7989EFD62D}" type="pres">
      <dgm:prSet presAssocID="{34D473A4-9411-4F2E-B6AF-1A2313A7722F}" presName="node" presStyleLbl="node1" presStyleIdx="3" presStyleCnt="7">
        <dgm:presLayoutVars>
          <dgm:bulletEnabled val="1"/>
        </dgm:presLayoutVars>
      </dgm:prSet>
      <dgm:spPr/>
    </dgm:pt>
    <dgm:pt modelId="{5EA5B29E-6A77-40D4-BD42-3BDF28CB7A9A}" type="pres">
      <dgm:prSet presAssocID="{BAA67C31-88BE-4E34-AAB8-665C711D2ADD}" presName="Name9" presStyleLbl="parChTrans1D2" presStyleIdx="4" presStyleCnt="7"/>
      <dgm:spPr/>
    </dgm:pt>
    <dgm:pt modelId="{0506987C-BE93-4012-93EB-BC2F2E8C4C98}" type="pres">
      <dgm:prSet presAssocID="{BAA67C31-88BE-4E34-AAB8-665C711D2ADD}" presName="connTx" presStyleLbl="parChTrans1D2" presStyleIdx="4" presStyleCnt="7"/>
      <dgm:spPr/>
    </dgm:pt>
    <dgm:pt modelId="{034F79CA-02A5-4171-A1DF-DCE943577012}" type="pres">
      <dgm:prSet presAssocID="{1A1C9EEF-D6AF-4D37-B5A0-BF623D3579F4}" presName="node" presStyleLbl="node1" presStyleIdx="4" presStyleCnt="7">
        <dgm:presLayoutVars>
          <dgm:bulletEnabled val="1"/>
        </dgm:presLayoutVars>
      </dgm:prSet>
      <dgm:spPr/>
    </dgm:pt>
    <dgm:pt modelId="{0B30BA93-1BD0-4955-A871-8BB6E3D48448}" type="pres">
      <dgm:prSet presAssocID="{9468605D-B93A-4EA3-A906-6580C15E0D41}" presName="Name9" presStyleLbl="parChTrans1D2" presStyleIdx="5" presStyleCnt="7"/>
      <dgm:spPr/>
    </dgm:pt>
    <dgm:pt modelId="{F06480EA-C3E0-465C-B840-C03F930357BD}" type="pres">
      <dgm:prSet presAssocID="{9468605D-B93A-4EA3-A906-6580C15E0D41}" presName="connTx" presStyleLbl="parChTrans1D2" presStyleIdx="5" presStyleCnt="7"/>
      <dgm:spPr/>
    </dgm:pt>
    <dgm:pt modelId="{01D70CC5-8528-42E9-AAF8-C976F531D46F}" type="pres">
      <dgm:prSet presAssocID="{F9EFCFBB-7A10-4572-A1C0-4403E1F35DD8}" presName="node" presStyleLbl="node1" presStyleIdx="5" presStyleCnt="7">
        <dgm:presLayoutVars>
          <dgm:bulletEnabled val="1"/>
        </dgm:presLayoutVars>
      </dgm:prSet>
      <dgm:spPr/>
    </dgm:pt>
    <dgm:pt modelId="{28CC61E0-FEEF-4D4D-8D29-3636344B02CB}" type="pres">
      <dgm:prSet presAssocID="{83CB6DEE-85BE-458A-8B3F-D1FEE7766AE5}" presName="Name9" presStyleLbl="parChTrans1D2" presStyleIdx="6" presStyleCnt="7"/>
      <dgm:spPr/>
    </dgm:pt>
    <dgm:pt modelId="{41FFC761-ADCB-4946-ACAB-E40AADD44995}" type="pres">
      <dgm:prSet presAssocID="{83CB6DEE-85BE-458A-8B3F-D1FEE7766AE5}" presName="connTx" presStyleLbl="parChTrans1D2" presStyleIdx="6" presStyleCnt="7"/>
      <dgm:spPr/>
    </dgm:pt>
    <dgm:pt modelId="{E04C628E-F067-4105-B3A6-28AE53D9997A}" type="pres">
      <dgm:prSet presAssocID="{DD49C7E5-B65D-4B2E-B410-E1A1A330932F}" presName="node" presStyleLbl="node1" presStyleIdx="6" presStyleCnt="7">
        <dgm:presLayoutVars>
          <dgm:bulletEnabled val="1"/>
        </dgm:presLayoutVars>
      </dgm:prSet>
      <dgm:spPr/>
    </dgm:pt>
  </dgm:ptLst>
  <dgm:cxnLst>
    <dgm:cxn modelId="{B86B5F0F-F845-4320-8D7E-01A94375627E}" type="presOf" srcId="{83CB6DEE-85BE-458A-8B3F-D1FEE7766AE5}" destId="{41FFC761-ADCB-4946-ACAB-E40AADD44995}" srcOrd="1" destOrd="0" presId="urn:microsoft.com/office/officeart/2005/8/layout/radial1"/>
    <dgm:cxn modelId="{CC4A421E-1882-4EF7-832B-9B2F47EE8069}" type="presOf" srcId="{1E3EC816-3D5E-409E-A01A-58EBE6D2C5A5}" destId="{AC46DA05-2EB4-4630-97FF-EAE90ED2BA79}" srcOrd="0" destOrd="0" presId="urn:microsoft.com/office/officeart/2005/8/layout/radial1"/>
    <dgm:cxn modelId="{F04DD81E-EBF4-4EF0-BF42-B02990BDFE03}" srcId="{9B33A5A8-E836-4575-BAF6-B5BD2D711C3C}" destId="{9465B047-4664-45D7-9201-3252BD9E06BB}" srcOrd="2" destOrd="0" parTransId="{1AF4F2AB-6EEA-4044-B6A6-40992AA42669}" sibTransId="{11D206D6-93F4-4F8F-899B-2AC8745C9808}"/>
    <dgm:cxn modelId="{C7207722-F4E2-4499-9898-8D77403F3DE5}" type="presOf" srcId="{1A1C9EEF-D6AF-4D37-B5A0-BF623D3579F4}" destId="{034F79CA-02A5-4171-A1DF-DCE943577012}" srcOrd="0" destOrd="0" presId="urn:microsoft.com/office/officeart/2005/8/layout/radial1"/>
    <dgm:cxn modelId="{92EC912D-AD11-4CAA-ABD3-F03E638F0357}" type="presOf" srcId="{80B717FB-A603-4F08-929E-9DC2B53B24A8}" destId="{0C17846F-AAEB-4910-9DB9-7FBDA0FB9CFE}" srcOrd="1" destOrd="0" presId="urn:microsoft.com/office/officeart/2005/8/layout/radial1"/>
    <dgm:cxn modelId="{E59B242F-73A8-46EF-80FB-8FA9AB948C6F}" type="presOf" srcId="{9468605D-B93A-4EA3-A906-6580C15E0D41}" destId="{F06480EA-C3E0-465C-B840-C03F930357BD}" srcOrd="1" destOrd="0" presId="urn:microsoft.com/office/officeart/2005/8/layout/radial1"/>
    <dgm:cxn modelId="{DC814E39-D7D1-48F5-8218-861D26E9EC84}" type="presOf" srcId="{83CB6DEE-85BE-458A-8B3F-D1FEE7766AE5}" destId="{28CC61E0-FEEF-4D4D-8D29-3636344B02CB}" srcOrd="0" destOrd="0" presId="urn:microsoft.com/office/officeart/2005/8/layout/radial1"/>
    <dgm:cxn modelId="{F1998E3A-7448-41A0-A961-C6EBC98ED03F}" type="presOf" srcId="{BAA67C31-88BE-4E34-AAB8-665C711D2ADD}" destId="{0506987C-BE93-4012-93EB-BC2F2E8C4C98}" srcOrd="1" destOrd="0" presId="urn:microsoft.com/office/officeart/2005/8/layout/radial1"/>
    <dgm:cxn modelId="{89AC213D-62F6-42C6-B723-34B162B73ACC}" type="presOf" srcId="{1E3EC816-3D5E-409E-A01A-58EBE6D2C5A5}" destId="{3F4B6A9C-77B3-4E6C-B2B7-3278C67F6768}" srcOrd="1" destOrd="0" presId="urn:microsoft.com/office/officeart/2005/8/layout/radial1"/>
    <dgm:cxn modelId="{BB1E9D64-E4D7-46C2-9A9A-7A2A55A6F37D}" srcId="{9B33A5A8-E836-4575-BAF6-B5BD2D711C3C}" destId="{34D473A4-9411-4F2E-B6AF-1A2313A7722F}" srcOrd="3" destOrd="0" parTransId="{AAA23ACD-3020-4CD8-B0B9-EE4907C85756}" sibTransId="{76B02835-8DEF-4D85-BF64-8633729C5EED}"/>
    <dgm:cxn modelId="{E03ED146-9CF6-4046-8B89-340E59966C68}" type="presOf" srcId="{28F355D0-3D08-4211-A5CF-F01A61291B8F}" destId="{A4D198D4-6EF7-4561-A427-3F52508504EF}" srcOrd="0" destOrd="0" presId="urn:microsoft.com/office/officeart/2005/8/layout/radial1"/>
    <dgm:cxn modelId="{B1544D47-A1C0-466E-91ED-CF1E3DFBD9CA}" srcId="{9B33A5A8-E836-4575-BAF6-B5BD2D711C3C}" destId="{1A1C9EEF-D6AF-4D37-B5A0-BF623D3579F4}" srcOrd="4" destOrd="0" parTransId="{BAA67C31-88BE-4E34-AAB8-665C711D2ADD}" sibTransId="{A58C95CD-8123-4941-9616-61864B94BC93}"/>
    <dgm:cxn modelId="{3751ED4A-FD0D-41A2-9889-23E14F4DEF3C}" srcId="{9B33A5A8-E836-4575-BAF6-B5BD2D711C3C}" destId="{86327924-4740-4DED-BC3B-0C7C5818629F}" srcOrd="1" destOrd="0" parTransId="{1E3EC816-3D5E-409E-A01A-58EBE6D2C5A5}" sibTransId="{51C0BD73-DD6F-43BF-BA9A-E22D6925DA87}"/>
    <dgm:cxn modelId="{55B2C66B-6F8D-466A-85BD-58BE4BADFE98}" type="presOf" srcId="{AAA23ACD-3020-4CD8-B0B9-EE4907C85756}" destId="{72964070-F21B-46CE-968B-3018E574BB07}" srcOrd="0" destOrd="0" presId="urn:microsoft.com/office/officeart/2005/8/layout/radial1"/>
    <dgm:cxn modelId="{9A249472-EBEF-4141-99A3-89DDC3241E61}" type="presOf" srcId="{1AF4F2AB-6EEA-4044-B6A6-40992AA42669}" destId="{4996BC82-88BA-4C6B-BAE4-77D066C93478}" srcOrd="1" destOrd="0" presId="urn:microsoft.com/office/officeart/2005/8/layout/radial1"/>
    <dgm:cxn modelId="{1EDC1A76-C300-4892-AAB7-2339E0B387ED}" type="presOf" srcId="{34D473A4-9411-4F2E-B6AF-1A2313A7722F}" destId="{FC6E851B-D6CB-4A0D-BF4F-7F7989EFD62D}" srcOrd="0" destOrd="0" presId="urn:microsoft.com/office/officeart/2005/8/layout/radial1"/>
    <dgm:cxn modelId="{EBD5C15A-6F0E-4ABA-BA77-E8FE06647430}" srcId="{9B33A5A8-E836-4575-BAF6-B5BD2D711C3C}" destId="{F22537E5-E6B0-4FC2-B5E2-0C8CE6B3FD13}" srcOrd="0" destOrd="0" parTransId="{80B717FB-A603-4F08-929E-9DC2B53B24A8}" sibTransId="{249BC550-86E0-4A63-84E0-10A127323078}"/>
    <dgm:cxn modelId="{D50A668A-4056-46CB-BAEB-E613E237900E}" type="presOf" srcId="{F9EFCFBB-7A10-4572-A1C0-4403E1F35DD8}" destId="{01D70CC5-8528-42E9-AAF8-C976F531D46F}" srcOrd="0" destOrd="0" presId="urn:microsoft.com/office/officeart/2005/8/layout/radial1"/>
    <dgm:cxn modelId="{2BA34197-6F9F-4434-9C59-F992CD602C10}" type="presOf" srcId="{9468605D-B93A-4EA3-A906-6580C15E0D41}" destId="{0B30BA93-1BD0-4955-A871-8BB6E3D48448}" srcOrd="0" destOrd="0" presId="urn:microsoft.com/office/officeart/2005/8/layout/radial1"/>
    <dgm:cxn modelId="{66ED019A-4C4A-4B17-B863-0857FAA37F1C}" type="presOf" srcId="{1AF4F2AB-6EEA-4044-B6A6-40992AA42669}" destId="{7A5F147C-5B99-46DE-B132-26C97D0B0668}" srcOrd="0" destOrd="0" presId="urn:microsoft.com/office/officeart/2005/8/layout/radial1"/>
    <dgm:cxn modelId="{C6A6C4A3-1D16-4733-B55D-FAF68F652763}" type="presOf" srcId="{AAA23ACD-3020-4CD8-B0B9-EE4907C85756}" destId="{14491CC2-4108-4F60-9B50-746CA8876E0D}" srcOrd="1" destOrd="0" presId="urn:microsoft.com/office/officeart/2005/8/layout/radial1"/>
    <dgm:cxn modelId="{F847DCAE-DA5D-45EE-87DA-90803B0B9C12}" type="presOf" srcId="{9B33A5A8-E836-4575-BAF6-B5BD2D711C3C}" destId="{DFBB9DA8-D9A4-40B1-8242-E9A90EC461C1}" srcOrd="0" destOrd="0" presId="urn:microsoft.com/office/officeart/2005/8/layout/radial1"/>
    <dgm:cxn modelId="{742A8AB1-90F0-4B93-91C0-0BFA041D0FF3}" type="presOf" srcId="{80B717FB-A603-4F08-929E-9DC2B53B24A8}" destId="{62E5C847-2D40-4189-A6CE-9E1A475743EF}" srcOrd="0" destOrd="0" presId="urn:microsoft.com/office/officeart/2005/8/layout/radial1"/>
    <dgm:cxn modelId="{0BE190D1-40A3-49E8-9C5F-A4193A052901}" type="presOf" srcId="{BAA67C31-88BE-4E34-AAB8-665C711D2ADD}" destId="{5EA5B29E-6A77-40D4-BD42-3BDF28CB7A9A}" srcOrd="0" destOrd="0" presId="urn:microsoft.com/office/officeart/2005/8/layout/radial1"/>
    <dgm:cxn modelId="{A7483FD2-B1CC-4882-A451-462F084221E1}" type="presOf" srcId="{F22537E5-E6B0-4FC2-B5E2-0C8CE6B3FD13}" destId="{3FF94A58-C536-4377-A471-751266643D90}" srcOrd="0" destOrd="0" presId="urn:microsoft.com/office/officeart/2005/8/layout/radial1"/>
    <dgm:cxn modelId="{975F9FD6-4AE2-4F58-BA40-440040A36B62}" type="presOf" srcId="{DD49C7E5-B65D-4B2E-B410-E1A1A330932F}" destId="{E04C628E-F067-4105-B3A6-28AE53D9997A}" srcOrd="0" destOrd="0" presId="urn:microsoft.com/office/officeart/2005/8/layout/radial1"/>
    <dgm:cxn modelId="{680340F3-627C-424E-8EC2-AC0913F4AA1F}" type="presOf" srcId="{86327924-4740-4DED-BC3B-0C7C5818629F}" destId="{9EBFF5B0-0D72-4E97-AA0B-1B9C9D04C3AF}" srcOrd="0" destOrd="0" presId="urn:microsoft.com/office/officeart/2005/8/layout/radial1"/>
    <dgm:cxn modelId="{E5C74BF4-F1C3-4F36-B08F-06439B3181A1}" srcId="{28F355D0-3D08-4211-A5CF-F01A61291B8F}" destId="{9B33A5A8-E836-4575-BAF6-B5BD2D711C3C}" srcOrd="0" destOrd="0" parTransId="{7D164B38-7EC1-4AA8-88B5-3E48D9F6F287}" sibTransId="{16BDF815-5C80-49B2-9F68-BFA6CC9B63A8}"/>
    <dgm:cxn modelId="{D1BF9EF9-4B8F-4D28-BCEC-81049DEB5785}" srcId="{9B33A5A8-E836-4575-BAF6-B5BD2D711C3C}" destId="{F9EFCFBB-7A10-4572-A1C0-4403E1F35DD8}" srcOrd="5" destOrd="0" parTransId="{9468605D-B93A-4EA3-A906-6580C15E0D41}" sibTransId="{0F811CFD-EF49-4447-A38F-2535C5620B89}"/>
    <dgm:cxn modelId="{70E4CFFA-40CB-4FE6-92A0-C7D86D15F586}" type="presOf" srcId="{9465B047-4664-45D7-9201-3252BD9E06BB}" destId="{F35B5C2D-7E30-4562-8577-FAF1BD9CF589}" srcOrd="0" destOrd="0" presId="urn:microsoft.com/office/officeart/2005/8/layout/radial1"/>
    <dgm:cxn modelId="{7B982EFB-E6D2-463A-AE93-B3F29CD70ED6}" srcId="{9B33A5A8-E836-4575-BAF6-B5BD2D711C3C}" destId="{DD49C7E5-B65D-4B2E-B410-E1A1A330932F}" srcOrd="6" destOrd="0" parTransId="{83CB6DEE-85BE-458A-8B3F-D1FEE7766AE5}" sibTransId="{80139257-D10E-4CC0-B982-D300ADCC5D44}"/>
    <dgm:cxn modelId="{E8A64BAE-0181-4BB7-9E5A-F230491E2F5E}" type="presParOf" srcId="{A4D198D4-6EF7-4561-A427-3F52508504EF}" destId="{DFBB9DA8-D9A4-40B1-8242-E9A90EC461C1}" srcOrd="0" destOrd="0" presId="urn:microsoft.com/office/officeart/2005/8/layout/radial1"/>
    <dgm:cxn modelId="{201B1C05-F864-41B1-878A-ED0055545316}" type="presParOf" srcId="{A4D198D4-6EF7-4561-A427-3F52508504EF}" destId="{62E5C847-2D40-4189-A6CE-9E1A475743EF}" srcOrd="1" destOrd="0" presId="urn:microsoft.com/office/officeart/2005/8/layout/radial1"/>
    <dgm:cxn modelId="{BA669C65-9BDB-402A-AC5F-7088FC665F86}" type="presParOf" srcId="{62E5C847-2D40-4189-A6CE-9E1A475743EF}" destId="{0C17846F-AAEB-4910-9DB9-7FBDA0FB9CFE}" srcOrd="0" destOrd="0" presId="urn:microsoft.com/office/officeart/2005/8/layout/radial1"/>
    <dgm:cxn modelId="{4193E6BF-B937-438C-957E-8A18FA1C21C8}" type="presParOf" srcId="{A4D198D4-6EF7-4561-A427-3F52508504EF}" destId="{3FF94A58-C536-4377-A471-751266643D90}" srcOrd="2" destOrd="0" presId="urn:microsoft.com/office/officeart/2005/8/layout/radial1"/>
    <dgm:cxn modelId="{557911D1-304C-4320-88D8-16C5C570C8F4}" type="presParOf" srcId="{A4D198D4-6EF7-4561-A427-3F52508504EF}" destId="{AC46DA05-2EB4-4630-97FF-EAE90ED2BA79}" srcOrd="3" destOrd="0" presId="urn:microsoft.com/office/officeart/2005/8/layout/radial1"/>
    <dgm:cxn modelId="{ED76B538-291B-4CC4-B25B-7FCD4A114416}" type="presParOf" srcId="{AC46DA05-2EB4-4630-97FF-EAE90ED2BA79}" destId="{3F4B6A9C-77B3-4E6C-B2B7-3278C67F6768}" srcOrd="0" destOrd="0" presId="urn:microsoft.com/office/officeart/2005/8/layout/radial1"/>
    <dgm:cxn modelId="{580F4F21-B2F8-4642-B666-4806780B2ED4}" type="presParOf" srcId="{A4D198D4-6EF7-4561-A427-3F52508504EF}" destId="{9EBFF5B0-0D72-4E97-AA0B-1B9C9D04C3AF}" srcOrd="4" destOrd="0" presId="urn:microsoft.com/office/officeart/2005/8/layout/radial1"/>
    <dgm:cxn modelId="{B7FABC7F-F549-4C70-95D6-CD3BC9094665}" type="presParOf" srcId="{A4D198D4-6EF7-4561-A427-3F52508504EF}" destId="{7A5F147C-5B99-46DE-B132-26C97D0B0668}" srcOrd="5" destOrd="0" presId="urn:microsoft.com/office/officeart/2005/8/layout/radial1"/>
    <dgm:cxn modelId="{FA8496DE-8EAE-4F30-BF09-8E5FF6AD765A}" type="presParOf" srcId="{7A5F147C-5B99-46DE-B132-26C97D0B0668}" destId="{4996BC82-88BA-4C6B-BAE4-77D066C93478}" srcOrd="0" destOrd="0" presId="urn:microsoft.com/office/officeart/2005/8/layout/radial1"/>
    <dgm:cxn modelId="{E83384D2-24E7-4F6A-AAEA-FE5055EDEDFC}" type="presParOf" srcId="{A4D198D4-6EF7-4561-A427-3F52508504EF}" destId="{F35B5C2D-7E30-4562-8577-FAF1BD9CF589}" srcOrd="6" destOrd="0" presId="urn:microsoft.com/office/officeart/2005/8/layout/radial1"/>
    <dgm:cxn modelId="{D7916D72-2566-436A-BA2D-334D2905C30D}" type="presParOf" srcId="{A4D198D4-6EF7-4561-A427-3F52508504EF}" destId="{72964070-F21B-46CE-968B-3018E574BB07}" srcOrd="7" destOrd="0" presId="urn:microsoft.com/office/officeart/2005/8/layout/radial1"/>
    <dgm:cxn modelId="{A05A657C-5FD1-478C-A422-13320BE92FB9}" type="presParOf" srcId="{72964070-F21B-46CE-968B-3018E574BB07}" destId="{14491CC2-4108-4F60-9B50-746CA8876E0D}" srcOrd="0" destOrd="0" presId="urn:microsoft.com/office/officeart/2005/8/layout/radial1"/>
    <dgm:cxn modelId="{1A0609EB-FB9E-4775-880B-53EF8F808677}" type="presParOf" srcId="{A4D198D4-6EF7-4561-A427-3F52508504EF}" destId="{FC6E851B-D6CB-4A0D-BF4F-7F7989EFD62D}" srcOrd="8" destOrd="0" presId="urn:microsoft.com/office/officeart/2005/8/layout/radial1"/>
    <dgm:cxn modelId="{89ECA45A-F190-4C4A-A2CB-8E4D16EDBC92}" type="presParOf" srcId="{A4D198D4-6EF7-4561-A427-3F52508504EF}" destId="{5EA5B29E-6A77-40D4-BD42-3BDF28CB7A9A}" srcOrd="9" destOrd="0" presId="urn:microsoft.com/office/officeart/2005/8/layout/radial1"/>
    <dgm:cxn modelId="{0EC7731E-262B-40FD-88AC-17E01DC98075}" type="presParOf" srcId="{5EA5B29E-6A77-40D4-BD42-3BDF28CB7A9A}" destId="{0506987C-BE93-4012-93EB-BC2F2E8C4C98}" srcOrd="0" destOrd="0" presId="urn:microsoft.com/office/officeart/2005/8/layout/radial1"/>
    <dgm:cxn modelId="{C2CE8239-1764-420A-A63B-A3073F0B02D9}" type="presParOf" srcId="{A4D198D4-6EF7-4561-A427-3F52508504EF}" destId="{034F79CA-02A5-4171-A1DF-DCE943577012}" srcOrd="10" destOrd="0" presId="urn:microsoft.com/office/officeart/2005/8/layout/radial1"/>
    <dgm:cxn modelId="{7E4C6D31-AACC-4247-869B-5028832EE941}" type="presParOf" srcId="{A4D198D4-6EF7-4561-A427-3F52508504EF}" destId="{0B30BA93-1BD0-4955-A871-8BB6E3D48448}" srcOrd="11" destOrd="0" presId="urn:microsoft.com/office/officeart/2005/8/layout/radial1"/>
    <dgm:cxn modelId="{B6B8844D-9077-4DC4-A919-D4D03724E4ED}" type="presParOf" srcId="{0B30BA93-1BD0-4955-A871-8BB6E3D48448}" destId="{F06480EA-C3E0-465C-B840-C03F930357BD}" srcOrd="0" destOrd="0" presId="urn:microsoft.com/office/officeart/2005/8/layout/radial1"/>
    <dgm:cxn modelId="{6C3147C5-3D8D-47E5-B0F9-BEF89B80B6ED}" type="presParOf" srcId="{A4D198D4-6EF7-4561-A427-3F52508504EF}" destId="{01D70CC5-8528-42E9-AAF8-C976F531D46F}" srcOrd="12" destOrd="0" presId="urn:microsoft.com/office/officeart/2005/8/layout/radial1"/>
    <dgm:cxn modelId="{60F95FB5-E5C2-431B-A339-EC59FA44FDFF}" type="presParOf" srcId="{A4D198D4-6EF7-4561-A427-3F52508504EF}" destId="{28CC61E0-FEEF-4D4D-8D29-3636344B02CB}" srcOrd="13" destOrd="0" presId="urn:microsoft.com/office/officeart/2005/8/layout/radial1"/>
    <dgm:cxn modelId="{97AA921D-DB35-438B-AD0C-9F30FD212480}" type="presParOf" srcId="{28CC61E0-FEEF-4D4D-8D29-3636344B02CB}" destId="{41FFC761-ADCB-4946-ACAB-E40AADD44995}" srcOrd="0" destOrd="0" presId="urn:microsoft.com/office/officeart/2005/8/layout/radial1"/>
    <dgm:cxn modelId="{88722A2F-7AB6-43F8-82B8-3EFD145922AA}" type="presParOf" srcId="{A4D198D4-6EF7-4561-A427-3F52508504EF}" destId="{E04C628E-F067-4105-B3A6-28AE53D9997A}" srcOrd="14" destOrd="0" presId="urn:microsoft.com/office/officeart/2005/8/layout/radial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582F618-1E91-4E45-AFF6-C261A4E23CC4}" type="doc">
      <dgm:prSet loTypeId="urn:microsoft.com/office/officeart/2005/8/layout/radial6" loCatId="cycle" qsTypeId="urn:microsoft.com/office/officeart/2005/8/quickstyle/simple3" qsCatId="simple" csTypeId="urn:microsoft.com/office/officeart/2005/8/colors/colorful3" csCatId="colorful" phldr="1"/>
      <dgm:spPr/>
      <dgm:t>
        <a:bodyPr/>
        <a:lstStyle/>
        <a:p>
          <a:endParaRPr lang="en-IN"/>
        </a:p>
      </dgm:t>
    </dgm:pt>
    <dgm:pt modelId="{CECC75A4-D251-407A-BB2F-DB3C74AEB185}">
      <dgm:prSet phldrT="[Text]"/>
      <dgm:spPr/>
      <dgm:t>
        <a:bodyPr/>
        <a:lstStyle/>
        <a:p>
          <a:r>
            <a:rPr lang="en-IN" b="1" i="0"/>
            <a:t>Potential External Funding Sources</a:t>
          </a:r>
          <a:endParaRPr lang="en-IN"/>
        </a:p>
      </dgm:t>
    </dgm:pt>
    <dgm:pt modelId="{000F0478-6109-42B6-BE8A-6C85533E0139}" type="parTrans" cxnId="{627A0397-3796-450F-9A13-A5665BF6CE1D}">
      <dgm:prSet/>
      <dgm:spPr/>
      <dgm:t>
        <a:bodyPr/>
        <a:lstStyle/>
        <a:p>
          <a:endParaRPr lang="en-IN"/>
        </a:p>
      </dgm:t>
    </dgm:pt>
    <dgm:pt modelId="{B7317637-F189-410E-A315-C8171719B0F0}" type="sibTrans" cxnId="{627A0397-3796-450F-9A13-A5665BF6CE1D}">
      <dgm:prSet/>
      <dgm:spPr/>
      <dgm:t>
        <a:bodyPr/>
        <a:lstStyle/>
        <a:p>
          <a:endParaRPr lang="en-IN"/>
        </a:p>
      </dgm:t>
    </dgm:pt>
    <dgm:pt modelId="{4F2B067D-3831-4752-B7AB-0C40E7E30125}">
      <dgm:prSet phldrT="[Text]"/>
      <dgm:spPr/>
      <dgm:t>
        <a:bodyPr/>
        <a:lstStyle/>
        <a:p>
          <a:r>
            <a:rPr lang="en-IN" b="1" i="0"/>
            <a:t>Bank Loans</a:t>
          </a:r>
          <a:endParaRPr lang="en-IN"/>
        </a:p>
      </dgm:t>
    </dgm:pt>
    <dgm:pt modelId="{355DCACD-8E45-4AE9-B0F1-136F656C5718}" type="parTrans" cxnId="{F4716362-6ED5-4F53-9636-2BEE9BE857B1}">
      <dgm:prSet/>
      <dgm:spPr/>
      <dgm:t>
        <a:bodyPr/>
        <a:lstStyle/>
        <a:p>
          <a:endParaRPr lang="en-IN"/>
        </a:p>
      </dgm:t>
    </dgm:pt>
    <dgm:pt modelId="{28ABDC23-F8E8-4D90-9528-F1735D6279A6}" type="sibTrans" cxnId="{F4716362-6ED5-4F53-9636-2BEE9BE857B1}">
      <dgm:prSet/>
      <dgm:spPr/>
      <dgm:t>
        <a:bodyPr/>
        <a:lstStyle/>
        <a:p>
          <a:endParaRPr lang="en-IN"/>
        </a:p>
      </dgm:t>
    </dgm:pt>
    <dgm:pt modelId="{A68ED3E8-C5E0-4244-B89E-AB656063767C}">
      <dgm:prSet phldrT="[Text]"/>
      <dgm:spPr/>
      <dgm:t>
        <a:bodyPr/>
        <a:lstStyle/>
        <a:p>
          <a:r>
            <a:rPr lang="en-IN" b="1" i="0"/>
            <a:t>Government Grants and Subsidies</a:t>
          </a:r>
          <a:endParaRPr lang="en-IN"/>
        </a:p>
      </dgm:t>
    </dgm:pt>
    <dgm:pt modelId="{AC090626-C98B-45E7-9B4A-82C5B70A7F57}" type="parTrans" cxnId="{F09067B6-8142-438C-9AE5-023E010C5845}">
      <dgm:prSet/>
      <dgm:spPr/>
      <dgm:t>
        <a:bodyPr/>
        <a:lstStyle/>
        <a:p>
          <a:endParaRPr lang="en-IN"/>
        </a:p>
      </dgm:t>
    </dgm:pt>
    <dgm:pt modelId="{4701CDE8-0B54-43AC-85C0-3870FEFA2433}" type="sibTrans" cxnId="{F09067B6-8142-438C-9AE5-023E010C5845}">
      <dgm:prSet/>
      <dgm:spPr/>
      <dgm:t>
        <a:bodyPr/>
        <a:lstStyle/>
        <a:p>
          <a:endParaRPr lang="en-IN"/>
        </a:p>
      </dgm:t>
    </dgm:pt>
    <dgm:pt modelId="{4A50E9DB-D8EC-4488-AF89-313B49BC0616}">
      <dgm:prSet phldrT="[Text]"/>
      <dgm:spPr/>
      <dgm:t>
        <a:bodyPr/>
        <a:lstStyle/>
        <a:p>
          <a:r>
            <a:rPr lang="en-IN" b="1" i="0"/>
            <a:t>Venture Capital or Private Equity</a:t>
          </a:r>
          <a:endParaRPr lang="en-IN"/>
        </a:p>
      </dgm:t>
    </dgm:pt>
    <dgm:pt modelId="{96ED0056-5007-4914-B97C-FE0B48A312F4}" type="parTrans" cxnId="{BACF0856-F519-4387-8EDC-C32F77C2DE08}">
      <dgm:prSet/>
      <dgm:spPr/>
      <dgm:t>
        <a:bodyPr/>
        <a:lstStyle/>
        <a:p>
          <a:endParaRPr lang="en-IN"/>
        </a:p>
      </dgm:t>
    </dgm:pt>
    <dgm:pt modelId="{7575B958-01BA-4824-ABBF-F620B9563051}" type="sibTrans" cxnId="{BACF0856-F519-4387-8EDC-C32F77C2DE08}">
      <dgm:prSet/>
      <dgm:spPr/>
      <dgm:t>
        <a:bodyPr/>
        <a:lstStyle/>
        <a:p>
          <a:endParaRPr lang="en-IN"/>
        </a:p>
      </dgm:t>
    </dgm:pt>
    <dgm:pt modelId="{B431B65E-5669-497A-98D7-45FF745DBB7B}">
      <dgm:prSet phldrT="[Text]"/>
      <dgm:spPr/>
      <dgm:t>
        <a:bodyPr/>
        <a:lstStyle/>
        <a:p>
          <a:r>
            <a:rPr lang="en-IN" b="1" i="0"/>
            <a:t>Crowdfunding</a:t>
          </a:r>
          <a:endParaRPr lang="en-IN"/>
        </a:p>
      </dgm:t>
    </dgm:pt>
    <dgm:pt modelId="{89826E71-E4E6-468B-8B41-0DE3465D75AE}" type="parTrans" cxnId="{0B6C4E95-336F-455B-9D73-8E6CFFB198FD}">
      <dgm:prSet/>
      <dgm:spPr/>
      <dgm:t>
        <a:bodyPr/>
        <a:lstStyle/>
        <a:p>
          <a:endParaRPr lang="en-IN"/>
        </a:p>
      </dgm:t>
    </dgm:pt>
    <dgm:pt modelId="{C82878C0-7E80-4F3B-B2DF-3E18BFF9E34A}" type="sibTrans" cxnId="{0B6C4E95-336F-455B-9D73-8E6CFFB198FD}">
      <dgm:prSet/>
      <dgm:spPr/>
      <dgm:t>
        <a:bodyPr/>
        <a:lstStyle/>
        <a:p>
          <a:endParaRPr lang="en-IN"/>
        </a:p>
      </dgm:t>
    </dgm:pt>
    <dgm:pt modelId="{03F7D823-A854-4B70-8DEF-F98FDDAB656A}">
      <dgm:prSet/>
      <dgm:spPr/>
      <dgm:t>
        <a:bodyPr/>
        <a:lstStyle/>
        <a:p>
          <a:r>
            <a:rPr lang="en-IN" b="1" i="0"/>
            <a:t>Business Grants and Competitions</a:t>
          </a:r>
          <a:endParaRPr lang="en-IN"/>
        </a:p>
      </dgm:t>
    </dgm:pt>
    <dgm:pt modelId="{CA2B460F-8927-4FED-9484-AED107C112D8}" type="parTrans" cxnId="{56757C4C-33DF-4C48-AF53-3D0654F0763A}">
      <dgm:prSet/>
      <dgm:spPr/>
    </dgm:pt>
    <dgm:pt modelId="{8475C63E-617F-4713-BB8C-82EEA584205D}" type="sibTrans" cxnId="{56757C4C-33DF-4C48-AF53-3D0654F0763A}">
      <dgm:prSet/>
      <dgm:spPr/>
    </dgm:pt>
    <dgm:pt modelId="{512EB451-152A-4147-A20B-2BE3E5A19C2C}" type="pres">
      <dgm:prSet presAssocID="{E582F618-1E91-4E45-AFF6-C261A4E23CC4}" presName="Name0" presStyleCnt="0">
        <dgm:presLayoutVars>
          <dgm:chMax val="1"/>
          <dgm:dir/>
          <dgm:animLvl val="ctr"/>
          <dgm:resizeHandles val="exact"/>
        </dgm:presLayoutVars>
      </dgm:prSet>
      <dgm:spPr/>
    </dgm:pt>
    <dgm:pt modelId="{A35B3476-A191-4509-A611-25932EE60F14}" type="pres">
      <dgm:prSet presAssocID="{CECC75A4-D251-407A-BB2F-DB3C74AEB185}" presName="centerShape" presStyleLbl="node0" presStyleIdx="0" presStyleCnt="1"/>
      <dgm:spPr/>
    </dgm:pt>
    <dgm:pt modelId="{CE2A25BE-3031-4512-9E0D-EF2A485937BC}" type="pres">
      <dgm:prSet presAssocID="{4F2B067D-3831-4752-B7AB-0C40E7E30125}" presName="node" presStyleLbl="node1" presStyleIdx="0" presStyleCnt="5">
        <dgm:presLayoutVars>
          <dgm:bulletEnabled val="1"/>
        </dgm:presLayoutVars>
      </dgm:prSet>
      <dgm:spPr/>
    </dgm:pt>
    <dgm:pt modelId="{5F68FF09-96B8-4CEB-BA9A-75131661F178}" type="pres">
      <dgm:prSet presAssocID="{4F2B067D-3831-4752-B7AB-0C40E7E30125}" presName="dummy" presStyleCnt="0"/>
      <dgm:spPr/>
    </dgm:pt>
    <dgm:pt modelId="{C9EE618D-2313-450B-B631-7E2F955ACB1F}" type="pres">
      <dgm:prSet presAssocID="{28ABDC23-F8E8-4D90-9528-F1735D6279A6}" presName="sibTrans" presStyleLbl="sibTrans2D1" presStyleIdx="0" presStyleCnt="5"/>
      <dgm:spPr/>
    </dgm:pt>
    <dgm:pt modelId="{63A0EEA8-66E0-478C-8B3A-4F0CA31E6FD6}" type="pres">
      <dgm:prSet presAssocID="{A68ED3E8-C5E0-4244-B89E-AB656063767C}" presName="node" presStyleLbl="node1" presStyleIdx="1" presStyleCnt="5">
        <dgm:presLayoutVars>
          <dgm:bulletEnabled val="1"/>
        </dgm:presLayoutVars>
      </dgm:prSet>
      <dgm:spPr/>
    </dgm:pt>
    <dgm:pt modelId="{394E99F3-0604-4E33-B2CA-85E53ACEECF9}" type="pres">
      <dgm:prSet presAssocID="{A68ED3E8-C5E0-4244-B89E-AB656063767C}" presName="dummy" presStyleCnt="0"/>
      <dgm:spPr/>
    </dgm:pt>
    <dgm:pt modelId="{D3CADA73-B93A-40B8-A82B-4316BC750937}" type="pres">
      <dgm:prSet presAssocID="{4701CDE8-0B54-43AC-85C0-3870FEFA2433}" presName="sibTrans" presStyleLbl="sibTrans2D1" presStyleIdx="1" presStyleCnt="5"/>
      <dgm:spPr/>
    </dgm:pt>
    <dgm:pt modelId="{0E40DD04-6904-4741-8488-1D70E328965D}" type="pres">
      <dgm:prSet presAssocID="{4A50E9DB-D8EC-4488-AF89-313B49BC0616}" presName="node" presStyleLbl="node1" presStyleIdx="2" presStyleCnt="5">
        <dgm:presLayoutVars>
          <dgm:bulletEnabled val="1"/>
        </dgm:presLayoutVars>
      </dgm:prSet>
      <dgm:spPr/>
    </dgm:pt>
    <dgm:pt modelId="{6814D926-DEAA-4959-858E-563B4D84D8C2}" type="pres">
      <dgm:prSet presAssocID="{4A50E9DB-D8EC-4488-AF89-313B49BC0616}" presName="dummy" presStyleCnt="0"/>
      <dgm:spPr/>
    </dgm:pt>
    <dgm:pt modelId="{5CC0C569-FC87-420F-B129-0A558331C359}" type="pres">
      <dgm:prSet presAssocID="{7575B958-01BA-4824-ABBF-F620B9563051}" presName="sibTrans" presStyleLbl="sibTrans2D1" presStyleIdx="2" presStyleCnt="5"/>
      <dgm:spPr/>
    </dgm:pt>
    <dgm:pt modelId="{6BBC6E47-D660-4BFF-B4BE-EFAA458BF7B1}" type="pres">
      <dgm:prSet presAssocID="{B431B65E-5669-497A-98D7-45FF745DBB7B}" presName="node" presStyleLbl="node1" presStyleIdx="3" presStyleCnt="5">
        <dgm:presLayoutVars>
          <dgm:bulletEnabled val="1"/>
        </dgm:presLayoutVars>
      </dgm:prSet>
      <dgm:spPr/>
    </dgm:pt>
    <dgm:pt modelId="{0B95BE13-2D45-4241-8EBB-7B4C24F01A5A}" type="pres">
      <dgm:prSet presAssocID="{B431B65E-5669-497A-98D7-45FF745DBB7B}" presName="dummy" presStyleCnt="0"/>
      <dgm:spPr/>
    </dgm:pt>
    <dgm:pt modelId="{679D49C2-4FCE-4503-9A16-996C6CA52B24}" type="pres">
      <dgm:prSet presAssocID="{C82878C0-7E80-4F3B-B2DF-3E18BFF9E34A}" presName="sibTrans" presStyleLbl="sibTrans2D1" presStyleIdx="3" presStyleCnt="5"/>
      <dgm:spPr/>
    </dgm:pt>
    <dgm:pt modelId="{E0ACCE24-9C07-4ED1-B125-E1EA86A3214C}" type="pres">
      <dgm:prSet presAssocID="{03F7D823-A854-4B70-8DEF-F98FDDAB656A}" presName="node" presStyleLbl="node1" presStyleIdx="4" presStyleCnt="5">
        <dgm:presLayoutVars>
          <dgm:bulletEnabled val="1"/>
        </dgm:presLayoutVars>
      </dgm:prSet>
      <dgm:spPr/>
    </dgm:pt>
    <dgm:pt modelId="{7158F4D3-E241-43FD-B29B-6D7665FBE5EC}" type="pres">
      <dgm:prSet presAssocID="{03F7D823-A854-4B70-8DEF-F98FDDAB656A}" presName="dummy" presStyleCnt="0"/>
      <dgm:spPr/>
    </dgm:pt>
    <dgm:pt modelId="{3FC449B2-E48B-44B9-A017-369DAA2E0892}" type="pres">
      <dgm:prSet presAssocID="{8475C63E-617F-4713-BB8C-82EEA584205D}" presName="sibTrans" presStyleLbl="sibTrans2D1" presStyleIdx="4" presStyleCnt="5"/>
      <dgm:spPr/>
    </dgm:pt>
  </dgm:ptLst>
  <dgm:cxnLst>
    <dgm:cxn modelId="{4141AD21-CB1D-48D5-892F-E658BC43A68A}" type="presOf" srcId="{03F7D823-A854-4B70-8DEF-F98FDDAB656A}" destId="{E0ACCE24-9C07-4ED1-B125-E1EA86A3214C}" srcOrd="0" destOrd="0" presId="urn:microsoft.com/office/officeart/2005/8/layout/radial6"/>
    <dgm:cxn modelId="{E2016F39-80C0-41E0-8AB5-D45B81AA0F80}" type="presOf" srcId="{4A50E9DB-D8EC-4488-AF89-313B49BC0616}" destId="{0E40DD04-6904-4741-8488-1D70E328965D}" srcOrd="0" destOrd="0" presId="urn:microsoft.com/office/officeart/2005/8/layout/radial6"/>
    <dgm:cxn modelId="{F4716362-6ED5-4F53-9636-2BEE9BE857B1}" srcId="{CECC75A4-D251-407A-BB2F-DB3C74AEB185}" destId="{4F2B067D-3831-4752-B7AB-0C40E7E30125}" srcOrd="0" destOrd="0" parTransId="{355DCACD-8E45-4AE9-B0F1-136F656C5718}" sibTransId="{28ABDC23-F8E8-4D90-9528-F1735D6279A6}"/>
    <dgm:cxn modelId="{93136748-4755-47A1-B52E-BB75134C5EC1}" type="presOf" srcId="{8475C63E-617F-4713-BB8C-82EEA584205D}" destId="{3FC449B2-E48B-44B9-A017-369DAA2E0892}" srcOrd="0" destOrd="0" presId="urn:microsoft.com/office/officeart/2005/8/layout/radial6"/>
    <dgm:cxn modelId="{79EB8F4B-1D2C-4712-BB8E-F7685A451E1A}" type="presOf" srcId="{4F2B067D-3831-4752-B7AB-0C40E7E30125}" destId="{CE2A25BE-3031-4512-9E0D-EF2A485937BC}" srcOrd="0" destOrd="0" presId="urn:microsoft.com/office/officeart/2005/8/layout/radial6"/>
    <dgm:cxn modelId="{6F50F36B-F735-49BD-92F7-4EBAFD45A648}" type="presOf" srcId="{CECC75A4-D251-407A-BB2F-DB3C74AEB185}" destId="{A35B3476-A191-4509-A611-25932EE60F14}" srcOrd="0" destOrd="0" presId="urn:microsoft.com/office/officeart/2005/8/layout/radial6"/>
    <dgm:cxn modelId="{56757C4C-33DF-4C48-AF53-3D0654F0763A}" srcId="{CECC75A4-D251-407A-BB2F-DB3C74AEB185}" destId="{03F7D823-A854-4B70-8DEF-F98FDDAB656A}" srcOrd="4" destOrd="0" parTransId="{CA2B460F-8927-4FED-9484-AED107C112D8}" sibTransId="{8475C63E-617F-4713-BB8C-82EEA584205D}"/>
    <dgm:cxn modelId="{BACF0856-F519-4387-8EDC-C32F77C2DE08}" srcId="{CECC75A4-D251-407A-BB2F-DB3C74AEB185}" destId="{4A50E9DB-D8EC-4488-AF89-313B49BC0616}" srcOrd="2" destOrd="0" parTransId="{96ED0056-5007-4914-B97C-FE0B48A312F4}" sibTransId="{7575B958-01BA-4824-ABBF-F620B9563051}"/>
    <dgm:cxn modelId="{0B6C4E95-336F-455B-9D73-8E6CFFB198FD}" srcId="{CECC75A4-D251-407A-BB2F-DB3C74AEB185}" destId="{B431B65E-5669-497A-98D7-45FF745DBB7B}" srcOrd="3" destOrd="0" parTransId="{89826E71-E4E6-468B-8B41-0DE3465D75AE}" sibTransId="{C82878C0-7E80-4F3B-B2DF-3E18BFF9E34A}"/>
    <dgm:cxn modelId="{627A0397-3796-450F-9A13-A5665BF6CE1D}" srcId="{E582F618-1E91-4E45-AFF6-C261A4E23CC4}" destId="{CECC75A4-D251-407A-BB2F-DB3C74AEB185}" srcOrd="0" destOrd="0" parTransId="{000F0478-6109-42B6-BE8A-6C85533E0139}" sibTransId="{B7317637-F189-410E-A315-C8171719B0F0}"/>
    <dgm:cxn modelId="{1A1B059A-802E-4670-A333-BC05DE72E2FA}" type="presOf" srcId="{A68ED3E8-C5E0-4244-B89E-AB656063767C}" destId="{63A0EEA8-66E0-478C-8B3A-4F0CA31E6FD6}" srcOrd="0" destOrd="0" presId="urn:microsoft.com/office/officeart/2005/8/layout/radial6"/>
    <dgm:cxn modelId="{153867A0-C2CB-48B3-AFC0-6D66812EFF65}" type="presOf" srcId="{7575B958-01BA-4824-ABBF-F620B9563051}" destId="{5CC0C569-FC87-420F-B129-0A558331C359}" srcOrd="0" destOrd="0" presId="urn:microsoft.com/office/officeart/2005/8/layout/radial6"/>
    <dgm:cxn modelId="{F09067B6-8142-438C-9AE5-023E010C5845}" srcId="{CECC75A4-D251-407A-BB2F-DB3C74AEB185}" destId="{A68ED3E8-C5E0-4244-B89E-AB656063767C}" srcOrd="1" destOrd="0" parTransId="{AC090626-C98B-45E7-9B4A-82C5B70A7F57}" sibTransId="{4701CDE8-0B54-43AC-85C0-3870FEFA2433}"/>
    <dgm:cxn modelId="{D891F7C2-F95F-425B-AB08-7C74C53EC04B}" type="presOf" srcId="{C82878C0-7E80-4F3B-B2DF-3E18BFF9E34A}" destId="{679D49C2-4FCE-4503-9A16-996C6CA52B24}" srcOrd="0" destOrd="0" presId="urn:microsoft.com/office/officeart/2005/8/layout/radial6"/>
    <dgm:cxn modelId="{BA9B3BD4-114C-4197-AD61-01CF24CE399F}" type="presOf" srcId="{E582F618-1E91-4E45-AFF6-C261A4E23CC4}" destId="{512EB451-152A-4147-A20B-2BE3E5A19C2C}" srcOrd="0" destOrd="0" presId="urn:microsoft.com/office/officeart/2005/8/layout/radial6"/>
    <dgm:cxn modelId="{D38639DF-A63D-480D-9544-D7B5EB0A550F}" type="presOf" srcId="{4701CDE8-0B54-43AC-85C0-3870FEFA2433}" destId="{D3CADA73-B93A-40B8-A82B-4316BC750937}" srcOrd="0" destOrd="0" presId="urn:microsoft.com/office/officeart/2005/8/layout/radial6"/>
    <dgm:cxn modelId="{4DFBD3F8-E010-4B62-B68F-10DA6A0BF78E}" type="presOf" srcId="{28ABDC23-F8E8-4D90-9528-F1735D6279A6}" destId="{C9EE618D-2313-450B-B631-7E2F955ACB1F}" srcOrd="0" destOrd="0" presId="urn:microsoft.com/office/officeart/2005/8/layout/radial6"/>
    <dgm:cxn modelId="{1B4632FA-AFA7-4783-A427-D4F74A8FB0FF}" type="presOf" srcId="{B431B65E-5669-497A-98D7-45FF745DBB7B}" destId="{6BBC6E47-D660-4BFF-B4BE-EFAA458BF7B1}" srcOrd="0" destOrd="0" presId="urn:microsoft.com/office/officeart/2005/8/layout/radial6"/>
    <dgm:cxn modelId="{0D941FEC-3B2B-4339-9DD6-4861C1BC3908}" type="presParOf" srcId="{512EB451-152A-4147-A20B-2BE3E5A19C2C}" destId="{A35B3476-A191-4509-A611-25932EE60F14}" srcOrd="0" destOrd="0" presId="urn:microsoft.com/office/officeart/2005/8/layout/radial6"/>
    <dgm:cxn modelId="{1B370396-D258-4104-9D67-7AEF00204177}" type="presParOf" srcId="{512EB451-152A-4147-A20B-2BE3E5A19C2C}" destId="{CE2A25BE-3031-4512-9E0D-EF2A485937BC}" srcOrd="1" destOrd="0" presId="urn:microsoft.com/office/officeart/2005/8/layout/radial6"/>
    <dgm:cxn modelId="{A707D753-CFAF-4802-B3D1-F7580E1852B9}" type="presParOf" srcId="{512EB451-152A-4147-A20B-2BE3E5A19C2C}" destId="{5F68FF09-96B8-4CEB-BA9A-75131661F178}" srcOrd="2" destOrd="0" presId="urn:microsoft.com/office/officeart/2005/8/layout/radial6"/>
    <dgm:cxn modelId="{CB9C1E06-6FC6-448C-9526-9BD6E6A08E76}" type="presParOf" srcId="{512EB451-152A-4147-A20B-2BE3E5A19C2C}" destId="{C9EE618D-2313-450B-B631-7E2F955ACB1F}" srcOrd="3" destOrd="0" presId="urn:microsoft.com/office/officeart/2005/8/layout/radial6"/>
    <dgm:cxn modelId="{A59D1A59-6884-4A73-9AE8-AC4F6A6550E2}" type="presParOf" srcId="{512EB451-152A-4147-A20B-2BE3E5A19C2C}" destId="{63A0EEA8-66E0-478C-8B3A-4F0CA31E6FD6}" srcOrd="4" destOrd="0" presId="urn:microsoft.com/office/officeart/2005/8/layout/radial6"/>
    <dgm:cxn modelId="{63D8F8A8-3621-4A62-B890-B6283B8BCF5F}" type="presParOf" srcId="{512EB451-152A-4147-A20B-2BE3E5A19C2C}" destId="{394E99F3-0604-4E33-B2CA-85E53ACEECF9}" srcOrd="5" destOrd="0" presId="urn:microsoft.com/office/officeart/2005/8/layout/radial6"/>
    <dgm:cxn modelId="{6596A496-8A1C-4480-BCF4-D83C22B12440}" type="presParOf" srcId="{512EB451-152A-4147-A20B-2BE3E5A19C2C}" destId="{D3CADA73-B93A-40B8-A82B-4316BC750937}" srcOrd="6" destOrd="0" presId="urn:microsoft.com/office/officeart/2005/8/layout/radial6"/>
    <dgm:cxn modelId="{4BD1E5AB-1153-4275-9985-9554035148BA}" type="presParOf" srcId="{512EB451-152A-4147-A20B-2BE3E5A19C2C}" destId="{0E40DD04-6904-4741-8488-1D70E328965D}" srcOrd="7" destOrd="0" presId="urn:microsoft.com/office/officeart/2005/8/layout/radial6"/>
    <dgm:cxn modelId="{62AEE5DC-B65D-460C-8B6A-0B2E767C2093}" type="presParOf" srcId="{512EB451-152A-4147-A20B-2BE3E5A19C2C}" destId="{6814D926-DEAA-4959-858E-563B4D84D8C2}" srcOrd="8" destOrd="0" presId="urn:microsoft.com/office/officeart/2005/8/layout/radial6"/>
    <dgm:cxn modelId="{7A3A692F-3488-4FFE-AFB8-AD60E9674A46}" type="presParOf" srcId="{512EB451-152A-4147-A20B-2BE3E5A19C2C}" destId="{5CC0C569-FC87-420F-B129-0A558331C359}" srcOrd="9" destOrd="0" presId="urn:microsoft.com/office/officeart/2005/8/layout/radial6"/>
    <dgm:cxn modelId="{11AEEA6A-3AFB-47D0-94F9-55132EE8E19E}" type="presParOf" srcId="{512EB451-152A-4147-A20B-2BE3E5A19C2C}" destId="{6BBC6E47-D660-4BFF-B4BE-EFAA458BF7B1}" srcOrd="10" destOrd="0" presId="urn:microsoft.com/office/officeart/2005/8/layout/radial6"/>
    <dgm:cxn modelId="{39AD29A8-5B54-4217-B332-FEA4EDAB67AF}" type="presParOf" srcId="{512EB451-152A-4147-A20B-2BE3E5A19C2C}" destId="{0B95BE13-2D45-4241-8EBB-7B4C24F01A5A}" srcOrd="11" destOrd="0" presId="urn:microsoft.com/office/officeart/2005/8/layout/radial6"/>
    <dgm:cxn modelId="{EA395A8D-BFAF-4CA7-B26B-F4F04BBD69B8}" type="presParOf" srcId="{512EB451-152A-4147-A20B-2BE3E5A19C2C}" destId="{679D49C2-4FCE-4503-9A16-996C6CA52B24}" srcOrd="12" destOrd="0" presId="urn:microsoft.com/office/officeart/2005/8/layout/radial6"/>
    <dgm:cxn modelId="{23AE994B-49CF-4D13-B626-9B4019B1C80D}" type="presParOf" srcId="{512EB451-152A-4147-A20B-2BE3E5A19C2C}" destId="{E0ACCE24-9C07-4ED1-B125-E1EA86A3214C}" srcOrd="13" destOrd="0" presId="urn:microsoft.com/office/officeart/2005/8/layout/radial6"/>
    <dgm:cxn modelId="{89330B75-FBBF-433F-9BF0-5C62F5A6E928}" type="presParOf" srcId="{512EB451-152A-4147-A20B-2BE3E5A19C2C}" destId="{7158F4D3-E241-43FD-B29B-6D7665FBE5EC}" srcOrd="14" destOrd="0" presId="urn:microsoft.com/office/officeart/2005/8/layout/radial6"/>
    <dgm:cxn modelId="{9F55647B-F599-4555-9011-5C769C0F8E41}" type="presParOf" srcId="{512EB451-152A-4147-A20B-2BE3E5A19C2C}" destId="{3FC449B2-E48B-44B9-A017-369DAA2E0892}" srcOrd="15" destOrd="0" presId="urn:microsoft.com/office/officeart/2005/8/layout/radial6"/>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BB9DA8-D9A4-40B1-8242-E9A90EC461C1}">
      <dsp:nvSpPr>
        <dsp:cNvPr id="0" name=""/>
        <dsp:cNvSpPr/>
      </dsp:nvSpPr>
      <dsp:spPr>
        <a:xfrm>
          <a:off x="2327969" y="1246598"/>
          <a:ext cx="830460" cy="830460"/>
        </a:xfrm>
        <a:prstGeom prst="ellipse">
          <a:avLst/>
        </a:prstGeom>
        <a:gradFill rotWithShape="0">
          <a:gsLst>
            <a:gs pos="0">
              <a:schemeClr val="accent4">
                <a:hueOff val="0"/>
                <a:satOff val="0"/>
                <a:lumOff val="0"/>
                <a:alphaOff val="0"/>
                <a:tint val="50000"/>
                <a:satMod val="300000"/>
              </a:schemeClr>
            </a:gs>
            <a:gs pos="35000">
              <a:schemeClr val="accent4">
                <a:hueOff val="0"/>
                <a:satOff val="0"/>
                <a:lumOff val="0"/>
                <a:alphaOff val="0"/>
                <a:tint val="37000"/>
                <a:satMod val="300000"/>
              </a:schemeClr>
            </a:gs>
            <a:gs pos="100000">
              <a:schemeClr val="accent4">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b="1" i="0" kern="1200"/>
            <a:t>Market Capture Strategies</a:t>
          </a:r>
          <a:endParaRPr lang="en-IN" sz="900" kern="1200"/>
        </a:p>
      </dsp:txBody>
      <dsp:txXfrm>
        <a:off x="2449587" y="1368216"/>
        <a:ext cx="587224" cy="587224"/>
      </dsp:txXfrm>
    </dsp:sp>
    <dsp:sp modelId="{62E5C847-2D40-4189-A6CE-9E1A475743EF}">
      <dsp:nvSpPr>
        <dsp:cNvPr id="0" name=""/>
        <dsp:cNvSpPr/>
      </dsp:nvSpPr>
      <dsp:spPr>
        <a:xfrm rot="16200000">
          <a:off x="2536114" y="1025889"/>
          <a:ext cx="414170" cy="27246"/>
        </a:xfrm>
        <a:custGeom>
          <a:avLst/>
          <a:gdLst/>
          <a:ahLst/>
          <a:cxnLst/>
          <a:rect l="0" t="0" r="0" b="0"/>
          <a:pathLst>
            <a:path>
              <a:moveTo>
                <a:pt x="0" y="13623"/>
              </a:moveTo>
              <a:lnTo>
                <a:pt x="414170" y="1362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732845" y="1029158"/>
        <a:ext cx="20708" cy="20708"/>
      </dsp:txXfrm>
    </dsp:sp>
    <dsp:sp modelId="{3FF94A58-C536-4377-A471-751266643D90}">
      <dsp:nvSpPr>
        <dsp:cNvPr id="0" name=""/>
        <dsp:cNvSpPr/>
      </dsp:nvSpPr>
      <dsp:spPr>
        <a:xfrm>
          <a:off x="2327969" y="1966"/>
          <a:ext cx="830460" cy="830460"/>
        </a:xfrm>
        <a:prstGeom prst="ellipse">
          <a:avLst/>
        </a:prstGeom>
        <a:gradFill rotWithShape="0">
          <a:gsLst>
            <a:gs pos="0">
              <a:schemeClr val="accent5">
                <a:hueOff val="0"/>
                <a:satOff val="0"/>
                <a:lumOff val="0"/>
                <a:alphaOff val="0"/>
                <a:tint val="50000"/>
                <a:satMod val="300000"/>
              </a:schemeClr>
            </a:gs>
            <a:gs pos="35000">
              <a:schemeClr val="accent5">
                <a:hueOff val="0"/>
                <a:satOff val="0"/>
                <a:lumOff val="0"/>
                <a:alphaOff val="0"/>
                <a:tint val="37000"/>
                <a:satMod val="300000"/>
              </a:schemeClr>
            </a:gs>
            <a:gs pos="100000">
              <a:schemeClr val="accent5">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b="1" i="0" kern="1200"/>
            <a:t>Segmented Marketing Approach</a:t>
          </a:r>
          <a:endParaRPr lang="en-IN" sz="700" kern="1200"/>
        </a:p>
      </dsp:txBody>
      <dsp:txXfrm>
        <a:off x="2449587" y="123584"/>
        <a:ext cx="587224" cy="587224"/>
      </dsp:txXfrm>
    </dsp:sp>
    <dsp:sp modelId="{AC46DA05-2EB4-4630-97FF-EAE90ED2BA79}">
      <dsp:nvSpPr>
        <dsp:cNvPr id="0" name=""/>
        <dsp:cNvSpPr/>
      </dsp:nvSpPr>
      <dsp:spPr>
        <a:xfrm rot="19285714">
          <a:off x="3022660" y="1260198"/>
          <a:ext cx="414170" cy="27246"/>
        </a:xfrm>
        <a:custGeom>
          <a:avLst/>
          <a:gdLst/>
          <a:ahLst/>
          <a:cxnLst/>
          <a:rect l="0" t="0" r="0" b="0"/>
          <a:pathLst>
            <a:path>
              <a:moveTo>
                <a:pt x="0" y="13623"/>
              </a:moveTo>
              <a:lnTo>
                <a:pt x="414170" y="1362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219391" y="1263466"/>
        <a:ext cx="20708" cy="20708"/>
      </dsp:txXfrm>
    </dsp:sp>
    <dsp:sp modelId="{9EBFF5B0-0D72-4E97-AA0B-1B9C9D04C3AF}">
      <dsp:nvSpPr>
        <dsp:cNvPr id="0" name=""/>
        <dsp:cNvSpPr/>
      </dsp:nvSpPr>
      <dsp:spPr>
        <a:xfrm>
          <a:off x="3301061" y="470583"/>
          <a:ext cx="830460" cy="830460"/>
        </a:xfrm>
        <a:prstGeom prst="ellipse">
          <a:avLst/>
        </a:prstGeom>
        <a:gradFill rotWithShape="0">
          <a:gsLst>
            <a:gs pos="0">
              <a:schemeClr val="accent5">
                <a:hueOff val="-1655646"/>
                <a:satOff val="6635"/>
                <a:lumOff val="1438"/>
                <a:alphaOff val="0"/>
                <a:tint val="50000"/>
                <a:satMod val="300000"/>
              </a:schemeClr>
            </a:gs>
            <a:gs pos="35000">
              <a:schemeClr val="accent5">
                <a:hueOff val="-1655646"/>
                <a:satOff val="6635"/>
                <a:lumOff val="1438"/>
                <a:alphaOff val="0"/>
                <a:tint val="37000"/>
                <a:satMod val="300000"/>
              </a:schemeClr>
            </a:gs>
            <a:gs pos="100000">
              <a:schemeClr val="accent5">
                <a:hueOff val="-1655646"/>
                <a:satOff val="6635"/>
                <a:lumOff val="143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b="1" i="0" kern="1200"/>
            <a:t>Educational Content</a:t>
          </a:r>
          <a:endParaRPr lang="en-IN" sz="700" kern="1200"/>
        </a:p>
      </dsp:txBody>
      <dsp:txXfrm>
        <a:off x="3422679" y="592201"/>
        <a:ext cx="587224" cy="587224"/>
      </dsp:txXfrm>
    </dsp:sp>
    <dsp:sp modelId="{7A5F147C-5B99-46DE-B132-26C97D0B0668}">
      <dsp:nvSpPr>
        <dsp:cNvPr id="0" name=""/>
        <dsp:cNvSpPr/>
      </dsp:nvSpPr>
      <dsp:spPr>
        <a:xfrm rot="771429">
          <a:off x="3142827" y="1786683"/>
          <a:ext cx="414170" cy="27246"/>
        </a:xfrm>
        <a:custGeom>
          <a:avLst/>
          <a:gdLst/>
          <a:ahLst/>
          <a:cxnLst/>
          <a:rect l="0" t="0" r="0" b="0"/>
          <a:pathLst>
            <a:path>
              <a:moveTo>
                <a:pt x="0" y="13623"/>
              </a:moveTo>
              <a:lnTo>
                <a:pt x="414170" y="1362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339558" y="1789952"/>
        <a:ext cx="20708" cy="20708"/>
      </dsp:txXfrm>
    </dsp:sp>
    <dsp:sp modelId="{F35B5C2D-7E30-4562-8577-FAF1BD9CF589}">
      <dsp:nvSpPr>
        <dsp:cNvPr id="0" name=""/>
        <dsp:cNvSpPr/>
      </dsp:nvSpPr>
      <dsp:spPr>
        <a:xfrm>
          <a:off x="3541395" y="1523554"/>
          <a:ext cx="830460" cy="830460"/>
        </a:xfrm>
        <a:prstGeom prst="ellipse">
          <a:avLst/>
        </a:prstGeom>
        <a:gradFill rotWithShape="0">
          <a:gsLst>
            <a:gs pos="0">
              <a:schemeClr val="accent5">
                <a:hueOff val="-3311292"/>
                <a:satOff val="13270"/>
                <a:lumOff val="2876"/>
                <a:alphaOff val="0"/>
                <a:tint val="50000"/>
                <a:satMod val="300000"/>
              </a:schemeClr>
            </a:gs>
            <a:gs pos="35000">
              <a:schemeClr val="accent5">
                <a:hueOff val="-3311292"/>
                <a:satOff val="13270"/>
                <a:lumOff val="2876"/>
                <a:alphaOff val="0"/>
                <a:tint val="37000"/>
                <a:satMod val="300000"/>
              </a:schemeClr>
            </a:gs>
            <a:gs pos="100000">
              <a:schemeClr val="accent5">
                <a:hueOff val="-3311292"/>
                <a:satOff val="13270"/>
                <a:lumOff val="287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b="1" i="0" kern="1200"/>
            <a:t>Online Presence</a:t>
          </a:r>
          <a:endParaRPr lang="en-IN" sz="700" kern="1200"/>
        </a:p>
      </dsp:txBody>
      <dsp:txXfrm>
        <a:off x="3663013" y="1645172"/>
        <a:ext cx="587224" cy="587224"/>
      </dsp:txXfrm>
    </dsp:sp>
    <dsp:sp modelId="{72964070-F21B-46CE-968B-3018E574BB07}">
      <dsp:nvSpPr>
        <dsp:cNvPr id="0" name=""/>
        <dsp:cNvSpPr/>
      </dsp:nvSpPr>
      <dsp:spPr>
        <a:xfrm rot="3857143">
          <a:off x="2806127" y="2208892"/>
          <a:ext cx="414170" cy="27246"/>
        </a:xfrm>
        <a:custGeom>
          <a:avLst/>
          <a:gdLst/>
          <a:ahLst/>
          <a:cxnLst/>
          <a:rect l="0" t="0" r="0" b="0"/>
          <a:pathLst>
            <a:path>
              <a:moveTo>
                <a:pt x="0" y="13623"/>
              </a:moveTo>
              <a:lnTo>
                <a:pt x="414170" y="1362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3002858" y="2212161"/>
        <a:ext cx="20708" cy="20708"/>
      </dsp:txXfrm>
    </dsp:sp>
    <dsp:sp modelId="{FC6E851B-D6CB-4A0D-BF4F-7F7989EFD62D}">
      <dsp:nvSpPr>
        <dsp:cNvPr id="0" name=""/>
        <dsp:cNvSpPr/>
      </dsp:nvSpPr>
      <dsp:spPr>
        <a:xfrm>
          <a:off x="2867994" y="2367972"/>
          <a:ext cx="830460" cy="830460"/>
        </a:xfrm>
        <a:prstGeom prst="ellipse">
          <a:avLst/>
        </a:prstGeom>
        <a:gradFill rotWithShape="0">
          <a:gsLst>
            <a:gs pos="0">
              <a:schemeClr val="accent5">
                <a:hueOff val="-4966938"/>
                <a:satOff val="19906"/>
                <a:lumOff val="4314"/>
                <a:alphaOff val="0"/>
                <a:tint val="50000"/>
                <a:satMod val="300000"/>
              </a:schemeClr>
            </a:gs>
            <a:gs pos="35000">
              <a:schemeClr val="accent5">
                <a:hueOff val="-4966938"/>
                <a:satOff val="19906"/>
                <a:lumOff val="4314"/>
                <a:alphaOff val="0"/>
                <a:tint val="37000"/>
                <a:satMod val="300000"/>
              </a:schemeClr>
            </a:gs>
            <a:gs pos="100000">
              <a:schemeClr val="accent5">
                <a:hueOff val="-4966938"/>
                <a:satOff val="19906"/>
                <a:lumOff val="4314"/>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b="1" i="0" kern="1200"/>
            <a:t>Local Partnerships</a:t>
          </a:r>
          <a:endParaRPr lang="en-IN" sz="700" kern="1200"/>
        </a:p>
      </dsp:txBody>
      <dsp:txXfrm>
        <a:off x="2989612" y="2489590"/>
        <a:ext cx="587224" cy="587224"/>
      </dsp:txXfrm>
    </dsp:sp>
    <dsp:sp modelId="{5EA5B29E-6A77-40D4-BD42-3BDF28CB7A9A}">
      <dsp:nvSpPr>
        <dsp:cNvPr id="0" name=""/>
        <dsp:cNvSpPr/>
      </dsp:nvSpPr>
      <dsp:spPr>
        <a:xfrm rot="6942857">
          <a:off x="2266102" y="2208892"/>
          <a:ext cx="414170" cy="27246"/>
        </a:xfrm>
        <a:custGeom>
          <a:avLst/>
          <a:gdLst/>
          <a:ahLst/>
          <a:cxnLst/>
          <a:rect l="0" t="0" r="0" b="0"/>
          <a:pathLst>
            <a:path>
              <a:moveTo>
                <a:pt x="0" y="13623"/>
              </a:moveTo>
              <a:lnTo>
                <a:pt x="414170" y="1362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2462833" y="2212161"/>
        <a:ext cx="20708" cy="20708"/>
      </dsp:txXfrm>
    </dsp:sp>
    <dsp:sp modelId="{034F79CA-02A5-4171-A1DF-DCE943577012}">
      <dsp:nvSpPr>
        <dsp:cNvPr id="0" name=""/>
        <dsp:cNvSpPr/>
      </dsp:nvSpPr>
      <dsp:spPr>
        <a:xfrm>
          <a:off x="1787944" y="2367972"/>
          <a:ext cx="830460" cy="830460"/>
        </a:xfrm>
        <a:prstGeom prst="ellipse">
          <a:avLst/>
        </a:prstGeom>
        <a:gradFill rotWithShape="0">
          <a:gsLst>
            <a:gs pos="0">
              <a:schemeClr val="accent5">
                <a:hueOff val="-6622584"/>
                <a:satOff val="26541"/>
                <a:lumOff val="5752"/>
                <a:alphaOff val="0"/>
                <a:tint val="50000"/>
                <a:satMod val="300000"/>
              </a:schemeClr>
            </a:gs>
            <a:gs pos="35000">
              <a:schemeClr val="accent5">
                <a:hueOff val="-6622584"/>
                <a:satOff val="26541"/>
                <a:lumOff val="5752"/>
                <a:alphaOff val="0"/>
                <a:tint val="37000"/>
                <a:satMod val="300000"/>
              </a:schemeClr>
            </a:gs>
            <a:gs pos="100000">
              <a:schemeClr val="accent5">
                <a:hueOff val="-6622584"/>
                <a:satOff val="26541"/>
                <a:lumOff val="5752"/>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b="1" i="0" kern="1200"/>
            <a:t>Customer Support</a:t>
          </a:r>
          <a:endParaRPr lang="en-IN" sz="700" kern="1200"/>
        </a:p>
      </dsp:txBody>
      <dsp:txXfrm>
        <a:off x="1909562" y="2489590"/>
        <a:ext cx="587224" cy="587224"/>
      </dsp:txXfrm>
    </dsp:sp>
    <dsp:sp modelId="{0B30BA93-1BD0-4955-A871-8BB6E3D48448}">
      <dsp:nvSpPr>
        <dsp:cNvPr id="0" name=""/>
        <dsp:cNvSpPr/>
      </dsp:nvSpPr>
      <dsp:spPr>
        <a:xfrm rot="10028571">
          <a:off x="1929401" y="1786683"/>
          <a:ext cx="414170" cy="27246"/>
        </a:xfrm>
        <a:custGeom>
          <a:avLst/>
          <a:gdLst/>
          <a:ahLst/>
          <a:cxnLst/>
          <a:rect l="0" t="0" r="0" b="0"/>
          <a:pathLst>
            <a:path>
              <a:moveTo>
                <a:pt x="0" y="13623"/>
              </a:moveTo>
              <a:lnTo>
                <a:pt x="414170" y="1362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2126132" y="1789952"/>
        <a:ext cx="20708" cy="20708"/>
      </dsp:txXfrm>
    </dsp:sp>
    <dsp:sp modelId="{01D70CC5-8528-42E9-AAF8-C976F531D46F}">
      <dsp:nvSpPr>
        <dsp:cNvPr id="0" name=""/>
        <dsp:cNvSpPr/>
      </dsp:nvSpPr>
      <dsp:spPr>
        <a:xfrm>
          <a:off x="1114543" y="1523554"/>
          <a:ext cx="830460" cy="830460"/>
        </a:xfrm>
        <a:prstGeom prst="ellipse">
          <a:avLst/>
        </a:prstGeom>
        <a:gradFill rotWithShape="0">
          <a:gsLst>
            <a:gs pos="0">
              <a:schemeClr val="accent5">
                <a:hueOff val="-8278230"/>
                <a:satOff val="33176"/>
                <a:lumOff val="7190"/>
                <a:alphaOff val="0"/>
                <a:tint val="50000"/>
                <a:satMod val="300000"/>
              </a:schemeClr>
            </a:gs>
            <a:gs pos="35000">
              <a:schemeClr val="accent5">
                <a:hueOff val="-8278230"/>
                <a:satOff val="33176"/>
                <a:lumOff val="7190"/>
                <a:alphaOff val="0"/>
                <a:tint val="37000"/>
                <a:satMod val="300000"/>
              </a:schemeClr>
            </a:gs>
            <a:gs pos="100000">
              <a:schemeClr val="accent5">
                <a:hueOff val="-8278230"/>
                <a:satOff val="33176"/>
                <a:lumOff val="719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b="1" i="0" kern="1200"/>
            <a:t>Service Agreements</a:t>
          </a:r>
          <a:endParaRPr lang="en-IN" sz="700" kern="1200"/>
        </a:p>
      </dsp:txBody>
      <dsp:txXfrm>
        <a:off x="1236161" y="1645172"/>
        <a:ext cx="587224" cy="587224"/>
      </dsp:txXfrm>
    </dsp:sp>
    <dsp:sp modelId="{28CC61E0-FEEF-4D4D-8D29-3636344B02CB}">
      <dsp:nvSpPr>
        <dsp:cNvPr id="0" name=""/>
        <dsp:cNvSpPr/>
      </dsp:nvSpPr>
      <dsp:spPr>
        <a:xfrm rot="13114286">
          <a:off x="2049568" y="1260198"/>
          <a:ext cx="414170" cy="27246"/>
        </a:xfrm>
        <a:custGeom>
          <a:avLst/>
          <a:gdLst/>
          <a:ahLst/>
          <a:cxnLst/>
          <a:rect l="0" t="0" r="0" b="0"/>
          <a:pathLst>
            <a:path>
              <a:moveTo>
                <a:pt x="0" y="13623"/>
              </a:moveTo>
              <a:lnTo>
                <a:pt x="414170" y="1362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rot="10800000">
        <a:off x="2246299" y="1263466"/>
        <a:ext cx="20708" cy="20708"/>
      </dsp:txXfrm>
    </dsp:sp>
    <dsp:sp modelId="{E04C628E-F067-4105-B3A6-28AE53D9997A}">
      <dsp:nvSpPr>
        <dsp:cNvPr id="0" name=""/>
        <dsp:cNvSpPr/>
      </dsp:nvSpPr>
      <dsp:spPr>
        <a:xfrm>
          <a:off x="1354877" y="470583"/>
          <a:ext cx="830460" cy="830460"/>
        </a:xfrm>
        <a:prstGeom prst="ellipse">
          <a:avLst/>
        </a:prstGeom>
        <a:gradFill rotWithShape="0">
          <a:gsLst>
            <a:gs pos="0">
              <a:schemeClr val="accent5">
                <a:hueOff val="-9933876"/>
                <a:satOff val="39811"/>
                <a:lumOff val="8628"/>
                <a:alphaOff val="0"/>
                <a:tint val="50000"/>
                <a:satMod val="300000"/>
              </a:schemeClr>
            </a:gs>
            <a:gs pos="35000">
              <a:schemeClr val="accent5">
                <a:hueOff val="-9933876"/>
                <a:satOff val="39811"/>
                <a:lumOff val="8628"/>
                <a:alphaOff val="0"/>
                <a:tint val="37000"/>
                <a:satMod val="300000"/>
              </a:schemeClr>
            </a:gs>
            <a:gs pos="100000">
              <a:schemeClr val="accent5">
                <a:hueOff val="-9933876"/>
                <a:satOff val="39811"/>
                <a:lumOff val="8628"/>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IN" sz="700" b="1" i="0" kern="1200"/>
            <a:t>Financial Guidance</a:t>
          </a:r>
          <a:endParaRPr lang="en-IN" sz="700" kern="1200"/>
        </a:p>
      </dsp:txBody>
      <dsp:txXfrm>
        <a:off x="1476495" y="592201"/>
        <a:ext cx="587224" cy="58722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C449B2-E48B-44B9-A017-369DAA2E0892}">
      <dsp:nvSpPr>
        <dsp:cNvPr id="0" name=""/>
        <dsp:cNvSpPr/>
      </dsp:nvSpPr>
      <dsp:spPr>
        <a:xfrm>
          <a:off x="1426071" y="395494"/>
          <a:ext cx="2634257" cy="2634257"/>
        </a:xfrm>
        <a:prstGeom prst="blockArc">
          <a:avLst>
            <a:gd name="adj1" fmla="val 11880000"/>
            <a:gd name="adj2" fmla="val 16200000"/>
            <a:gd name="adj3" fmla="val 4644"/>
          </a:avLst>
        </a:prstGeom>
        <a:gradFill rotWithShape="0">
          <a:gsLst>
            <a:gs pos="0">
              <a:schemeClr val="accent3">
                <a:hueOff val="11250264"/>
                <a:satOff val="-16880"/>
                <a:lumOff val="-2745"/>
                <a:alphaOff val="0"/>
                <a:tint val="50000"/>
                <a:satMod val="300000"/>
              </a:schemeClr>
            </a:gs>
            <a:gs pos="35000">
              <a:schemeClr val="accent3">
                <a:hueOff val="11250264"/>
                <a:satOff val="-16880"/>
                <a:lumOff val="-2745"/>
                <a:alphaOff val="0"/>
                <a:tint val="37000"/>
                <a:satMod val="300000"/>
              </a:schemeClr>
            </a:gs>
            <a:gs pos="100000">
              <a:schemeClr val="accent3">
                <a:hueOff val="11250264"/>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679D49C2-4FCE-4503-9A16-996C6CA52B24}">
      <dsp:nvSpPr>
        <dsp:cNvPr id="0" name=""/>
        <dsp:cNvSpPr/>
      </dsp:nvSpPr>
      <dsp:spPr>
        <a:xfrm>
          <a:off x="1426071" y="395494"/>
          <a:ext cx="2634257" cy="2634257"/>
        </a:xfrm>
        <a:prstGeom prst="blockArc">
          <a:avLst>
            <a:gd name="adj1" fmla="val 7560000"/>
            <a:gd name="adj2" fmla="val 11880000"/>
            <a:gd name="adj3" fmla="val 4644"/>
          </a:avLst>
        </a:prstGeom>
        <a:gradFill rotWithShape="0">
          <a:gsLst>
            <a:gs pos="0">
              <a:schemeClr val="accent3">
                <a:hueOff val="8437698"/>
                <a:satOff val="-12660"/>
                <a:lumOff val="-2059"/>
                <a:alphaOff val="0"/>
                <a:tint val="50000"/>
                <a:satMod val="300000"/>
              </a:schemeClr>
            </a:gs>
            <a:gs pos="35000">
              <a:schemeClr val="accent3">
                <a:hueOff val="8437698"/>
                <a:satOff val="-12660"/>
                <a:lumOff val="-2059"/>
                <a:alphaOff val="0"/>
                <a:tint val="37000"/>
                <a:satMod val="300000"/>
              </a:schemeClr>
            </a:gs>
            <a:gs pos="100000">
              <a:schemeClr val="accent3">
                <a:hueOff val="8437698"/>
                <a:satOff val="-12660"/>
                <a:lumOff val="-2059"/>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5CC0C569-FC87-420F-B129-0A558331C359}">
      <dsp:nvSpPr>
        <dsp:cNvPr id="0" name=""/>
        <dsp:cNvSpPr/>
      </dsp:nvSpPr>
      <dsp:spPr>
        <a:xfrm>
          <a:off x="1426071" y="395494"/>
          <a:ext cx="2634257" cy="2634257"/>
        </a:xfrm>
        <a:prstGeom prst="blockArc">
          <a:avLst>
            <a:gd name="adj1" fmla="val 3240000"/>
            <a:gd name="adj2" fmla="val 7560000"/>
            <a:gd name="adj3" fmla="val 4644"/>
          </a:avLst>
        </a:prstGeom>
        <a:gradFill rotWithShape="0">
          <a:gsLst>
            <a:gs pos="0">
              <a:schemeClr val="accent3">
                <a:hueOff val="5625132"/>
                <a:satOff val="-8440"/>
                <a:lumOff val="-1373"/>
                <a:alphaOff val="0"/>
                <a:tint val="50000"/>
                <a:satMod val="300000"/>
              </a:schemeClr>
            </a:gs>
            <a:gs pos="35000">
              <a:schemeClr val="accent3">
                <a:hueOff val="5625132"/>
                <a:satOff val="-8440"/>
                <a:lumOff val="-1373"/>
                <a:alphaOff val="0"/>
                <a:tint val="37000"/>
                <a:satMod val="300000"/>
              </a:schemeClr>
            </a:gs>
            <a:gs pos="100000">
              <a:schemeClr val="accent3">
                <a:hueOff val="5625132"/>
                <a:satOff val="-8440"/>
                <a:lumOff val="-1373"/>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D3CADA73-B93A-40B8-A82B-4316BC750937}">
      <dsp:nvSpPr>
        <dsp:cNvPr id="0" name=""/>
        <dsp:cNvSpPr/>
      </dsp:nvSpPr>
      <dsp:spPr>
        <a:xfrm>
          <a:off x="1426071" y="395494"/>
          <a:ext cx="2634257" cy="2634257"/>
        </a:xfrm>
        <a:prstGeom prst="blockArc">
          <a:avLst>
            <a:gd name="adj1" fmla="val 20520000"/>
            <a:gd name="adj2" fmla="val 3240000"/>
            <a:gd name="adj3" fmla="val 4644"/>
          </a:avLst>
        </a:prstGeom>
        <a:gradFill rotWithShape="0">
          <a:gsLst>
            <a:gs pos="0">
              <a:schemeClr val="accent3">
                <a:hueOff val="2812566"/>
                <a:satOff val="-4220"/>
                <a:lumOff val="-686"/>
                <a:alphaOff val="0"/>
                <a:tint val="50000"/>
                <a:satMod val="300000"/>
              </a:schemeClr>
            </a:gs>
            <a:gs pos="35000">
              <a:schemeClr val="accent3">
                <a:hueOff val="2812566"/>
                <a:satOff val="-4220"/>
                <a:lumOff val="-686"/>
                <a:alphaOff val="0"/>
                <a:tint val="37000"/>
                <a:satMod val="300000"/>
              </a:schemeClr>
            </a:gs>
            <a:gs pos="100000">
              <a:schemeClr val="accent3">
                <a:hueOff val="2812566"/>
                <a:satOff val="-4220"/>
                <a:lumOff val="-686"/>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C9EE618D-2313-450B-B631-7E2F955ACB1F}">
      <dsp:nvSpPr>
        <dsp:cNvPr id="0" name=""/>
        <dsp:cNvSpPr/>
      </dsp:nvSpPr>
      <dsp:spPr>
        <a:xfrm>
          <a:off x="1426071" y="395494"/>
          <a:ext cx="2634257" cy="2634257"/>
        </a:xfrm>
        <a:prstGeom prst="blockArc">
          <a:avLst>
            <a:gd name="adj1" fmla="val 16200000"/>
            <a:gd name="adj2" fmla="val 20520000"/>
            <a:gd name="adj3" fmla="val 4644"/>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sp>
    <dsp:sp modelId="{A35B3476-A191-4509-A611-25932EE60F14}">
      <dsp:nvSpPr>
        <dsp:cNvPr id="0" name=""/>
        <dsp:cNvSpPr/>
      </dsp:nvSpPr>
      <dsp:spPr>
        <a:xfrm>
          <a:off x="2136427" y="1105851"/>
          <a:ext cx="1213544" cy="1213544"/>
        </a:xfrm>
        <a:prstGeom prst="ellipse">
          <a:avLst/>
        </a:prstGeom>
        <a:gradFill rotWithShape="0">
          <a:gsLst>
            <a:gs pos="0">
              <a:schemeClr val="accent2">
                <a:hueOff val="0"/>
                <a:satOff val="0"/>
                <a:lumOff val="0"/>
                <a:alphaOff val="0"/>
                <a:tint val="50000"/>
                <a:satMod val="300000"/>
              </a:schemeClr>
            </a:gs>
            <a:gs pos="35000">
              <a:schemeClr val="accent2">
                <a:hueOff val="0"/>
                <a:satOff val="0"/>
                <a:lumOff val="0"/>
                <a:alphaOff val="0"/>
                <a:tint val="37000"/>
                <a:satMod val="300000"/>
              </a:schemeClr>
            </a:gs>
            <a:gs pos="100000">
              <a:schemeClr val="accent2">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IN" sz="1500" b="1" i="0" kern="1200"/>
            <a:t>Potential External Funding Sources</a:t>
          </a:r>
          <a:endParaRPr lang="en-IN" sz="1500" kern="1200"/>
        </a:p>
      </dsp:txBody>
      <dsp:txXfrm>
        <a:off x="2314146" y="1283570"/>
        <a:ext cx="858106" cy="858106"/>
      </dsp:txXfrm>
    </dsp:sp>
    <dsp:sp modelId="{CE2A25BE-3031-4512-9E0D-EF2A485937BC}">
      <dsp:nvSpPr>
        <dsp:cNvPr id="0" name=""/>
        <dsp:cNvSpPr/>
      </dsp:nvSpPr>
      <dsp:spPr>
        <a:xfrm>
          <a:off x="2318459" y="1335"/>
          <a:ext cx="849481" cy="849481"/>
        </a:xfrm>
        <a:prstGeom prst="ellipse">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b="1" i="0" kern="1200"/>
            <a:t>Bank Loans</a:t>
          </a:r>
          <a:endParaRPr lang="en-IN" sz="600" kern="1200"/>
        </a:p>
      </dsp:txBody>
      <dsp:txXfrm>
        <a:off x="2442863" y="125739"/>
        <a:ext cx="600673" cy="600673"/>
      </dsp:txXfrm>
    </dsp:sp>
    <dsp:sp modelId="{63A0EEA8-66E0-478C-8B3A-4F0CA31E6FD6}">
      <dsp:nvSpPr>
        <dsp:cNvPr id="0" name=""/>
        <dsp:cNvSpPr/>
      </dsp:nvSpPr>
      <dsp:spPr>
        <a:xfrm>
          <a:off x="3542038" y="890317"/>
          <a:ext cx="849481" cy="849481"/>
        </a:xfrm>
        <a:prstGeom prst="ellipse">
          <a:avLst/>
        </a:prstGeom>
        <a:gradFill rotWithShape="0">
          <a:gsLst>
            <a:gs pos="0">
              <a:schemeClr val="accent3">
                <a:hueOff val="2812566"/>
                <a:satOff val="-4220"/>
                <a:lumOff val="-686"/>
                <a:alphaOff val="0"/>
                <a:tint val="50000"/>
                <a:satMod val="300000"/>
              </a:schemeClr>
            </a:gs>
            <a:gs pos="35000">
              <a:schemeClr val="accent3">
                <a:hueOff val="2812566"/>
                <a:satOff val="-4220"/>
                <a:lumOff val="-686"/>
                <a:alphaOff val="0"/>
                <a:tint val="37000"/>
                <a:satMod val="300000"/>
              </a:schemeClr>
            </a:gs>
            <a:gs pos="100000">
              <a:schemeClr val="accent3">
                <a:hueOff val="2812566"/>
                <a:satOff val="-4220"/>
                <a:lumOff val="-686"/>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b="1" i="0" kern="1200"/>
            <a:t>Government Grants and Subsidies</a:t>
          </a:r>
          <a:endParaRPr lang="en-IN" sz="600" kern="1200"/>
        </a:p>
      </dsp:txBody>
      <dsp:txXfrm>
        <a:off x="3666442" y="1014721"/>
        <a:ext cx="600673" cy="600673"/>
      </dsp:txXfrm>
    </dsp:sp>
    <dsp:sp modelId="{0E40DD04-6904-4741-8488-1D70E328965D}">
      <dsp:nvSpPr>
        <dsp:cNvPr id="0" name=""/>
        <dsp:cNvSpPr/>
      </dsp:nvSpPr>
      <dsp:spPr>
        <a:xfrm>
          <a:off x="3074673" y="2328721"/>
          <a:ext cx="849481" cy="849481"/>
        </a:xfrm>
        <a:prstGeom prst="ellipse">
          <a:avLst/>
        </a:prstGeom>
        <a:gradFill rotWithShape="0">
          <a:gsLst>
            <a:gs pos="0">
              <a:schemeClr val="accent3">
                <a:hueOff val="5625132"/>
                <a:satOff val="-8440"/>
                <a:lumOff val="-1373"/>
                <a:alphaOff val="0"/>
                <a:tint val="50000"/>
                <a:satMod val="300000"/>
              </a:schemeClr>
            </a:gs>
            <a:gs pos="35000">
              <a:schemeClr val="accent3">
                <a:hueOff val="5625132"/>
                <a:satOff val="-8440"/>
                <a:lumOff val="-1373"/>
                <a:alphaOff val="0"/>
                <a:tint val="37000"/>
                <a:satMod val="300000"/>
              </a:schemeClr>
            </a:gs>
            <a:gs pos="100000">
              <a:schemeClr val="accent3">
                <a:hueOff val="5625132"/>
                <a:satOff val="-8440"/>
                <a:lumOff val="-1373"/>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b="1" i="0" kern="1200"/>
            <a:t>Venture Capital or Private Equity</a:t>
          </a:r>
          <a:endParaRPr lang="en-IN" sz="600" kern="1200"/>
        </a:p>
      </dsp:txBody>
      <dsp:txXfrm>
        <a:off x="3199077" y="2453125"/>
        <a:ext cx="600673" cy="600673"/>
      </dsp:txXfrm>
    </dsp:sp>
    <dsp:sp modelId="{6BBC6E47-D660-4BFF-B4BE-EFAA458BF7B1}">
      <dsp:nvSpPr>
        <dsp:cNvPr id="0" name=""/>
        <dsp:cNvSpPr/>
      </dsp:nvSpPr>
      <dsp:spPr>
        <a:xfrm>
          <a:off x="1562245" y="2328721"/>
          <a:ext cx="849481" cy="849481"/>
        </a:xfrm>
        <a:prstGeom prst="ellipse">
          <a:avLst/>
        </a:prstGeom>
        <a:gradFill rotWithShape="0">
          <a:gsLst>
            <a:gs pos="0">
              <a:schemeClr val="accent3">
                <a:hueOff val="8437698"/>
                <a:satOff val="-12660"/>
                <a:lumOff val="-2059"/>
                <a:alphaOff val="0"/>
                <a:tint val="50000"/>
                <a:satMod val="300000"/>
              </a:schemeClr>
            </a:gs>
            <a:gs pos="35000">
              <a:schemeClr val="accent3">
                <a:hueOff val="8437698"/>
                <a:satOff val="-12660"/>
                <a:lumOff val="-2059"/>
                <a:alphaOff val="0"/>
                <a:tint val="37000"/>
                <a:satMod val="300000"/>
              </a:schemeClr>
            </a:gs>
            <a:gs pos="100000">
              <a:schemeClr val="accent3">
                <a:hueOff val="8437698"/>
                <a:satOff val="-12660"/>
                <a:lumOff val="-2059"/>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b="1" i="0" kern="1200"/>
            <a:t>Crowdfunding</a:t>
          </a:r>
          <a:endParaRPr lang="en-IN" sz="600" kern="1200"/>
        </a:p>
      </dsp:txBody>
      <dsp:txXfrm>
        <a:off x="1686649" y="2453125"/>
        <a:ext cx="600673" cy="600673"/>
      </dsp:txXfrm>
    </dsp:sp>
    <dsp:sp modelId="{E0ACCE24-9C07-4ED1-B125-E1EA86A3214C}">
      <dsp:nvSpPr>
        <dsp:cNvPr id="0" name=""/>
        <dsp:cNvSpPr/>
      </dsp:nvSpPr>
      <dsp:spPr>
        <a:xfrm>
          <a:off x="1094880" y="890317"/>
          <a:ext cx="849481" cy="849481"/>
        </a:xfrm>
        <a:prstGeom prst="ellipse">
          <a:avLst/>
        </a:prstGeom>
        <a:gradFill rotWithShape="0">
          <a:gsLst>
            <a:gs pos="0">
              <a:schemeClr val="accent3">
                <a:hueOff val="11250264"/>
                <a:satOff val="-16880"/>
                <a:lumOff val="-2745"/>
                <a:alphaOff val="0"/>
                <a:tint val="50000"/>
                <a:satMod val="300000"/>
              </a:schemeClr>
            </a:gs>
            <a:gs pos="35000">
              <a:schemeClr val="accent3">
                <a:hueOff val="11250264"/>
                <a:satOff val="-16880"/>
                <a:lumOff val="-2745"/>
                <a:alphaOff val="0"/>
                <a:tint val="37000"/>
                <a:satMod val="300000"/>
              </a:schemeClr>
            </a:gs>
            <a:gs pos="100000">
              <a:schemeClr val="accent3">
                <a:hueOff val="11250264"/>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IN" sz="600" b="1" i="0" kern="1200"/>
            <a:t>Business Grants and Competitions</a:t>
          </a:r>
          <a:endParaRPr lang="en-IN" sz="600" kern="1200"/>
        </a:p>
      </dsp:txBody>
      <dsp:txXfrm>
        <a:off x="1219284" y="1014721"/>
        <a:ext cx="600673" cy="600673"/>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86E78D3D16FFE4AA931795123FBE5F3" ma:contentTypeVersion="5" ma:contentTypeDescription="Create a new document." ma:contentTypeScope="" ma:versionID="d7c0810401aae88489324cb6700a43d2">
  <xsd:schema xmlns:xsd="http://www.w3.org/2001/XMLSchema" xmlns:xs="http://www.w3.org/2001/XMLSchema" xmlns:p="http://schemas.microsoft.com/office/2006/metadata/properties" xmlns:ns3="82f5a46a-80c7-47f7-9d28-dc929746944c" targetNamespace="http://schemas.microsoft.com/office/2006/metadata/properties" ma:root="true" ma:fieldsID="778317ed2786d521c6f815e675c6b38a" ns3:_="">
    <xsd:import namespace="82f5a46a-80c7-47f7-9d28-dc929746944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f5a46a-80c7-47f7-9d28-dc9297469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82f5a46a-80c7-47f7-9d28-dc929746944c" xsi:nil="true"/>
  </documentManagement>
</p:properties>
</file>

<file path=customXml/itemProps1.xml><?xml version="1.0" encoding="utf-8"?>
<ds:datastoreItem xmlns:ds="http://schemas.openxmlformats.org/officeDocument/2006/customXml" ds:itemID="{2EAF315F-172C-4383-A6B1-81DCB4D89AE4}">
  <ds:schemaRefs>
    <ds:schemaRef ds:uri="http://schemas.openxmlformats.org/officeDocument/2006/bibliography"/>
  </ds:schemaRefs>
</ds:datastoreItem>
</file>

<file path=customXml/itemProps2.xml><?xml version="1.0" encoding="utf-8"?>
<ds:datastoreItem xmlns:ds="http://schemas.openxmlformats.org/officeDocument/2006/customXml" ds:itemID="{6DD771C7-917E-4D3B-B14D-471B6EAA11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f5a46a-80c7-47f7-9d28-dc9297469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B96CA2-1A51-4495-97A6-08697BD6A325}">
  <ds:schemaRefs>
    <ds:schemaRef ds:uri="http://schemas.microsoft.com/sharepoint/v3/contenttype/forms"/>
  </ds:schemaRefs>
</ds:datastoreItem>
</file>

<file path=customXml/itemProps4.xml><?xml version="1.0" encoding="utf-8"?>
<ds:datastoreItem xmlns:ds="http://schemas.openxmlformats.org/officeDocument/2006/customXml" ds:itemID="{A5ABA714-AF0A-49ED-B7C6-1570100B68B9}">
  <ds:schemaRefs>
    <ds:schemaRef ds:uri="http://schemas.microsoft.com/office/2006/metadata/properties"/>
    <ds:schemaRef ds:uri="http://schemas.microsoft.com/office/infopath/2007/PartnerControls"/>
    <ds:schemaRef ds:uri="82f5a46a-80c7-47f7-9d28-dc929746944c"/>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4631</Words>
  <Characters>26397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Mohammedakib Mahammediqbal Shaikh (2237233)</cp:lastModifiedBy>
  <cp:revision>2</cp:revision>
  <dcterms:created xsi:type="dcterms:W3CDTF">2023-10-29T22:50:00Z</dcterms:created>
  <dcterms:modified xsi:type="dcterms:W3CDTF">2023-10-29T22:50:00Z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0x010100886E78D3D16FFE4AA931795123FBE5F3</vt:lpwstr>
  </property>
</Properties>
</file>