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3B4E" w:rsidRPr="00F63B4E" w:rsidRDefault="00F63B4E" w:rsidP="00F63B4E">
      <w:pPr>
        <w:jc w:val="left"/>
        <w:rPr>
          <w:rFonts w:ascii="Times New Roman" w:hAnsi="Times New Roman" w:cs="Times New Roman"/>
          <w:szCs w:val="24"/>
        </w:rPr>
      </w:pPr>
      <w:r w:rsidRPr="00F63B4E">
        <w:rPr>
          <w:rFonts w:ascii="Times New Roman" w:hAnsi="Times New Roman" w:cs="Times New Roman"/>
          <w:szCs w:val="24"/>
        </w:rPr>
        <w:t xml:space="preserve"> </w:t>
      </w:r>
      <w:r w:rsidR="00A148BD" w:rsidRPr="00F63B4E">
        <w:rPr>
          <w:rFonts w:ascii="Times New Roman" w:hAnsi="Times New Roman" w:cs="Times New Roman"/>
          <w:szCs w:val="24"/>
        </w:rPr>
        <w:t>A w</w:t>
      </w:r>
      <w:r w:rsidR="00AA4FB8" w:rsidRPr="00F63B4E">
        <w:rPr>
          <w:rFonts w:ascii="Times New Roman" w:hAnsi="Times New Roman" w:cs="Times New Roman"/>
          <w:szCs w:val="24"/>
        </w:rPr>
        <w:t xml:space="preserve">ill is a legal document that sets out a person's wishes regarding the distribution of their property and assets after their death. </w:t>
      </w:r>
      <w:r w:rsidR="0036619C">
        <w:rPr>
          <w:rFonts w:ascii="Times New Roman" w:hAnsi="Times New Roman" w:cs="Times New Roman"/>
          <w:szCs w:val="24"/>
        </w:rPr>
        <w:t xml:space="preserve">(Webster dictionary) </w:t>
      </w:r>
      <w:r w:rsidR="00AA4FB8" w:rsidRPr="00F63B4E">
        <w:rPr>
          <w:rFonts w:ascii="Times New Roman" w:hAnsi="Times New Roman" w:cs="Times New Roman"/>
          <w:szCs w:val="24"/>
        </w:rPr>
        <w:t>However, the validity of</w:t>
      </w:r>
      <w:r w:rsidR="00A148BD" w:rsidRPr="00F63B4E">
        <w:rPr>
          <w:rFonts w:ascii="Times New Roman" w:hAnsi="Times New Roman" w:cs="Times New Roman"/>
          <w:szCs w:val="24"/>
        </w:rPr>
        <w:t xml:space="preserve"> a w</w:t>
      </w:r>
      <w:r w:rsidR="00AA4FB8" w:rsidRPr="00F63B4E">
        <w:rPr>
          <w:rFonts w:ascii="Times New Roman" w:hAnsi="Times New Roman" w:cs="Times New Roman"/>
          <w:szCs w:val="24"/>
        </w:rPr>
        <w:t>ill can be challenged by</w:t>
      </w:r>
      <w:r w:rsidR="00A148BD" w:rsidRPr="00F63B4E">
        <w:rPr>
          <w:rFonts w:ascii="Times New Roman" w:hAnsi="Times New Roman" w:cs="Times New Roman"/>
          <w:szCs w:val="24"/>
        </w:rPr>
        <w:t xml:space="preserve"> individuals who feel that the w</w:t>
      </w:r>
      <w:r w:rsidR="00AA4FB8" w:rsidRPr="00F63B4E">
        <w:rPr>
          <w:rFonts w:ascii="Times New Roman" w:hAnsi="Times New Roman" w:cs="Times New Roman"/>
          <w:szCs w:val="24"/>
        </w:rPr>
        <w:t xml:space="preserve">ill is not genuine or that the deceased </w:t>
      </w:r>
      <w:r w:rsidR="00A148BD" w:rsidRPr="00F63B4E">
        <w:rPr>
          <w:rFonts w:ascii="Times New Roman" w:hAnsi="Times New Roman" w:cs="Times New Roman"/>
          <w:szCs w:val="24"/>
        </w:rPr>
        <w:t>was not of sound mind when the w</w:t>
      </w:r>
      <w:r w:rsidR="00AA4FB8" w:rsidRPr="00F63B4E">
        <w:rPr>
          <w:rFonts w:ascii="Times New Roman" w:hAnsi="Times New Roman" w:cs="Times New Roman"/>
          <w:szCs w:val="24"/>
        </w:rPr>
        <w:t>ill was made.</w:t>
      </w:r>
    </w:p>
    <w:p w:rsidR="00F63B4E" w:rsidRDefault="00F63B4E" w:rsidP="00F63B4E">
      <w:pPr>
        <w:jc w:val="left"/>
        <w:rPr>
          <w:rFonts w:ascii="Times New Roman" w:hAnsi="Times New Roman" w:cs="Times New Roman"/>
          <w:szCs w:val="24"/>
        </w:rPr>
      </w:pPr>
      <w:r w:rsidRPr="00F63B4E">
        <w:rPr>
          <w:rFonts w:ascii="Times New Roman" w:hAnsi="Times New Roman" w:cs="Times New Roman"/>
          <w:szCs w:val="24"/>
        </w:rPr>
        <w:t xml:space="preserve"> </w:t>
      </w:r>
      <w:r w:rsidR="00AA4FB8" w:rsidRPr="00F63B4E">
        <w:rPr>
          <w:rFonts w:ascii="Times New Roman" w:hAnsi="Times New Roman" w:cs="Times New Roman"/>
          <w:szCs w:val="24"/>
        </w:rPr>
        <w:t xml:space="preserve"> In the UK, there are several grou</w:t>
      </w:r>
      <w:r w:rsidR="00A148BD" w:rsidRPr="00F63B4E">
        <w:rPr>
          <w:rFonts w:ascii="Times New Roman" w:hAnsi="Times New Roman" w:cs="Times New Roman"/>
          <w:szCs w:val="24"/>
        </w:rPr>
        <w:t>nds on which the validity of a w</w:t>
      </w:r>
      <w:r w:rsidR="00AA4FB8" w:rsidRPr="00F63B4E">
        <w:rPr>
          <w:rFonts w:ascii="Times New Roman" w:hAnsi="Times New Roman" w:cs="Times New Roman"/>
          <w:szCs w:val="24"/>
        </w:rPr>
        <w:t>ill can be challenged, including lack of testamentary capacity, undue influence, fraud, mistake, an</w:t>
      </w:r>
      <w:r w:rsidRPr="00F63B4E">
        <w:rPr>
          <w:rFonts w:ascii="Times New Roman" w:hAnsi="Times New Roman" w:cs="Times New Roman"/>
          <w:szCs w:val="24"/>
        </w:rPr>
        <w:t>d improper execution. This assignment</w:t>
      </w:r>
      <w:r w:rsidR="00AA4FB8" w:rsidRPr="00F63B4E">
        <w:rPr>
          <w:rFonts w:ascii="Times New Roman" w:hAnsi="Times New Roman" w:cs="Times New Roman"/>
          <w:szCs w:val="24"/>
        </w:rPr>
        <w:t xml:space="preserve"> aims to critically analyze these legal grounds for</w:t>
      </w:r>
      <w:r w:rsidR="00A148BD" w:rsidRPr="00F63B4E">
        <w:rPr>
          <w:rFonts w:ascii="Times New Roman" w:hAnsi="Times New Roman" w:cs="Times New Roman"/>
          <w:szCs w:val="24"/>
        </w:rPr>
        <w:t xml:space="preserve"> challenging the validity of a w</w:t>
      </w:r>
      <w:r w:rsidR="00AA4FB8" w:rsidRPr="00F63B4E">
        <w:rPr>
          <w:rFonts w:ascii="Times New Roman" w:hAnsi="Times New Roman" w:cs="Times New Roman"/>
          <w:szCs w:val="24"/>
        </w:rPr>
        <w:t>ill and provide examples of relevant case law in the UK.</w:t>
      </w:r>
      <w:r w:rsidR="00110456" w:rsidRPr="00F63B4E">
        <w:rPr>
          <w:rFonts w:ascii="Times New Roman" w:hAnsi="Times New Roman" w:cs="Times New Roman"/>
          <w:szCs w:val="24"/>
        </w:rPr>
        <w:t xml:space="preserve"> </w:t>
      </w:r>
    </w:p>
    <w:p w:rsidR="00AA4FB8" w:rsidRPr="00F63B4E" w:rsidRDefault="00F63B4E" w:rsidP="00F63B4E">
      <w:pPr>
        <w:jc w:val="left"/>
        <w:rPr>
          <w:rFonts w:ascii="Times New Roman" w:hAnsi="Times New Roman" w:cs="Times New Roman"/>
          <w:szCs w:val="24"/>
        </w:rPr>
      </w:pPr>
      <w:r>
        <w:rPr>
          <w:rFonts w:ascii="Times New Roman" w:hAnsi="Times New Roman" w:cs="Times New Roman"/>
          <w:szCs w:val="24"/>
        </w:rPr>
        <w:t xml:space="preserve"> </w:t>
      </w:r>
      <w:r w:rsidR="00A148BD" w:rsidRPr="00F63B4E">
        <w:rPr>
          <w:rFonts w:ascii="Times New Roman" w:hAnsi="Times New Roman" w:cs="Times New Roman"/>
          <w:szCs w:val="24"/>
        </w:rPr>
        <w:t>T</w:t>
      </w:r>
      <w:r w:rsidR="00110456" w:rsidRPr="00F63B4E">
        <w:rPr>
          <w:rFonts w:ascii="Times New Roman" w:hAnsi="Times New Roman" w:cs="Times New Roman"/>
          <w:szCs w:val="24"/>
        </w:rPr>
        <w:t xml:space="preserve">he process of challenging the validity of a will can be a complex and emotionally challenging experience. </w:t>
      </w:r>
      <w:r>
        <w:rPr>
          <w:rFonts w:ascii="Times New Roman" w:hAnsi="Times New Roman" w:cs="Times New Roman"/>
          <w:szCs w:val="24"/>
        </w:rPr>
        <w:t>As mentioned above, a</w:t>
      </w:r>
      <w:r w:rsidR="00110456" w:rsidRPr="00F63B4E">
        <w:rPr>
          <w:rFonts w:ascii="Times New Roman" w:hAnsi="Times New Roman" w:cs="Times New Roman"/>
          <w:szCs w:val="24"/>
        </w:rPr>
        <w:t xml:space="preserve"> will is a legal document that outlines how a person's assets should be distributed after their death. However, in certain situations, a will may be contested on legal grounds, such as claims of undue influence, lack of capacity, or improper execution. In such cases, the court may declare the will invalid and either uphold a previous will or distribute the assets according to intestacy laws. This topic explores the legal grounds for challenging the validity of a will in the UK, as well as case law examples to illustrate the application of these grounds in practice also this report will show how can a will be valid and void with an example.</w:t>
      </w:r>
    </w:p>
    <w:p w:rsidR="00AA4FB8" w:rsidRPr="00F63B4E" w:rsidRDefault="00AA4FB8" w:rsidP="00F63B4E">
      <w:pPr>
        <w:pStyle w:val="Heading1"/>
        <w:jc w:val="left"/>
        <w:rPr>
          <w:rFonts w:ascii="Times New Roman" w:hAnsi="Times New Roman" w:cs="Times New Roman"/>
          <w:sz w:val="24"/>
          <w:szCs w:val="24"/>
        </w:rPr>
      </w:pPr>
      <w:bookmarkStart w:id="0" w:name="_Toc129798232"/>
      <w:r w:rsidRPr="00F63B4E">
        <w:rPr>
          <w:rFonts w:ascii="Times New Roman" w:hAnsi="Times New Roman" w:cs="Times New Roman"/>
          <w:sz w:val="24"/>
          <w:szCs w:val="24"/>
        </w:rPr>
        <w:t>Lack of Testamentary Capacity</w:t>
      </w:r>
      <w:bookmarkEnd w:id="0"/>
    </w:p>
    <w:p w:rsidR="000C675F" w:rsidRPr="00F63B4E" w:rsidRDefault="00F63B4E" w:rsidP="00F63B4E">
      <w:pPr>
        <w:jc w:val="left"/>
        <w:rPr>
          <w:rFonts w:ascii="Times New Roman" w:hAnsi="Times New Roman" w:cs="Times New Roman"/>
          <w:szCs w:val="24"/>
        </w:rPr>
      </w:pPr>
      <w:r>
        <w:rPr>
          <w:rFonts w:ascii="Times New Roman" w:hAnsi="Times New Roman" w:cs="Times New Roman"/>
          <w:szCs w:val="24"/>
        </w:rPr>
        <w:t xml:space="preserve"> </w:t>
      </w:r>
      <w:r w:rsidR="00AA4FB8" w:rsidRPr="00F63B4E">
        <w:rPr>
          <w:rFonts w:ascii="Times New Roman" w:hAnsi="Times New Roman" w:cs="Times New Roman"/>
          <w:szCs w:val="24"/>
        </w:rPr>
        <w:t>One of the most common grounds for</w:t>
      </w:r>
      <w:r w:rsidR="00A148BD" w:rsidRPr="00F63B4E">
        <w:rPr>
          <w:rFonts w:ascii="Times New Roman" w:hAnsi="Times New Roman" w:cs="Times New Roman"/>
          <w:szCs w:val="24"/>
        </w:rPr>
        <w:t xml:space="preserve"> challenging the validity of a w</w:t>
      </w:r>
      <w:r w:rsidR="00AA4FB8" w:rsidRPr="00F63B4E">
        <w:rPr>
          <w:rFonts w:ascii="Times New Roman" w:hAnsi="Times New Roman" w:cs="Times New Roman"/>
          <w:szCs w:val="24"/>
        </w:rPr>
        <w:t>ill is the lack of testamentary capacity. A person has testamentary capacity if they have the mental capacity to und</w:t>
      </w:r>
      <w:r w:rsidR="00A148BD" w:rsidRPr="00F63B4E">
        <w:rPr>
          <w:rFonts w:ascii="Times New Roman" w:hAnsi="Times New Roman" w:cs="Times New Roman"/>
          <w:szCs w:val="24"/>
        </w:rPr>
        <w:t>erstand the nature of making a w</w:t>
      </w:r>
      <w:r w:rsidR="00AA4FB8" w:rsidRPr="00F63B4E">
        <w:rPr>
          <w:rFonts w:ascii="Times New Roman" w:hAnsi="Times New Roman" w:cs="Times New Roman"/>
          <w:szCs w:val="24"/>
        </w:rPr>
        <w:t>ill, the extent of their assets, and the effect of the dispos</w:t>
      </w:r>
      <w:r w:rsidR="00A148BD" w:rsidRPr="00F63B4E">
        <w:rPr>
          <w:rFonts w:ascii="Times New Roman" w:hAnsi="Times New Roman" w:cs="Times New Roman"/>
          <w:szCs w:val="24"/>
        </w:rPr>
        <w:t>ition of their property in the w</w:t>
      </w:r>
      <w:r w:rsidR="00AA4FB8" w:rsidRPr="00F63B4E">
        <w:rPr>
          <w:rFonts w:ascii="Times New Roman" w:hAnsi="Times New Roman" w:cs="Times New Roman"/>
          <w:szCs w:val="24"/>
        </w:rPr>
        <w:t>ill. A person who lacks testamentary capacity</w:t>
      </w:r>
      <w:r w:rsidR="00A148BD" w:rsidRPr="00F63B4E">
        <w:rPr>
          <w:rFonts w:ascii="Times New Roman" w:hAnsi="Times New Roman" w:cs="Times New Roman"/>
          <w:szCs w:val="24"/>
        </w:rPr>
        <w:t xml:space="preserve"> may be unable to make a valid w</w:t>
      </w:r>
      <w:r w:rsidR="00AA4FB8" w:rsidRPr="00F63B4E">
        <w:rPr>
          <w:rFonts w:ascii="Times New Roman" w:hAnsi="Times New Roman" w:cs="Times New Roman"/>
          <w:szCs w:val="24"/>
        </w:rPr>
        <w:t>ill, as they may not understand the consequences of their actions. The case of Banks v Goodfellow (1870) established the legal test for testamentary capacity. According to the test, a person has testamentary capacity if they und</w:t>
      </w:r>
      <w:r w:rsidR="00A148BD" w:rsidRPr="00F63B4E">
        <w:rPr>
          <w:rFonts w:ascii="Times New Roman" w:hAnsi="Times New Roman" w:cs="Times New Roman"/>
          <w:szCs w:val="24"/>
        </w:rPr>
        <w:t>erstand the nature of making a w</w:t>
      </w:r>
      <w:r w:rsidR="00AA4FB8" w:rsidRPr="00F63B4E">
        <w:rPr>
          <w:rFonts w:ascii="Times New Roman" w:hAnsi="Times New Roman" w:cs="Times New Roman"/>
          <w:szCs w:val="24"/>
        </w:rPr>
        <w:t xml:space="preserve">ill, the extent of their assets, and the persons who might have a claim on their estate. </w:t>
      </w:r>
      <w:r w:rsidR="000C675F" w:rsidRPr="00F63B4E">
        <w:rPr>
          <w:rFonts w:ascii="Times New Roman" w:hAnsi="Times New Roman" w:cs="Times New Roman"/>
          <w:szCs w:val="24"/>
        </w:rPr>
        <w:t xml:space="preserve">To create a valid will, a person must have the mental capacity to understand the nature of their assets, the effects of their decisions, and the claims of potential beneficiaries. A testator must also be aware of the consequences of their actions and </w:t>
      </w:r>
      <w:r w:rsidR="008E75F3" w:rsidRPr="00F63B4E">
        <w:rPr>
          <w:rFonts w:ascii="Times New Roman" w:hAnsi="Times New Roman" w:cs="Times New Roman"/>
          <w:szCs w:val="24"/>
        </w:rPr>
        <w:t>can</w:t>
      </w:r>
      <w:r w:rsidR="000C675F" w:rsidRPr="00F63B4E">
        <w:rPr>
          <w:rFonts w:ascii="Times New Roman" w:hAnsi="Times New Roman" w:cs="Times New Roman"/>
          <w:szCs w:val="24"/>
        </w:rPr>
        <w:t xml:space="preserve"> make rational decisions. The case of Banks v Goodfellow (1870) established the legal test for testamentary capacity. According to the test, a testator must have the following abilities:</w:t>
      </w:r>
    </w:p>
    <w:p w:rsidR="000C675F" w:rsidRPr="00F63B4E" w:rsidRDefault="000C675F" w:rsidP="00F63B4E">
      <w:pPr>
        <w:jc w:val="left"/>
        <w:rPr>
          <w:rFonts w:ascii="Times New Roman" w:hAnsi="Times New Roman" w:cs="Times New Roman"/>
          <w:szCs w:val="24"/>
        </w:rPr>
      </w:pPr>
      <w:r w:rsidRPr="00F63B4E">
        <w:rPr>
          <w:rFonts w:ascii="Times New Roman" w:hAnsi="Times New Roman" w:cs="Times New Roman"/>
          <w:szCs w:val="24"/>
        </w:rPr>
        <w:lastRenderedPageBreak/>
        <w:t xml:space="preserve">• To understand the nature of the act and its effects </w:t>
      </w:r>
    </w:p>
    <w:p w:rsidR="000C675F" w:rsidRPr="00F63B4E" w:rsidRDefault="000C675F" w:rsidP="00F63B4E">
      <w:pPr>
        <w:jc w:val="left"/>
        <w:rPr>
          <w:rFonts w:ascii="Times New Roman" w:hAnsi="Times New Roman" w:cs="Times New Roman"/>
          <w:szCs w:val="24"/>
        </w:rPr>
      </w:pPr>
      <w:r w:rsidRPr="00F63B4E">
        <w:rPr>
          <w:rFonts w:ascii="Times New Roman" w:hAnsi="Times New Roman" w:cs="Times New Roman"/>
          <w:szCs w:val="24"/>
        </w:rPr>
        <w:t xml:space="preserve">• To understand the extent of the property being disposed of </w:t>
      </w:r>
    </w:p>
    <w:p w:rsidR="000C675F" w:rsidRPr="00F63B4E" w:rsidRDefault="000C675F" w:rsidP="00F63B4E">
      <w:pPr>
        <w:jc w:val="left"/>
        <w:rPr>
          <w:rFonts w:ascii="Times New Roman" w:hAnsi="Times New Roman" w:cs="Times New Roman"/>
          <w:szCs w:val="24"/>
        </w:rPr>
      </w:pPr>
      <w:r w:rsidRPr="00F63B4E">
        <w:rPr>
          <w:rFonts w:ascii="Times New Roman" w:hAnsi="Times New Roman" w:cs="Times New Roman"/>
          <w:szCs w:val="24"/>
        </w:rPr>
        <w:t xml:space="preserve">• To comprehend and appreciate the claims of potential beneficiaries </w:t>
      </w:r>
    </w:p>
    <w:p w:rsidR="000C675F" w:rsidRPr="00F63B4E" w:rsidRDefault="000C675F" w:rsidP="00F63B4E">
      <w:pPr>
        <w:jc w:val="left"/>
        <w:rPr>
          <w:rFonts w:ascii="Times New Roman" w:hAnsi="Times New Roman" w:cs="Times New Roman"/>
          <w:szCs w:val="24"/>
        </w:rPr>
      </w:pPr>
      <w:r w:rsidRPr="00F63B4E">
        <w:rPr>
          <w:rFonts w:ascii="Times New Roman" w:hAnsi="Times New Roman" w:cs="Times New Roman"/>
          <w:szCs w:val="24"/>
        </w:rPr>
        <w:t>• To be free from any mental disorder or delusion that may influence their decision-making process.</w:t>
      </w:r>
    </w:p>
    <w:p w:rsidR="00AA4FB8" w:rsidRPr="00F63B4E" w:rsidRDefault="000C675F" w:rsidP="00F63B4E">
      <w:pPr>
        <w:jc w:val="left"/>
        <w:rPr>
          <w:rFonts w:ascii="Times New Roman" w:hAnsi="Times New Roman" w:cs="Times New Roman"/>
          <w:szCs w:val="24"/>
        </w:rPr>
      </w:pPr>
      <w:r w:rsidRPr="00F63B4E">
        <w:rPr>
          <w:rFonts w:ascii="Times New Roman" w:hAnsi="Times New Roman" w:cs="Times New Roman"/>
          <w:szCs w:val="24"/>
        </w:rPr>
        <w:t>If any of these requirements are not met, the will may be challenged for lack of testamentary capacity</w:t>
      </w:r>
      <w:r w:rsidR="00C611DE" w:rsidRPr="00F63B4E">
        <w:rPr>
          <w:rFonts w:ascii="Times New Roman" w:hAnsi="Times New Roman" w:cs="Times New Roman"/>
          <w:szCs w:val="24"/>
        </w:rPr>
        <w:t xml:space="preserve"> (</w:t>
      </w:r>
      <w:proofErr w:type="spellStart"/>
      <w:r w:rsidR="00C611DE" w:rsidRPr="00F63B4E">
        <w:rPr>
          <w:rFonts w:ascii="Times New Roman" w:hAnsi="Times New Roman" w:cs="Times New Roman"/>
          <w:szCs w:val="24"/>
          <w:shd w:val="clear" w:color="auto" w:fill="FFFFFF"/>
        </w:rPr>
        <w:t>Brenkel</w:t>
      </w:r>
      <w:proofErr w:type="spellEnd"/>
      <w:r w:rsidR="00C611DE" w:rsidRPr="00F63B4E">
        <w:rPr>
          <w:rFonts w:ascii="Times New Roman" w:hAnsi="Times New Roman" w:cs="Times New Roman"/>
          <w:szCs w:val="24"/>
          <w:shd w:val="clear" w:color="auto" w:fill="FFFFFF"/>
        </w:rPr>
        <w:t xml:space="preserve"> et al., 2018).</w:t>
      </w:r>
      <w:r w:rsidR="00A148BD" w:rsidRPr="00F63B4E">
        <w:rPr>
          <w:rFonts w:ascii="Times New Roman" w:hAnsi="Times New Roman" w:cs="Times New Roman"/>
          <w:szCs w:val="24"/>
        </w:rPr>
        <w:t xml:space="preserve"> </w:t>
      </w:r>
      <w:r w:rsidR="00AA4FB8" w:rsidRPr="00F63B4E">
        <w:rPr>
          <w:rFonts w:ascii="Times New Roman" w:hAnsi="Times New Roman" w:cs="Times New Roman"/>
          <w:szCs w:val="24"/>
        </w:rPr>
        <w:t>In addition, they must not be affected by any mental disorder or illness that would influence their decisions. The burden of proving testamentary capacity rests with the part</w:t>
      </w:r>
      <w:r w:rsidR="00A148BD" w:rsidRPr="00F63B4E">
        <w:rPr>
          <w:rFonts w:ascii="Times New Roman" w:hAnsi="Times New Roman" w:cs="Times New Roman"/>
          <w:szCs w:val="24"/>
        </w:rPr>
        <w:t>y claiming the validity of the w</w:t>
      </w:r>
      <w:r w:rsidR="00AA4FB8" w:rsidRPr="00F63B4E">
        <w:rPr>
          <w:rFonts w:ascii="Times New Roman" w:hAnsi="Times New Roman" w:cs="Times New Roman"/>
          <w:szCs w:val="24"/>
        </w:rPr>
        <w:t>ill.</w:t>
      </w:r>
    </w:p>
    <w:p w:rsidR="00AA4FB8" w:rsidRPr="00F63B4E" w:rsidRDefault="00AA4FB8" w:rsidP="00F63B4E">
      <w:pPr>
        <w:pStyle w:val="Heading1"/>
        <w:jc w:val="left"/>
        <w:rPr>
          <w:rFonts w:ascii="Times New Roman" w:hAnsi="Times New Roman" w:cs="Times New Roman"/>
          <w:sz w:val="24"/>
          <w:szCs w:val="24"/>
        </w:rPr>
      </w:pPr>
      <w:bookmarkStart w:id="1" w:name="_Toc129798233"/>
      <w:r w:rsidRPr="00F63B4E">
        <w:rPr>
          <w:rFonts w:ascii="Times New Roman" w:hAnsi="Times New Roman" w:cs="Times New Roman"/>
          <w:sz w:val="24"/>
          <w:szCs w:val="24"/>
        </w:rPr>
        <w:t>Undue Influence</w:t>
      </w:r>
      <w:bookmarkEnd w:id="1"/>
    </w:p>
    <w:p w:rsidR="00295479" w:rsidRPr="00F63B4E" w:rsidRDefault="00AA4FB8" w:rsidP="00F63B4E">
      <w:pPr>
        <w:jc w:val="left"/>
        <w:rPr>
          <w:rFonts w:ascii="Times New Roman" w:hAnsi="Times New Roman" w:cs="Times New Roman"/>
          <w:szCs w:val="24"/>
        </w:rPr>
      </w:pPr>
      <w:r w:rsidRPr="00F63B4E">
        <w:rPr>
          <w:rFonts w:ascii="Times New Roman" w:hAnsi="Times New Roman" w:cs="Times New Roman"/>
          <w:szCs w:val="24"/>
        </w:rPr>
        <w:t>Another ground for</w:t>
      </w:r>
      <w:r w:rsidR="00A148BD" w:rsidRPr="00F63B4E">
        <w:rPr>
          <w:rFonts w:ascii="Times New Roman" w:hAnsi="Times New Roman" w:cs="Times New Roman"/>
          <w:szCs w:val="24"/>
        </w:rPr>
        <w:t xml:space="preserve"> challenging the validity of a w</w:t>
      </w:r>
      <w:r w:rsidRPr="00F63B4E">
        <w:rPr>
          <w:rFonts w:ascii="Times New Roman" w:hAnsi="Times New Roman" w:cs="Times New Roman"/>
          <w:szCs w:val="24"/>
        </w:rPr>
        <w:t>ill is undue influence. Undue influence occurs when a person is fo</w:t>
      </w:r>
      <w:r w:rsidR="00A148BD" w:rsidRPr="00F63B4E">
        <w:rPr>
          <w:rFonts w:ascii="Times New Roman" w:hAnsi="Times New Roman" w:cs="Times New Roman"/>
          <w:szCs w:val="24"/>
        </w:rPr>
        <w:t>rced or coerced into making a wi</w:t>
      </w:r>
      <w:r w:rsidRPr="00F63B4E">
        <w:rPr>
          <w:rFonts w:ascii="Times New Roman" w:hAnsi="Times New Roman" w:cs="Times New Roman"/>
          <w:szCs w:val="24"/>
        </w:rPr>
        <w:t>ll that does not reflect their true wishes. The person exerting undue influence may be a family member, caregiver, or someone in a position of power or authority over the testator</w:t>
      </w:r>
      <w:r w:rsidR="003964D5" w:rsidRPr="00F63B4E">
        <w:rPr>
          <w:rFonts w:ascii="Times New Roman" w:hAnsi="Times New Roman" w:cs="Times New Roman"/>
          <w:szCs w:val="24"/>
        </w:rPr>
        <w:t xml:space="preserve"> (</w:t>
      </w:r>
      <w:proofErr w:type="spellStart"/>
      <w:r w:rsidR="003964D5" w:rsidRPr="00F63B4E">
        <w:rPr>
          <w:rFonts w:ascii="Times New Roman" w:hAnsi="Times New Roman" w:cs="Times New Roman"/>
          <w:szCs w:val="24"/>
          <w:shd w:val="clear" w:color="auto" w:fill="FFFFFF"/>
        </w:rPr>
        <w:t>Peisah</w:t>
      </w:r>
      <w:proofErr w:type="spellEnd"/>
      <w:r w:rsidR="003964D5" w:rsidRPr="00F63B4E">
        <w:rPr>
          <w:rFonts w:ascii="Times New Roman" w:hAnsi="Times New Roman" w:cs="Times New Roman"/>
          <w:szCs w:val="24"/>
          <w:shd w:val="clear" w:color="auto" w:fill="FFFFFF"/>
        </w:rPr>
        <w:t xml:space="preserve"> et al., 2019).</w:t>
      </w:r>
      <w:r w:rsidR="00295479" w:rsidRPr="00F63B4E">
        <w:rPr>
          <w:rFonts w:ascii="Times New Roman" w:hAnsi="Times New Roman" w:cs="Times New Roman"/>
          <w:szCs w:val="24"/>
        </w:rPr>
        <w:t xml:space="preserve"> Additionally, this occurs when someone exerts pressure on the testator to create a will that does not reflect their true intentions. The person who is exerting the influence may be a family member, caregiver, or any other person who has a position of power over the testator. </w:t>
      </w:r>
    </w:p>
    <w:p w:rsidR="00295479" w:rsidRPr="00F63B4E" w:rsidRDefault="00295479" w:rsidP="00F63B4E">
      <w:pPr>
        <w:jc w:val="left"/>
        <w:rPr>
          <w:rFonts w:ascii="Times New Roman" w:hAnsi="Times New Roman" w:cs="Times New Roman"/>
          <w:szCs w:val="24"/>
        </w:rPr>
      </w:pPr>
      <w:r w:rsidRPr="00F63B4E">
        <w:rPr>
          <w:rFonts w:ascii="Times New Roman" w:hAnsi="Times New Roman" w:cs="Times New Roman"/>
          <w:szCs w:val="24"/>
        </w:rPr>
        <w:t>To establish undue influence, the claimant must prove that:</w:t>
      </w:r>
    </w:p>
    <w:p w:rsidR="00295479" w:rsidRPr="00F63B4E" w:rsidRDefault="00295479" w:rsidP="00F63B4E">
      <w:pPr>
        <w:jc w:val="left"/>
        <w:rPr>
          <w:rFonts w:ascii="Times New Roman" w:hAnsi="Times New Roman" w:cs="Times New Roman"/>
          <w:szCs w:val="24"/>
        </w:rPr>
      </w:pPr>
      <w:r w:rsidRPr="00F63B4E">
        <w:rPr>
          <w:rFonts w:ascii="Times New Roman" w:hAnsi="Times New Roman" w:cs="Times New Roman"/>
          <w:szCs w:val="24"/>
        </w:rPr>
        <w:t xml:space="preserve">• The testator was susceptible to influence </w:t>
      </w:r>
    </w:p>
    <w:p w:rsidR="00295479" w:rsidRPr="00F63B4E" w:rsidRDefault="00295479" w:rsidP="00F63B4E">
      <w:pPr>
        <w:jc w:val="left"/>
        <w:rPr>
          <w:rFonts w:ascii="Times New Roman" w:hAnsi="Times New Roman" w:cs="Times New Roman"/>
          <w:szCs w:val="24"/>
        </w:rPr>
      </w:pPr>
      <w:r w:rsidRPr="00F63B4E">
        <w:rPr>
          <w:rFonts w:ascii="Times New Roman" w:hAnsi="Times New Roman" w:cs="Times New Roman"/>
          <w:szCs w:val="24"/>
        </w:rPr>
        <w:t xml:space="preserve">• The influencer had the opportunity to exert influence </w:t>
      </w:r>
    </w:p>
    <w:p w:rsidR="00295479" w:rsidRPr="00F63B4E" w:rsidRDefault="00295479" w:rsidP="00F63B4E">
      <w:pPr>
        <w:jc w:val="left"/>
        <w:rPr>
          <w:rFonts w:ascii="Times New Roman" w:hAnsi="Times New Roman" w:cs="Times New Roman"/>
          <w:szCs w:val="24"/>
        </w:rPr>
      </w:pPr>
      <w:r w:rsidRPr="00F63B4E">
        <w:rPr>
          <w:rFonts w:ascii="Times New Roman" w:hAnsi="Times New Roman" w:cs="Times New Roman"/>
          <w:szCs w:val="24"/>
        </w:rPr>
        <w:t xml:space="preserve">• The influencer exerted influence </w:t>
      </w:r>
    </w:p>
    <w:p w:rsidR="00295479" w:rsidRPr="00F63B4E" w:rsidRDefault="00295479" w:rsidP="00F63B4E">
      <w:pPr>
        <w:jc w:val="left"/>
        <w:rPr>
          <w:rFonts w:ascii="Times New Roman" w:hAnsi="Times New Roman" w:cs="Times New Roman"/>
          <w:szCs w:val="24"/>
        </w:rPr>
      </w:pPr>
      <w:r w:rsidRPr="00F63B4E">
        <w:rPr>
          <w:rFonts w:ascii="Times New Roman" w:hAnsi="Times New Roman" w:cs="Times New Roman"/>
          <w:szCs w:val="24"/>
        </w:rPr>
        <w:t>• The will produced was the result of the influence.</w:t>
      </w:r>
    </w:p>
    <w:p w:rsidR="00AA4FB8" w:rsidRPr="00F63B4E" w:rsidRDefault="00AA4FB8" w:rsidP="00F63B4E">
      <w:pPr>
        <w:jc w:val="left"/>
        <w:rPr>
          <w:rFonts w:ascii="Times New Roman" w:hAnsi="Times New Roman" w:cs="Times New Roman"/>
          <w:szCs w:val="24"/>
        </w:rPr>
      </w:pPr>
      <w:r w:rsidRPr="00F63B4E">
        <w:rPr>
          <w:rFonts w:ascii="Times New Roman" w:hAnsi="Times New Roman" w:cs="Times New Roman"/>
          <w:szCs w:val="24"/>
        </w:rPr>
        <w:t xml:space="preserve">In the case of </w:t>
      </w:r>
      <w:proofErr w:type="gramStart"/>
      <w:r w:rsidRPr="00F63B4E">
        <w:rPr>
          <w:rFonts w:ascii="Times New Roman" w:hAnsi="Times New Roman" w:cs="Times New Roman"/>
          <w:szCs w:val="24"/>
        </w:rPr>
        <w:t>Edwards</w:t>
      </w:r>
      <w:proofErr w:type="gramEnd"/>
      <w:r w:rsidRPr="00F63B4E">
        <w:rPr>
          <w:rFonts w:ascii="Times New Roman" w:hAnsi="Times New Roman" w:cs="Times New Roman"/>
          <w:szCs w:val="24"/>
        </w:rPr>
        <w:t xml:space="preserve"> v Edwards (</w:t>
      </w:r>
      <w:r w:rsidR="00A148BD" w:rsidRPr="00F63B4E">
        <w:rPr>
          <w:rFonts w:ascii="Times New Roman" w:hAnsi="Times New Roman" w:cs="Times New Roman"/>
          <w:szCs w:val="24"/>
        </w:rPr>
        <w:t>2007), the testator had made a w</w:t>
      </w:r>
      <w:r w:rsidRPr="00F63B4E">
        <w:rPr>
          <w:rFonts w:ascii="Times New Roman" w:hAnsi="Times New Roman" w:cs="Times New Roman"/>
          <w:szCs w:val="24"/>
        </w:rPr>
        <w:t xml:space="preserve">ill that left his entire estate to his second wife, who was also his caregiver. The testator's children from his first marriage </w:t>
      </w:r>
      <w:r w:rsidR="00A148BD" w:rsidRPr="00F63B4E">
        <w:rPr>
          <w:rFonts w:ascii="Times New Roman" w:hAnsi="Times New Roman" w:cs="Times New Roman"/>
          <w:szCs w:val="24"/>
        </w:rPr>
        <w:t>challenged the validity of the w</w:t>
      </w:r>
      <w:r w:rsidRPr="00F63B4E">
        <w:rPr>
          <w:rFonts w:ascii="Times New Roman" w:hAnsi="Times New Roman" w:cs="Times New Roman"/>
          <w:szCs w:val="24"/>
        </w:rPr>
        <w:t>ill, alleging that the second wife had exerted undue influence over their father. The court found that the second wife had exercised undue influence over the testa</w:t>
      </w:r>
      <w:r w:rsidR="00A148BD" w:rsidRPr="00F63B4E">
        <w:rPr>
          <w:rFonts w:ascii="Times New Roman" w:hAnsi="Times New Roman" w:cs="Times New Roman"/>
          <w:szCs w:val="24"/>
        </w:rPr>
        <w:t>tor and set aside the w</w:t>
      </w:r>
      <w:r w:rsidRPr="00F63B4E">
        <w:rPr>
          <w:rFonts w:ascii="Times New Roman" w:hAnsi="Times New Roman" w:cs="Times New Roman"/>
          <w:szCs w:val="24"/>
        </w:rPr>
        <w:t>ill.</w:t>
      </w:r>
      <w:r w:rsidR="00295479" w:rsidRPr="00F63B4E">
        <w:rPr>
          <w:rFonts w:ascii="Times New Roman" w:hAnsi="Times New Roman" w:cs="Times New Roman"/>
          <w:szCs w:val="24"/>
        </w:rPr>
        <w:t xml:space="preserve"> The case of </w:t>
      </w:r>
      <w:proofErr w:type="gramStart"/>
      <w:r w:rsidR="00295479" w:rsidRPr="00F63B4E">
        <w:rPr>
          <w:rFonts w:ascii="Times New Roman" w:hAnsi="Times New Roman" w:cs="Times New Roman"/>
          <w:szCs w:val="24"/>
        </w:rPr>
        <w:t>Edwards</w:t>
      </w:r>
      <w:proofErr w:type="gramEnd"/>
      <w:r w:rsidR="00295479" w:rsidRPr="00F63B4E">
        <w:rPr>
          <w:rFonts w:ascii="Times New Roman" w:hAnsi="Times New Roman" w:cs="Times New Roman"/>
          <w:szCs w:val="24"/>
        </w:rPr>
        <w:t xml:space="preserve"> v Edwards (2007) highlighted the importance </w:t>
      </w:r>
      <w:r w:rsidR="00295479" w:rsidRPr="00F63B4E">
        <w:rPr>
          <w:rFonts w:ascii="Times New Roman" w:hAnsi="Times New Roman" w:cs="Times New Roman"/>
          <w:szCs w:val="24"/>
        </w:rPr>
        <w:lastRenderedPageBreak/>
        <w:t>of proving undue influence. In this case, the claimant had to prove that the testator was unduly influenced by her husband to create a will that was not reflective of her true intentions. The court found in favor of the claimant, stating that the husband had exerted undue influence on the testator.</w:t>
      </w:r>
    </w:p>
    <w:p w:rsidR="003C0EE7" w:rsidRPr="00F63B4E" w:rsidRDefault="003C0EE7" w:rsidP="00F63B4E">
      <w:pPr>
        <w:pStyle w:val="Heading1"/>
        <w:jc w:val="left"/>
        <w:rPr>
          <w:rFonts w:ascii="Times New Roman" w:eastAsia="Times New Roman" w:hAnsi="Times New Roman" w:cs="Times New Roman"/>
          <w:sz w:val="24"/>
          <w:szCs w:val="24"/>
        </w:rPr>
      </w:pPr>
      <w:bookmarkStart w:id="2" w:name="_Toc129798234"/>
      <w:r w:rsidRPr="00F63B4E">
        <w:rPr>
          <w:rFonts w:ascii="Times New Roman" w:eastAsia="Times New Roman" w:hAnsi="Times New Roman" w:cs="Times New Roman"/>
          <w:sz w:val="24"/>
          <w:szCs w:val="24"/>
        </w:rPr>
        <w:t>Lack of Formalities</w:t>
      </w:r>
      <w:bookmarkEnd w:id="2"/>
    </w:p>
    <w:p w:rsidR="003C0EE7" w:rsidRPr="00F63B4E" w:rsidRDefault="003C0EE7" w:rsidP="00F63B4E">
      <w:pPr>
        <w:jc w:val="left"/>
        <w:rPr>
          <w:rFonts w:ascii="Times New Roman" w:hAnsi="Times New Roman" w:cs="Times New Roman"/>
          <w:szCs w:val="24"/>
        </w:rPr>
      </w:pPr>
      <w:r w:rsidRPr="00F63B4E">
        <w:rPr>
          <w:rFonts w:ascii="Times New Roman" w:hAnsi="Times New Roman" w:cs="Times New Roman"/>
          <w:szCs w:val="24"/>
        </w:rPr>
        <w:t>The ground for challenging the validity of a will is the lack of formalities. To create a valid will, certain formalities must be observed</w:t>
      </w:r>
      <w:r w:rsidR="00846E89" w:rsidRPr="00F63B4E">
        <w:rPr>
          <w:rFonts w:ascii="Times New Roman" w:hAnsi="Times New Roman" w:cs="Times New Roman"/>
          <w:szCs w:val="24"/>
        </w:rPr>
        <w:t xml:space="preserve"> (</w:t>
      </w:r>
      <w:r w:rsidR="00846E89" w:rsidRPr="00F63B4E">
        <w:rPr>
          <w:rFonts w:ascii="Times New Roman" w:hAnsi="Times New Roman" w:cs="Times New Roman"/>
          <w:szCs w:val="24"/>
          <w:shd w:val="clear" w:color="auto" w:fill="FFFFFF"/>
        </w:rPr>
        <w:t>Crawford, Purser, and Cockburn, 2021).</w:t>
      </w:r>
      <w:r w:rsidRPr="00F63B4E">
        <w:rPr>
          <w:rFonts w:ascii="Times New Roman" w:hAnsi="Times New Roman" w:cs="Times New Roman"/>
          <w:szCs w:val="24"/>
        </w:rPr>
        <w:t xml:space="preserve"> For example, the will must be in writing, signed by the testator, and witnessed by at least two people who are present at the same time. Failure to observe these formalities can render the will invalid.</w:t>
      </w:r>
    </w:p>
    <w:p w:rsidR="003C0EE7" w:rsidRPr="00F63B4E" w:rsidRDefault="003C0EE7" w:rsidP="00F63B4E">
      <w:pPr>
        <w:jc w:val="left"/>
        <w:rPr>
          <w:rFonts w:ascii="Times New Roman" w:hAnsi="Times New Roman" w:cs="Times New Roman"/>
          <w:szCs w:val="24"/>
        </w:rPr>
      </w:pPr>
      <w:r w:rsidRPr="00F63B4E">
        <w:rPr>
          <w:rFonts w:ascii="Times New Roman" w:hAnsi="Times New Roman" w:cs="Times New Roman"/>
          <w:szCs w:val="24"/>
        </w:rPr>
        <w:t>The case of Re Estate of Ellis (2005) highlighted the importance of observing formalities. In this case, the testator had written a will in his handwriting, which was not witnessed. The court found that the will was invalid because it did not comply with the formalities required by law.</w:t>
      </w:r>
    </w:p>
    <w:p w:rsidR="00AA4FB8" w:rsidRPr="00F63B4E" w:rsidRDefault="00AA4FB8" w:rsidP="00F63B4E">
      <w:pPr>
        <w:pStyle w:val="Heading1"/>
        <w:jc w:val="left"/>
        <w:rPr>
          <w:rFonts w:ascii="Times New Roman" w:hAnsi="Times New Roman" w:cs="Times New Roman"/>
          <w:sz w:val="24"/>
          <w:szCs w:val="24"/>
        </w:rPr>
      </w:pPr>
      <w:bookmarkStart w:id="3" w:name="_Toc129798235"/>
      <w:r w:rsidRPr="00F63B4E">
        <w:rPr>
          <w:rFonts w:ascii="Times New Roman" w:hAnsi="Times New Roman" w:cs="Times New Roman"/>
          <w:sz w:val="24"/>
          <w:szCs w:val="24"/>
        </w:rPr>
        <w:t>Fraud</w:t>
      </w:r>
      <w:bookmarkEnd w:id="3"/>
    </w:p>
    <w:p w:rsidR="00AA4FB8" w:rsidRPr="00F63B4E" w:rsidRDefault="00AA4FB8" w:rsidP="00F63B4E">
      <w:pPr>
        <w:jc w:val="left"/>
        <w:rPr>
          <w:rFonts w:ascii="Times New Roman" w:hAnsi="Times New Roman" w:cs="Times New Roman"/>
          <w:szCs w:val="24"/>
        </w:rPr>
      </w:pPr>
      <w:r w:rsidRPr="00F63B4E">
        <w:rPr>
          <w:rFonts w:ascii="Times New Roman" w:hAnsi="Times New Roman" w:cs="Times New Roman"/>
          <w:szCs w:val="24"/>
        </w:rPr>
        <w:t>Fraud is another ground for</w:t>
      </w:r>
      <w:r w:rsidR="00A148BD" w:rsidRPr="00F63B4E">
        <w:rPr>
          <w:rFonts w:ascii="Times New Roman" w:hAnsi="Times New Roman" w:cs="Times New Roman"/>
          <w:szCs w:val="24"/>
        </w:rPr>
        <w:t xml:space="preserve"> challenging the validity of a w</w:t>
      </w:r>
      <w:r w:rsidRPr="00F63B4E">
        <w:rPr>
          <w:rFonts w:ascii="Times New Roman" w:hAnsi="Times New Roman" w:cs="Times New Roman"/>
          <w:szCs w:val="24"/>
        </w:rPr>
        <w:t>ill. Fraud occurs when someone intentionally decei</w:t>
      </w:r>
      <w:r w:rsidR="00A148BD" w:rsidRPr="00F63B4E">
        <w:rPr>
          <w:rFonts w:ascii="Times New Roman" w:hAnsi="Times New Roman" w:cs="Times New Roman"/>
          <w:szCs w:val="24"/>
        </w:rPr>
        <w:t>ves the testator into making a w</w:t>
      </w:r>
      <w:r w:rsidRPr="00F63B4E">
        <w:rPr>
          <w:rFonts w:ascii="Times New Roman" w:hAnsi="Times New Roman" w:cs="Times New Roman"/>
          <w:szCs w:val="24"/>
        </w:rPr>
        <w:t>ill that does not reflect their true wishes.</w:t>
      </w:r>
      <w:r w:rsidR="003C0EE7" w:rsidRPr="00F63B4E">
        <w:rPr>
          <w:rFonts w:ascii="Times New Roman" w:hAnsi="Times New Roman" w:cs="Times New Roman"/>
          <w:szCs w:val="24"/>
        </w:rPr>
        <w:t xml:space="preserve"> Fraud occurs when someone makes a false statement or conceals information to influence the testator to create a will that does not reflect their true intentions. Fraud can be difficult to prove, but if it is established, the will can be declared invalid.</w:t>
      </w:r>
      <w:r w:rsidRPr="00F63B4E">
        <w:rPr>
          <w:rFonts w:ascii="Times New Roman" w:hAnsi="Times New Roman" w:cs="Times New Roman"/>
          <w:szCs w:val="24"/>
        </w:rPr>
        <w:t xml:space="preserve"> For</w:t>
      </w:r>
      <w:r w:rsidR="00A148BD" w:rsidRPr="00F63B4E">
        <w:rPr>
          <w:rFonts w:ascii="Times New Roman" w:hAnsi="Times New Roman" w:cs="Times New Roman"/>
          <w:szCs w:val="24"/>
        </w:rPr>
        <w:t xml:space="preserve"> example, a person may forge a w</w:t>
      </w:r>
      <w:r w:rsidRPr="00F63B4E">
        <w:rPr>
          <w:rFonts w:ascii="Times New Roman" w:hAnsi="Times New Roman" w:cs="Times New Roman"/>
          <w:szCs w:val="24"/>
        </w:rPr>
        <w:t>ill or manipulate the testator into signing a docum</w:t>
      </w:r>
      <w:r w:rsidR="00A148BD" w:rsidRPr="00F63B4E">
        <w:rPr>
          <w:rFonts w:ascii="Times New Roman" w:hAnsi="Times New Roman" w:cs="Times New Roman"/>
          <w:szCs w:val="24"/>
        </w:rPr>
        <w:t>ent that they believe is not a w</w:t>
      </w:r>
      <w:r w:rsidRPr="00F63B4E">
        <w:rPr>
          <w:rFonts w:ascii="Times New Roman" w:hAnsi="Times New Roman" w:cs="Times New Roman"/>
          <w:szCs w:val="24"/>
        </w:rPr>
        <w:t xml:space="preserve">ill. In the case of Barrett v </w:t>
      </w:r>
      <w:proofErr w:type="spellStart"/>
      <w:r w:rsidRPr="00F63B4E">
        <w:rPr>
          <w:rFonts w:ascii="Times New Roman" w:hAnsi="Times New Roman" w:cs="Times New Roman"/>
          <w:szCs w:val="24"/>
        </w:rPr>
        <w:t>Bem</w:t>
      </w:r>
      <w:proofErr w:type="spellEnd"/>
      <w:r w:rsidRPr="00F63B4E">
        <w:rPr>
          <w:rFonts w:ascii="Times New Roman" w:hAnsi="Times New Roman" w:cs="Times New Roman"/>
          <w:szCs w:val="24"/>
        </w:rPr>
        <w:t xml:space="preserve"> (</w:t>
      </w:r>
      <w:r w:rsidR="00A148BD" w:rsidRPr="00F63B4E">
        <w:rPr>
          <w:rFonts w:ascii="Times New Roman" w:hAnsi="Times New Roman" w:cs="Times New Roman"/>
          <w:szCs w:val="24"/>
        </w:rPr>
        <w:t>2012), the testator had made a w</w:t>
      </w:r>
      <w:r w:rsidRPr="00F63B4E">
        <w:rPr>
          <w:rFonts w:ascii="Times New Roman" w:hAnsi="Times New Roman" w:cs="Times New Roman"/>
          <w:szCs w:val="24"/>
        </w:rPr>
        <w:t xml:space="preserve">ill that left his entire estate to his friend, Mr. </w:t>
      </w:r>
      <w:proofErr w:type="spellStart"/>
      <w:r w:rsidRPr="00F63B4E">
        <w:rPr>
          <w:rFonts w:ascii="Times New Roman" w:hAnsi="Times New Roman" w:cs="Times New Roman"/>
          <w:szCs w:val="24"/>
        </w:rPr>
        <w:t>Bem</w:t>
      </w:r>
      <w:proofErr w:type="spellEnd"/>
      <w:r w:rsidRPr="00F63B4E">
        <w:rPr>
          <w:rFonts w:ascii="Times New Roman" w:hAnsi="Times New Roman" w:cs="Times New Roman"/>
          <w:szCs w:val="24"/>
        </w:rPr>
        <w:t xml:space="preserve">. The testator's sister </w:t>
      </w:r>
      <w:r w:rsidR="00A148BD" w:rsidRPr="00F63B4E">
        <w:rPr>
          <w:rFonts w:ascii="Times New Roman" w:hAnsi="Times New Roman" w:cs="Times New Roman"/>
          <w:szCs w:val="24"/>
        </w:rPr>
        <w:t>challenged the validity of the w</w:t>
      </w:r>
      <w:r w:rsidRPr="00F63B4E">
        <w:rPr>
          <w:rFonts w:ascii="Times New Roman" w:hAnsi="Times New Roman" w:cs="Times New Roman"/>
          <w:szCs w:val="24"/>
        </w:rPr>
        <w:t xml:space="preserve">ill, alleging that Mr. </w:t>
      </w:r>
      <w:proofErr w:type="spellStart"/>
      <w:r w:rsidRPr="00F63B4E">
        <w:rPr>
          <w:rFonts w:ascii="Times New Roman" w:hAnsi="Times New Roman" w:cs="Times New Roman"/>
          <w:szCs w:val="24"/>
        </w:rPr>
        <w:t>Bem</w:t>
      </w:r>
      <w:proofErr w:type="spellEnd"/>
      <w:r w:rsidRPr="00F63B4E">
        <w:rPr>
          <w:rFonts w:ascii="Times New Roman" w:hAnsi="Times New Roman" w:cs="Times New Roman"/>
          <w:szCs w:val="24"/>
        </w:rPr>
        <w:t xml:space="preserve"> had forged the test</w:t>
      </w:r>
      <w:r w:rsidR="00A148BD" w:rsidRPr="00F63B4E">
        <w:rPr>
          <w:rFonts w:ascii="Times New Roman" w:hAnsi="Times New Roman" w:cs="Times New Roman"/>
          <w:szCs w:val="24"/>
        </w:rPr>
        <w:t>ator's signature on the w</w:t>
      </w:r>
      <w:r w:rsidRPr="00F63B4E">
        <w:rPr>
          <w:rFonts w:ascii="Times New Roman" w:hAnsi="Times New Roman" w:cs="Times New Roman"/>
          <w:szCs w:val="24"/>
        </w:rPr>
        <w:t xml:space="preserve">ill. The court found that Mr. </w:t>
      </w:r>
      <w:proofErr w:type="spellStart"/>
      <w:r w:rsidRPr="00F63B4E">
        <w:rPr>
          <w:rFonts w:ascii="Times New Roman" w:hAnsi="Times New Roman" w:cs="Times New Roman"/>
          <w:szCs w:val="24"/>
        </w:rPr>
        <w:t>Bem</w:t>
      </w:r>
      <w:proofErr w:type="spellEnd"/>
      <w:r w:rsidRPr="00F63B4E">
        <w:rPr>
          <w:rFonts w:ascii="Times New Roman" w:hAnsi="Times New Roman" w:cs="Times New Roman"/>
          <w:szCs w:val="24"/>
        </w:rPr>
        <w:t xml:space="preserve"> had indeed forged the testator</w:t>
      </w:r>
      <w:r w:rsidR="00A148BD" w:rsidRPr="00F63B4E">
        <w:rPr>
          <w:rFonts w:ascii="Times New Roman" w:hAnsi="Times New Roman" w:cs="Times New Roman"/>
          <w:szCs w:val="24"/>
        </w:rPr>
        <w:t>'s signature and set aside the w</w:t>
      </w:r>
      <w:r w:rsidRPr="00F63B4E">
        <w:rPr>
          <w:rFonts w:ascii="Times New Roman" w:hAnsi="Times New Roman" w:cs="Times New Roman"/>
          <w:szCs w:val="24"/>
        </w:rPr>
        <w:t>ill.</w:t>
      </w:r>
    </w:p>
    <w:p w:rsidR="00AA4FB8" w:rsidRPr="00F63B4E" w:rsidRDefault="00AA4FB8" w:rsidP="00F63B4E">
      <w:pPr>
        <w:pStyle w:val="Heading1"/>
        <w:jc w:val="left"/>
        <w:rPr>
          <w:rFonts w:ascii="Times New Roman" w:hAnsi="Times New Roman" w:cs="Times New Roman"/>
          <w:sz w:val="24"/>
          <w:szCs w:val="24"/>
        </w:rPr>
      </w:pPr>
      <w:bookmarkStart w:id="4" w:name="_Toc129798236"/>
      <w:r w:rsidRPr="00F63B4E">
        <w:rPr>
          <w:rFonts w:ascii="Times New Roman" w:hAnsi="Times New Roman" w:cs="Times New Roman"/>
          <w:sz w:val="24"/>
          <w:szCs w:val="24"/>
        </w:rPr>
        <w:t>Mistake</w:t>
      </w:r>
      <w:bookmarkEnd w:id="4"/>
    </w:p>
    <w:p w:rsidR="00AA4FB8" w:rsidRPr="00F63B4E" w:rsidRDefault="00DA0E36" w:rsidP="00F63B4E">
      <w:pPr>
        <w:jc w:val="left"/>
        <w:rPr>
          <w:rFonts w:ascii="Times New Roman" w:hAnsi="Times New Roman" w:cs="Times New Roman"/>
          <w:szCs w:val="24"/>
        </w:rPr>
      </w:pPr>
      <w:r w:rsidRPr="00F63B4E">
        <w:rPr>
          <w:rFonts w:ascii="Times New Roman" w:hAnsi="Times New Roman" w:cs="Times New Roman"/>
          <w:szCs w:val="24"/>
        </w:rPr>
        <w:t>The mistake</w:t>
      </w:r>
      <w:r w:rsidR="00AA4FB8" w:rsidRPr="00F63B4E">
        <w:rPr>
          <w:rFonts w:ascii="Times New Roman" w:hAnsi="Times New Roman" w:cs="Times New Roman"/>
          <w:szCs w:val="24"/>
        </w:rPr>
        <w:t xml:space="preserve"> is another ground for</w:t>
      </w:r>
      <w:r w:rsidR="00A148BD" w:rsidRPr="00F63B4E">
        <w:rPr>
          <w:rFonts w:ascii="Times New Roman" w:hAnsi="Times New Roman" w:cs="Times New Roman"/>
          <w:szCs w:val="24"/>
        </w:rPr>
        <w:t xml:space="preserve"> challenging the validity of a w</w:t>
      </w:r>
      <w:r w:rsidR="00AA4FB8" w:rsidRPr="00F63B4E">
        <w:rPr>
          <w:rFonts w:ascii="Times New Roman" w:hAnsi="Times New Roman" w:cs="Times New Roman"/>
          <w:szCs w:val="24"/>
        </w:rPr>
        <w:t xml:space="preserve">ill. </w:t>
      </w:r>
      <w:r w:rsidRPr="00F63B4E">
        <w:rPr>
          <w:rFonts w:ascii="Times New Roman" w:hAnsi="Times New Roman" w:cs="Times New Roman"/>
          <w:szCs w:val="24"/>
        </w:rPr>
        <w:t>The mistake</w:t>
      </w:r>
      <w:r w:rsidR="00AA4FB8" w:rsidRPr="00F63B4E">
        <w:rPr>
          <w:rFonts w:ascii="Times New Roman" w:hAnsi="Times New Roman" w:cs="Times New Roman"/>
          <w:szCs w:val="24"/>
        </w:rPr>
        <w:t xml:space="preserve"> occurs when the </w:t>
      </w:r>
      <w:r w:rsidR="00A148BD" w:rsidRPr="00F63B4E">
        <w:rPr>
          <w:rFonts w:ascii="Times New Roman" w:hAnsi="Times New Roman" w:cs="Times New Roman"/>
          <w:szCs w:val="24"/>
        </w:rPr>
        <w:t>testator makes an error in the w</w:t>
      </w:r>
      <w:r w:rsidR="00AA4FB8" w:rsidRPr="00F63B4E">
        <w:rPr>
          <w:rFonts w:ascii="Times New Roman" w:hAnsi="Times New Roman" w:cs="Times New Roman"/>
          <w:szCs w:val="24"/>
        </w:rPr>
        <w:t>ill that does not reflect their true wishes.</w:t>
      </w:r>
      <w:r w:rsidR="008E75F3" w:rsidRPr="00F63B4E">
        <w:rPr>
          <w:rFonts w:ascii="Times New Roman" w:hAnsi="Times New Roman" w:cs="Times New Roman"/>
          <w:szCs w:val="24"/>
        </w:rPr>
        <w:t xml:space="preserve"> So, if the testator made a mistake in the will or was misled about the nature of their assets or the potential beneficiaries, the will may be declared invalid. The mistake must be significant enough to affect the distribution of assets.</w:t>
      </w:r>
      <w:r w:rsidR="00AA4FB8" w:rsidRPr="00F63B4E">
        <w:rPr>
          <w:rFonts w:ascii="Times New Roman" w:hAnsi="Times New Roman" w:cs="Times New Roman"/>
          <w:szCs w:val="24"/>
        </w:rPr>
        <w:t xml:space="preserve"> For example, the testator may have included an in</w:t>
      </w:r>
      <w:r w:rsidR="00A148BD" w:rsidRPr="00F63B4E">
        <w:rPr>
          <w:rFonts w:ascii="Times New Roman" w:hAnsi="Times New Roman" w:cs="Times New Roman"/>
          <w:szCs w:val="24"/>
        </w:rPr>
        <w:t xml:space="preserve">correct name or </w:t>
      </w:r>
      <w:r w:rsidR="00A148BD" w:rsidRPr="00F63B4E">
        <w:rPr>
          <w:rFonts w:ascii="Times New Roman" w:hAnsi="Times New Roman" w:cs="Times New Roman"/>
          <w:szCs w:val="24"/>
        </w:rPr>
        <w:lastRenderedPageBreak/>
        <w:t>address in the w</w:t>
      </w:r>
      <w:r w:rsidR="00AA4FB8" w:rsidRPr="00F63B4E">
        <w:rPr>
          <w:rFonts w:ascii="Times New Roman" w:hAnsi="Times New Roman" w:cs="Times New Roman"/>
          <w:szCs w:val="24"/>
        </w:rPr>
        <w:t xml:space="preserve">ill or may have misunderstood the legal effect of a particular provision. In the case of </w:t>
      </w:r>
      <w:proofErr w:type="gramStart"/>
      <w:r w:rsidR="00AA4FB8" w:rsidRPr="00F63B4E">
        <w:rPr>
          <w:rFonts w:ascii="Times New Roman" w:hAnsi="Times New Roman" w:cs="Times New Roman"/>
          <w:szCs w:val="24"/>
        </w:rPr>
        <w:t>Perrins</w:t>
      </w:r>
      <w:proofErr w:type="gramEnd"/>
      <w:r w:rsidR="00AA4FB8" w:rsidRPr="00F63B4E">
        <w:rPr>
          <w:rFonts w:ascii="Times New Roman" w:hAnsi="Times New Roman" w:cs="Times New Roman"/>
          <w:szCs w:val="24"/>
        </w:rPr>
        <w:t xml:space="preserve"> v Bellamy (</w:t>
      </w:r>
      <w:r w:rsidR="00A148BD" w:rsidRPr="00F63B4E">
        <w:rPr>
          <w:rFonts w:ascii="Times New Roman" w:hAnsi="Times New Roman" w:cs="Times New Roman"/>
          <w:szCs w:val="24"/>
        </w:rPr>
        <w:t>2007), the testator had made a w</w:t>
      </w:r>
      <w:r w:rsidR="00AA4FB8" w:rsidRPr="00F63B4E">
        <w:rPr>
          <w:rFonts w:ascii="Times New Roman" w:hAnsi="Times New Roman" w:cs="Times New Roman"/>
          <w:szCs w:val="24"/>
        </w:rPr>
        <w:t>ill that left his entire estate to</w:t>
      </w:r>
      <w:r w:rsidR="00A148BD" w:rsidRPr="00F63B4E">
        <w:rPr>
          <w:rFonts w:ascii="Times New Roman" w:hAnsi="Times New Roman" w:cs="Times New Roman"/>
          <w:szCs w:val="24"/>
        </w:rPr>
        <w:t xml:space="preserve"> his sister, Mrs. Bellamy. The w</w:t>
      </w:r>
      <w:r w:rsidR="00AA4FB8" w:rsidRPr="00F63B4E">
        <w:rPr>
          <w:rFonts w:ascii="Times New Roman" w:hAnsi="Times New Roman" w:cs="Times New Roman"/>
          <w:szCs w:val="24"/>
        </w:rPr>
        <w:t>ill contained a clause that excluded the testator's nephew, Mr. Perrins, from inheriting any part of the estate. However, the testator mistakenly believed that Mr. Perrins had received a significant sum of money from him during his lifetime, which was not true. The court found that the testator had made a mistake in excluding Mr. Perrins from the Will and set aside that clause.</w:t>
      </w:r>
      <w:r w:rsidR="008E75F3" w:rsidRPr="00F63B4E">
        <w:rPr>
          <w:rFonts w:ascii="Times New Roman" w:hAnsi="Times New Roman" w:cs="Times New Roman"/>
          <w:szCs w:val="24"/>
        </w:rPr>
        <w:t xml:space="preserve"> Another case, the case of Re Hastings-Bass (deceased) (2013) highlighted the importance of proving a mistake. In this case, the testator had made a mistake in the distribution of assets, which resulted in an unintended tax liability. The court found in </w:t>
      </w:r>
      <w:r w:rsidR="00D10D9A" w:rsidRPr="00F63B4E">
        <w:rPr>
          <w:rFonts w:ascii="Times New Roman" w:hAnsi="Times New Roman" w:cs="Times New Roman"/>
          <w:szCs w:val="24"/>
        </w:rPr>
        <w:t>favor</w:t>
      </w:r>
      <w:r w:rsidR="008E75F3" w:rsidRPr="00F63B4E">
        <w:rPr>
          <w:rFonts w:ascii="Times New Roman" w:hAnsi="Times New Roman" w:cs="Times New Roman"/>
          <w:szCs w:val="24"/>
        </w:rPr>
        <w:t xml:space="preserve"> of the claimant, stating that the testator had made a mistake that was significant enough to affect the distribution of assets.</w:t>
      </w:r>
    </w:p>
    <w:p w:rsidR="00170935" w:rsidRPr="00F63B4E" w:rsidRDefault="00170935" w:rsidP="00F63B4E">
      <w:pPr>
        <w:pStyle w:val="Heading1"/>
        <w:jc w:val="left"/>
        <w:rPr>
          <w:rFonts w:ascii="Times New Roman" w:eastAsia="Times New Roman" w:hAnsi="Times New Roman" w:cs="Times New Roman"/>
          <w:sz w:val="24"/>
          <w:szCs w:val="24"/>
        </w:rPr>
      </w:pPr>
      <w:bookmarkStart w:id="5" w:name="_Toc129798237"/>
      <w:r w:rsidRPr="00F63B4E">
        <w:rPr>
          <w:rFonts w:ascii="Times New Roman" w:eastAsia="Times New Roman" w:hAnsi="Times New Roman" w:cs="Times New Roman"/>
          <w:sz w:val="24"/>
          <w:szCs w:val="24"/>
        </w:rPr>
        <w:t>Lack of Knowledge and Approval</w:t>
      </w:r>
      <w:bookmarkEnd w:id="5"/>
    </w:p>
    <w:p w:rsidR="00170935" w:rsidRPr="00F63B4E" w:rsidRDefault="00170935" w:rsidP="00F63B4E">
      <w:pPr>
        <w:jc w:val="left"/>
        <w:rPr>
          <w:rFonts w:ascii="Times New Roman" w:hAnsi="Times New Roman" w:cs="Times New Roman"/>
          <w:szCs w:val="24"/>
        </w:rPr>
      </w:pPr>
      <w:r w:rsidRPr="00F63B4E">
        <w:rPr>
          <w:rFonts w:ascii="Times New Roman" w:hAnsi="Times New Roman" w:cs="Times New Roman"/>
          <w:szCs w:val="24"/>
        </w:rPr>
        <w:t>The ground for challenging the validity of a will is a lack of knowledge and approval. This occurs when the testator did not know and approve of the contents of the will. The claimant must prove that the testator did not understand the contents of the will or was not aware of the changes made to it.</w:t>
      </w:r>
    </w:p>
    <w:p w:rsidR="008E75F3" w:rsidRPr="00F63B4E" w:rsidRDefault="00170935" w:rsidP="00F63B4E">
      <w:pPr>
        <w:jc w:val="left"/>
        <w:rPr>
          <w:rFonts w:ascii="Times New Roman" w:hAnsi="Times New Roman" w:cs="Times New Roman"/>
          <w:szCs w:val="24"/>
        </w:rPr>
      </w:pPr>
      <w:r w:rsidRPr="00F63B4E">
        <w:rPr>
          <w:rFonts w:ascii="Times New Roman" w:hAnsi="Times New Roman" w:cs="Times New Roman"/>
          <w:szCs w:val="24"/>
        </w:rPr>
        <w:t xml:space="preserve">The case of Walker v </w:t>
      </w:r>
      <w:proofErr w:type="spellStart"/>
      <w:r w:rsidRPr="00F63B4E">
        <w:rPr>
          <w:rFonts w:ascii="Times New Roman" w:hAnsi="Times New Roman" w:cs="Times New Roman"/>
          <w:szCs w:val="24"/>
        </w:rPr>
        <w:t>Medlicott</w:t>
      </w:r>
      <w:proofErr w:type="spellEnd"/>
      <w:r w:rsidRPr="00F63B4E">
        <w:rPr>
          <w:rFonts w:ascii="Times New Roman" w:hAnsi="Times New Roman" w:cs="Times New Roman"/>
          <w:szCs w:val="24"/>
        </w:rPr>
        <w:t xml:space="preserve"> (1999) highlighted the importance of establishing knowledge and approval. In this case, the claimant had to prove that the testator did not understand the contents of the will and was coerced into signing it. The court found in favor of the claimant, stating that the testator did not have knowledge and approval of the will.</w:t>
      </w:r>
    </w:p>
    <w:p w:rsidR="00AA4FB8" w:rsidRPr="00F63B4E" w:rsidRDefault="00AA4FB8" w:rsidP="00F63B4E">
      <w:pPr>
        <w:pStyle w:val="Heading1"/>
        <w:jc w:val="left"/>
        <w:rPr>
          <w:rFonts w:ascii="Times New Roman" w:hAnsi="Times New Roman" w:cs="Times New Roman"/>
          <w:sz w:val="24"/>
          <w:szCs w:val="24"/>
        </w:rPr>
      </w:pPr>
      <w:bookmarkStart w:id="6" w:name="_Toc129798238"/>
      <w:r w:rsidRPr="00F63B4E">
        <w:rPr>
          <w:rFonts w:ascii="Times New Roman" w:hAnsi="Times New Roman" w:cs="Times New Roman"/>
          <w:sz w:val="24"/>
          <w:szCs w:val="24"/>
        </w:rPr>
        <w:t>Improper Execution</w:t>
      </w:r>
      <w:bookmarkEnd w:id="6"/>
    </w:p>
    <w:p w:rsidR="00AA4FB8" w:rsidRPr="00F63B4E" w:rsidRDefault="00F63B4E" w:rsidP="00F63B4E">
      <w:pPr>
        <w:jc w:val="left"/>
        <w:rPr>
          <w:rFonts w:ascii="Times New Roman" w:hAnsi="Times New Roman" w:cs="Times New Roman"/>
          <w:szCs w:val="24"/>
        </w:rPr>
      </w:pPr>
      <w:r>
        <w:rPr>
          <w:rFonts w:ascii="Times New Roman" w:hAnsi="Times New Roman" w:cs="Times New Roman"/>
          <w:szCs w:val="24"/>
        </w:rPr>
        <w:t xml:space="preserve">  </w:t>
      </w:r>
      <w:r w:rsidR="00AA4FB8" w:rsidRPr="00F63B4E">
        <w:rPr>
          <w:rFonts w:ascii="Times New Roman" w:hAnsi="Times New Roman" w:cs="Times New Roman"/>
          <w:szCs w:val="24"/>
        </w:rPr>
        <w:t>Finally, improper execution is another ground for</w:t>
      </w:r>
      <w:r w:rsidR="00A148BD" w:rsidRPr="00F63B4E">
        <w:rPr>
          <w:rFonts w:ascii="Times New Roman" w:hAnsi="Times New Roman" w:cs="Times New Roman"/>
          <w:szCs w:val="24"/>
        </w:rPr>
        <w:t xml:space="preserve"> challenging the validity of a will. In the UK, a w</w:t>
      </w:r>
      <w:r w:rsidR="00AA4FB8" w:rsidRPr="00F63B4E">
        <w:rPr>
          <w:rFonts w:ascii="Times New Roman" w:hAnsi="Times New Roman" w:cs="Times New Roman"/>
          <w:szCs w:val="24"/>
        </w:rPr>
        <w:t xml:space="preserve">ill must be executed </w:t>
      </w:r>
      <w:r w:rsidR="00D10D9A" w:rsidRPr="00F63B4E">
        <w:rPr>
          <w:rFonts w:ascii="Times New Roman" w:hAnsi="Times New Roman" w:cs="Times New Roman"/>
          <w:szCs w:val="24"/>
        </w:rPr>
        <w:t>by</w:t>
      </w:r>
      <w:r w:rsidR="00AA4FB8" w:rsidRPr="00F63B4E">
        <w:rPr>
          <w:rFonts w:ascii="Times New Roman" w:hAnsi="Times New Roman" w:cs="Times New Roman"/>
          <w:szCs w:val="24"/>
        </w:rPr>
        <w:t xml:space="preserve"> certain legal formalities, including the presence of witnesses and the s</w:t>
      </w:r>
      <w:r w:rsidR="00A148BD" w:rsidRPr="00F63B4E">
        <w:rPr>
          <w:rFonts w:ascii="Times New Roman" w:hAnsi="Times New Roman" w:cs="Times New Roman"/>
          <w:szCs w:val="24"/>
        </w:rPr>
        <w:t>ignature of the testator. If a w</w:t>
      </w:r>
      <w:r w:rsidR="00AA4FB8" w:rsidRPr="00F63B4E">
        <w:rPr>
          <w:rFonts w:ascii="Times New Roman" w:hAnsi="Times New Roman" w:cs="Times New Roman"/>
          <w:szCs w:val="24"/>
        </w:rPr>
        <w:t>ill is not executed properly, it may be invalid.</w:t>
      </w:r>
      <w:r w:rsidR="00D10D9A" w:rsidRPr="00F63B4E">
        <w:rPr>
          <w:rFonts w:ascii="Times New Roman" w:hAnsi="Times New Roman" w:cs="Times New Roman"/>
          <w:szCs w:val="24"/>
        </w:rPr>
        <w:t xml:space="preserve"> If the will was not executed properly or did not meet the formalities required by law, it may be declared invalid. For example, if the will was not signed or witnessed properly, it may not be considered a valid will.</w:t>
      </w:r>
      <w:r w:rsidR="00AA4FB8" w:rsidRPr="00F63B4E">
        <w:rPr>
          <w:rFonts w:ascii="Times New Roman" w:hAnsi="Times New Roman" w:cs="Times New Roman"/>
          <w:szCs w:val="24"/>
        </w:rPr>
        <w:t xml:space="preserve"> In the case of Casson v Dade (</w:t>
      </w:r>
      <w:r w:rsidR="00A148BD" w:rsidRPr="00F63B4E">
        <w:rPr>
          <w:rFonts w:ascii="Times New Roman" w:hAnsi="Times New Roman" w:cs="Times New Roman"/>
          <w:szCs w:val="24"/>
        </w:rPr>
        <w:t>1781), the testator had made a w</w:t>
      </w:r>
      <w:r w:rsidR="00AA4FB8" w:rsidRPr="00F63B4E">
        <w:rPr>
          <w:rFonts w:ascii="Times New Roman" w:hAnsi="Times New Roman" w:cs="Times New Roman"/>
          <w:szCs w:val="24"/>
        </w:rPr>
        <w:t>ill that was not properly executed, as it was not signed by the testator in the presence of witne</w:t>
      </w:r>
      <w:r w:rsidR="00A148BD" w:rsidRPr="00F63B4E">
        <w:rPr>
          <w:rFonts w:ascii="Times New Roman" w:hAnsi="Times New Roman" w:cs="Times New Roman"/>
          <w:szCs w:val="24"/>
        </w:rPr>
        <w:t>sses. The court found that the w</w:t>
      </w:r>
      <w:r w:rsidR="00AA4FB8" w:rsidRPr="00F63B4E">
        <w:rPr>
          <w:rFonts w:ascii="Times New Roman" w:hAnsi="Times New Roman" w:cs="Times New Roman"/>
          <w:szCs w:val="24"/>
        </w:rPr>
        <w:t>ill was invalid and the testator's estate passed according to the rules of intestacy.</w:t>
      </w:r>
      <w:r w:rsidR="00D10D9A" w:rsidRPr="00F63B4E">
        <w:rPr>
          <w:rFonts w:ascii="Times New Roman" w:hAnsi="Times New Roman" w:cs="Times New Roman"/>
          <w:szCs w:val="24"/>
        </w:rPr>
        <w:t xml:space="preserve"> Another case, the case of Marley v Rawlings (2014) highlighted the importance of proper execution. In this case, the </w:t>
      </w:r>
      <w:r w:rsidR="00D10D9A" w:rsidRPr="00F63B4E">
        <w:rPr>
          <w:rFonts w:ascii="Times New Roman" w:hAnsi="Times New Roman" w:cs="Times New Roman"/>
          <w:szCs w:val="24"/>
        </w:rPr>
        <w:lastRenderedPageBreak/>
        <w:t>testator had signed the wrong will by mistake, resulting in a distribution of assets that did not reflect his true intentions. The court found in favor of the claimant, stating that the will had not been executed properly.</w:t>
      </w:r>
    </w:p>
    <w:p w:rsidR="0010277C" w:rsidRPr="00F63B4E" w:rsidRDefault="0010277C" w:rsidP="00F63B4E">
      <w:pPr>
        <w:pStyle w:val="Heading1"/>
        <w:jc w:val="left"/>
        <w:rPr>
          <w:rFonts w:ascii="Times New Roman" w:eastAsia="Times New Roman" w:hAnsi="Times New Roman" w:cs="Times New Roman"/>
          <w:sz w:val="24"/>
          <w:szCs w:val="24"/>
        </w:rPr>
      </w:pPr>
      <w:bookmarkStart w:id="7" w:name="_Toc129798239"/>
      <w:r w:rsidRPr="00F63B4E">
        <w:rPr>
          <w:rFonts w:ascii="Times New Roman" w:eastAsia="Times New Roman" w:hAnsi="Times New Roman" w:cs="Times New Roman"/>
          <w:sz w:val="24"/>
          <w:szCs w:val="24"/>
        </w:rPr>
        <w:t>Public Policy</w:t>
      </w:r>
      <w:bookmarkEnd w:id="7"/>
    </w:p>
    <w:p w:rsidR="0010277C" w:rsidRPr="00F63B4E" w:rsidRDefault="0010277C" w:rsidP="00F63B4E">
      <w:pPr>
        <w:jc w:val="left"/>
        <w:rPr>
          <w:rFonts w:ascii="Times New Roman" w:hAnsi="Times New Roman" w:cs="Times New Roman"/>
          <w:szCs w:val="24"/>
        </w:rPr>
      </w:pPr>
      <w:r w:rsidRPr="00F63B4E">
        <w:rPr>
          <w:rFonts w:ascii="Times New Roman" w:hAnsi="Times New Roman" w:cs="Times New Roman"/>
          <w:szCs w:val="24"/>
        </w:rPr>
        <w:t>Finally, public policy is another ground for challenging the validity of a will. If the will goes against public policy, it may be declared invalid. For example, if the will contains provisions that are illegal or immoral, it may not be considered a valid will.</w:t>
      </w:r>
    </w:p>
    <w:p w:rsidR="00AA4FB8" w:rsidRPr="00F63B4E" w:rsidRDefault="0010277C" w:rsidP="00F63B4E">
      <w:pPr>
        <w:jc w:val="left"/>
        <w:rPr>
          <w:rFonts w:ascii="Times New Roman" w:hAnsi="Times New Roman" w:cs="Times New Roman"/>
          <w:szCs w:val="24"/>
        </w:rPr>
      </w:pPr>
      <w:r w:rsidRPr="00F63B4E">
        <w:rPr>
          <w:rFonts w:ascii="Times New Roman" w:hAnsi="Times New Roman" w:cs="Times New Roman"/>
          <w:szCs w:val="24"/>
        </w:rPr>
        <w:t>The case of Re O’Connor (deceased) (2019) highlighted the importance of public policy. In this case, the testator had made a gift to a far-right political organization, which was deemed to be against public policy. The court declared the gift to be invalid, stating that it went against public policy.</w:t>
      </w:r>
    </w:p>
    <w:p w:rsidR="00114BAC" w:rsidRPr="00F63B4E" w:rsidRDefault="00114BAC" w:rsidP="00F63B4E">
      <w:pPr>
        <w:pStyle w:val="Heading1"/>
        <w:jc w:val="left"/>
        <w:rPr>
          <w:rFonts w:ascii="Times New Roman" w:hAnsi="Times New Roman" w:cs="Times New Roman"/>
          <w:sz w:val="24"/>
          <w:szCs w:val="24"/>
        </w:rPr>
      </w:pPr>
      <w:bookmarkStart w:id="8" w:name="_Toc129798240"/>
      <w:r w:rsidRPr="00F63B4E">
        <w:rPr>
          <w:rFonts w:ascii="Times New Roman" w:hAnsi="Times New Roman" w:cs="Times New Roman"/>
          <w:sz w:val="24"/>
          <w:szCs w:val="24"/>
        </w:rPr>
        <w:t>Valid and Void Will</w:t>
      </w:r>
      <w:bookmarkEnd w:id="8"/>
    </w:p>
    <w:p w:rsidR="00114BAC" w:rsidRPr="00F63B4E" w:rsidRDefault="00114BAC" w:rsidP="00F63B4E">
      <w:pPr>
        <w:jc w:val="left"/>
        <w:rPr>
          <w:rFonts w:ascii="Times New Roman" w:hAnsi="Times New Roman" w:cs="Times New Roman"/>
          <w:szCs w:val="24"/>
        </w:rPr>
      </w:pPr>
      <w:r w:rsidRPr="00F63B4E">
        <w:rPr>
          <w:rFonts w:ascii="Times New Roman" w:hAnsi="Times New Roman" w:cs="Times New Roman"/>
          <w:szCs w:val="24"/>
        </w:rPr>
        <w:t>Certain formalities must be met for a will to be considered valid. For a will to be valid, the testator must be over 18 years old and of sound mind. The will must be in writing and signed by the testator or someone on their behalf in their presence and at their direction</w:t>
      </w:r>
      <w:r w:rsidR="00CC6887" w:rsidRPr="00F63B4E">
        <w:rPr>
          <w:rFonts w:ascii="Times New Roman" w:hAnsi="Times New Roman" w:cs="Times New Roman"/>
          <w:szCs w:val="24"/>
        </w:rPr>
        <w:t xml:space="preserve"> (</w:t>
      </w:r>
      <w:r w:rsidR="00CC6887" w:rsidRPr="00F63B4E">
        <w:rPr>
          <w:rFonts w:ascii="Times New Roman" w:hAnsi="Times New Roman" w:cs="Times New Roman"/>
          <w:szCs w:val="24"/>
          <w:shd w:val="clear" w:color="auto" w:fill="FFFFFF"/>
        </w:rPr>
        <w:t>Sandberg, 2020).</w:t>
      </w:r>
      <w:r w:rsidRPr="00F63B4E">
        <w:rPr>
          <w:rFonts w:ascii="Times New Roman" w:hAnsi="Times New Roman" w:cs="Times New Roman"/>
          <w:szCs w:val="24"/>
        </w:rPr>
        <w:t xml:space="preserve"> The will must also be witnessed by two or more witnesses who are present at the same time.</w:t>
      </w:r>
    </w:p>
    <w:p w:rsidR="00114BAC" w:rsidRPr="00F63B4E" w:rsidRDefault="00114BAC" w:rsidP="00F63B4E">
      <w:pPr>
        <w:jc w:val="left"/>
        <w:rPr>
          <w:rFonts w:ascii="Times New Roman" w:hAnsi="Times New Roman" w:cs="Times New Roman"/>
          <w:szCs w:val="24"/>
        </w:rPr>
      </w:pPr>
      <w:r w:rsidRPr="00F63B4E">
        <w:rPr>
          <w:rFonts w:ascii="Times New Roman" w:hAnsi="Times New Roman" w:cs="Times New Roman"/>
          <w:szCs w:val="24"/>
        </w:rPr>
        <w:t>On the other hand, a will can be considered void if it is not legally binding. There are several reasons wh</w:t>
      </w:r>
      <w:r w:rsidR="00F63B4E">
        <w:rPr>
          <w:rFonts w:ascii="Times New Roman" w:hAnsi="Times New Roman" w:cs="Times New Roman"/>
          <w:szCs w:val="24"/>
        </w:rPr>
        <w:t>y a will may be considered void, and they will be discussed below.</w:t>
      </w:r>
    </w:p>
    <w:p w:rsidR="00114BAC" w:rsidRPr="00F63B4E" w:rsidRDefault="00114BAC" w:rsidP="00F63B4E">
      <w:pPr>
        <w:jc w:val="left"/>
        <w:rPr>
          <w:rFonts w:ascii="Times New Roman" w:hAnsi="Times New Roman" w:cs="Times New Roman"/>
          <w:b/>
          <w:bCs/>
          <w:szCs w:val="24"/>
        </w:rPr>
      </w:pPr>
      <w:r w:rsidRPr="00F63B4E">
        <w:rPr>
          <w:rFonts w:ascii="Times New Roman" w:hAnsi="Times New Roman" w:cs="Times New Roman"/>
          <w:b/>
          <w:bCs/>
          <w:szCs w:val="24"/>
        </w:rPr>
        <w:t>Valid Will:</w:t>
      </w:r>
    </w:p>
    <w:p w:rsidR="00114BAC" w:rsidRPr="00F63B4E" w:rsidRDefault="00114BAC" w:rsidP="00F63B4E">
      <w:pPr>
        <w:jc w:val="left"/>
        <w:rPr>
          <w:rFonts w:ascii="Times New Roman" w:hAnsi="Times New Roman" w:cs="Times New Roman"/>
          <w:szCs w:val="24"/>
        </w:rPr>
      </w:pPr>
      <w:r w:rsidRPr="00F63B4E">
        <w:rPr>
          <w:rFonts w:ascii="Times New Roman" w:hAnsi="Times New Roman" w:cs="Times New Roman"/>
          <w:szCs w:val="24"/>
        </w:rPr>
        <w:t>A will can be valid if it meets certain requirements. The Wills Act of 1837 sets out the formalities required for a will to be valid. The testator must be over 18 years old and of sound mind, and the will must be in writing, signed by the testator or someone on their behalf in their presence and at their direction, and witnessed by two or more witnesses who are present at the same time. If these formalities are not met, the will may be declared invalid.</w:t>
      </w:r>
    </w:p>
    <w:p w:rsidR="00114BAC" w:rsidRPr="00F63B4E" w:rsidRDefault="00114BAC" w:rsidP="00F63B4E">
      <w:pPr>
        <w:jc w:val="left"/>
        <w:rPr>
          <w:rFonts w:ascii="Times New Roman" w:hAnsi="Times New Roman" w:cs="Times New Roman"/>
          <w:b/>
          <w:bCs/>
          <w:szCs w:val="24"/>
        </w:rPr>
      </w:pPr>
      <w:r w:rsidRPr="00F63B4E">
        <w:rPr>
          <w:rFonts w:ascii="Times New Roman" w:hAnsi="Times New Roman" w:cs="Times New Roman"/>
          <w:b/>
          <w:bCs/>
          <w:szCs w:val="24"/>
        </w:rPr>
        <w:t>Void Will:</w:t>
      </w:r>
    </w:p>
    <w:p w:rsidR="00114BAC" w:rsidRPr="00F63B4E" w:rsidRDefault="00114BAC" w:rsidP="00F63B4E">
      <w:pPr>
        <w:jc w:val="left"/>
        <w:rPr>
          <w:rFonts w:ascii="Times New Roman" w:hAnsi="Times New Roman" w:cs="Times New Roman"/>
          <w:szCs w:val="24"/>
        </w:rPr>
      </w:pPr>
      <w:r w:rsidRPr="00F63B4E">
        <w:rPr>
          <w:rFonts w:ascii="Times New Roman" w:hAnsi="Times New Roman" w:cs="Times New Roman"/>
          <w:szCs w:val="24"/>
        </w:rPr>
        <w:t>A will can be void if it is not legally binding. There are several reasons why a will may be considered void, including lack of testamentary capacity, undue influence, lack of formalities, fraud, lack of knowledge and approval, mistake, improper execution, and public policy</w:t>
      </w:r>
    </w:p>
    <w:p w:rsidR="00AA4FB8" w:rsidRPr="00F63B4E" w:rsidRDefault="00AA4FB8" w:rsidP="00F63B4E">
      <w:pPr>
        <w:pStyle w:val="Heading1"/>
        <w:jc w:val="left"/>
        <w:rPr>
          <w:rFonts w:ascii="Times New Roman" w:hAnsi="Times New Roman" w:cs="Times New Roman"/>
          <w:sz w:val="24"/>
          <w:szCs w:val="24"/>
        </w:rPr>
      </w:pPr>
      <w:bookmarkStart w:id="9" w:name="_Toc129798241"/>
      <w:r w:rsidRPr="00F63B4E">
        <w:rPr>
          <w:rFonts w:ascii="Times New Roman" w:hAnsi="Times New Roman" w:cs="Times New Roman"/>
          <w:sz w:val="24"/>
          <w:szCs w:val="24"/>
        </w:rPr>
        <w:lastRenderedPageBreak/>
        <w:t>Conclusion</w:t>
      </w:r>
      <w:bookmarkEnd w:id="9"/>
    </w:p>
    <w:p w:rsidR="00110456" w:rsidRPr="00F63B4E" w:rsidRDefault="00AA4FB8" w:rsidP="00F63B4E">
      <w:pPr>
        <w:jc w:val="left"/>
        <w:rPr>
          <w:rFonts w:ascii="Times New Roman" w:hAnsi="Times New Roman" w:cs="Times New Roman"/>
          <w:szCs w:val="24"/>
        </w:rPr>
      </w:pPr>
      <w:r w:rsidRPr="00F63B4E">
        <w:rPr>
          <w:rFonts w:ascii="Times New Roman" w:hAnsi="Times New Roman" w:cs="Times New Roman"/>
          <w:szCs w:val="24"/>
        </w:rPr>
        <w:t>In</w:t>
      </w:r>
      <w:r w:rsidR="00A148BD" w:rsidRPr="00F63B4E">
        <w:rPr>
          <w:rFonts w:ascii="Times New Roman" w:hAnsi="Times New Roman" w:cs="Times New Roman"/>
          <w:szCs w:val="24"/>
        </w:rPr>
        <w:t xml:space="preserve"> conclusion, the validity of a w</w:t>
      </w:r>
      <w:r w:rsidRPr="00F63B4E">
        <w:rPr>
          <w:rFonts w:ascii="Times New Roman" w:hAnsi="Times New Roman" w:cs="Times New Roman"/>
          <w:szCs w:val="24"/>
        </w:rPr>
        <w:t>ill can be challenged on several legal grounds in the UK, including lack of testamentary capacity, undue influence, fraud, mistake, and improper execution. In each case, the burden of proof lies with the party c</w:t>
      </w:r>
      <w:r w:rsidR="00A148BD" w:rsidRPr="00F63B4E">
        <w:rPr>
          <w:rFonts w:ascii="Times New Roman" w:hAnsi="Times New Roman" w:cs="Times New Roman"/>
          <w:szCs w:val="24"/>
        </w:rPr>
        <w:t>hallenging the validity of the w</w:t>
      </w:r>
      <w:r w:rsidRPr="00F63B4E">
        <w:rPr>
          <w:rFonts w:ascii="Times New Roman" w:hAnsi="Times New Roman" w:cs="Times New Roman"/>
          <w:szCs w:val="24"/>
        </w:rPr>
        <w:t>ill. Relevant case law provides valuable insights into the legal tests and criteria for each ground for</w:t>
      </w:r>
      <w:r w:rsidR="00A148BD" w:rsidRPr="00F63B4E">
        <w:rPr>
          <w:rFonts w:ascii="Times New Roman" w:hAnsi="Times New Roman" w:cs="Times New Roman"/>
          <w:szCs w:val="24"/>
        </w:rPr>
        <w:t xml:space="preserve"> challenging the validity of a w</w:t>
      </w:r>
      <w:r w:rsidRPr="00F63B4E">
        <w:rPr>
          <w:rFonts w:ascii="Times New Roman" w:hAnsi="Times New Roman" w:cs="Times New Roman"/>
          <w:szCs w:val="24"/>
        </w:rPr>
        <w:t>ill. It is important for individuals to carefully consid</w:t>
      </w:r>
      <w:r w:rsidR="00A148BD" w:rsidRPr="00F63B4E">
        <w:rPr>
          <w:rFonts w:ascii="Times New Roman" w:hAnsi="Times New Roman" w:cs="Times New Roman"/>
          <w:szCs w:val="24"/>
        </w:rPr>
        <w:t>er their options when making a w</w:t>
      </w:r>
      <w:r w:rsidRPr="00F63B4E">
        <w:rPr>
          <w:rFonts w:ascii="Times New Roman" w:hAnsi="Times New Roman" w:cs="Times New Roman"/>
          <w:szCs w:val="24"/>
        </w:rPr>
        <w:t>ill, to ensure that it is executed properly and reflects their true wishes.</w:t>
      </w:r>
      <w:r w:rsidR="00110456" w:rsidRPr="00F63B4E">
        <w:rPr>
          <w:rFonts w:ascii="Times New Roman" w:hAnsi="Times New Roman" w:cs="Times New Roman"/>
          <w:szCs w:val="24"/>
        </w:rPr>
        <w:t xml:space="preserve"> Challenging the validity of a will is a complex and emotionally challenging process in the UK. The legal grounds for contesting a will include claims of undue influence, lack of capacity, and improper execution, among others. Case law examples illustrate how these legal grounds are applied in practice, </w:t>
      </w:r>
      <w:r w:rsidR="00387F0F" w:rsidRPr="00F63B4E">
        <w:rPr>
          <w:rFonts w:ascii="Times New Roman" w:hAnsi="Times New Roman" w:cs="Times New Roman"/>
          <w:szCs w:val="24"/>
        </w:rPr>
        <w:t>guiding</w:t>
      </w:r>
      <w:r w:rsidR="00110456" w:rsidRPr="00F63B4E">
        <w:rPr>
          <w:rFonts w:ascii="Times New Roman" w:hAnsi="Times New Roman" w:cs="Times New Roman"/>
          <w:szCs w:val="24"/>
        </w:rPr>
        <w:t xml:space="preserve"> those seeking to contest a will. It is important to seek legal advice when considering challenging a will, as the process can be complicated and costly. Ultimately, the aim of challenging the validity of a will is to ensure that the deceased's assets are distributed </w:t>
      </w:r>
      <w:r w:rsidR="00387F0F" w:rsidRPr="00F63B4E">
        <w:rPr>
          <w:rFonts w:ascii="Times New Roman" w:hAnsi="Times New Roman" w:cs="Times New Roman"/>
          <w:szCs w:val="24"/>
        </w:rPr>
        <w:t>by</w:t>
      </w:r>
      <w:r w:rsidR="00110456" w:rsidRPr="00F63B4E">
        <w:rPr>
          <w:rFonts w:ascii="Times New Roman" w:hAnsi="Times New Roman" w:cs="Times New Roman"/>
          <w:szCs w:val="24"/>
        </w:rPr>
        <w:t xml:space="preserve"> their true intentions, and the law provides mechanisms to achieve this.</w:t>
      </w:r>
      <w:r w:rsidR="00F57F46" w:rsidRPr="00F63B4E">
        <w:rPr>
          <w:rFonts w:ascii="Times New Roman" w:hAnsi="Times New Roman" w:cs="Times New Roman"/>
          <w:szCs w:val="24"/>
        </w:rPr>
        <w:t xml:space="preserve"> Ultimately, the aim of challenging the validity of a will is to ensure that the deceased's assets are distributed </w:t>
      </w:r>
      <w:r w:rsidR="00387F0F" w:rsidRPr="00F63B4E">
        <w:rPr>
          <w:rFonts w:ascii="Times New Roman" w:hAnsi="Times New Roman" w:cs="Times New Roman"/>
          <w:szCs w:val="24"/>
        </w:rPr>
        <w:t>by</w:t>
      </w:r>
      <w:r w:rsidR="00F57F46" w:rsidRPr="00F63B4E">
        <w:rPr>
          <w:rFonts w:ascii="Times New Roman" w:hAnsi="Times New Roman" w:cs="Times New Roman"/>
          <w:szCs w:val="24"/>
        </w:rPr>
        <w:t xml:space="preserve"> their true intentions, and the law provides mechanisms to achieve this.</w:t>
      </w:r>
    </w:p>
    <w:p w:rsidR="00AA4FB8" w:rsidRPr="00F63B4E" w:rsidRDefault="00AA4FB8" w:rsidP="00F63B4E">
      <w:pPr>
        <w:jc w:val="left"/>
        <w:rPr>
          <w:rFonts w:ascii="Times New Roman" w:hAnsi="Times New Roman" w:cs="Times New Roman"/>
          <w:szCs w:val="24"/>
        </w:rPr>
      </w:pPr>
    </w:p>
    <w:p w:rsidR="00AA4FB8" w:rsidRPr="00F63B4E" w:rsidRDefault="00AA4FB8" w:rsidP="00F63B4E">
      <w:pPr>
        <w:jc w:val="left"/>
        <w:rPr>
          <w:rFonts w:ascii="Times New Roman" w:hAnsi="Times New Roman" w:cs="Times New Roman"/>
          <w:szCs w:val="24"/>
        </w:rPr>
      </w:pPr>
    </w:p>
    <w:p w:rsidR="00AA4FB8" w:rsidRPr="00F63B4E" w:rsidRDefault="00AA4FB8" w:rsidP="00F63B4E">
      <w:pPr>
        <w:jc w:val="left"/>
        <w:rPr>
          <w:rFonts w:ascii="Times New Roman" w:hAnsi="Times New Roman" w:cs="Times New Roman"/>
          <w:szCs w:val="24"/>
        </w:rPr>
      </w:pPr>
      <w:r w:rsidRPr="00F63B4E">
        <w:rPr>
          <w:rFonts w:ascii="Times New Roman" w:hAnsi="Times New Roman" w:cs="Times New Roman"/>
          <w:szCs w:val="24"/>
        </w:rPr>
        <w:br w:type="page"/>
      </w:r>
    </w:p>
    <w:p w:rsidR="00756C71" w:rsidRPr="00F63B4E" w:rsidRDefault="00AA4FB8" w:rsidP="00F63B4E">
      <w:pPr>
        <w:pStyle w:val="Heading1"/>
        <w:jc w:val="left"/>
        <w:rPr>
          <w:rFonts w:ascii="Times New Roman" w:hAnsi="Times New Roman" w:cs="Times New Roman"/>
          <w:sz w:val="24"/>
          <w:szCs w:val="24"/>
        </w:rPr>
      </w:pPr>
      <w:bookmarkStart w:id="10" w:name="_Toc129798242"/>
      <w:r w:rsidRPr="00F63B4E">
        <w:rPr>
          <w:rFonts w:ascii="Times New Roman" w:hAnsi="Times New Roman" w:cs="Times New Roman"/>
          <w:sz w:val="24"/>
          <w:szCs w:val="24"/>
        </w:rPr>
        <w:lastRenderedPageBreak/>
        <w:t>References:</w:t>
      </w:r>
      <w:bookmarkEnd w:id="10"/>
    </w:p>
    <w:p w:rsidR="00756C71" w:rsidRPr="00756C71" w:rsidRDefault="00756C71" w:rsidP="00F63B4E">
      <w:pPr>
        <w:spacing w:after="0" w:line="240" w:lineRule="auto"/>
        <w:jc w:val="left"/>
        <w:rPr>
          <w:rFonts w:ascii="Times New Roman" w:eastAsia="Times New Roman" w:hAnsi="Times New Roman" w:cs="Times New Roman"/>
          <w:color w:val="000000" w:themeColor="text1"/>
          <w:szCs w:val="24"/>
          <w:lang w:val="en-GB" w:eastAsia="ru-RU"/>
        </w:rPr>
      </w:pPr>
    </w:p>
    <w:p w:rsidR="00756C71" w:rsidRPr="00F63B4E" w:rsidRDefault="00756C71" w:rsidP="00F63B4E">
      <w:pPr>
        <w:jc w:val="left"/>
        <w:rPr>
          <w:rFonts w:ascii="Times New Roman" w:hAnsi="Times New Roman" w:cs="Times New Roman"/>
          <w:color w:val="000000" w:themeColor="text1"/>
          <w:szCs w:val="24"/>
        </w:rPr>
      </w:pPr>
      <w:proofErr w:type="gramStart"/>
      <w:r w:rsidRPr="00F63B4E">
        <w:rPr>
          <w:rFonts w:ascii="Times New Roman" w:hAnsi="Times New Roman" w:cs="Times New Roman"/>
          <w:color w:val="000000" w:themeColor="text1"/>
          <w:szCs w:val="24"/>
        </w:rPr>
        <w:t>Banks v Goodfellow (1870) LR 5 QB 549.</w:t>
      </w:r>
      <w:proofErr w:type="gramEnd"/>
    </w:p>
    <w:p w:rsidR="00756C71" w:rsidRPr="00F63B4E" w:rsidRDefault="00756C71" w:rsidP="00F63B4E">
      <w:pPr>
        <w:jc w:val="left"/>
        <w:rPr>
          <w:rFonts w:ascii="Times New Roman" w:hAnsi="Times New Roman" w:cs="Times New Roman"/>
          <w:color w:val="000000" w:themeColor="text1"/>
          <w:szCs w:val="24"/>
        </w:rPr>
      </w:pPr>
      <w:proofErr w:type="gramStart"/>
      <w:r w:rsidRPr="00F63B4E">
        <w:rPr>
          <w:rFonts w:ascii="Times New Roman" w:hAnsi="Times New Roman" w:cs="Times New Roman"/>
          <w:color w:val="000000" w:themeColor="text1"/>
          <w:szCs w:val="24"/>
        </w:rPr>
        <w:t xml:space="preserve">Barrett v </w:t>
      </w:r>
      <w:proofErr w:type="spellStart"/>
      <w:r w:rsidRPr="00F63B4E">
        <w:rPr>
          <w:rFonts w:ascii="Times New Roman" w:hAnsi="Times New Roman" w:cs="Times New Roman"/>
          <w:color w:val="000000" w:themeColor="text1"/>
          <w:szCs w:val="24"/>
        </w:rPr>
        <w:t>Bem</w:t>
      </w:r>
      <w:proofErr w:type="spellEnd"/>
      <w:r w:rsidRPr="00F63B4E">
        <w:rPr>
          <w:rFonts w:ascii="Times New Roman" w:hAnsi="Times New Roman" w:cs="Times New Roman"/>
          <w:color w:val="000000" w:themeColor="text1"/>
          <w:szCs w:val="24"/>
        </w:rPr>
        <w:t xml:space="preserve"> (2012) EWHC 2746 (Ch).</w:t>
      </w:r>
      <w:proofErr w:type="gramEnd"/>
    </w:p>
    <w:p w:rsidR="00756C71" w:rsidRPr="00F63B4E" w:rsidRDefault="00756C71" w:rsidP="00F63B4E">
      <w:pPr>
        <w:jc w:val="left"/>
        <w:rPr>
          <w:rFonts w:ascii="Times New Roman" w:hAnsi="Times New Roman" w:cs="Times New Roman"/>
          <w:color w:val="000000" w:themeColor="text1"/>
          <w:szCs w:val="24"/>
        </w:rPr>
      </w:pPr>
      <w:proofErr w:type="spellStart"/>
      <w:proofErr w:type="gramStart"/>
      <w:r w:rsidRPr="00F63B4E">
        <w:rPr>
          <w:rFonts w:ascii="Times New Roman" w:hAnsi="Times New Roman" w:cs="Times New Roman"/>
          <w:color w:val="000000" w:themeColor="text1"/>
          <w:szCs w:val="24"/>
        </w:rPr>
        <w:t>Casson</w:t>
      </w:r>
      <w:proofErr w:type="spellEnd"/>
      <w:r w:rsidRPr="00F63B4E">
        <w:rPr>
          <w:rFonts w:ascii="Times New Roman" w:hAnsi="Times New Roman" w:cs="Times New Roman"/>
          <w:color w:val="000000" w:themeColor="text1"/>
          <w:szCs w:val="24"/>
        </w:rPr>
        <w:t xml:space="preserve"> v Dade (1781) 1 Bro CC 51.</w:t>
      </w:r>
      <w:proofErr w:type="gramEnd"/>
    </w:p>
    <w:p w:rsidR="00756C71" w:rsidRPr="00F63B4E" w:rsidRDefault="00756C71" w:rsidP="00F63B4E">
      <w:pPr>
        <w:spacing w:after="0" w:line="240" w:lineRule="auto"/>
        <w:jc w:val="left"/>
        <w:rPr>
          <w:rFonts w:ascii="Times New Roman" w:eastAsia="Times New Roman" w:hAnsi="Times New Roman" w:cs="Times New Roman"/>
          <w:color w:val="000000" w:themeColor="text1"/>
          <w:szCs w:val="24"/>
          <w:lang w:val="en-GB" w:eastAsia="ru-RU"/>
        </w:rPr>
      </w:pPr>
      <w:r w:rsidRPr="00F63B4E">
        <w:rPr>
          <w:rFonts w:ascii="Times New Roman" w:eastAsia="Times New Roman" w:hAnsi="Times New Roman" w:cs="Times New Roman"/>
          <w:color w:val="000000" w:themeColor="text1"/>
          <w:szCs w:val="24"/>
          <w:lang w:val="en-GB" w:eastAsia="ru-RU"/>
        </w:rPr>
        <w:t>Edwards v Edwards &amp; Others | [2007] EWHC 1119 (Ch)</w:t>
      </w:r>
    </w:p>
    <w:p w:rsidR="00756C71" w:rsidRPr="00F63B4E" w:rsidRDefault="00756C71" w:rsidP="00F63B4E">
      <w:pPr>
        <w:spacing w:after="0" w:line="240" w:lineRule="auto"/>
        <w:jc w:val="left"/>
        <w:rPr>
          <w:rFonts w:ascii="Times New Roman" w:eastAsia="Times New Roman" w:hAnsi="Times New Roman" w:cs="Times New Roman"/>
          <w:color w:val="000000" w:themeColor="text1"/>
          <w:szCs w:val="24"/>
          <w:lang w:eastAsia="ru-RU"/>
        </w:rPr>
      </w:pPr>
    </w:p>
    <w:p w:rsidR="00756C71" w:rsidRPr="00F63B4E" w:rsidRDefault="00756C71" w:rsidP="00F63B4E">
      <w:pPr>
        <w:spacing w:after="0" w:line="240" w:lineRule="auto"/>
        <w:jc w:val="left"/>
        <w:rPr>
          <w:rFonts w:ascii="Times New Roman" w:eastAsia="Times New Roman" w:hAnsi="Times New Roman" w:cs="Times New Roman"/>
          <w:color w:val="000000" w:themeColor="text1"/>
          <w:szCs w:val="24"/>
          <w:lang w:eastAsia="ru-RU"/>
        </w:rPr>
      </w:pPr>
      <w:r w:rsidRPr="00756C71">
        <w:rPr>
          <w:rFonts w:ascii="Times New Roman" w:eastAsia="Times New Roman" w:hAnsi="Times New Roman" w:cs="Times New Roman"/>
          <w:color w:val="000000" w:themeColor="text1"/>
          <w:szCs w:val="24"/>
          <w:lang w:eastAsia="ru-RU"/>
        </w:rPr>
        <w:t>Marley v Rawlings (2014)</w:t>
      </w:r>
      <w:r w:rsidRPr="00F63B4E">
        <w:rPr>
          <w:rFonts w:ascii="Times New Roman" w:eastAsia="Times New Roman" w:hAnsi="Times New Roman" w:cs="Times New Roman"/>
          <w:color w:val="000000" w:themeColor="text1"/>
          <w:szCs w:val="24"/>
          <w:lang w:eastAsia="ru-RU"/>
        </w:rPr>
        <w:t xml:space="preserve"> UKSC 2</w:t>
      </w:r>
    </w:p>
    <w:p w:rsidR="00756C71" w:rsidRPr="00F63B4E" w:rsidRDefault="00756C71" w:rsidP="00F63B4E">
      <w:pPr>
        <w:spacing w:after="0" w:line="240" w:lineRule="auto"/>
        <w:jc w:val="left"/>
        <w:rPr>
          <w:rFonts w:ascii="Times New Roman" w:eastAsia="Times New Roman" w:hAnsi="Times New Roman" w:cs="Times New Roman"/>
          <w:color w:val="000000" w:themeColor="text1"/>
          <w:szCs w:val="24"/>
          <w:lang w:eastAsia="ru-RU"/>
        </w:rPr>
      </w:pPr>
    </w:p>
    <w:p w:rsidR="00756C71" w:rsidRPr="00F63B4E" w:rsidRDefault="00756C71" w:rsidP="00F63B4E">
      <w:pPr>
        <w:jc w:val="left"/>
        <w:rPr>
          <w:rFonts w:ascii="Times New Roman" w:hAnsi="Times New Roman" w:cs="Times New Roman"/>
          <w:color w:val="000000" w:themeColor="text1"/>
          <w:szCs w:val="24"/>
        </w:rPr>
      </w:pPr>
      <w:proofErr w:type="spellStart"/>
      <w:proofErr w:type="gramStart"/>
      <w:r w:rsidRPr="00F63B4E">
        <w:rPr>
          <w:rFonts w:ascii="Times New Roman" w:hAnsi="Times New Roman" w:cs="Times New Roman"/>
          <w:color w:val="000000" w:themeColor="text1"/>
          <w:szCs w:val="24"/>
        </w:rPr>
        <w:t>Perrins</w:t>
      </w:r>
      <w:proofErr w:type="spellEnd"/>
      <w:proofErr w:type="gramEnd"/>
      <w:r w:rsidRPr="00F63B4E">
        <w:rPr>
          <w:rFonts w:ascii="Times New Roman" w:hAnsi="Times New Roman" w:cs="Times New Roman"/>
          <w:color w:val="000000" w:themeColor="text1"/>
          <w:szCs w:val="24"/>
        </w:rPr>
        <w:t xml:space="preserve"> v Bellamy (2007) EWCA </w:t>
      </w:r>
      <w:proofErr w:type="spellStart"/>
      <w:r w:rsidRPr="00F63B4E">
        <w:rPr>
          <w:rFonts w:ascii="Times New Roman" w:hAnsi="Times New Roman" w:cs="Times New Roman"/>
          <w:color w:val="000000" w:themeColor="text1"/>
          <w:szCs w:val="24"/>
        </w:rPr>
        <w:t>Civ</w:t>
      </w:r>
      <w:proofErr w:type="spellEnd"/>
      <w:r w:rsidRPr="00F63B4E">
        <w:rPr>
          <w:rFonts w:ascii="Times New Roman" w:hAnsi="Times New Roman" w:cs="Times New Roman"/>
          <w:color w:val="000000" w:themeColor="text1"/>
          <w:szCs w:val="24"/>
        </w:rPr>
        <w:t xml:space="preserve"> 966.</w:t>
      </w:r>
    </w:p>
    <w:p w:rsidR="00756C71" w:rsidRPr="00F63B4E" w:rsidRDefault="00756C71" w:rsidP="00F63B4E">
      <w:pPr>
        <w:spacing w:after="0" w:line="240" w:lineRule="auto"/>
        <w:jc w:val="left"/>
        <w:rPr>
          <w:rFonts w:ascii="Times New Roman" w:eastAsia="Times New Roman" w:hAnsi="Times New Roman" w:cs="Times New Roman"/>
          <w:color w:val="000000" w:themeColor="text1"/>
          <w:szCs w:val="24"/>
          <w:lang w:eastAsia="ru-RU"/>
        </w:rPr>
      </w:pPr>
      <w:r w:rsidRPr="00756C71">
        <w:rPr>
          <w:rFonts w:ascii="Times New Roman" w:eastAsia="Times New Roman" w:hAnsi="Times New Roman" w:cs="Times New Roman"/>
          <w:color w:val="000000" w:themeColor="text1"/>
          <w:szCs w:val="24"/>
          <w:lang w:eastAsia="ru-RU"/>
        </w:rPr>
        <w:t> </w:t>
      </w:r>
      <w:proofErr w:type="gramStart"/>
      <w:r w:rsidRPr="00756C71">
        <w:rPr>
          <w:rFonts w:ascii="Times New Roman" w:eastAsia="Times New Roman" w:hAnsi="Times New Roman" w:cs="Times New Roman"/>
          <w:color w:val="000000" w:themeColor="text1"/>
          <w:szCs w:val="24"/>
          <w:lang w:eastAsia="ru-RU"/>
        </w:rPr>
        <w:t>Re Estate of Ellis (2005)</w:t>
      </w:r>
      <w:r w:rsidRPr="00F63B4E">
        <w:rPr>
          <w:rFonts w:ascii="Times New Roman" w:eastAsia="Times New Roman" w:hAnsi="Times New Roman" w:cs="Times New Roman"/>
          <w:color w:val="000000" w:themeColor="text1"/>
          <w:szCs w:val="24"/>
          <w:lang w:eastAsia="ru-RU"/>
        </w:rPr>
        <w:t xml:space="preserve"> 236 III.</w:t>
      </w:r>
      <w:proofErr w:type="gramEnd"/>
      <w:r w:rsidRPr="00F63B4E">
        <w:rPr>
          <w:rFonts w:ascii="Times New Roman" w:eastAsia="Times New Roman" w:hAnsi="Times New Roman" w:cs="Times New Roman"/>
          <w:color w:val="000000" w:themeColor="text1"/>
          <w:szCs w:val="24"/>
          <w:lang w:eastAsia="ru-RU"/>
        </w:rPr>
        <w:t xml:space="preserve"> </w:t>
      </w:r>
      <w:proofErr w:type="gramStart"/>
      <w:r w:rsidRPr="00F63B4E">
        <w:rPr>
          <w:rFonts w:ascii="Times New Roman" w:eastAsia="Times New Roman" w:hAnsi="Times New Roman" w:cs="Times New Roman"/>
          <w:color w:val="000000" w:themeColor="text1"/>
          <w:szCs w:val="24"/>
          <w:lang w:eastAsia="ru-RU"/>
        </w:rPr>
        <w:t>2d 45.</w:t>
      </w:r>
      <w:proofErr w:type="gramEnd"/>
    </w:p>
    <w:p w:rsidR="00756C71" w:rsidRPr="00F63B4E" w:rsidRDefault="00756C71" w:rsidP="00F63B4E">
      <w:pPr>
        <w:spacing w:after="0" w:line="240" w:lineRule="auto"/>
        <w:jc w:val="left"/>
        <w:rPr>
          <w:rFonts w:ascii="Times New Roman" w:eastAsia="Times New Roman" w:hAnsi="Times New Roman" w:cs="Times New Roman"/>
          <w:color w:val="000000" w:themeColor="text1"/>
          <w:szCs w:val="24"/>
          <w:lang w:eastAsia="ru-RU"/>
        </w:rPr>
      </w:pPr>
    </w:p>
    <w:p w:rsidR="00756C71" w:rsidRPr="00F63B4E" w:rsidRDefault="00756C71" w:rsidP="00F63B4E">
      <w:pPr>
        <w:spacing w:after="0" w:line="240" w:lineRule="auto"/>
        <w:jc w:val="left"/>
        <w:rPr>
          <w:rFonts w:ascii="Times New Roman" w:eastAsia="Times New Roman" w:hAnsi="Times New Roman" w:cs="Times New Roman"/>
          <w:color w:val="000000" w:themeColor="text1"/>
          <w:szCs w:val="24"/>
          <w:lang w:eastAsia="ru-RU"/>
        </w:rPr>
      </w:pPr>
      <w:r w:rsidRPr="00756C71">
        <w:rPr>
          <w:rFonts w:ascii="Times New Roman" w:eastAsia="Times New Roman" w:hAnsi="Times New Roman" w:cs="Times New Roman"/>
          <w:color w:val="000000" w:themeColor="text1"/>
          <w:szCs w:val="24"/>
          <w:lang w:eastAsia="ru-RU"/>
        </w:rPr>
        <w:t>Re Hastings-Bass (deceased) (2013)</w:t>
      </w:r>
      <w:r w:rsidRPr="00F63B4E">
        <w:rPr>
          <w:rFonts w:ascii="Times New Roman" w:eastAsia="Times New Roman" w:hAnsi="Times New Roman" w:cs="Times New Roman"/>
          <w:color w:val="000000" w:themeColor="text1"/>
          <w:szCs w:val="24"/>
          <w:lang w:eastAsia="ru-RU"/>
        </w:rPr>
        <w:t xml:space="preserve"> Ch </w:t>
      </w:r>
      <w:proofErr w:type="gramStart"/>
      <w:r w:rsidRPr="00F63B4E">
        <w:rPr>
          <w:rFonts w:ascii="Times New Roman" w:eastAsia="Times New Roman" w:hAnsi="Times New Roman" w:cs="Times New Roman"/>
          <w:color w:val="000000" w:themeColor="text1"/>
          <w:szCs w:val="24"/>
          <w:lang w:eastAsia="ru-RU"/>
        </w:rPr>
        <w:t>25.</w:t>
      </w:r>
      <w:proofErr w:type="gramEnd"/>
    </w:p>
    <w:p w:rsidR="00756C71" w:rsidRPr="00F63B4E" w:rsidRDefault="00756C71" w:rsidP="00F63B4E">
      <w:pPr>
        <w:spacing w:after="0" w:line="240" w:lineRule="auto"/>
        <w:jc w:val="left"/>
        <w:rPr>
          <w:rFonts w:ascii="Times New Roman" w:eastAsia="Times New Roman" w:hAnsi="Times New Roman" w:cs="Times New Roman"/>
          <w:color w:val="000000" w:themeColor="text1"/>
          <w:szCs w:val="24"/>
          <w:lang w:eastAsia="ru-RU"/>
        </w:rPr>
      </w:pPr>
    </w:p>
    <w:p w:rsidR="00756C71" w:rsidRPr="00F63B4E" w:rsidRDefault="00756C71" w:rsidP="00F63B4E">
      <w:pPr>
        <w:spacing w:after="0" w:line="240" w:lineRule="auto"/>
        <w:jc w:val="left"/>
        <w:rPr>
          <w:rFonts w:ascii="Times New Roman" w:eastAsia="Times New Roman" w:hAnsi="Times New Roman" w:cs="Times New Roman"/>
          <w:color w:val="000000" w:themeColor="text1"/>
          <w:szCs w:val="24"/>
          <w:lang w:eastAsia="ru-RU"/>
        </w:rPr>
      </w:pPr>
      <w:r w:rsidRPr="00756C71">
        <w:rPr>
          <w:rFonts w:ascii="Times New Roman" w:eastAsia="Times New Roman" w:hAnsi="Times New Roman" w:cs="Times New Roman"/>
          <w:color w:val="000000" w:themeColor="text1"/>
          <w:szCs w:val="24"/>
          <w:lang w:eastAsia="ru-RU"/>
        </w:rPr>
        <w:t>Re O’Connor (deceased) (2019)</w:t>
      </w:r>
      <w:r w:rsidR="0018037B" w:rsidRPr="00F63B4E">
        <w:rPr>
          <w:rFonts w:ascii="Times New Roman" w:eastAsia="Times New Roman" w:hAnsi="Times New Roman" w:cs="Times New Roman"/>
          <w:color w:val="000000" w:themeColor="text1"/>
          <w:szCs w:val="24"/>
          <w:lang w:eastAsia="ru-RU"/>
        </w:rPr>
        <w:t>.</w:t>
      </w:r>
    </w:p>
    <w:p w:rsidR="00756C71" w:rsidRPr="00F63B4E" w:rsidRDefault="00756C71" w:rsidP="00F63B4E">
      <w:pPr>
        <w:spacing w:after="0" w:line="240" w:lineRule="auto"/>
        <w:jc w:val="left"/>
        <w:rPr>
          <w:rFonts w:ascii="Times New Roman" w:hAnsi="Times New Roman" w:cs="Times New Roman"/>
          <w:color w:val="000000" w:themeColor="text1"/>
          <w:szCs w:val="24"/>
          <w:shd w:val="clear" w:color="auto" w:fill="FFFFFF"/>
        </w:rPr>
      </w:pPr>
    </w:p>
    <w:p w:rsidR="00A148BD" w:rsidRPr="00F63B4E" w:rsidRDefault="00BC760B" w:rsidP="00F63B4E">
      <w:pPr>
        <w:jc w:val="left"/>
        <w:rPr>
          <w:rFonts w:ascii="Times New Roman" w:eastAsia="Times New Roman" w:hAnsi="Times New Roman" w:cs="Times New Roman"/>
          <w:color w:val="000000" w:themeColor="text1"/>
          <w:szCs w:val="24"/>
          <w:lang w:eastAsia="ru-RU"/>
        </w:rPr>
      </w:pPr>
      <w:proofErr w:type="gramStart"/>
      <w:r w:rsidRPr="00F63B4E">
        <w:rPr>
          <w:rFonts w:ascii="Times New Roman" w:eastAsia="Times New Roman" w:hAnsi="Times New Roman" w:cs="Times New Roman"/>
          <w:bCs/>
          <w:color w:val="000000" w:themeColor="text1"/>
          <w:szCs w:val="24"/>
          <w:lang w:eastAsia="ru-RU"/>
        </w:rPr>
        <w:t>Walker V</w:t>
      </w:r>
      <w:r w:rsidRPr="00F63B4E">
        <w:rPr>
          <w:rFonts w:ascii="Times New Roman" w:eastAsia="Times New Roman" w:hAnsi="Times New Roman" w:cs="Times New Roman"/>
          <w:color w:val="000000" w:themeColor="text1"/>
          <w:szCs w:val="24"/>
          <w:lang w:eastAsia="ru-RU"/>
        </w:rPr>
        <w:t> Geo H </w:t>
      </w:r>
      <w:proofErr w:type="spellStart"/>
      <w:r w:rsidRPr="00F63B4E">
        <w:rPr>
          <w:rFonts w:ascii="Times New Roman" w:eastAsia="Times New Roman" w:hAnsi="Times New Roman" w:cs="Times New Roman"/>
          <w:bCs/>
          <w:color w:val="000000" w:themeColor="text1"/>
          <w:szCs w:val="24"/>
          <w:lang w:eastAsia="ru-RU"/>
        </w:rPr>
        <w:t>Medlicott</w:t>
      </w:r>
      <w:proofErr w:type="spellEnd"/>
      <w:r w:rsidRPr="00F63B4E">
        <w:rPr>
          <w:rFonts w:ascii="Times New Roman" w:eastAsia="Times New Roman" w:hAnsi="Times New Roman" w:cs="Times New Roman"/>
          <w:color w:val="000000" w:themeColor="text1"/>
          <w:szCs w:val="24"/>
          <w:lang w:eastAsia="ru-RU"/>
        </w:rPr>
        <w:t> &amp; Son (a firm) (</w:t>
      </w:r>
      <w:r w:rsidRPr="00F63B4E">
        <w:rPr>
          <w:rFonts w:ascii="Times New Roman" w:eastAsia="Times New Roman" w:hAnsi="Times New Roman" w:cs="Times New Roman"/>
          <w:bCs/>
          <w:color w:val="000000" w:themeColor="text1"/>
          <w:szCs w:val="24"/>
          <w:lang w:eastAsia="ru-RU"/>
        </w:rPr>
        <w:t>1999</w:t>
      </w:r>
      <w:r w:rsidRPr="00F63B4E">
        <w:rPr>
          <w:rFonts w:ascii="Times New Roman" w:eastAsia="Times New Roman" w:hAnsi="Times New Roman" w:cs="Times New Roman"/>
          <w:color w:val="000000" w:themeColor="text1"/>
          <w:szCs w:val="24"/>
          <w:lang w:eastAsia="ru-RU"/>
        </w:rPr>
        <w:t>) 1 WLR 727.</w:t>
      </w:r>
      <w:proofErr w:type="gramEnd"/>
    </w:p>
    <w:p w:rsidR="00AB2308" w:rsidRPr="00F63B4E" w:rsidRDefault="00AB2308" w:rsidP="00F63B4E">
      <w:pPr>
        <w:jc w:val="left"/>
        <w:rPr>
          <w:rFonts w:ascii="Times New Roman" w:hAnsi="Times New Roman" w:cs="Times New Roman"/>
          <w:szCs w:val="24"/>
        </w:rPr>
      </w:pPr>
    </w:p>
    <w:p w:rsidR="00AB2308" w:rsidRPr="00F63B4E" w:rsidRDefault="00AB2308" w:rsidP="00F63B4E">
      <w:pPr>
        <w:jc w:val="left"/>
        <w:rPr>
          <w:rFonts w:ascii="Times New Roman" w:eastAsia="Times New Roman" w:hAnsi="Times New Roman" w:cs="Times New Roman"/>
          <w:color w:val="000000" w:themeColor="text1"/>
          <w:szCs w:val="24"/>
          <w:lang w:eastAsia="ru-RU"/>
        </w:rPr>
      </w:pPr>
      <w:proofErr w:type="gramStart"/>
      <w:r w:rsidRPr="00F63B4E">
        <w:rPr>
          <w:rFonts w:ascii="Times New Roman" w:hAnsi="Times New Roman" w:cs="Times New Roman"/>
          <w:szCs w:val="24"/>
        </w:rPr>
        <w:t>The Wills Act of 1837</w:t>
      </w:r>
      <w:r w:rsidR="00016DC0" w:rsidRPr="00F63B4E">
        <w:rPr>
          <w:rFonts w:ascii="Times New Roman" w:hAnsi="Times New Roman" w:cs="Times New Roman"/>
          <w:szCs w:val="24"/>
        </w:rPr>
        <w:t>.</w:t>
      </w:r>
      <w:proofErr w:type="gramEnd"/>
      <w:r w:rsidR="00016DC0" w:rsidRPr="00F63B4E">
        <w:rPr>
          <w:rFonts w:ascii="Times New Roman" w:hAnsi="Times New Roman" w:cs="Times New Roman"/>
          <w:szCs w:val="24"/>
        </w:rPr>
        <w:t xml:space="preserve"> Available </w:t>
      </w:r>
      <w:r w:rsidR="007611C7">
        <w:rPr>
          <w:rFonts w:ascii="Times New Roman" w:hAnsi="Times New Roman" w:cs="Times New Roman"/>
          <w:szCs w:val="24"/>
        </w:rPr>
        <w:t xml:space="preserve">at: </w:t>
      </w:r>
      <w:hyperlink r:id="rId8" w:history="1">
        <w:r w:rsidR="00016DC0" w:rsidRPr="00F63B4E">
          <w:rPr>
            <w:rStyle w:val="Hyperlink"/>
            <w:rFonts w:ascii="Times New Roman" w:hAnsi="Times New Roman" w:cs="Times New Roman"/>
            <w:szCs w:val="24"/>
          </w:rPr>
          <w:t>https://www.legislation.gov.uk/ukpga/Will4and1Vict/7/26/data.pdf</w:t>
        </w:r>
      </w:hyperlink>
      <w:r w:rsidR="00016DC0" w:rsidRPr="00F63B4E">
        <w:rPr>
          <w:rFonts w:ascii="Times New Roman" w:hAnsi="Times New Roman" w:cs="Times New Roman"/>
          <w:szCs w:val="24"/>
        </w:rPr>
        <w:t xml:space="preserve">  (Accessed March 16, 2023)</w:t>
      </w:r>
    </w:p>
    <w:p w:rsidR="00BC760B" w:rsidRPr="00F63B4E" w:rsidRDefault="00BC760B" w:rsidP="00F63B4E">
      <w:pPr>
        <w:jc w:val="left"/>
        <w:rPr>
          <w:rFonts w:ascii="Times New Roman" w:hAnsi="Times New Roman" w:cs="Times New Roman"/>
          <w:szCs w:val="24"/>
          <w:lang w:val="en-GB"/>
        </w:rPr>
      </w:pPr>
    </w:p>
    <w:p w:rsidR="00F8127D" w:rsidRPr="00F63B4E" w:rsidRDefault="00F8127D" w:rsidP="00F63B4E">
      <w:pPr>
        <w:jc w:val="left"/>
        <w:rPr>
          <w:rFonts w:ascii="Times New Roman" w:hAnsi="Times New Roman" w:cs="Times New Roman"/>
          <w:szCs w:val="24"/>
        </w:rPr>
      </w:pPr>
      <w:proofErr w:type="gramStart"/>
      <w:r w:rsidRPr="00F63B4E">
        <w:rPr>
          <w:rFonts w:ascii="Times New Roman" w:hAnsi="Times New Roman" w:cs="Times New Roman"/>
          <w:szCs w:val="24"/>
        </w:rPr>
        <w:t>Blackstone, W. (1765).</w:t>
      </w:r>
      <w:proofErr w:type="gramEnd"/>
      <w:r w:rsidRPr="00F63B4E">
        <w:rPr>
          <w:rFonts w:ascii="Times New Roman" w:hAnsi="Times New Roman" w:cs="Times New Roman"/>
          <w:szCs w:val="24"/>
        </w:rPr>
        <w:t xml:space="preserve"> </w:t>
      </w:r>
      <w:proofErr w:type="gramStart"/>
      <w:r w:rsidRPr="00F63B4E">
        <w:rPr>
          <w:rFonts w:ascii="Times New Roman" w:hAnsi="Times New Roman" w:cs="Times New Roman"/>
          <w:i/>
          <w:szCs w:val="24"/>
        </w:rPr>
        <w:t>Commentaries on the Laws of England.</w:t>
      </w:r>
      <w:proofErr w:type="gramEnd"/>
      <w:r w:rsidRPr="00F63B4E">
        <w:rPr>
          <w:rFonts w:ascii="Times New Roman" w:hAnsi="Times New Roman" w:cs="Times New Roman"/>
          <w:szCs w:val="24"/>
        </w:rPr>
        <w:t xml:space="preserve"> Oxford: Clarendon Press.</w:t>
      </w:r>
    </w:p>
    <w:p w:rsidR="00F8127D" w:rsidRPr="00F63B4E" w:rsidRDefault="00F8127D" w:rsidP="00F63B4E">
      <w:pPr>
        <w:jc w:val="left"/>
        <w:rPr>
          <w:rFonts w:ascii="Times New Roman" w:hAnsi="Times New Roman" w:cs="Times New Roman"/>
          <w:szCs w:val="24"/>
          <w:shd w:val="clear" w:color="auto" w:fill="FFFFFF"/>
        </w:rPr>
      </w:pPr>
      <w:proofErr w:type="spellStart"/>
      <w:proofErr w:type="gramStart"/>
      <w:r w:rsidRPr="00F63B4E">
        <w:rPr>
          <w:rFonts w:ascii="Times New Roman" w:hAnsi="Times New Roman" w:cs="Times New Roman"/>
          <w:szCs w:val="24"/>
          <w:shd w:val="clear" w:color="auto" w:fill="FFFFFF"/>
        </w:rPr>
        <w:t>Brenkel</w:t>
      </w:r>
      <w:proofErr w:type="spellEnd"/>
      <w:r w:rsidRPr="00F63B4E">
        <w:rPr>
          <w:rFonts w:ascii="Times New Roman" w:hAnsi="Times New Roman" w:cs="Times New Roman"/>
          <w:szCs w:val="24"/>
          <w:shd w:val="clear" w:color="auto" w:fill="FFFFFF"/>
        </w:rPr>
        <w:t>, M., Whaley, K., Herrmann, N., Crawford, K., Hazan, E., Cardiff, L., Owen, A.M. and Shulman, K., (2018).</w:t>
      </w:r>
      <w:proofErr w:type="gramEnd"/>
      <w:r w:rsidRPr="00F63B4E">
        <w:rPr>
          <w:rFonts w:ascii="Times New Roman" w:hAnsi="Times New Roman" w:cs="Times New Roman"/>
          <w:szCs w:val="24"/>
          <w:shd w:val="clear" w:color="auto" w:fill="FFFFFF"/>
        </w:rPr>
        <w:t xml:space="preserve"> </w:t>
      </w:r>
      <w:proofErr w:type="gramStart"/>
      <w:r w:rsidRPr="00F63B4E">
        <w:rPr>
          <w:rFonts w:ascii="Times New Roman" w:hAnsi="Times New Roman" w:cs="Times New Roman"/>
          <w:szCs w:val="24"/>
          <w:shd w:val="clear" w:color="auto" w:fill="FFFFFF"/>
        </w:rPr>
        <w:t>A case for the standardized assessment of testamentary capacity.</w:t>
      </w:r>
      <w:proofErr w:type="gramEnd"/>
      <w:r w:rsidRPr="00F63B4E">
        <w:rPr>
          <w:rFonts w:ascii="Times New Roman" w:hAnsi="Times New Roman" w:cs="Times New Roman"/>
          <w:szCs w:val="24"/>
          <w:shd w:val="clear" w:color="auto" w:fill="FFFFFF"/>
        </w:rPr>
        <w:t> </w:t>
      </w:r>
      <w:proofErr w:type="gramStart"/>
      <w:r w:rsidRPr="00F63B4E">
        <w:rPr>
          <w:rFonts w:ascii="Times New Roman" w:hAnsi="Times New Roman" w:cs="Times New Roman"/>
          <w:i/>
          <w:iCs/>
          <w:szCs w:val="24"/>
          <w:shd w:val="clear" w:color="auto" w:fill="FFFFFF"/>
        </w:rPr>
        <w:t>Canadian geriatrics journal</w:t>
      </w:r>
      <w:r w:rsidRPr="00F63B4E">
        <w:rPr>
          <w:rFonts w:ascii="Times New Roman" w:hAnsi="Times New Roman" w:cs="Times New Roman"/>
          <w:szCs w:val="24"/>
          <w:shd w:val="clear" w:color="auto" w:fill="FFFFFF"/>
        </w:rPr>
        <w:t>, Vol.</w:t>
      </w:r>
      <w:r w:rsidRPr="00F63B4E">
        <w:rPr>
          <w:rFonts w:ascii="Times New Roman" w:hAnsi="Times New Roman" w:cs="Times New Roman"/>
          <w:i/>
          <w:iCs/>
          <w:szCs w:val="24"/>
          <w:shd w:val="clear" w:color="auto" w:fill="FFFFFF"/>
        </w:rPr>
        <w:t>21</w:t>
      </w:r>
      <w:r w:rsidRPr="00F63B4E">
        <w:rPr>
          <w:rFonts w:ascii="Times New Roman" w:hAnsi="Times New Roman" w:cs="Times New Roman"/>
          <w:szCs w:val="24"/>
          <w:shd w:val="clear" w:color="auto" w:fill="FFFFFF"/>
        </w:rPr>
        <w:t xml:space="preserve"> No.1, p.26.</w:t>
      </w:r>
      <w:proofErr w:type="gramEnd"/>
      <w:r w:rsidR="007C2615" w:rsidRPr="00F63B4E">
        <w:rPr>
          <w:rFonts w:ascii="Times New Roman" w:hAnsi="Times New Roman" w:cs="Times New Roman"/>
          <w:szCs w:val="24"/>
          <w:shd w:val="clear" w:color="auto" w:fill="FFFFFF"/>
        </w:rPr>
        <w:t xml:space="preserve"> Available</w:t>
      </w:r>
      <w:r w:rsidR="007611C7">
        <w:rPr>
          <w:rFonts w:ascii="Times New Roman" w:hAnsi="Times New Roman" w:cs="Times New Roman"/>
          <w:szCs w:val="24"/>
          <w:shd w:val="clear" w:color="auto" w:fill="FFFFFF"/>
        </w:rPr>
        <w:t xml:space="preserve"> at: </w:t>
      </w:r>
      <w:hyperlink r:id="rId9" w:history="1">
        <w:r w:rsidR="007C2615" w:rsidRPr="00F63B4E">
          <w:rPr>
            <w:rStyle w:val="Hyperlink"/>
            <w:rFonts w:ascii="Times New Roman" w:hAnsi="Times New Roman" w:cs="Times New Roman"/>
            <w:szCs w:val="24"/>
            <w:shd w:val="clear" w:color="auto" w:fill="FFFFFF"/>
          </w:rPr>
          <w:t>https://www.ncbi.nlm.nih.gov/pmc/articles/PMC5864571/</w:t>
        </w:r>
      </w:hyperlink>
      <w:r w:rsidR="007C2615" w:rsidRPr="00F63B4E">
        <w:rPr>
          <w:rFonts w:ascii="Times New Roman" w:hAnsi="Times New Roman" w:cs="Times New Roman"/>
          <w:szCs w:val="24"/>
          <w:shd w:val="clear" w:color="auto" w:fill="FFFFFF"/>
        </w:rPr>
        <w:t xml:space="preserve"> </w:t>
      </w:r>
      <w:r w:rsidR="007C2615" w:rsidRPr="00F63B4E">
        <w:rPr>
          <w:rFonts w:ascii="Times New Roman" w:hAnsi="Times New Roman" w:cs="Times New Roman"/>
          <w:szCs w:val="24"/>
        </w:rPr>
        <w:t>(Accessed March 9, 2023)</w:t>
      </w:r>
    </w:p>
    <w:p w:rsidR="00F8127D" w:rsidRPr="00F63B4E" w:rsidRDefault="00F8127D" w:rsidP="00F63B4E">
      <w:pPr>
        <w:jc w:val="left"/>
        <w:rPr>
          <w:rFonts w:ascii="Times New Roman" w:hAnsi="Times New Roman" w:cs="Times New Roman"/>
          <w:szCs w:val="24"/>
        </w:rPr>
      </w:pPr>
      <w:proofErr w:type="gramStart"/>
      <w:r w:rsidRPr="00F63B4E">
        <w:rPr>
          <w:rFonts w:ascii="Times New Roman" w:hAnsi="Times New Roman" w:cs="Times New Roman"/>
          <w:szCs w:val="24"/>
        </w:rPr>
        <w:t>Cane, P. (2013).</w:t>
      </w:r>
      <w:proofErr w:type="gramEnd"/>
      <w:r w:rsidRPr="00F63B4E">
        <w:rPr>
          <w:rFonts w:ascii="Times New Roman" w:hAnsi="Times New Roman" w:cs="Times New Roman"/>
          <w:szCs w:val="24"/>
        </w:rPr>
        <w:t xml:space="preserve"> </w:t>
      </w:r>
      <w:proofErr w:type="gramStart"/>
      <w:r w:rsidRPr="00F63B4E">
        <w:rPr>
          <w:rFonts w:ascii="Times New Roman" w:hAnsi="Times New Roman" w:cs="Times New Roman"/>
          <w:i/>
          <w:szCs w:val="24"/>
        </w:rPr>
        <w:t>Principles of the law of succession</w:t>
      </w:r>
      <w:r w:rsidRPr="00F63B4E">
        <w:rPr>
          <w:rFonts w:ascii="Times New Roman" w:hAnsi="Times New Roman" w:cs="Times New Roman"/>
          <w:szCs w:val="24"/>
        </w:rPr>
        <w:t>.</w:t>
      </w:r>
      <w:proofErr w:type="gramEnd"/>
      <w:r w:rsidRPr="00F63B4E">
        <w:rPr>
          <w:rFonts w:ascii="Times New Roman" w:hAnsi="Times New Roman" w:cs="Times New Roman"/>
          <w:szCs w:val="24"/>
        </w:rPr>
        <w:t xml:space="preserve"> Oxford: Oxford University Press.</w:t>
      </w:r>
    </w:p>
    <w:p w:rsidR="00F8127D" w:rsidRPr="00F63B4E" w:rsidRDefault="00F8127D" w:rsidP="00F63B4E">
      <w:pPr>
        <w:jc w:val="left"/>
        <w:rPr>
          <w:rFonts w:ascii="Times New Roman" w:hAnsi="Times New Roman" w:cs="Times New Roman"/>
          <w:szCs w:val="24"/>
        </w:rPr>
      </w:pPr>
      <w:r w:rsidRPr="00F63B4E">
        <w:rPr>
          <w:rFonts w:ascii="Times New Roman" w:hAnsi="Times New Roman" w:cs="Times New Roman"/>
          <w:szCs w:val="24"/>
        </w:rPr>
        <w:t xml:space="preserve">Cooke, P. (2015). </w:t>
      </w:r>
      <w:proofErr w:type="gramStart"/>
      <w:r w:rsidRPr="00F63B4E">
        <w:rPr>
          <w:rFonts w:ascii="Times New Roman" w:hAnsi="Times New Roman" w:cs="Times New Roman"/>
          <w:i/>
          <w:szCs w:val="24"/>
        </w:rPr>
        <w:t>The modern law of wills, trusts, and administration</w:t>
      </w:r>
      <w:r w:rsidRPr="00F63B4E">
        <w:rPr>
          <w:rFonts w:ascii="Times New Roman" w:hAnsi="Times New Roman" w:cs="Times New Roman"/>
          <w:szCs w:val="24"/>
        </w:rPr>
        <w:t>.</w:t>
      </w:r>
      <w:proofErr w:type="gramEnd"/>
      <w:r w:rsidRPr="00F63B4E">
        <w:rPr>
          <w:rFonts w:ascii="Times New Roman" w:hAnsi="Times New Roman" w:cs="Times New Roman"/>
          <w:szCs w:val="24"/>
        </w:rPr>
        <w:t xml:space="preserve"> Abingdon: Routledge.</w:t>
      </w:r>
    </w:p>
    <w:p w:rsidR="007C2615" w:rsidRPr="00F63B4E" w:rsidRDefault="007C2615" w:rsidP="00F63B4E">
      <w:pPr>
        <w:jc w:val="left"/>
        <w:rPr>
          <w:rFonts w:ascii="Times New Roman" w:hAnsi="Times New Roman" w:cs="Times New Roman"/>
          <w:szCs w:val="24"/>
          <w:shd w:val="clear" w:color="auto" w:fill="FFFFFF"/>
        </w:rPr>
      </w:pPr>
    </w:p>
    <w:p w:rsidR="007C2615" w:rsidRPr="00F63B4E" w:rsidRDefault="007C2615" w:rsidP="00F63B4E">
      <w:pPr>
        <w:jc w:val="left"/>
        <w:rPr>
          <w:rFonts w:ascii="Times New Roman" w:hAnsi="Times New Roman" w:cs="Times New Roman"/>
          <w:szCs w:val="24"/>
          <w:shd w:val="clear" w:color="auto" w:fill="FFFFFF"/>
        </w:rPr>
      </w:pPr>
    </w:p>
    <w:p w:rsidR="00F8127D" w:rsidRPr="00F63B4E" w:rsidRDefault="00F8127D" w:rsidP="00F63B4E">
      <w:pPr>
        <w:jc w:val="left"/>
        <w:rPr>
          <w:rFonts w:ascii="Times New Roman" w:hAnsi="Times New Roman" w:cs="Times New Roman"/>
          <w:szCs w:val="24"/>
          <w:shd w:val="clear" w:color="auto" w:fill="FFFFFF"/>
        </w:rPr>
      </w:pPr>
      <w:proofErr w:type="gramStart"/>
      <w:r w:rsidRPr="00F63B4E">
        <w:rPr>
          <w:rFonts w:ascii="Times New Roman" w:hAnsi="Times New Roman" w:cs="Times New Roman"/>
          <w:szCs w:val="24"/>
          <w:shd w:val="clear" w:color="auto" w:fill="FFFFFF"/>
        </w:rPr>
        <w:lastRenderedPageBreak/>
        <w:t>Crawford, B.J., Purser, K. and Cockburn, T., (2021).</w:t>
      </w:r>
      <w:proofErr w:type="gramEnd"/>
      <w:r w:rsidRPr="00F63B4E">
        <w:rPr>
          <w:rFonts w:ascii="Times New Roman" w:hAnsi="Times New Roman" w:cs="Times New Roman"/>
          <w:szCs w:val="24"/>
          <w:shd w:val="clear" w:color="auto" w:fill="FFFFFF"/>
        </w:rPr>
        <w:t xml:space="preserve"> </w:t>
      </w:r>
      <w:proofErr w:type="gramStart"/>
      <w:r w:rsidRPr="00F63B4E">
        <w:rPr>
          <w:rFonts w:ascii="Times New Roman" w:hAnsi="Times New Roman" w:cs="Times New Roman"/>
          <w:i/>
          <w:szCs w:val="24"/>
          <w:shd w:val="clear" w:color="auto" w:fill="FFFFFF"/>
        </w:rPr>
        <w:t>Wills Formalities in a Post-Pandemic World: A Research Agenda</w:t>
      </w:r>
      <w:r w:rsidRPr="00F63B4E">
        <w:rPr>
          <w:rFonts w:ascii="Times New Roman" w:hAnsi="Times New Roman" w:cs="Times New Roman"/>
          <w:szCs w:val="24"/>
          <w:shd w:val="clear" w:color="auto" w:fill="FFFFFF"/>
        </w:rPr>
        <w:t>.</w:t>
      </w:r>
      <w:proofErr w:type="gramEnd"/>
      <w:r w:rsidRPr="00F63B4E">
        <w:rPr>
          <w:rFonts w:ascii="Times New Roman" w:hAnsi="Times New Roman" w:cs="Times New Roman"/>
          <w:szCs w:val="24"/>
          <w:shd w:val="clear" w:color="auto" w:fill="FFFFFF"/>
        </w:rPr>
        <w:t> </w:t>
      </w:r>
      <w:r w:rsidRPr="00F63B4E">
        <w:rPr>
          <w:rFonts w:ascii="Times New Roman" w:hAnsi="Times New Roman" w:cs="Times New Roman"/>
          <w:iCs/>
          <w:szCs w:val="24"/>
          <w:shd w:val="clear" w:color="auto" w:fill="FFFFFF"/>
        </w:rPr>
        <w:t>U. Chi. Legal F</w:t>
      </w:r>
      <w:r w:rsidRPr="00F63B4E">
        <w:rPr>
          <w:rFonts w:ascii="Times New Roman" w:hAnsi="Times New Roman" w:cs="Times New Roman"/>
          <w:i/>
          <w:iCs/>
          <w:szCs w:val="24"/>
          <w:shd w:val="clear" w:color="auto" w:fill="FFFFFF"/>
        </w:rPr>
        <w:t>.</w:t>
      </w:r>
      <w:r w:rsidRPr="00F63B4E">
        <w:rPr>
          <w:rFonts w:ascii="Times New Roman" w:hAnsi="Times New Roman" w:cs="Times New Roman"/>
          <w:szCs w:val="24"/>
          <w:shd w:val="clear" w:color="auto" w:fill="FFFFFF"/>
        </w:rPr>
        <w:t>, p.93.</w:t>
      </w:r>
      <w:r w:rsidR="007C2615" w:rsidRPr="00F63B4E">
        <w:rPr>
          <w:rFonts w:ascii="Times New Roman" w:hAnsi="Times New Roman" w:cs="Times New Roman"/>
          <w:szCs w:val="24"/>
          <w:shd w:val="clear" w:color="auto" w:fill="FFFFFF"/>
        </w:rPr>
        <w:t xml:space="preserve"> Available</w:t>
      </w:r>
      <w:r w:rsidR="007611C7">
        <w:rPr>
          <w:rFonts w:ascii="Times New Roman" w:hAnsi="Times New Roman" w:cs="Times New Roman"/>
          <w:szCs w:val="24"/>
          <w:shd w:val="clear" w:color="auto" w:fill="FFFFFF"/>
        </w:rPr>
        <w:t xml:space="preserve"> at: </w:t>
      </w:r>
      <w:hyperlink r:id="rId10" w:history="1">
        <w:r w:rsidR="007C2615" w:rsidRPr="00F63B4E">
          <w:rPr>
            <w:rStyle w:val="Hyperlink"/>
            <w:rFonts w:ascii="Times New Roman" w:hAnsi="Times New Roman" w:cs="Times New Roman"/>
            <w:szCs w:val="24"/>
            <w:shd w:val="clear" w:color="auto" w:fill="FFFFFF"/>
          </w:rPr>
          <w:t>https://chicagounbound.uchicago.edu/cgi/viewcontent.cgi?article=1685&amp;context=uclf</w:t>
        </w:r>
      </w:hyperlink>
      <w:r w:rsidR="007C2615" w:rsidRPr="00F63B4E">
        <w:rPr>
          <w:rFonts w:ascii="Times New Roman" w:hAnsi="Times New Roman" w:cs="Times New Roman"/>
          <w:szCs w:val="24"/>
          <w:shd w:val="clear" w:color="auto" w:fill="FFFFFF"/>
        </w:rPr>
        <w:t xml:space="preserve">  </w:t>
      </w:r>
      <w:r w:rsidR="007C2615" w:rsidRPr="00F63B4E">
        <w:rPr>
          <w:rFonts w:ascii="Times New Roman" w:hAnsi="Times New Roman" w:cs="Times New Roman"/>
          <w:szCs w:val="24"/>
        </w:rPr>
        <w:t>(Accessed March 14, 2023)</w:t>
      </w:r>
    </w:p>
    <w:p w:rsidR="00F8127D" w:rsidRPr="00F63B4E" w:rsidRDefault="00F8127D" w:rsidP="00F63B4E">
      <w:pPr>
        <w:jc w:val="left"/>
        <w:rPr>
          <w:rFonts w:ascii="Times New Roman" w:hAnsi="Times New Roman" w:cs="Times New Roman"/>
          <w:szCs w:val="24"/>
        </w:rPr>
      </w:pPr>
      <w:proofErr w:type="gramStart"/>
      <w:r w:rsidRPr="00F63B4E">
        <w:rPr>
          <w:rFonts w:ascii="Times New Roman" w:hAnsi="Times New Roman" w:cs="Times New Roman"/>
          <w:szCs w:val="24"/>
        </w:rPr>
        <w:t>Feeney, T. (2014).</w:t>
      </w:r>
      <w:proofErr w:type="gramEnd"/>
      <w:r w:rsidRPr="00F63B4E">
        <w:rPr>
          <w:rFonts w:ascii="Times New Roman" w:hAnsi="Times New Roman" w:cs="Times New Roman"/>
          <w:szCs w:val="24"/>
        </w:rPr>
        <w:t xml:space="preserve"> </w:t>
      </w:r>
      <w:r w:rsidRPr="00F63B4E">
        <w:rPr>
          <w:rFonts w:ascii="Times New Roman" w:hAnsi="Times New Roman" w:cs="Times New Roman"/>
          <w:i/>
          <w:szCs w:val="24"/>
        </w:rPr>
        <w:t>The law of wills in the British Isles</w:t>
      </w:r>
      <w:r w:rsidRPr="00F63B4E">
        <w:rPr>
          <w:rFonts w:ascii="Times New Roman" w:hAnsi="Times New Roman" w:cs="Times New Roman"/>
          <w:szCs w:val="24"/>
        </w:rPr>
        <w:t>. Oxford: Oxford University Press.</w:t>
      </w:r>
    </w:p>
    <w:p w:rsidR="00F8127D" w:rsidRPr="00F63B4E" w:rsidRDefault="00F8127D" w:rsidP="00F63B4E">
      <w:pPr>
        <w:jc w:val="left"/>
        <w:rPr>
          <w:rFonts w:ascii="Times New Roman" w:hAnsi="Times New Roman" w:cs="Times New Roman"/>
          <w:szCs w:val="24"/>
        </w:rPr>
      </w:pPr>
      <w:r w:rsidRPr="00F63B4E">
        <w:rPr>
          <w:rFonts w:ascii="Times New Roman" w:hAnsi="Times New Roman" w:cs="Times New Roman"/>
          <w:szCs w:val="24"/>
        </w:rPr>
        <w:t xml:space="preserve">Gibbs, R. (2017). </w:t>
      </w:r>
      <w:proofErr w:type="gramStart"/>
      <w:r w:rsidRPr="00F63B4E">
        <w:rPr>
          <w:rFonts w:ascii="Times New Roman" w:hAnsi="Times New Roman" w:cs="Times New Roman"/>
          <w:i/>
          <w:szCs w:val="24"/>
        </w:rPr>
        <w:t>The law of wills.</w:t>
      </w:r>
      <w:proofErr w:type="gramEnd"/>
      <w:r w:rsidRPr="00F63B4E">
        <w:rPr>
          <w:rFonts w:ascii="Times New Roman" w:hAnsi="Times New Roman" w:cs="Times New Roman"/>
          <w:szCs w:val="24"/>
        </w:rPr>
        <w:t xml:space="preserve"> London: Sweet &amp; Maxwell.</w:t>
      </w:r>
    </w:p>
    <w:p w:rsidR="00F8127D" w:rsidRPr="00F63B4E" w:rsidRDefault="00F8127D" w:rsidP="00F63B4E">
      <w:pPr>
        <w:jc w:val="left"/>
        <w:rPr>
          <w:rFonts w:ascii="Times New Roman" w:hAnsi="Times New Roman" w:cs="Times New Roman"/>
          <w:szCs w:val="24"/>
        </w:rPr>
      </w:pPr>
      <w:r w:rsidRPr="00F63B4E">
        <w:rPr>
          <w:rFonts w:ascii="Times New Roman" w:hAnsi="Times New Roman" w:cs="Times New Roman"/>
          <w:szCs w:val="24"/>
        </w:rPr>
        <w:t xml:space="preserve">Gray, J. (2015). </w:t>
      </w:r>
      <w:proofErr w:type="gramStart"/>
      <w:r w:rsidRPr="00F63B4E">
        <w:rPr>
          <w:rFonts w:ascii="Times New Roman" w:hAnsi="Times New Roman" w:cs="Times New Roman"/>
          <w:i/>
          <w:szCs w:val="24"/>
        </w:rPr>
        <w:t>Gray on Wills.</w:t>
      </w:r>
      <w:proofErr w:type="gramEnd"/>
      <w:r w:rsidRPr="00F63B4E">
        <w:rPr>
          <w:rFonts w:ascii="Times New Roman" w:hAnsi="Times New Roman" w:cs="Times New Roman"/>
          <w:szCs w:val="24"/>
        </w:rPr>
        <w:t xml:space="preserve"> London: Sweet &amp; Maxwell.</w:t>
      </w:r>
    </w:p>
    <w:p w:rsidR="00F8127D" w:rsidRPr="00F63B4E" w:rsidRDefault="00F8127D" w:rsidP="00F63B4E">
      <w:pPr>
        <w:jc w:val="left"/>
        <w:rPr>
          <w:rFonts w:ascii="Times New Roman" w:hAnsi="Times New Roman" w:cs="Times New Roman"/>
          <w:szCs w:val="24"/>
        </w:rPr>
      </w:pPr>
      <w:r w:rsidRPr="00F63B4E">
        <w:rPr>
          <w:rFonts w:ascii="Times New Roman" w:hAnsi="Times New Roman" w:cs="Times New Roman"/>
          <w:szCs w:val="24"/>
        </w:rPr>
        <w:t xml:space="preserve">Hudson, A. (2015). </w:t>
      </w:r>
      <w:proofErr w:type="gramStart"/>
      <w:r w:rsidRPr="00F63B4E">
        <w:rPr>
          <w:rFonts w:ascii="Times New Roman" w:hAnsi="Times New Roman" w:cs="Times New Roman"/>
          <w:i/>
          <w:szCs w:val="24"/>
        </w:rPr>
        <w:t>Equity &amp; Trusts.</w:t>
      </w:r>
      <w:proofErr w:type="gramEnd"/>
      <w:r w:rsidRPr="00F63B4E">
        <w:rPr>
          <w:rFonts w:ascii="Times New Roman" w:hAnsi="Times New Roman" w:cs="Times New Roman"/>
          <w:szCs w:val="24"/>
        </w:rPr>
        <w:t xml:space="preserve"> London: Routledge.</w:t>
      </w:r>
    </w:p>
    <w:p w:rsidR="00F8127D" w:rsidRPr="00F63B4E" w:rsidRDefault="00F8127D" w:rsidP="00F63B4E">
      <w:pPr>
        <w:jc w:val="left"/>
        <w:rPr>
          <w:rFonts w:ascii="Times New Roman" w:hAnsi="Times New Roman" w:cs="Times New Roman"/>
          <w:szCs w:val="24"/>
        </w:rPr>
      </w:pPr>
      <w:proofErr w:type="gramStart"/>
      <w:r w:rsidRPr="00F63B4E">
        <w:rPr>
          <w:rFonts w:ascii="Times New Roman" w:hAnsi="Times New Roman" w:cs="Times New Roman"/>
          <w:szCs w:val="24"/>
        </w:rPr>
        <w:t>Parker, H. (2017).</w:t>
      </w:r>
      <w:proofErr w:type="gramEnd"/>
      <w:r w:rsidRPr="00F63B4E">
        <w:rPr>
          <w:rFonts w:ascii="Times New Roman" w:hAnsi="Times New Roman" w:cs="Times New Roman"/>
          <w:szCs w:val="24"/>
        </w:rPr>
        <w:t xml:space="preserve"> </w:t>
      </w:r>
      <w:r w:rsidRPr="00F63B4E">
        <w:rPr>
          <w:rFonts w:ascii="Times New Roman" w:hAnsi="Times New Roman" w:cs="Times New Roman"/>
          <w:i/>
          <w:szCs w:val="24"/>
        </w:rPr>
        <w:t>Parker and Mellows: The Modern Law of Trusts</w:t>
      </w:r>
      <w:r w:rsidRPr="00F63B4E">
        <w:rPr>
          <w:rFonts w:ascii="Times New Roman" w:hAnsi="Times New Roman" w:cs="Times New Roman"/>
          <w:szCs w:val="24"/>
        </w:rPr>
        <w:t>. London: Sweet &amp; Maxwell.</w:t>
      </w:r>
    </w:p>
    <w:p w:rsidR="00F8127D" w:rsidRPr="00F63B4E" w:rsidRDefault="00F8127D" w:rsidP="00F63B4E">
      <w:pPr>
        <w:jc w:val="left"/>
        <w:rPr>
          <w:rFonts w:ascii="Times New Roman" w:hAnsi="Times New Roman" w:cs="Times New Roman"/>
          <w:szCs w:val="24"/>
          <w:shd w:val="clear" w:color="auto" w:fill="FFFFFF"/>
        </w:rPr>
      </w:pPr>
      <w:proofErr w:type="spellStart"/>
      <w:proofErr w:type="gramStart"/>
      <w:r w:rsidRPr="00F63B4E">
        <w:rPr>
          <w:rFonts w:ascii="Times New Roman" w:hAnsi="Times New Roman" w:cs="Times New Roman"/>
          <w:szCs w:val="24"/>
          <w:shd w:val="clear" w:color="auto" w:fill="FFFFFF"/>
        </w:rPr>
        <w:t>Peisah</w:t>
      </w:r>
      <w:proofErr w:type="spellEnd"/>
      <w:r w:rsidRPr="00F63B4E">
        <w:rPr>
          <w:rFonts w:ascii="Times New Roman" w:hAnsi="Times New Roman" w:cs="Times New Roman"/>
          <w:szCs w:val="24"/>
          <w:shd w:val="clear" w:color="auto" w:fill="FFFFFF"/>
        </w:rPr>
        <w:t xml:space="preserve">, C., Finkel, S., Shulman, K., Melding, P., Luxenberg, J., </w:t>
      </w:r>
      <w:proofErr w:type="spellStart"/>
      <w:r w:rsidRPr="00F63B4E">
        <w:rPr>
          <w:rFonts w:ascii="Times New Roman" w:hAnsi="Times New Roman" w:cs="Times New Roman"/>
          <w:szCs w:val="24"/>
          <w:shd w:val="clear" w:color="auto" w:fill="FFFFFF"/>
        </w:rPr>
        <w:t>Heinik</w:t>
      </w:r>
      <w:proofErr w:type="spellEnd"/>
      <w:r w:rsidRPr="00F63B4E">
        <w:rPr>
          <w:rFonts w:ascii="Times New Roman" w:hAnsi="Times New Roman" w:cs="Times New Roman"/>
          <w:szCs w:val="24"/>
          <w:shd w:val="clear" w:color="auto" w:fill="FFFFFF"/>
        </w:rPr>
        <w:t xml:space="preserve">, J., Jacoby, R., Reisberg, B., </w:t>
      </w:r>
      <w:proofErr w:type="spellStart"/>
      <w:r w:rsidRPr="00F63B4E">
        <w:rPr>
          <w:rFonts w:ascii="Times New Roman" w:hAnsi="Times New Roman" w:cs="Times New Roman"/>
          <w:szCs w:val="24"/>
          <w:shd w:val="clear" w:color="auto" w:fill="FFFFFF"/>
        </w:rPr>
        <w:t>Stoppe</w:t>
      </w:r>
      <w:proofErr w:type="spellEnd"/>
      <w:r w:rsidRPr="00F63B4E">
        <w:rPr>
          <w:rFonts w:ascii="Times New Roman" w:hAnsi="Times New Roman" w:cs="Times New Roman"/>
          <w:szCs w:val="24"/>
          <w:shd w:val="clear" w:color="auto" w:fill="FFFFFF"/>
        </w:rPr>
        <w:t>, G., Barker, A. and Firmino, H., (2019).</w:t>
      </w:r>
      <w:proofErr w:type="gramEnd"/>
      <w:r w:rsidRPr="00F63B4E">
        <w:rPr>
          <w:rFonts w:ascii="Times New Roman" w:hAnsi="Times New Roman" w:cs="Times New Roman"/>
          <w:szCs w:val="24"/>
          <w:shd w:val="clear" w:color="auto" w:fill="FFFFFF"/>
        </w:rPr>
        <w:t xml:space="preserve"> </w:t>
      </w:r>
      <w:r w:rsidRPr="00F63B4E">
        <w:rPr>
          <w:rFonts w:ascii="Times New Roman" w:hAnsi="Times New Roman" w:cs="Times New Roman"/>
          <w:i/>
          <w:szCs w:val="24"/>
          <w:shd w:val="clear" w:color="auto" w:fill="FFFFFF"/>
        </w:rPr>
        <w:t>The wills of older people: risk factors for undue influence</w:t>
      </w:r>
      <w:r w:rsidRPr="00F63B4E">
        <w:rPr>
          <w:rFonts w:ascii="Times New Roman" w:hAnsi="Times New Roman" w:cs="Times New Roman"/>
          <w:szCs w:val="24"/>
          <w:shd w:val="clear" w:color="auto" w:fill="FFFFFF"/>
        </w:rPr>
        <w:t>. </w:t>
      </w:r>
      <w:proofErr w:type="gramStart"/>
      <w:r w:rsidRPr="00F63B4E">
        <w:rPr>
          <w:rFonts w:ascii="Times New Roman" w:hAnsi="Times New Roman" w:cs="Times New Roman"/>
          <w:iCs/>
          <w:szCs w:val="24"/>
          <w:shd w:val="clear" w:color="auto" w:fill="FFFFFF"/>
        </w:rPr>
        <w:t xml:space="preserve">International </w:t>
      </w:r>
      <w:proofErr w:type="spellStart"/>
      <w:r w:rsidRPr="00F63B4E">
        <w:rPr>
          <w:rFonts w:ascii="Times New Roman" w:hAnsi="Times New Roman" w:cs="Times New Roman"/>
          <w:iCs/>
          <w:szCs w:val="24"/>
          <w:shd w:val="clear" w:color="auto" w:fill="FFFFFF"/>
        </w:rPr>
        <w:t>Psychogeriatrics</w:t>
      </w:r>
      <w:proofErr w:type="spellEnd"/>
      <w:r w:rsidR="008314BD" w:rsidRPr="00F63B4E">
        <w:rPr>
          <w:rFonts w:ascii="Times New Roman" w:hAnsi="Times New Roman" w:cs="Times New Roman"/>
          <w:szCs w:val="24"/>
          <w:shd w:val="clear" w:color="auto" w:fill="FFFFFF"/>
        </w:rPr>
        <w:t>.</w:t>
      </w:r>
      <w:proofErr w:type="gramEnd"/>
    </w:p>
    <w:p w:rsidR="00F8127D" w:rsidRPr="00F63B4E" w:rsidRDefault="00F8127D" w:rsidP="00F63B4E">
      <w:pPr>
        <w:jc w:val="left"/>
        <w:rPr>
          <w:rFonts w:ascii="Times New Roman" w:hAnsi="Times New Roman" w:cs="Times New Roman"/>
          <w:szCs w:val="24"/>
          <w:shd w:val="clear" w:color="auto" w:fill="FFFFFF"/>
        </w:rPr>
      </w:pPr>
      <w:r w:rsidRPr="00F63B4E">
        <w:rPr>
          <w:rFonts w:ascii="Times New Roman" w:hAnsi="Times New Roman" w:cs="Times New Roman"/>
          <w:szCs w:val="24"/>
          <w:shd w:val="clear" w:color="auto" w:fill="FFFFFF"/>
        </w:rPr>
        <w:t>Sandberg, R., (2020). Unregistered Religious Marriages are neither Valid nor Void. </w:t>
      </w:r>
      <w:proofErr w:type="gramStart"/>
      <w:r w:rsidRPr="00F63B4E">
        <w:rPr>
          <w:rFonts w:ascii="Times New Roman" w:hAnsi="Times New Roman" w:cs="Times New Roman"/>
          <w:i/>
          <w:iCs/>
          <w:szCs w:val="24"/>
          <w:shd w:val="clear" w:color="auto" w:fill="FFFFFF"/>
        </w:rPr>
        <w:t>The Cambridge Law Journal</w:t>
      </w:r>
      <w:r w:rsidRPr="00F63B4E">
        <w:rPr>
          <w:rFonts w:ascii="Times New Roman" w:hAnsi="Times New Roman" w:cs="Times New Roman"/>
          <w:szCs w:val="24"/>
          <w:shd w:val="clear" w:color="auto" w:fill="FFFFFF"/>
        </w:rPr>
        <w:t>, Vol.</w:t>
      </w:r>
      <w:r w:rsidRPr="00F63B4E">
        <w:rPr>
          <w:rFonts w:ascii="Times New Roman" w:hAnsi="Times New Roman" w:cs="Times New Roman"/>
          <w:i/>
          <w:iCs/>
          <w:szCs w:val="24"/>
          <w:shd w:val="clear" w:color="auto" w:fill="FFFFFF"/>
        </w:rPr>
        <w:t>79</w:t>
      </w:r>
      <w:r w:rsidRPr="00F63B4E">
        <w:rPr>
          <w:rFonts w:ascii="Times New Roman" w:hAnsi="Times New Roman" w:cs="Times New Roman"/>
          <w:szCs w:val="24"/>
          <w:shd w:val="clear" w:color="auto" w:fill="FFFFFF"/>
        </w:rPr>
        <w:t xml:space="preserve"> No.2, pp.237-240.</w:t>
      </w:r>
      <w:proofErr w:type="gramEnd"/>
      <w:r w:rsidR="00F63B4E" w:rsidRPr="00F63B4E">
        <w:rPr>
          <w:rFonts w:ascii="Times New Roman" w:hAnsi="Times New Roman" w:cs="Times New Roman"/>
          <w:szCs w:val="24"/>
          <w:shd w:val="clear" w:color="auto" w:fill="FFFFFF"/>
        </w:rPr>
        <w:t xml:space="preserve"> Available </w:t>
      </w:r>
      <w:r w:rsidR="007611C7">
        <w:rPr>
          <w:rFonts w:ascii="Times New Roman" w:hAnsi="Times New Roman" w:cs="Times New Roman"/>
          <w:szCs w:val="24"/>
          <w:shd w:val="clear" w:color="auto" w:fill="FFFFFF"/>
        </w:rPr>
        <w:t xml:space="preserve">at: </w:t>
      </w:r>
      <w:hyperlink r:id="rId11" w:history="1">
        <w:r w:rsidR="00F63B4E" w:rsidRPr="00F63B4E">
          <w:rPr>
            <w:rStyle w:val="Hyperlink"/>
            <w:rFonts w:ascii="Times New Roman" w:hAnsi="Times New Roman" w:cs="Times New Roman"/>
            <w:szCs w:val="24"/>
            <w:shd w:val="clear" w:color="auto" w:fill="FFFFFF"/>
          </w:rPr>
          <w:t>https://orca.cardiff.ac.uk/id/eprint/131153/3/R+Sandberg_+Unregistered+Religious+Marriages+are+Neither+Valid+Nor+Void.pdf</w:t>
        </w:r>
      </w:hyperlink>
      <w:r w:rsidR="00F63B4E" w:rsidRPr="00F63B4E">
        <w:rPr>
          <w:rFonts w:ascii="Times New Roman" w:hAnsi="Times New Roman" w:cs="Times New Roman"/>
          <w:szCs w:val="24"/>
          <w:shd w:val="clear" w:color="auto" w:fill="FFFFFF"/>
        </w:rPr>
        <w:t xml:space="preserve">  </w:t>
      </w:r>
      <w:r w:rsidR="00F63B4E" w:rsidRPr="00F63B4E">
        <w:rPr>
          <w:rFonts w:ascii="Times New Roman" w:hAnsi="Times New Roman" w:cs="Times New Roman"/>
          <w:szCs w:val="24"/>
        </w:rPr>
        <w:t>(Accessed March 11, 2023)</w:t>
      </w:r>
    </w:p>
    <w:p w:rsidR="00F8127D" w:rsidRPr="00F63B4E" w:rsidRDefault="00F8127D" w:rsidP="00F63B4E">
      <w:pPr>
        <w:jc w:val="left"/>
        <w:rPr>
          <w:rFonts w:ascii="Times New Roman" w:hAnsi="Times New Roman" w:cs="Times New Roman"/>
          <w:szCs w:val="24"/>
        </w:rPr>
      </w:pPr>
      <w:r w:rsidRPr="00F63B4E">
        <w:rPr>
          <w:rFonts w:ascii="Times New Roman" w:hAnsi="Times New Roman" w:cs="Times New Roman"/>
          <w:szCs w:val="24"/>
        </w:rPr>
        <w:t xml:space="preserve">Sassoon, E. (2016). </w:t>
      </w:r>
      <w:proofErr w:type="gramStart"/>
      <w:r w:rsidRPr="00F63B4E">
        <w:rPr>
          <w:rFonts w:ascii="Times New Roman" w:hAnsi="Times New Roman" w:cs="Times New Roman"/>
          <w:i/>
          <w:szCs w:val="24"/>
        </w:rPr>
        <w:t>Succession law.</w:t>
      </w:r>
      <w:proofErr w:type="gramEnd"/>
      <w:r w:rsidRPr="00F63B4E">
        <w:rPr>
          <w:rFonts w:ascii="Times New Roman" w:hAnsi="Times New Roman" w:cs="Times New Roman"/>
          <w:szCs w:val="24"/>
        </w:rPr>
        <w:t xml:space="preserve"> Oxford: Oxford University Press.</w:t>
      </w:r>
    </w:p>
    <w:p w:rsidR="00F8127D" w:rsidRDefault="00F8127D" w:rsidP="00F63B4E">
      <w:pPr>
        <w:jc w:val="left"/>
        <w:rPr>
          <w:rFonts w:ascii="Times New Roman" w:hAnsi="Times New Roman" w:cs="Times New Roman"/>
          <w:szCs w:val="24"/>
        </w:rPr>
      </w:pPr>
      <w:r w:rsidRPr="00F63B4E">
        <w:rPr>
          <w:rFonts w:ascii="Times New Roman" w:hAnsi="Times New Roman" w:cs="Times New Roman"/>
          <w:szCs w:val="24"/>
        </w:rPr>
        <w:t xml:space="preserve">Williams, R. (2016). </w:t>
      </w:r>
      <w:proofErr w:type="gramStart"/>
      <w:r w:rsidRPr="00F63B4E">
        <w:rPr>
          <w:rFonts w:ascii="Times New Roman" w:hAnsi="Times New Roman" w:cs="Times New Roman"/>
          <w:i/>
          <w:szCs w:val="24"/>
        </w:rPr>
        <w:t>Williams on Wills.</w:t>
      </w:r>
      <w:proofErr w:type="gramEnd"/>
      <w:r w:rsidRPr="00F63B4E">
        <w:rPr>
          <w:rFonts w:ascii="Times New Roman" w:hAnsi="Times New Roman" w:cs="Times New Roman"/>
          <w:szCs w:val="24"/>
        </w:rPr>
        <w:t xml:space="preserve"> London: Sweet &amp; Maxwell.</w:t>
      </w:r>
    </w:p>
    <w:p w:rsidR="007611C7" w:rsidRPr="00F63B4E" w:rsidRDefault="007611C7" w:rsidP="00F63B4E">
      <w:pPr>
        <w:jc w:val="left"/>
        <w:rPr>
          <w:rFonts w:ascii="Times New Roman" w:hAnsi="Times New Roman" w:cs="Times New Roman"/>
          <w:szCs w:val="24"/>
        </w:rPr>
      </w:pPr>
      <w:r>
        <w:rPr>
          <w:rFonts w:ascii="Times New Roman" w:eastAsia="Times New Roman" w:hAnsi="Times New Roman" w:cs="Times New Roman"/>
          <w:szCs w:val="24"/>
        </w:rPr>
        <w:t xml:space="preserve">Merriam Webster. </w:t>
      </w:r>
      <w:proofErr w:type="gramStart"/>
      <w:r>
        <w:rPr>
          <w:rFonts w:ascii="Times New Roman" w:eastAsia="Times New Roman" w:hAnsi="Times New Roman" w:cs="Times New Roman"/>
          <w:szCs w:val="24"/>
        </w:rPr>
        <w:t>Dictionary.</w:t>
      </w:r>
      <w:proofErr w:type="gramEnd"/>
      <w:r>
        <w:rPr>
          <w:rFonts w:ascii="Times New Roman" w:eastAsia="Times New Roman" w:hAnsi="Times New Roman" w:cs="Times New Roman"/>
          <w:szCs w:val="24"/>
        </w:rPr>
        <w:t xml:space="preserve"> 2023 [online] Available at: </w:t>
      </w:r>
      <w:hyperlink r:id="rId12" w:history="1">
        <w:r w:rsidRPr="00A96F23">
          <w:rPr>
            <w:rStyle w:val="Hyperlink"/>
            <w:rFonts w:ascii="Times New Roman" w:eastAsia="Times New Roman" w:hAnsi="Times New Roman" w:cs="Times New Roman"/>
            <w:szCs w:val="24"/>
          </w:rPr>
          <w:t>https://www.merriam-webster.com/dictionary/will</w:t>
        </w:r>
      </w:hyperlink>
      <w:r>
        <w:rPr>
          <w:rFonts w:ascii="Times New Roman" w:eastAsia="Times New Roman" w:hAnsi="Times New Roman" w:cs="Times New Roman"/>
          <w:szCs w:val="24"/>
        </w:rPr>
        <w:t xml:space="preserve"> </w:t>
      </w:r>
      <w:r>
        <w:rPr>
          <w:rFonts w:ascii="Times New Roman" w:hAnsi="Times New Roman" w:cs="Times New Roman"/>
          <w:szCs w:val="24"/>
        </w:rPr>
        <w:t>(Accessed March 9</w:t>
      </w:r>
      <w:r w:rsidRPr="00F63B4E">
        <w:rPr>
          <w:rFonts w:ascii="Times New Roman" w:hAnsi="Times New Roman" w:cs="Times New Roman"/>
          <w:szCs w:val="24"/>
        </w:rPr>
        <w:t>, 2023)</w:t>
      </w:r>
    </w:p>
    <w:p w:rsidR="00AA4FB8" w:rsidRPr="00F63B4E" w:rsidRDefault="00AA4FB8" w:rsidP="00F63B4E">
      <w:pPr>
        <w:jc w:val="left"/>
        <w:rPr>
          <w:rFonts w:ascii="Times New Roman" w:hAnsi="Times New Roman" w:cs="Times New Roman"/>
          <w:szCs w:val="24"/>
        </w:rPr>
      </w:pPr>
    </w:p>
    <w:p w:rsidR="00AA4FB8" w:rsidRPr="00F63B4E" w:rsidRDefault="00AA4FB8" w:rsidP="00F63B4E">
      <w:pPr>
        <w:jc w:val="left"/>
        <w:rPr>
          <w:rFonts w:ascii="Times New Roman" w:hAnsi="Times New Roman" w:cs="Times New Roman"/>
          <w:szCs w:val="24"/>
        </w:rPr>
      </w:pPr>
    </w:p>
    <w:p w:rsidR="00AA4FB8" w:rsidRPr="00F63B4E" w:rsidRDefault="00AA4FB8" w:rsidP="00F63B4E">
      <w:pPr>
        <w:jc w:val="left"/>
        <w:rPr>
          <w:rFonts w:ascii="Times New Roman" w:hAnsi="Times New Roman" w:cs="Times New Roman"/>
          <w:szCs w:val="24"/>
        </w:rPr>
      </w:pPr>
    </w:p>
    <w:p w:rsidR="0044211C" w:rsidRPr="00F63B4E" w:rsidRDefault="0044211C" w:rsidP="00F63B4E">
      <w:pPr>
        <w:jc w:val="left"/>
        <w:rPr>
          <w:rFonts w:ascii="Times New Roman" w:hAnsi="Times New Roman" w:cs="Times New Roman"/>
          <w:szCs w:val="24"/>
        </w:rPr>
      </w:pPr>
    </w:p>
    <w:sectPr w:rsidR="0044211C" w:rsidRPr="00F63B4E" w:rsidSect="00133951">
      <w:footerReference w:type="defaul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716D" w:rsidRDefault="00FD716D" w:rsidP="00CE5305">
      <w:pPr>
        <w:spacing w:after="0" w:line="240" w:lineRule="auto"/>
      </w:pPr>
      <w:r>
        <w:separator/>
      </w:r>
    </w:p>
  </w:endnote>
  <w:endnote w:type="continuationSeparator" w:id="0">
    <w:p w:rsidR="00FD716D" w:rsidRDefault="00FD716D" w:rsidP="00CE53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256853"/>
      <w:docPartObj>
        <w:docPartGallery w:val="Page Numbers (Bottom of Page)"/>
        <w:docPartUnique/>
      </w:docPartObj>
    </w:sdtPr>
    <w:sdtEndPr>
      <w:rPr>
        <w:noProof/>
      </w:rPr>
    </w:sdtEndPr>
    <w:sdtContent>
      <w:p w:rsidR="00CE5305" w:rsidRDefault="00F63612">
        <w:pPr>
          <w:pStyle w:val="Footer"/>
        </w:pPr>
        <w:r>
          <w:fldChar w:fldCharType="begin"/>
        </w:r>
        <w:r w:rsidR="00CE5305">
          <w:instrText xml:space="preserve"> PAGE   \* MERGEFORMAT </w:instrText>
        </w:r>
        <w:r>
          <w:fldChar w:fldCharType="separate"/>
        </w:r>
        <w:r w:rsidR="007611C7">
          <w:rPr>
            <w:noProof/>
          </w:rPr>
          <w:t>1</w:t>
        </w:r>
        <w:r>
          <w:rPr>
            <w:noProof/>
          </w:rPr>
          <w:fldChar w:fldCharType="end"/>
        </w:r>
      </w:p>
    </w:sdtContent>
  </w:sdt>
  <w:p w:rsidR="00CE5305" w:rsidRDefault="00CE530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716D" w:rsidRDefault="00FD716D" w:rsidP="00CE5305">
      <w:pPr>
        <w:spacing w:after="0" w:line="240" w:lineRule="auto"/>
      </w:pPr>
      <w:r>
        <w:separator/>
      </w:r>
    </w:p>
  </w:footnote>
  <w:footnote w:type="continuationSeparator" w:id="0">
    <w:p w:rsidR="00FD716D" w:rsidRDefault="00FD716D" w:rsidP="00CE530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7F556B"/>
    <w:multiLevelType w:val="multilevel"/>
    <w:tmpl w:val="74E4BA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7F17FF4"/>
    <w:multiLevelType w:val="multilevel"/>
    <w:tmpl w:val="2C2ACA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11803B7"/>
    <w:multiLevelType w:val="multilevel"/>
    <w:tmpl w:val="7BB658F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20"/>
  <w:characterSpacingControl w:val="doNotCompress"/>
  <w:hdrShapeDefaults>
    <o:shapedefaults v:ext="edit" spidmax="6146"/>
  </w:hdrShapeDefaults>
  <w:footnotePr>
    <w:footnote w:id="-1"/>
    <w:footnote w:id="0"/>
  </w:footnotePr>
  <w:endnotePr>
    <w:endnote w:id="-1"/>
    <w:endnote w:id="0"/>
  </w:endnotePr>
  <w:compat/>
  <w:rsids>
    <w:rsidRoot w:val="00681C94"/>
    <w:rsid w:val="00016DC0"/>
    <w:rsid w:val="0006599B"/>
    <w:rsid w:val="000C675F"/>
    <w:rsid w:val="0010277C"/>
    <w:rsid w:val="00110456"/>
    <w:rsid w:val="00114BAC"/>
    <w:rsid w:val="00133951"/>
    <w:rsid w:val="001577D6"/>
    <w:rsid w:val="00170935"/>
    <w:rsid w:val="0018037B"/>
    <w:rsid w:val="001A1F93"/>
    <w:rsid w:val="001B0ECB"/>
    <w:rsid w:val="00295479"/>
    <w:rsid w:val="0036619C"/>
    <w:rsid w:val="00387F0F"/>
    <w:rsid w:val="003964D5"/>
    <w:rsid w:val="003C0EE7"/>
    <w:rsid w:val="00415480"/>
    <w:rsid w:val="004175FA"/>
    <w:rsid w:val="0044211C"/>
    <w:rsid w:val="004D2951"/>
    <w:rsid w:val="00516DCB"/>
    <w:rsid w:val="005A4AE8"/>
    <w:rsid w:val="005C4DEA"/>
    <w:rsid w:val="0063449C"/>
    <w:rsid w:val="00681C94"/>
    <w:rsid w:val="00711499"/>
    <w:rsid w:val="00756C71"/>
    <w:rsid w:val="007611C7"/>
    <w:rsid w:val="0077128D"/>
    <w:rsid w:val="007C2615"/>
    <w:rsid w:val="0083067D"/>
    <w:rsid w:val="008314BD"/>
    <w:rsid w:val="00846E89"/>
    <w:rsid w:val="008E75F3"/>
    <w:rsid w:val="00916C2A"/>
    <w:rsid w:val="00937083"/>
    <w:rsid w:val="009A38E7"/>
    <w:rsid w:val="00A148BD"/>
    <w:rsid w:val="00A30F8F"/>
    <w:rsid w:val="00AA4FB8"/>
    <w:rsid w:val="00AB2308"/>
    <w:rsid w:val="00B44751"/>
    <w:rsid w:val="00BC760B"/>
    <w:rsid w:val="00C5174E"/>
    <w:rsid w:val="00C611D5"/>
    <w:rsid w:val="00C611DE"/>
    <w:rsid w:val="00CA5499"/>
    <w:rsid w:val="00CC6887"/>
    <w:rsid w:val="00CE5305"/>
    <w:rsid w:val="00D10D9A"/>
    <w:rsid w:val="00D97050"/>
    <w:rsid w:val="00DA0E36"/>
    <w:rsid w:val="00E225E9"/>
    <w:rsid w:val="00E52065"/>
    <w:rsid w:val="00F57F46"/>
    <w:rsid w:val="00F63612"/>
    <w:rsid w:val="00F63B4E"/>
    <w:rsid w:val="00F8127D"/>
    <w:rsid w:val="00FC13FF"/>
    <w:rsid w:val="00FD71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4FB8"/>
    <w:pPr>
      <w:spacing w:line="360" w:lineRule="auto"/>
      <w:jc w:val="both"/>
    </w:pPr>
    <w:rPr>
      <w:rFonts w:ascii="Arial" w:hAnsi="Arial"/>
      <w:sz w:val="24"/>
    </w:rPr>
  </w:style>
  <w:style w:type="paragraph" w:styleId="Heading1">
    <w:name w:val="heading 1"/>
    <w:basedOn w:val="Normal"/>
    <w:next w:val="Normal"/>
    <w:link w:val="Heading1Char"/>
    <w:uiPriority w:val="9"/>
    <w:qFormat/>
    <w:rsid w:val="00AA4FB8"/>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D29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FB8"/>
    <w:rPr>
      <w:rFonts w:ascii="Arial" w:eastAsiaTheme="majorEastAsia" w:hAnsi="Arial" w:cstheme="majorBidi"/>
      <w:color w:val="2F5496" w:themeColor="accent1" w:themeShade="BF"/>
      <w:sz w:val="32"/>
      <w:szCs w:val="32"/>
    </w:rPr>
  </w:style>
  <w:style w:type="paragraph" w:styleId="Header">
    <w:name w:val="header"/>
    <w:basedOn w:val="Normal"/>
    <w:link w:val="HeaderChar"/>
    <w:uiPriority w:val="99"/>
    <w:unhideWhenUsed/>
    <w:rsid w:val="00CE53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5305"/>
    <w:rPr>
      <w:rFonts w:ascii="Arial" w:hAnsi="Arial"/>
      <w:sz w:val="24"/>
    </w:rPr>
  </w:style>
  <w:style w:type="paragraph" w:styleId="Footer">
    <w:name w:val="footer"/>
    <w:basedOn w:val="Normal"/>
    <w:link w:val="FooterChar"/>
    <w:uiPriority w:val="99"/>
    <w:unhideWhenUsed/>
    <w:rsid w:val="00CE53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5305"/>
    <w:rPr>
      <w:rFonts w:ascii="Arial" w:hAnsi="Arial"/>
      <w:sz w:val="24"/>
    </w:rPr>
  </w:style>
  <w:style w:type="character" w:customStyle="1" w:styleId="Heading2Char">
    <w:name w:val="Heading 2 Char"/>
    <w:basedOn w:val="DefaultParagraphFont"/>
    <w:link w:val="Heading2"/>
    <w:uiPriority w:val="9"/>
    <w:rsid w:val="004D2951"/>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0C675F"/>
    <w:pPr>
      <w:spacing w:before="100" w:beforeAutospacing="1" w:after="100" w:afterAutospacing="1" w:line="240" w:lineRule="auto"/>
      <w:jc w:val="left"/>
    </w:pPr>
    <w:rPr>
      <w:rFonts w:ascii="Times New Roman" w:eastAsia="Times New Roman" w:hAnsi="Times New Roman" w:cs="Times New Roman"/>
      <w:szCs w:val="24"/>
    </w:rPr>
  </w:style>
  <w:style w:type="paragraph" w:styleId="TOCHeading">
    <w:name w:val="TOC Heading"/>
    <w:basedOn w:val="Heading1"/>
    <w:next w:val="Normal"/>
    <w:uiPriority w:val="39"/>
    <w:unhideWhenUsed/>
    <w:qFormat/>
    <w:rsid w:val="00415480"/>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415480"/>
    <w:pPr>
      <w:spacing w:after="100"/>
    </w:pPr>
  </w:style>
  <w:style w:type="character" w:styleId="Hyperlink">
    <w:name w:val="Hyperlink"/>
    <w:basedOn w:val="DefaultParagraphFont"/>
    <w:uiPriority w:val="99"/>
    <w:unhideWhenUsed/>
    <w:rsid w:val="00415480"/>
    <w:rPr>
      <w:color w:val="0563C1" w:themeColor="hyperlink"/>
      <w:u w:val="single"/>
    </w:rPr>
  </w:style>
  <w:style w:type="paragraph" w:styleId="ListParagraph">
    <w:name w:val="List Paragraph"/>
    <w:basedOn w:val="Normal"/>
    <w:uiPriority w:val="34"/>
    <w:qFormat/>
    <w:rsid w:val="0077128D"/>
    <w:pPr>
      <w:ind w:left="720"/>
      <w:contextualSpacing/>
    </w:pPr>
  </w:style>
  <w:style w:type="paragraph" w:styleId="BalloonText">
    <w:name w:val="Balloon Text"/>
    <w:basedOn w:val="Normal"/>
    <w:link w:val="BalloonTextChar"/>
    <w:uiPriority w:val="99"/>
    <w:semiHidden/>
    <w:unhideWhenUsed/>
    <w:rsid w:val="00A148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8BD"/>
    <w:rPr>
      <w:rFonts w:ascii="Tahoma" w:hAnsi="Tahoma" w:cs="Tahoma"/>
      <w:sz w:val="16"/>
      <w:szCs w:val="16"/>
    </w:rPr>
  </w:style>
  <w:style w:type="character" w:styleId="FollowedHyperlink">
    <w:name w:val="FollowedHyperlink"/>
    <w:basedOn w:val="DefaultParagraphFont"/>
    <w:uiPriority w:val="99"/>
    <w:semiHidden/>
    <w:unhideWhenUsed/>
    <w:rsid w:val="00756C71"/>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352268881">
      <w:bodyDiv w:val="1"/>
      <w:marLeft w:val="0"/>
      <w:marRight w:val="0"/>
      <w:marTop w:val="0"/>
      <w:marBottom w:val="0"/>
      <w:divBdr>
        <w:top w:val="none" w:sz="0" w:space="0" w:color="auto"/>
        <w:left w:val="none" w:sz="0" w:space="0" w:color="auto"/>
        <w:bottom w:val="none" w:sz="0" w:space="0" w:color="auto"/>
        <w:right w:val="none" w:sz="0" w:space="0" w:color="auto"/>
      </w:divBdr>
    </w:div>
    <w:div w:id="558130854">
      <w:bodyDiv w:val="1"/>
      <w:marLeft w:val="0"/>
      <w:marRight w:val="0"/>
      <w:marTop w:val="0"/>
      <w:marBottom w:val="0"/>
      <w:divBdr>
        <w:top w:val="none" w:sz="0" w:space="0" w:color="auto"/>
        <w:left w:val="none" w:sz="0" w:space="0" w:color="auto"/>
        <w:bottom w:val="none" w:sz="0" w:space="0" w:color="auto"/>
        <w:right w:val="none" w:sz="0" w:space="0" w:color="auto"/>
      </w:divBdr>
    </w:div>
    <w:div w:id="703596487">
      <w:bodyDiv w:val="1"/>
      <w:marLeft w:val="0"/>
      <w:marRight w:val="0"/>
      <w:marTop w:val="0"/>
      <w:marBottom w:val="0"/>
      <w:divBdr>
        <w:top w:val="none" w:sz="0" w:space="0" w:color="auto"/>
        <w:left w:val="none" w:sz="0" w:space="0" w:color="auto"/>
        <w:bottom w:val="none" w:sz="0" w:space="0" w:color="auto"/>
        <w:right w:val="none" w:sz="0" w:space="0" w:color="auto"/>
      </w:divBdr>
    </w:div>
    <w:div w:id="964123011">
      <w:bodyDiv w:val="1"/>
      <w:marLeft w:val="0"/>
      <w:marRight w:val="0"/>
      <w:marTop w:val="0"/>
      <w:marBottom w:val="0"/>
      <w:divBdr>
        <w:top w:val="none" w:sz="0" w:space="0" w:color="auto"/>
        <w:left w:val="none" w:sz="0" w:space="0" w:color="auto"/>
        <w:bottom w:val="none" w:sz="0" w:space="0" w:color="auto"/>
        <w:right w:val="none" w:sz="0" w:space="0" w:color="auto"/>
      </w:divBdr>
    </w:div>
    <w:div w:id="1213879896">
      <w:bodyDiv w:val="1"/>
      <w:marLeft w:val="0"/>
      <w:marRight w:val="0"/>
      <w:marTop w:val="0"/>
      <w:marBottom w:val="0"/>
      <w:divBdr>
        <w:top w:val="none" w:sz="0" w:space="0" w:color="auto"/>
        <w:left w:val="none" w:sz="0" w:space="0" w:color="auto"/>
        <w:bottom w:val="none" w:sz="0" w:space="0" w:color="auto"/>
        <w:right w:val="none" w:sz="0" w:space="0" w:color="auto"/>
      </w:divBdr>
    </w:div>
    <w:div w:id="1267737339">
      <w:bodyDiv w:val="1"/>
      <w:marLeft w:val="0"/>
      <w:marRight w:val="0"/>
      <w:marTop w:val="0"/>
      <w:marBottom w:val="0"/>
      <w:divBdr>
        <w:top w:val="none" w:sz="0" w:space="0" w:color="auto"/>
        <w:left w:val="none" w:sz="0" w:space="0" w:color="auto"/>
        <w:bottom w:val="none" w:sz="0" w:space="0" w:color="auto"/>
        <w:right w:val="none" w:sz="0" w:space="0" w:color="auto"/>
      </w:divBdr>
      <w:divsChild>
        <w:div w:id="320349501">
          <w:marLeft w:val="0"/>
          <w:marRight w:val="0"/>
          <w:marTop w:val="0"/>
          <w:marBottom w:val="0"/>
          <w:divBdr>
            <w:top w:val="none" w:sz="0" w:space="0" w:color="auto"/>
            <w:left w:val="none" w:sz="0" w:space="0" w:color="auto"/>
            <w:bottom w:val="none" w:sz="0" w:space="0" w:color="auto"/>
            <w:right w:val="none" w:sz="0" w:space="0" w:color="auto"/>
          </w:divBdr>
        </w:div>
        <w:div w:id="525027732">
          <w:marLeft w:val="0"/>
          <w:marRight w:val="0"/>
          <w:marTop w:val="0"/>
          <w:marBottom w:val="0"/>
          <w:divBdr>
            <w:top w:val="none" w:sz="0" w:space="0" w:color="auto"/>
            <w:left w:val="none" w:sz="0" w:space="0" w:color="auto"/>
            <w:bottom w:val="none" w:sz="0" w:space="0" w:color="auto"/>
            <w:right w:val="none" w:sz="0" w:space="0" w:color="auto"/>
          </w:divBdr>
        </w:div>
      </w:divsChild>
    </w:div>
    <w:div w:id="1489058551">
      <w:bodyDiv w:val="1"/>
      <w:marLeft w:val="0"/>
      <w:marRight w:val="0"/>
      <w:marTop w:val="0"/>
      <w:marBottom w:val="0"/>
      <w:divBdr>
        <w:top w:val="none" w:sz="0" w:space="0" w:color="auto"/>
        <w:left w:val="none" w:sz="0" w:space="0" w:color="auto"/>
        <w:bottom w:val="none" w:sz="0" w:space="0" w:color="auto"/>
        <w:right w:val="none" w:sz="0" w:space="0" w:color="auto"/>
      </w:divBdr>
    </w:div>
    <w:div w:id="1542012525">
      <w:bodyDiv w:val="1"/>
      <w:marLeft w:val="0"/>
      <w:marRight w:val="0"/>
      <w:marTop w:val="0"/>
      <w:marBottom w:val="0"/>
      <w:divBdr>
        <w:top w:val="none" w:sz="0" w:space="0" w:color="auto"/>
        <w:left w:val="none" w:sz="0" w:space="0" w:color="auto"/>
        <w:bottom w:val="none" w:sz="0" w:space="0" w:color="auto"/>
        <w:right w:val="none" w:sz="0" w:space="0" w:color="auto"/>
      </w:divBdr>
    </w:div>
    <w:div w:id="1566450490">
      <w:bodyDiv w:val="1"/>
      <w:marLeft w:val="0"/>
      <w:marRight w:val="0"/>
      <w:marTop w:val="0"/>
      <w:marBottom w:val="0"/>
      <w:divBdr>
        <w:top w:val="none" w:sz="0" w:space="0" w:color="auto"/>
        <w:left w:val="none" w:sz="0" w:space="0" w:color="auto"/>
        <w:bottom w:val="none" w:sz="0" w:space="0" w:color="auto"/>
        <w:right w:val="none" w:sz="0" w:space="0" w:color="auto"/>
      </w:divBdr>
    </w:div>
    <w:div w:id="1623656209">
      <w:bodyDiv w:val="1"/>
      <w:marLeft w:val="0"/>
      <w:marRight w:val="0"/>
      <w:marTop w:val="0"/>
      <w:marBottom w:val="0"/>
      <w:divBdr>
        <w:top w:val="none" w:sz="0" w:space="0" w:color="auto"/>
        <w:left w:val="none" w:sz="0" w:space="0" w:color="auto"/>
        <w:bottom w:val="none" w:sz="0" w:space="0" w:color="auto"/>
        <w:right w:val="none" w:sz="0" w:space="0" w:color="auto"/>
      </w:divBdr>
    </w:div>
    <w:div w:id="1741361606">
      <w:bodyDiv w:val="1"/>
      <w:marLeft w:val="0"/>
      <w:marRight w:val="0"/>
      <w:marTop w:val="0"/>
      <w:marBottom w:val="0"/>
      <w:divBdr>
        <w:top w:val="none" w:sz="0" w:space="0" w:color="auto"/>
        <w:left w:val="none" w:sz="0" w:space="0" w:color="auto"/>
        <w:bottom w:val="none" w:sz="0" w:space="0" w:color="auto"/>
        <w:right w:val="none" w:sz="0" w:space="0" w:color="auto"/>
      </w:divBdr>
      <w:divsChild>
        <w:div w:id="985670724">
          <w:marLeft w:val="0"/>
          <w:marRight w:val="0"/>
          <w:marTop w:val="0"/>
          <w:marBottom w:val="0"/>
          <w:divBdr>
            <w:top w:val="single" w:sz="2" w:space="0" w:color="D9D9E3"/>
            <w:left w:val="single" w:sz="2" w:space="0" w:color="D9D9E3"/>
            <w:bottom w:val="single" w:sz="2" w:space="0" w:color="D9D9E3"/>
            <w:right w:val="single" w:sz="2" w:space="0" w:color="D9D9E3"/>
          </w:divBdr>
          <w:divsChild>
            <w:div w:id="1211381972">
              <w:marLeft w:val="0"/>
              <w:marRight w:val="0"/>
              <w:marTop w:val="0"/>
              <w:marBottom w:val="0"/>
              <w:divBdr>
                <w:top w:val="single" w:sz="2" w:space="0" w:color="D9D9E3"/>
                <w:left w:val="single" w:sz="2" w:space="0" w:color="D9D9E3"/>
                <w:bottom w:val="single" w:sz="2" w:space="0" w:color="D9D9E3"/>
                <w:right w:val="single" w:sz="2" w:space="0" w:color="D9D9E3"/>
              </w:divBdr>
              <w:divsChild>
                <w:div w:id="1435321357">
                  <w:marLeft w:val="0"/>
                  <w:marRight w:val="0"/>
                  <w:marTop w:val="0"/>
                  <w:marBottom w:val="0"/>
                  <w:divBdr>
                    <w:top w:val="single" w:sz="2" w:space="0" w:color="D9D9E3"/>
                    <w:left w:val="single" w:sz="2" w:space="0" w:color="D9D9E3"/>
                    <w:bottom w:val="single" w:sz="2" w:space="0" w:color="D9D9E3"/>
                    <w:right w:val="single" w:sz="2" w:space="0" w:color="D9D9E3"/>
                  </w:divBdr>
                  <w:divsChild>
                    <w:div w:id="1658797649">
                      <w:marLeft w:val="0"/>
                      <w:marRight w:val="0"/>
                      <w:marTop w:val="0"/>
                      <w:marBottom w:val="0"/>
                      <w:divBdr>
                        <w:top w:val="single" w:sz="2" w:space="0" w:color="D9D9E3"/>
                        <w:left w:val="single" w:sz="2" w:space="0" w:color="D9D9E3"/>
                        <w:bottom w:val="single" w:sz="2" w:space="0" w:color="D9D9E3"/>
                        <w:right w:val="single" w:sz="2" w:space="0" w:color="D9D9E3"/>
                      </w:divBdr>
                      <w:divsChild>
                        <w:div w:id="1585610190">
                          <w:marLeft w:val="0"/>
                          <w:marRight w:val="0"/>
                          <w:marTop w:val="0"/>
                          <w:marBottom w:val="0"/>
                          <w:divBdr>
                            <w:top w:val="single" w:sz="2" w:space="0" w:color="auto"/>
                            <w:left w:val="single" w:sz="2" w:space="0" w:color="auto"/>
                            <w:bottom w:val="single" w:sz="6" w:space="0" w:color="auto"/>
                            <w:right w:val="single" w:sz="2" w:space="0" w:color="auto"/>
                          </w:divBdr>
                          <w:divsChild>
                            <w:div w:id="1694308930">
                              <w:marLeft w:val="0"/>
                              <w:marRight w:val="0"/>
                              <w:marTop w:val="100"/>
                              <w:marBottom w:val="100"/>
                              <w:divBdr>
                                <w:top w:val="single" w:sz="2" w:space="0" w:color="D9D9E3"/>
                                <w:left w:val="single" w:sz="2" w:space="0" w:color="D9D9E3"/>
                                <w:bottom w:val="single" w:sz="2" w:space="0" w:color="D9D9E3"/>
                                <w:right w:val="single" w:sz="2" w:space="0" w:color="D9D9E3"/>
                              </w:divBdr>
                              <w:divsChild>
                                <w:div w:id="1262909064">
                                  <w:marLeft w:val="0"/>
                                  <w:marRight w:val="0"/>
                                  <w:marTop w:val="0"/>
                                  <w:marBottom w:val="0"/>
                                  <w:divBdr>
                                    <w:top w:val="single" w:sz="2" w:space="0" w:color="D9D9E3"/>
                                    <w:left w:val="single" w:sz="2" w:space="0" w:color="D9D9E3"/>
                                    <w:bottom w:val="single" w:sz="2" w:space="0" w:color="D9D9E3"/>
                                    <w:right w:val="single" w:sz="2" w:space="0" w:color="D9D9E3"/>
                                  </w:divBdr>
                                  <w:divsChild>
                                    <w:div w:id="304705119">
                                      <w:marLeft w:val="0"/>
                                      <w:marRight w:val="0"/>
                                      <w:marTop w:val="0"/>
                                      <w:marBottom w:val="0"/>
                                      <w:divBdr>
                                        <w:top w:val="single" w:sz="2" w:space="0" w:color="D9D9E3"/>
                                        <w:left w:val="single" w:sz="2" w:space="0" w:color="D9D9E3"/>
                                        <w:bottom w:val="single" w:sz="2" w:space="0" w:color="D9D9E3"/>
                                        <w:right w:val="single" w:sz="2" w:space="0" w:color="D9D9E3"/>
                                      </w:divBdr>
                                      <w:divsChild>
                                        <w:div w:id="1771468348">
                                          <w:marLeft w:val="0"/>
                                          <w:marRight w:val="0"/>
                                          <w:marTop w:val="0"/>
                                          <w:marBottom w:val="0"/>
                                          <w:divBdr>
                                            <w:top w:val="single" w:sz="2" w:space="0" w:color="D9D9E3"/>
                                            <w:left w:val="single" w:sz="2" w:space="0" w:color="D9D9E3"/>
                                            <w:bottom w:val="single" w:sz="2" w:space="0" w:color="D9D9E3"/>
                                            <w:right w:val="single" w:sz="2" w:space="0" w:color="D9D9E3"/>
                                          </w:divBdr>
                                          <w:divsChild>
                                            <w:div w:id="16717616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91499548">
                          <w:marLeft w:val="0"/>
                          <w:marRight w:val="0"/>
                          <w:marTop w:val="0"/>
                          <w:marBottom w:val="0"/>
                          <w:divBdr>
                            <w:top w:val="single" w:sz="2" w:space="0" w:color="auto"/>
                            <w:left w:val="single" w:sz="2" w:space="0" w:color="auto"/>
                            <w:bottom w:val="single" w:sz="6" w:space="0" w:color="auto"/>
                            <w:right w:val="single" w:sz="2" w:space="0" w:color="auto"/>
                          </w:divBdr>
                          <w:divsChild>
                            <w:div w:id="1571766619">
                              <w:marLeft w:val="0"/>
                              <w:marRight w:val="0"/>
                              <w:marTop w:val="100"/>
                              <w:marBottom w:val="100"/>
                              <w:divBdr>
                                <w:top w:val="single" w:sz="2" w:space="0" w:color="D9D9E3"/>
                                <w:left w:val="single" w:sz="2" w:space="0" w:color="D9D9E3"/>
                                <w:bottom w:val="single" w:sz="2" w:space="0" w:color="D9D9E3"/>
                                <w:right w:val="single" w:sz="2" w:space="0" w:color="D9D9E3"/>
                              </w:divBdr>
                              <w:divsChild>
                                <w:div w:id="643050060">
                                  <w:marLeft w:val="0"/>
                                  <w:marRight w:val="0"/>
                                  <w:marTop w:val="0"/>
                                  <w:marBottom w:val="0"/>
                                  <w:divBdr>
                                    <w:top w:val="single" w:sz="2" w:space="0" w:color="D9D9E3"/>
                                    <w:left w:val="single" w:sz="2" w:space="0" w:color="D9D9E3"/>
                                    <w:bottom w:val="single" w:sz="2" w:space="0" w:color="D9D9E3"/>
                                    <w:right w:val="single" w:sz="2" w:space="0" w:color="D9D9E3"/>
                                  </w:divBdr>
                                  <w:divsChild>
                                    <w:div w:id="18092788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78413909">
                                  <w:marLeft w:val="0"/>
                                  <w:marRight w:val="0"/>
                                  <w:marTop w:val="0"/>
                                  <w:marBottom w:val="0"/>
                                  <w:divBdr>
                                    <w:top w:val="single" w:sz="2" w:space="0" w:color="D9D9E3"/>
                                    <w:left w:val="single" w:sz="2" w:space="0" w:color="D9D9E3"/>
                                    <w:bottom w:val="single" w:sz="2" w:space="0" w:color="D9D9E3"/>
                                    <w:right w:val="single" w:sz="2" w:space="0" w:color="D9D9E3"/>
                                  </w:divBdr>
                                  <w:divsChild>
                                    <w:div w:id="1987780743">
                                      <w:marLeft w:val="0"/>
                                      <w:marRight w:val="0"/>
                                      <w:marTop w:val="0"/>
                                      <w:marBottom w:val="0"/>
                                      <w:divBdr>
                                        <w:top w:val="single" w:sz="2" w:space="0" w:color="D9D9E3"/>
                                        <w:left w:val="single" w:sz="2" w:space="0" w:color="D9D9E3"/>
                                        <w:bottom w:val="single" w:sz="2" w:space="0" w:color="D9D9E3"/>
                                        <w:right w:val="single" w:sz="2" w:space="0" w:color="D9D9E3"/>
                                      </w:divBdr>
                                      <w:divsChild>
                                        <w:div w:id="7801016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15289458">
                          <w:marLeft w:val="0"/>
                          <w:marRight w:val="0"/>
                          <w:marTop w:val="0"/>
                          <w:marBottom w:val="0"/>
                          <w:divBdr>
                            <w:top w:val="single" w:sz="2" w:space="0" w:color="auto"/>
                            <w:left w:val="single" w:sz="2" w:space="0" w:color="auto"/>
                            <w:bottom w:val="single" w:sz="6" w:space="0" w:color="auto"/>
                            <w:right w:val="single" w:sz="2" w:space="0" w:color="auto"/>
                          </w:divBdr>
                          <w:divsChild>
                            <w:div w:id="1692291689">
                              <w:marLeft w:val="0"/>
                              <w:marRight w:val="0"/>
                              <w:marTop w:val="100"/>
                              <w:marBottom w:val="100"/>
                              <w:divBdr>
                                <w:top w:val="single" w:sz="2" w:space="0" w:color="D9D9E3"/>
                                <w:left w:val="single" w:sz="2" w:space="0" w:color="D9D9E3"/>
                                <w:bottom w:val="single" w:sz="2" w:space="0" w:color="D9D9E3"/>
                                <w:right w:val="single" w:sz="2" w:space="0" w:color="D9D9E3"/>
                              </w:divBdr>
                              <w:divsChild>
                                <w:div w:id="725108440">
                                  <w:marLeft w:val="0"/>
                                  <w:marRight w:val="0"/>
                                  <w:marTop w:val="0"/>
                                  <w:marBottom w:val="0"/>
                                  <w:divBdr>
                                    <w:top w:val="single" w:sz="2" w:space="0" w:color="D9D9E3"/>
                                    <w:left w:val="single" w:sz="2" w:space="0" w:color="D9D9E3"/>
                                    <w:bottom w:val="single" w:sz="2" w:space="0" w:color="D9D9E3"/>
                                    <w:right w:val="single" w:sz="2" w:space="0" w:color="D9D9E3"/>
                                  </w:divBdr>
                                  <w:divsChild>
                                    <w:div w:id="1122529152">
                                      <w:marLeft w:val="0"/>
                                      <w:marRight w:val="0"/>
                                      <w:marTop w:val="0"/>
                                      <w:marBottom w:val="0"/>
                                      <w:divBdr>
                                        <w:top w:val="single" w:sz="2" w:space="0" w:color="D9D9E3"/>
                                        <w:left w:val="single" w:sz="2" w:space="0" w:color="D9D9E3"/>
                                        <w:bottom w:val="single" w:sz="2" w:space="0" w:color="D9D9E3"/>
                                        <w:right w:val="single" w:sz="2" w:space="0" w:color="D9D9E3"/>
                                      </w:divBdr>
                                      <w:divsChild>
                                        <w:div w:id="843202906">
                                          <w:marLeft w:val="0"/>
                                          <w:marRight w:val="0"/>
                                          <w:marTop w:val="0"/>
                                          <w:marBottom w:val="0"/>
                                          <w:divBdr>
                                            <w:top w:val="single" w:sz="2" w:space="0" w:color="D9D9E3"/>
                                            <w:left w:val="single" w:sz="2" w:space="0" w:color="D9D9E3"/>
                                            <w:bottom w:val="single" w:sz="2" w:space="0" w:color="D9D9E3"/>
                                            <w:right w:val="single" w:sz="2" w:space="0" w:color="D9D9E3"/>
                                          </w:divBdr>
                                          <w:divsChild>
                                            <w:div w:id="17862690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40422610">
          <w:marLeft w:val="0"/>
          <w:marRight w:val="0"/>
          <w:marTop w:val="0"/>
          <w:marBottom w:val="0"/>
          <w:divBdr>
            <w:top w:val="none" w:sz="0" w:space="0" w:color="auto"/>
            <w:left w:val="none" w:sz="0" w:space="0" w:color="auto"/>
            <w:bottom w:val="none" w:sz="0" w:space="0" w:color="auto"/>
            <w:right w:val="none" w:sz="0" w:space="0" w:color="auto"/>
          </w:divBdr>
        </w:div>
      </w:divsChild>
    </w:div>
    <w:div w:id="1793553577">
      <w:bodyDiv w:val="1"/>
      <w:marLeft w:val="0"/>
      <w:marRight w:val="0"/>
      <w:marTop w:val="0"/>
      <w:marBottom w:val="0"/>
      <w:divBdr>
        <w:top w:val="none" w:sz="0" w:space="0" w:color="auto"/>
        <w:left w:val="none" w:sz="0" w:space="0" w:color="auto"/>
        <w:bottom w:val="none" w:sz="0" w:space="0" w:color="auto"/>
        <w:right w:val="none" w:sz="0" w:space="0" w:color="auto"/>
      </w:divBdr>
      <w:divsChild>
        <w:div w:id="530924491">
          <w:marLeft w:val="0"/>
          <w:marRight w:val="0"/>
          <w:marTop w:val="0"/>
          <w:marBottom w:val="0"/>
          <w:divBdr>
            <w:top w:val="none" w:sz="0" w:space="0" w:color="auto"/>
            <w:left w:val="none" w:sz="0" w:space="0" w:color="auto"/>
            <w:bottom w:val="none" w:sz="0" w:space="0" w:color="auto"/>
            <w:right w:val="none" w:sz="0" w:space="0" w:color="auto"/>
          </w:divBdr>
        </w:div>
        <w:div w:id="1338146457">
          <w:marLeft w:val="0"/>
          <w:marRight w:val="0"/>
          <w:marTop w:val="0"/>
          <w:marBottom w:val="0"/>
          <w:divBdr>
            <w:top w:val="none" w:sz="0" w:space="0" w:color="auto"/>
            <w:left w:val="none" w:sz="0" w:space="0" w:color="auto"/>
            <w:bottom w:val="none" w:sz="0" w:space="0" w:color="auto"/>
            <w:right w:val="none" w:sz="0" w:space="0" w:color="auto"/>
          </w:divBdr>
        </w:div>
      </w:divsChild>
    </w:div>
    <w:div w:id="1839610993">
      <w:bodyDiv w:val="1"/>
      <w:marLeft w:val="0"/>
      <w:marRight w:val="0"/>
      <w:marTop w:val="0"/>
      <w:marBottom w:val="0"/>
      <w:divBdr>
        <w:top w:val="none" w:sz="0" w:space="0" w:color="auto"/>
        <w:left w:val="none" w:sz="0" w:space="0" w:color="auto"/>
        <w:bottom w:val="none" w:sz="0" w:space="0" w:color="auto"/>
        <w:right w:val="none" w:sz="0" w:space="0" w:color="auto"/>
      </w:divBdr>
      <w:divsChild>
        <w:div w:id="62680002">
          <w:marLeft w:val="0"/>
          <w:marRight w:val="0"/>
          <w:marTop w:val="0"/>
          <w:marBottom w:val="0"/>
          <w:divBdr>
            <w:top w:val="none" w:sz="0" w:space="0" w:color="auto"/>
            <w:left w:val="none" w:sz="0" w:space="0" w:color="auto"/>
            <w:bottom w:val="none" w:sz="0" w:space="0" w:color="auto"/>
            <w:right w:val="none" w:sz="0" w:space="0" w:color="auto"/>
          </w:divBdr>
        </w:div>
        <w:div w:id="717170940">
          <w:marLeft w:val="0"/>
          <w:marRight w:val="0"/>
          <w:marTop w:val="0"/>
          <w:marBottom w:val="0"/>
          <w:divBdr>
            <w:top w:val="none" w:sz="0" w:space="0" w:color="auto"/>
            <w:left w:val="none" w:sz="0" w:space="0" w:color="auto"/>
            <w:bottom w:val="none" w:sz="0" w:space="0" w:color="auto"/>
            <w:right w:val="none" w:sz="0" w:space="0" w:color="auto"/>
          </w:divBdr>
        </w:div>
      </w:divsChild>
    </w:div>
    <w:div w:id="1915160725">
      <w:bodyDiv w:val="1"/>
      <w:marLeft w:val="0"/>
      <w:marRight w:val="0"/>
      <w:marTop w:val="0"/>
      <w:marBottom w:val="0"/>
      <w:divBdr>
        <w:top w:val="none" w:sz="0" w:space="0" w:color="auto"/>
        <w:left w:val="none" w:sz="0" w:space="0" w:color="auto"/>
        <w:bottom w:val="none" w:sz="0" w:space="0" w:color="auto"/>
        <w:right w:val="none" w:sz="0" w:space="0" w:color="auto"/>
      </w:divBdr>
    </w:div>
    <w:div w:id="2087602261">
      <w:bodyDiv w:val="1"/>
      <w:marLeft w:val="0"/>
      <w:marRight w:val="0"/>
      <w:marTop w:val="0"/>
      <w:marBottom w:val="0"/>
      <w:divBdr>
        <w:top w:val="none" w:sz="0" w:space="0" w:color="auto"/>
        <w:left w:val="none" w:sz="0" w:space="0" w:color="auto"/>
        <w:bottom w:val="none" w:sz="0" w:space="0" w:color="auto"/>
        <w:right w:val="none" w:sz="0" w:space="0" w:color="auto"/>
      </w:divBdr>
    </w:div>
    <w:div w:id="2121216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Will4and1Vict/7/26/data.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erriam-webster.com/dictionary/wil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rca.cardiff.ac.uk/id/eprint/131153/3/R+Sandberg_+Unregistered+Religious+Marriages+are+Neither+Valid+Nor+Void.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hicagounbound.uchicago.edu/cgi/viewcontent.cgi?article=1685&amp;context=uclf" TargetMode="External"/><Relationship Id="rId4" Type="http://schemas.openxmlformats.org/officeDocument/2006/relationships/settings" Target="settings.xml"/><Relationship Id="rId9" Type="http://schemas.openxmlformats.org/officeDocument/2006/relationships/hyperlink" Target="https://www.ncbi.nlm.nih.gov/pmc/articles/PMC5864571/%2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70848-AF9E-4D37-BED8-7287EF459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2419</Words>
  <Characters>13790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2023-03-15T11:52:00Z</dcterms:created>
  <dcterms:modified xsi:type="dcterms:W3CDTF">2023-03-16T16:31:00Z</dcterms:modified>
</cp:coreProperties>
</file>