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F9366" w14:textId="580D166A" w:rsidR="006B0CEC" w:rsidRDefault="0073586D" w:rsidP="006B0CEC">
      <w:pPr>
        <w:spacing w:line="360" w:lineRule="auto"/>
        <w:rPr>
          <w:rFonts w:ascii="Arial" w:hAnsi="Arial" w:cs="Arial"/>
          <w:color w:val="1D1D1D"/>
          <w:shd w:val="clear" w:color="auto" w:fill="FFFFFF"/>
        </w:rPr>
      </w:pPr>
      <w:r>
        <w:rPr>
          <w:noProof/>
        </w:rPr>
        <w:drawing>
          <wp:inline distT="0" distB="0" distL="0" distR="0" wp14:anchorId="0921D04E" wp14:editId="7140F41C">
            <wp:extent cx="4312920" cy="1765300"/>
            <wp:effectExtent l="0" t="0" r="0" b="6350"/>
            <wp:docPr id="1906831584"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31584" name="Picture 2" descr="A close-up of a logo&#10;&#10;AI-generated content may be incorrect."/>
                    <pic:cNvPicPr>
                      <a:picLocks noChangeAspect="1"/>
                    </pic:cNvPicPr>
                  </pic:nvPicPr>
                  <pic:blipFill>
                    <a:blip r:embed="rId7"/>
                    <a:stretch>
                      <a:fillRect/>
                    </a:stretch>
                  </pic:blipFill>
                  <pic:spPr>
                    <a:xfrm>
                      <a:off x="0" y="0"/>
                      <a:ext cx="4312920" cy="1765300"/>
                    </a:xfrm>
                    <a:prstGeom prst="rect">
                      <a:avLst/>
                    </a:prstGeom>
                  </pic:spPr>
                </pic:pic>
              </a:graphicData>
            </a:graphic>
          </wp:inline>
        </w:drawing>
      </w:r>
    </w:p>
    <w:p w14:paraId="76A8F563" w14:textId="77777777" w:rsidR="0073586D" w:rsidRDefault="0073586D" w:rsidP="006B0CEC">
      <w:pPr>
        <w:spacing w:line="360" w:lineRule="auto"/>
        <w:rPr>
          <w:rFonts w:ascii="Arial" w:hAnsi="Arial" w:cs="Arial"/>
          <w:color w:val="1D1D1D"/>
          <w:shd w:val="clear" w:color="auto" w:fill="FFFFFF"/>
        </w:rPr>
      </w:pPr>
    </w:p>
    <w:p w14:paraId="47BDE8E6" w14:textId="1F13D4A5" w:rsidR="006B0CEC" w:rsidRDefault="006B0CEC" w:rsidP="006B0CEC">
      <w:pPr>
        <w:spacing w:line="360" w:lineRule="auto"/>
        <w:rPr>
          <w:rFonts w:ascii="Arial" w:hAnsi="Arial" w:cs="Arial"/>
          <w:color w:val="1D1D1D"/>
          <w:shd w:val="clear" w:color="auto" w:fill="FFFFFF"/>
        </w:rPr>
      </w:pPr>
    </w:p>
    <w:p w14:paraId="7D368B6A" w14:textId="77777777" w:rsidR="0073586D" w:rsidRDefault="0073586D" w:rsidP="006B0CEC">
      <w:pPr>
        <w:spacing w:line="360" w:lineRule="auto"/>
        <w:rPr>
          <w:rFonts w:ascii="Arial" w:hAnsi="Arial" w:cs="Arial"/>
          <w:color w:val="1D1D1D"/>
          <w:shd w:val="clear" w:color="auto" w:fill="FFFFFF"/>
        </w:rPr>
      </w:pPr>
    </w:p>
    <w:p w14:paraId="0898A9CD" w14:textId="77777777" w:rsidR="0073586D" w:rsidRDefault="0073586D" w:rsidP="006B0CEC">
      <w:pPr>
        <w:spacing w:line="360" w:lineRule="auto"/>
        <w:rPr>
          <w:rFonts w:ascii="Arial" w:hAnsi="Arial" w:cs="Arial"/>
          <w:color w:val="1D1D1D"/>
          <w:shd w:val="clear" w:color="auto" w:fill="FFFFFF"/>
        </w:rPr>
      </w:pPr>
    </w:p>
    <w:p w14:paraId="18F51FB1" w14:textId="77777777" w:rsidR="0073586D" w:rsidRPr="005D09B3" w:rsidRDefault="0073586D" w:rsidP="0073586D">
      <w:pPr>
        <w:spacing w:after="138"/>
        <w:ind w:left="40"/>
        <w:jc w:val="center"/>
        <w:rPr>
          <w:rFonts w:ascii="Arial" w:hAnsi="Arial" w:cs="Arial"/>
          <w:b/>
          <w:sz w:val="28"/>
          <w:szCs w:val="28"/>
        </w:rPr>
      </w:pPr>
      <w:r w:rsidRPr="005D09B3">
        <w:rPr>
          <w:rFonts w:ascii="Arial" w:hAnsi="Arial" w:cs="Arial"/>
          <w:b/>
          <w:sz w:val="28"/>
          <w:szCs w:val="28"/>
        </w:rPr>
        <w:t>Programme: Certificate of Higher Education Skills for the Workplace (Health &amp; Social Care)</w:t>
      </w:r>
    </w:p>
    <w:p w14:paraId="0ECD7D3B" w14:textId="1927D7C5" w:rsidR="0073586D" w:rsidRPr="00AC66D0" w:rsidRDefault="0073586D" w:rsidP="0073586D">
      <w:pPr>
        <w:spacing w:after="335"/>
        <w:ind w:right="15"/>
        <w:jc w:val="center"/>
        <w:rPr>
          <w:rFonts w:ascii="Arial" w:hAnsi="Arial" w:cs="Arial"/>
          <w:b/>
          <w:sz w:val="28"/>
          <w:szCs w:val="28"/>
        </w:rPr>
      </w:pPr>
      <w:r w:rsidRPr="005D09B3">
        <w:rPr>
          <w:rFonts w:ascii="Arial" w:hAnsi="Arial" w:cs="Arial"/>
          <w:b/>
          <w:sz w:val="28"/>
          <w:szCs w:val="28"/>
        </w:rPr>
        <w:t xml:space="preserve">Module: </w:t>
      </w:r>
      <w:r>
        <w:rPr>
          <w:rFonts w:ascii="Arial" w:hAnsi="Arial" w:cs="Arial"/>
          <w:b/>
          <w:sz w:val="28"/>
          <w:szCs w:val="28"/>
        </w:rPr>
        <w:t>Psychology in Health and Social Care</w:t>
      </w:r>
    </w:p>
    <w:p w14:paraId="7C49EF2F" w14:textId="377C8DB1" w:rsidR="0073586D" w:rsidRDefault="0073586D" w:rsidP="0073586D">
      <w:pPr>
        <w:spacing w:line="360" w:lineRule="auto"/>
        <w:jc w:val="center"/>
        <w:rPr>
          <w:rFonts w:ascii="Arial" w:hAnsi="Arial" w:cs="Arial"/>
          <w:b/>
          <w:bCs/>
          <w:color w:val="000000"/>
          <w:sz w:val="28"/>
          <w:szCs w:val="28"/>
        </w:rPr>
      </w:pPr>
      <w:r w:rsidRPr="001E0D28">
        <w:rPr>
          <w:rFonts w:ascii="Arial" w:hAnsi="Arial" w:cs="Arial"/>
          <w:b/>
          <w:bCs/>
          <w:color w:val="000000"/>
          <w:sz w:val="28"/>
          <w:szCs w:val="28"/>
        </w:rPr>
        <w:t>Module code: LCHS 40</w:t>
      </w:r>
      <w:r>
        <w:rPr>
          <w:rFonts w:ascii="Arial" w:hAnsi="Arial" w:cs="Arial"/>
          <w:b/>
          <w:bCs/>
          <w:color w:val="000000"/>
          <w:sz w:val="28"/>
          <w:szCs w:val="28"/>
        </w:rPr>
        <w:t>10</w:t>
      </w:r>
      <w:r w:rsidRPr="001E0D28">
        <w:rPr>
          <w:rFonts w:ascii="Arial" w:hAnsi="Arial" w:cs="Arial"/>
          <w:b/>
          <w:bCs/>
          <w:color w:val="000000"/>
          <w:sz w:val="28"/>
          <w:szCs w:val="28"/>
        </w:rPr>
        <w:t xml:space="preserve"> Birmingham</w:t>
      </w:r>
    </w:p>
    <w:p w14:paraId="3B69EB77" w14:textId="386C128C" w:rsidR="0073586D" w:rsidRPr="00A23C1E" w:rsidRDefault="0073586D" w:rsidP="0073586D">
      <w:pPr>
        <w:spacing w:after="335"/>
        <w:ind w:right="10"/>
        <w:jc w:val="center"/>
        <w:rPr>
          <w:rFonts w:ascii="Arial" w:hAnsi="Arial" w:cs="Arial"/>
          <w:b/>
          <w:sz w:val="28"/>
          <w:szCs w:val="28"/>
        </w:rPr>
      </w:pPr>
      <w:r w:rsidRPr="005D09B3">
        <w:rPr>
          <w:rFonts w:ascii="Arial" w:hAnsi="Arial" w:cs="Arial"/>
          <w:b/>
          <w:sz w:val="28"/>
          <w:szCs w:val="28"/>
        </w:rPr>
        <w:t>Lecturer</w:t>
      </w:r>
      <w:r>
        <w:rPr>
          <w:rFonts w:ascii="Arial" w:hAnsi="Arial" w:cs="Arial"/>
          <w:b/>
          <w:sz w:val="28"/>
          <w:szCs w:val="28"/>
        </w:rPr>
        <w:t>: Prabjot Sahota</w:t>
      </w:r>
    </w:p>
    <w:p w14:paraId="697B04C7" w14:textId="77777777" w:rsidR="0073586D" w:rsidRPr="005D09B3" w:rsidRDefault="0073586D" w:rsidP="0073586D">
      <w:pPr>
        <w:spacing w:after="333"/>
        <w:jc w:val="center"/>
        <w:rPr>
          <w:rFonts w:ascii="Arial" w:hAnsi="Arial" w:cs="Arial"/>
          <w:b/>
          <w:sz w:val="28"/>
          <w:szCs w:val="28"/>
        </w:rPr>
      </w:pPr>
      <w:r w:rsidRPr="005D09B3">
        <w:rPr>
          <w:rFonts w:ascii="Arial" w:hAnsi="Arial" w:cs="Arial"/>
          <w:b/>
          <w:sz w:val="28"/>
          <w:szCs w:val="28"/>
        </w:rPr>
        <w:t>Student name: Oana</w:t>
      </w:r>
      <w:r>
        <w:rPr>
          <w:rFonts w:ascii="Arial" w:hAnsi="Arial" w:cs="Arial"/>
          <w:b/>
          <w:sz w:val="28"/>
          <w:szCs w:val="28"/>
        </w:rPr>
        <w:t>-</w:t>
      </w:r>
      <w:r w:rsidRPr="005D09B3">
        <w:rPr>
          <w:rFonts w:ascii="Arial" w:hAnsi="Arial" w:cs="Arial"/>
          <w:b/>
          <w:sz w:val="28"/>
          <w:szCs w:val="28"/>
        </w:rPr>
        <w:t xml:space="preserve">Gabriela </w:t>
      </w:r>
      <w:proofErr w:type="spellStart"/>
      <w:r w:rsidRPr="005D09B3">
        <w:rPr>
          <w:rFonts w:ascii="Arial" w:hAnsi="Arial" w:cs="Arial"/>
          <w:b/>
          <w:sz w:val="28"/>
          <w:szCs w:val="28"/>
        </w:rPr>
        <w:t>Gaicu</w:t>
      </w:r>
      <w:proofErr w:type="spellEnd"/>
    </w:p>
    <w:p w14:paraId="2F732A40" w14:textId="77777777" w:rsidR="0073586D" w:rsidRDefault="0073586D" w:rsidP="0073586D">
      <w:pPr>
        <w:spacing w:after="335"/>
        <w:ind w:right="10"/>
        <w:jc w:val="center"/>
        <w:rPr>
          <w:rFonts w:ascii="Arial" w:hAnsi="Arial" w:cs="Arial"/>
          <w:b/>
          <w:sz w:val="28"/>
          <w:szCs w:val="28"/>
        </w:rPr>
      </w:pPr>
      <w:r w:rsidRPr="005D09B3">
        <w:rPr>
          <w:rFonts w:ascii="Arial" w:hAnsi="Arial" w:cs="Arial"/>
          <w:b/>
          <w:sz w:val="28"/>
          <w:szCs w:val="28"/>
        </w:rPr>
        <w:t>Student ID number: 2512961</w:t>
      </w:r>
    </w:p>
    <w:p w14:paraId="20DB1332" w14:textId="77777777" w:rsidR="006B0CEC" w:rsidRDefault="006B0CEC" w:rsidP="006B0CEC">
      <w:pPr>
        <w:spacing w:line="360" w:lineRule="auto"/>
        <w:rPr>
          <w:rFonts w:ascii="Arial" w:hAnsi="Arial" w:cs="Arial"/>
          <w:color w:val="1D1D1D"/>
          <w:shd w:val="clear" w:color="auto" w:fill="FFFFFF"/>
        </w:rPr>
      </w:pPr>
    </w:p>
    <w:p w14:paraId="27AA532A" w14:textId="77777777" w:rsidR="006B0CEC" w:rsidRDefault="006B0CEC" w:rsidP="006B0CEC">
      <w:pPr>
        <w:spacing w:line="360" w:lineRule="auto"/>
        <w:rPr>
          <w:rFonts w:ascii="Arial" w:hAnsi="Arial" w:cs="Arial"/>
          <w:color w:val="1D1D1D"/>
          <w:shd w:val="clear" w:color="auto" w:fill="FFFFFF"/>
        </w:rPr>
      </w:pPr>
    </w:p>
    <w:p w14:paraId="1746469F" w14:textId="77777777" w:rsidR="006B0CEC" w:rsidRDefault="006B0CEC" w:rsidP="006B0CEC">
      <w:pPr>
        <w:spacing w:line="360" w:lineRule="auto"/>
        <w:rPr>
          <w:rFonts w:ascii="Arial" w:hAnsi="Arial" w:cs="Arial"/>
          <w:color w:val="1D1D1D"/>
          <w:shd w:val="clear" w:color="auto" w:fill="FFFFFF"/>
        </w:rPr>
      </w:pPr>
    </w:p>
    <w:p w14:paraId="47F79789" w14:textId="77777777" w:rsidR="006B0CEC" w:rsidRDefault="006B0CEC" w:rsidP="006B0CEC">
      <w:pPr>
        <w:spacing w:line="360" w:lineRule="auto"/>
        <w:rPr>
          <w:rFonts w:ascii="Arial" w:hAnsi="Arial" w:cs="Arial"/>
          <w:color w:val="1D1D1D"/>
          <w:shd w:val="clear" w:color="auto" w:fill="FFFFFF"/>
        </w:rPr>
      </w:pPr>
    </w:p>
    <w:p w14:paraId="5F7F7EDC" w14:textId="77777777" w:rsidR="006B0CEC" w:rsidRDefault="006B0CEC" w:rsidP="006B0CEC">
      <w:pPr>
        <w:spacing w:line="360" w:lineRule="auto"/>
        <w:rPr>
          <w:rFonts w:ascii="Arial" w:hAnsi="Arial" w:cs="Arial"/>
          <w:color w:val="1D1D1D"/>
          <w:shd w:val="clear" w:color="auto" w:fill="FFFFFF"/>
        </w:rPr>
      </w:pPr>
    </w:p>
    <w:p w14:paraId="675C154C" w14:textId="77777777" w:rsidR="006B0CEC" w:rsidRDefault="006B0CEC" w:rsidP="006B0CEC">
      <w:pPr>
        <w:spacing w:line="360" w:lineRule="auto"/>
        <w:rPr>
          <w:rFonts w:ascii="Arial" w:hAnsi="Arial" w:cs="Arial"/>
          <w:color w:val="1D1D1D"/>
          <w:shd w:val="clear" w:color="auto" w:fill="FFFFFF"/>
        </w:rPr>
      </w:pPr>
    </w:p>
    <w:p w14:paraId="5E53DF12" w14:textId="77777777" w:rsidR="006B0CEC" w:rsidRDefault="006B0CEC" w:rsidP="006B0CEC">
      <w:pPr>
        <w:spacing w:line="360" w:lineRule="auto"/>
        <w:rPr>
          <w:rFonts w:ascii="Arial" w:hAnsi="Arial" w:cs="Arial"/>
          <w:color w:val="1D1D1D"/>
          <w:shd w:val="clear" w:color="auto" w:fill="FFFFFF"/>
        </w:rPr>
      </w:pPr>
    </w:p>
    <w:p w14:paraId="0BB5DC0F" w14:textId="77777777" w:rsidR="006B0CEC" w:rsidRDefault="006B0CEC" w:rsidP="006B0CEC">
      <w:pPr>
        <w:spacing w:line="360" w:lineRule="auto"/>
        <w:rPr>
          <w:rFonts w:ascii="Arial" w:hAnsi="Arial" w:cs="Arial"/>
          <w:color w:val="1D1D1D"/>
          <w:shd w:val="clear" w:color="auto" w:fill="FFFFFF"/>
        </w:rPr>
      </w:pPr>
    </w:p>
    <w:p w14:paraId="303FF13D" w14:textId="77777777" w:rsidR="006B0CEC" w:rsidRDefault="006B0CEC" w:rsidP="006B0CEC">
      <w:pPr>
        <w:spacing w:line="360" w:lineRule="auto"/>
        <w:rPr>
          <w:rFonts w:ascii="Arial" w:hAnsi="Arial" w:cs="Arial"/>
          <w:color w:val="1D1D1D"/>
          <w:shd w:val="clear" w:color="auto" w:fill="FFFFFF"/>
        </w:rPr>
      </w:pPr>
    </w:p>
    <w:p w14:paraId="1C358CCB" w14:textId="7B375208" w:rsidR="006B0CEC" w:rsidRPr="00810CEF" w:rsidRDefault="006B0CEC" w:rsidP="006B0CEC">
      <w:pPr>
        <w:spacing w:line="360" w:lineRule="auto"/>
        <w:rPr>
          <w:rFonts w:ascii="Arial" w:hAnsi="Arial" w:cs="Arial"/>
          <w:b/>
          <w:bCs/>
          <w:color w:val="1D1D1D"/>
          <w:sz w:val="28"/>
          <w:szCs w:val="28"/>
          <w:shd w:val="clear" w:color="auto" w:fill="FFFFFF"/>
        </w:rPr>
      </w:pPr>
      <w:r w:rsidRPr="00810CEF">
        <w:rPr>
          <w:rFonts w:ascii="Arial" w:hAnsi="Arial" w:cs="Arial"/>
          <w:b/>
          <w:bCs/>
          <w:color w:val="1D1D1D"/>
          <w:sz w:val="28"/>
          <w:szCs w:val="28"/>
          <w:shd w:val="clear" w:color="auto" w:fill="FFFFFF"/>
        </w:rPr>
        <w:t>Introduction</w:t>
      </w:r>
    </w:p>
    <w:p w14:paraId="7FDBC1BD" w14:textId="6AAB123E" w:rsidR="00474998" w:rsidRDefault="006B0CEC" w:rsidP="006B0CEC">
      <w:pPr>
        <w:spacing w:line="360" w:lineRule="auto"/>
        <w:rPr>
          <w:rFonts w:ascii="Arial" w:hAnsi="Arial" w:cs="Arial"/>
          <w:color w:val="1D1D1D"/>
          <w:shd w:val="clear" w:color="auto" w:fill="FFFFFF"/>
        </w:rPr>
      </w:pPr>
      <w:r w:rsidRPr="006B0CEC">
        <w:rPr>
          <w:rFonts w:ascii="Arial" w:hAnsi="Arial" w:cs="Arial"/>
          <w:color w:val="1D1D1D"/>
          <w:shd w:val="clear" w:color="auto" w:fill="FFFFFF"/>
        </w:rPr>
        <w:t>Adolescence is an important stage of development during which young people experience significant physical, emotional and social changes. At the same time, social media has become an important part of everyday life, allowing adolescents to communicate with friends, express themselves and access information. A</w:t>
      </w:r>
      <w:r w:rsidR="0073586D">
        <w:rPr>
          <w:rFonts w:ascii="Arial" w:hAnsi="Arial" w:cs="Arial"/>
          <w:color w:val="1D1D1D"/>
          <w:shd w:val="clear" w:color="auto" w:fill="FFFFFF"/>
        </w:rPr>
        <w:t>t the same time,</w:t>
      </w:r>
      <w:r w:rsidRPr="006B0CEC">
        <w:rPr>
          <w:rFonts w:ascii="Arial" w:hAnsi="Arial" w:cs="Arial"/>
          <w:color w:val="1D1D1D"/>
          <w:shd w:val="clear" w:color="auto" w:fill="FFFFFF"/>
        </w:rPr>
        <w:t xml:space="preserve"> social media can provide opportunities for learning, social support and self-expression, excessive or negative use has also been linked to anxiety, depression, low self-esteem, cyberbullying and poor sleep. However, the impact of social media is not the same for every young person and depends on individual experiences and relationships. This essay will discuss how social media can influence adolescent mental health by applying Erikson's psychosocial development theory and Bowlby's attachment theory. It will also consider both the benefits and risks of social media use and evaluate how these theories help explain different mental health outcomes.</w:t>
      </w:r>
    </w:p>
    <w:p w14:paraId="12A14C42" w14:textId="4FC515EC" w:rsidR="006B0CEC" w:rsidRDefault="006B0CEC" w:rsidP="006B0CEC">
      <w:pPr>
        <w:spacing w:after="86"/>
        <w:ind w:left="-5"/>
        <w:rPr>
          <w:rFonts w:ascii="Arial" w:eastAsia="Calibri" w:hAnsi="Arial" w:cs="Arial"/>
          <w:b/>
          <w:sz w:val="28"/>
        </w:rPr>
      </w:pPr>
      <w:r w:rsidRPr="001E4D1C">
        <w:rPr>
          <w:rFonts w:ascii="Arial" w:eastAsia="Calibri" w:hAnsi="Arial" w:cs="Arial"/>
          <w:b/>
          <w:sz w:val="28"/>
        </w:rPr>
        <w:t>Main Body</w:t>
      </w:r>
    </w:p>
    <w:p w14:paraId="70E9F2C1" w14:textId="77777777" w:rsidR="000E178F" w:rsidRPr="001E4D1C" w:rsidRDefault="000E178F" w:rsidP="006B0CEC">
      <w:pPr>
        <w:spacing w:after="86"/>
        <w:ind w:left="-5"/>
        <w:rPr>
          <w:rFonts w:ascii="Arial" w:hAnsi="Arial" w:cs="Arial"/>
        </w:rPr>
      </w:pPr>
    </w:p>
    <w:p w14:paraId="43BA9486" w14:textId="77777777"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Social media is now part of everyday life for most adolescents. Platforms such as Instagram, TikTok, Snapchat and YouTube allow young people to communicate with friends, share experiences and find information. For many teenagers, social media is an important way of staying connected with others. However, research suggests that its impact on mental health is not always positive or negative. Instead, the effects depend on how social media is used, the type of content viewed and the individual circumstances of each young person (Odgers and Jensen, 2020).</w:t>
      </w:r>
    </w:p>
    <w:p w14:paraId="67E0AE05" w14:textId="77777777"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Many studies suggest that simply measuring the amount of time spent online does not explain mental health outcomes. Some adolescents use social media to keep in touch with supportive friends, while others spend long periods comparing themselves with unrealistic images or reading negative comments. Personal factors, including family support, existing mental health difficulties and self-esteem, also influence how social media affects emotional wellbeing (Odgers and Jensen, 2020).</w:t>
      </w:r>
    </w:p>
    <w:p w14:paraId="71A5AC1F" w14:textId="3FE7B315" w:rsidR="00810CEF" w:rsidRPr="0073586D"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 xml:space="preserve">One issue that has received a great deal of attention is social comparison. Social media often presents edited photographs and carefully selected moments from people's lives. Teenagers may begin to believe that these images represent reality and compare themselves with them. This can reduce confidence and create concerns about appearance, popularity or success. Kelly et al. (2019) found that greater social media use was associated with lower life satisfaction and poorer mental health, particularly among adolescent girls. The </w:t>
      </w:r>
      <w:r w:rsidRPr="006B0CEC">
        <w:rPr>
          <w:rFonts w:ascii="Arial" w:eastAsia="Times New Roman" w:hAnsi="Arial" w:cs="Arial"/>
          <w:color w:val="1D1D1D"/>
          <w:kern w:val="0"/>
          <w:lang w:eastAsia="en-GB"/>
          <w14:ligatures w14:val="none"/>
        </w:rPr>
        <w:lastRenderedPageBreak/>
        <w:t>pressure to receive likes, comments and followers may also encourage young people to measure their self-worth through online approval rather than real-life achievements (United States Surgeon General, 2023).</w:t>
      </w:r>
      <w:r w:rsidR="00810CEF">
        <w:rPr>
          <w:rFonts w:ascii="Helvetica" w:hAnsi="Helvetica" w:cs="Helvetica"/>
          <w:color w:val="1D1D1D"/>
          <w:sz w:val="20"/>
          <w:szCs w:val="20"/>
        </w:rPr>
        <w:br/>
      </w:r>
      <w:r w:rsidR="00810CEF">
        <w:rPr>
          <w:rFonts w:ascii="Arial" w:hAnsi="Arial" w:cs="Arial"/>
          <w:color w:val="1D1D1D"/>
          <w:shd w:val="clear" w:color="auto" w:fill="FFFFFF"/>
        </w:rPr>
        <w:t>It is also important to consider</w:t>
      </w:r>
      <w:r w:rsidR="00810CEF" w:rsidRPr="00810CEF">
        <w:rPr>
          <w:rFonts w:ascii="Arial" w:hAnsi="Arial" w:cs="Arial"/>
          <w:color w:val="1D1D1D"/>
          <w:shd w:val="clear" w:color="auto" w:fill="FFFFFF"/>
        </w:rPr>
        <w:t xml:space="preserve"> that adolescents are still developing their identity and self-confidence. During this stage, many young people look for acceptance from others, which can make them more sensitive to comments, likes and followers. Positive feedback may increase confidence, while negative comments or being ignored can make some adolescents question their self-worth. Erikson's theory helps explain why social media can have a stronger emotional impact during adolescence than in adulthood. However, not every adolescent responds in the same way, as personality, family support and previous experiences can also influence how social media affects mental health</w:t>
      </w:r>
    </w:p>
    <w:p w14:paraId="3AC716DC" w14:textId="4A5A7ADC"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Pr>
          <w:rFonts w:ascii="Arial" w:eastAsia="Times New Roman" w:hAnsi="Arial" w:cs="Arial"/>
          <w:color w:val="1D1D1D"/>
          <w:kern w:val="0"/>
          <w:lang w:eastAsia="en-GB"/>
          <w14:ligatures w14:val="none"/>
        </w:rPr>
        <w:t>Another issue that affects many young people is cyberbullying</w:t>
      </w:r>
      <w:r w:rsidRPr="006B0CEC">
        <w:rPr>
          <w:rFonts w:ascii="Arial" w:eastAsia="Times New Roman" w:hAnsi="Arial" w:cs="Arial"/>
          <w:color w:val="1D1D1D"/>
          <w:kern w:val="0"/>
          <w:lang w:eastAsia="en-GB"/>
          <w14:ligatures w14:val="none"/>
        </w:rPr>
        <w:t>. Unlike face-to-face bullying, online bullying can continue at any time of the day and reach a much larger audience. Negative comments, rumours or embarrassing photographs can remain online and continue affecting young people long after they have been posted. Orben et al. (2024) found strong evidence linking cyberbullying with anxiety, depression, self-harm and suicidal thoughts. Social media may also affect sleep, as many adolescents stay awake checking notifications or scrolling through content late at night. Poor sleep has been linked with lower mood, reduced concentration and poorer emotional wellbeing (Fassi et al., 2025).</w:t>
      </w:r>
    </w:p>
    <w:p w14:paraId="02C4D409" w14:textId="77777777"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Erikson's theory of psychosocial development helps explain why adolescents may be particularly sensitive to these experiences. According to Erikson (1968), adolescence is the stage of Identity versus Role Confusion, when young people try to understand who they are and where they belong. Social media can support this process by allowing teenagers to express themselves, explore their interests and communicate with people who have similar experiences. Positive feedback from friends may increase confidence and help adolescents develop a stronger sense of identity.</w:t>
      </w:r>
    </w:p>
    <w:p w14:paraId="54071624" w14:textId="3D079657"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 xml:space="preserve">At the same time, social media may make identity development more difficult. Some young people feel pressure to present a perfect image of themselves online because they want approval from others. Constant comparison with influencers or celebrities may lead to unrealistic expectations and lower self-esteem. Teenagers may even change the way they behave or look simply to receive more likes or followers. The American Psychological Association (2023) suggests that these experiences may increase anxiety and reduce confidence. </w:t>
      </w:r>
      <w:r w:rsidR="00EF43B3">
        <w:rPr>
          <w:rFonts w:ascii="Arial" w:eastAsia="Times New Roman" w:hAnsi="Arial" w:cs="Arial"/>
          <w:color w:val="1D1D1D"/>
          <w:kern w:val="0"/>
          <w:lang w:eastAsia="en-GB"/>
          <w14:ligatures w14:val="none"/>
        </w:rPr>
        <w:t>I believe Erikson’s theory is still very useful because it explains why many teenagers seek acceptance from other. However, it was developed long before social media existed, so it cannot explain every aspect of online behaviour.</w:t>
      </w:r>
    </w:p>
    <w:p w14:paraId="2EE937C0" w14:textId="122D8F60"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Pr>
          <w:rFonts w:ascii="Arial" w:eastAsia="Times New Roman" w:hAnsi="Arial" w:cs="Arial"/>
          <w:color w:val="1D1D1D"/>
          <w:kern w:val="0"/>
          <w:lang w:eastAsia="en-GB"/>
          <w14:ligatures w14:val="none"/>
        </w:rPr>
        <w:t xml:space="preserve">A different explanation is provided by </w:t>
      </w:r>
      <w:r w:rsidR="00EF43B3">
        <w:rPr>
          <w:rFonts w:ascii="Arial" w:eastAsia="Times New Roman" w:hAnsi="Arial" w:cs="Arial"/>
          <w:color w:val="1D1D1D"/>
          <w:kern w:val="0"/>
          <w:lang w:eastAsia="en-GB"/>
          <w14:ligatures w14:val="none"/>
        </w:rPr>
        <w:t>Bowlby’s</w:t>
      </w:r>
      <w:r>
        <w:rPr>
          <w:rFonts w:ascii="Arial" w:eastAsia="Times New Roman" w:hAnsi="Arial" w:cs="Arial"/>
          <w:color w:val="1D1D1D"/>
          <w:kern w:val="0"/>
          <w:lang w:eastAsia="en-GB"/>
          <w14:ligatures w14:val="none"/>
        </w:rPr>
        <w:t xml:space="preserve"> </w:t>
      </w:r>
      <w:r w:rsidR="00EF43B3">
        <w:rPr>
          <w:rFonts w:ascii="Arial" w:eastAsia="Times New Roman" w:hAnsi="Arial" w:cs="Arial"/>
          <w:color w:val="1D1D1D"/>
          <w:kern w:val="0"/>
          <w:lang w:eastAsia="en-GB"/>
          <w14:ligatures w14:val="none"/>
        </w:rPr>
        <w:t>Attachment</w:t>
      </w:r>
      <w:r>
        <w:rPr>
          <w:rFonts w:ascii="Arial" w:eastAsia="Times New Roman" w:hAnsi="Arial" w:cs="Arial"/>
          <w:color w:val="1D1D1D"/>
          <w:kern w:val="0"/>
          <w:lang w:eastAsia="en-GB"/>
          <w14:ligatures w14:val="none"/>
        </w:rPr>
        <w:t xml:space="preserve"> Theory</w:t>
      </w:r>
      <w:r w:rsidRPr="006B0CEC">
        <w:rPr>
          <w:rFonts w:ascii="Arial" w:eastAsia="Times New Roman" w:hAnsi="Arial" w:cs="Arial"/>
          <w:color w:val="1D1D1D"/>
          <w:kern w:val="0"/>
          <w:lang w:eastAsia="en-GB"/>
          <w14:ligatures w14:val="none"/>
        </w:rPr>
        <w:t xml:space="preserve">. Bowlby (1969) believed that early relationships with parents or caregivers influence how people develop trust and </w:t>
      </w:r>
      <w:r w:rsidRPr="006B0CEC">
        <w:rPr>
          <w:rFonts w:ascii="Arial" w:eastAsia="Times New Roman" w:hAnsi="Arial" w:cs="Arial"/>
          <w:color w:val="1D1D1D"/>
          <w:kern w:val="0"/>
          <w:lang w:eastAsia="en-GB"/>
          <w14:ligatures w14:val="none"/>
        </w:rPr>
        <w:lastRenderedPageBreak/>
        <w:t>emotional security throughout life. Adolescents with secure attachments are generally more confident in their relationships and are less likely to rely on social media for reassurance. They are more likely to use online platforms to communicate with friends while maintaining healthy relationships offline.</w:t>
      </w:r>
    </w:p>
    <w:p w14:paraId="440C94F8" w14:textId="77777777" w:rsidR="006B0CEC" w:rsidRPr="006B0CEC" w:rsidRDefault="006B0CEC" w:rsidP="006B0CEC">
      <w:pPr>
        <w:shd w:val="clear" w:color="auto" w:fill="FFFFFF"/>
        <w:spacing w:after="0" w:line="360" w:lineRule="auto"/>
        <w:rPr>
          <w:rFonts w:ascii="Arial" w:eastAsia="Times New Roman" w:hAnsi="Arial" w:cs="Arial"/>
          <w:color w:val="1D1D1D"/>
          <w:kern w:val="0"/>
          <w:lang w:eastAsia="en-GB"/>
          <w14:ligatures w14:val="none"/>
        </w:rPr>
      </w:pPr>
      <w:r w:rsidRPr="006B0CEC">
        <w:rPr>
          <w:rFonts w:ascii="Arial" w:eastAsia="Times New Roman" w:hAnsi="Arial" w:cs="Arial"/>
          <w:color w:val="1D1D1D"/>
          <w:kern w:val="0"/>
          <w:lang w:eastAsia="en-GB"/>
          <w14:ligatures w14:val="none"/>
        </w:rPr>
        <w:t>In contrast, adolescents with insecure attachment styles may depend more on social media for acceptance and reassurance. They may worry if messages are not answered quickly or become upset when they receive little attention online. Being excluded from a group chat or ignored by friends may be interpreted as rejection. These experiences can increase feelings of anxiety and loneliness (American Psychological Association, 2023). However, Bowlby's theory cannot explain every mental health outcome because other factors, such as family circumstances, personality, culture and the design of social media platforms, also influence adolescent behaviour.</w:t>
      </w:r>
    </w:p>
    <w:p w14:paraId="31BBCE3A" w14:textId="4F4B685A" w:rsidR="006B0CEC" w:rsidRDefault="006B0CEC" w:rsidP="00EF43B3">
      <w:pPr>
        <w:shd w:val="clear" w:color="auto" w:fill="FFFFFF"/>
        <w:spacing w:after="0" w:line="360" w:lineRule="auto"/>
        <w:rPr>
          <w:rFonts w:ascii="Arial" w:eastAsia="Times New Roman" w:hAnsi="Arial" w:cs="Arial"/>
          <w:color w:val="1D1D1D"/>
          <w:kern w:val="0"/>
          <w:lang w:eastAsia="en-GB"/>
          <w14:ligatures w14:val="none"/>
        </w:rPr>
      </w:pPr>
      <w:r w:rsidRPr="00EF43B3">
        <w:rPr>
          <w:rFonts w:ascii="Arial" w:eastAsia="Times New Roman" w:hAnsi="Arial" w:cs="Arial"/>
          <w:color w:val="1D1D1D"/>
          <w:kern w:val="0"/>
          <w:lang w:eastAsia="en-GB"/>
          <w14:ligatures w14:val="none"/>
        </w:rPr>
        <w:t>It is also important to recognise that social media is not always harmful It allows young people to maintain friendships, access educational information and find support from people with similar experiences. Adolescents living with long-term health conditions, disabilities or mental health difficulties may feel less isolated after joining supportive online communities. Social media can also increase awareness of mental health and encourage young people to seek help when they need it (Fassi et al., 2025). This shows that social media is not harmful for everyone, and positive online experiences can improve confidence and emotional we</w:t>
      </w:r>
      <w:r w:rsidR="00EF43B3" w:rsidRPr="00EF43B3">
        <w:rPr>
          <w:rFonts w:ascii="Arial" w:hAnsi="Arial" w:cs="Arial"/>
          <w:color w:val="1D1D1D"/>
          <w:shd w:val="clear" w:color="auto" w:fill="FFFFFF"/>
        </w:rPr>
        <w:t xml:space="preserve"> Helping adolescents use social media safely is a shared responsibility. Parents can support young people by talking openly about their online experiences and encouraging healthy habits, such as avoiding screens before bedtime. Schools also have an important role in teaching students about online safety, cyberbullying and how to recognise unrealistic content on social media. Health and social care professionals should ask young people about their social media use and discuss how it may affect their mood, sleep, relationships and self-esteem. Taking these simple steps can reduce some of the risks while still allowing adolescents to benefit from the positive aspects of social media (United States Surgeon General, 20</w:t>
      </w:r>
      <w:r w:rsidR="001E4D1C">
        <w:rPr>
          <w:rFonts w:ascii="Arial" w:eastAsia="Times New Roman" w:hAnsi="Arial" w:cs="Arial"/>
          <w:color w:val="1D1D1D"/>
          <w:kern w:val="0"/>
          <w:lang w:eastAsia="en-GB"/>
          <w14:ligatures w14:val="none"/>
        </w:rPr>
        <w:t>23)</w:t>
      </w:r>
      <w:r w:rsidRPr="00EF43B3">
        <w:rPr>
          <w:rFonts w:ascii="Arial" w:eastAsia="Times New Roman" w:hAnsi="Arial" w:cs="Arial"/>
          <w:color w:val="1D1D1D"/>
          <w:kern w:val="0"/>
          <w:lang w:eastAsia="en-GB"/>
          <w14:ligatures w14:val="none"/>
        </w:rPr>
        <w:t>.</w:t>
      </w:r>
    </w:p>
    <w:p w14:paraId="0CE362A3" w14:textId="4ADAD0A6" w:rsidR="006B0CEC" w:rsidRPr="006B0CEC" w:rsidRDefault="00810CEF" w:rsidP="006B0CEC">
      <w:pPr>
        <w:shd w:val="clear" w:color="auto" w:fill="FFFFFF"/>
        <w:spacing w:after="0" w:line="360" w:lineRule="auto"/>
        <w:rPr>
          <w:rFonts w:ascii="Arial" w:eastAsia="Times New Roman" w:hAnsi="Arial" w:cs="Arial"/>
          <w:color w:val="1D1D1D"/>
          <w:kern w:val="0"/>
          <w:lang w:eastAsia="en-GB"/>
          <w14:ligatures w14:val="none"/>
        </w:rPr>
      </w:pPr>
      <w:r w:rsidRPr="00810CEF">
        <w:rPr>
          <w:rFonts w:ascii="Arial" w:hAnsi="Arial" w:cs="Arial"/>
          <w:color w:val="1D1D1D"/>
          <w:shd w:val="clear" w:color="auto" w:fill="FFFFFF"/>
        </w:rPr>
        <w:t>Although Erikson's and Bowlby's theories provide useful explanations, they cannot explain every aspect of social media use. Adolescents have different personalities, life experiences and levels of family support, meaning the same online experience may affect people differently. In addition, social media platforms are constantly changing, and new features may influence behaviour in ways that these theories did not originally consider. For this reason, it is important to combine psychological theories with current research to gain a better understanding of how social media influences adolescent mental health. This provides a more balanced discussion and recognises that there is no single explanation for every young person's experience.</w:t>
      </w:r>
    </w:p>
    <w:p w14:paraId="504FD83A" w14:textId="77777777" w:rsidR="006B0CEC" w:rsidRDefault="006B0CEC" w:rsidP="006B0CEC">
      <w:pPr>
        <w:spacing w:line="360" w:lineRule="auto"/>
        <w:rPr>
          <w:rFonts w:ascii="Arial" w:hAnsi="Arial" w:cs="Arial"/>
        </w:rPr>
      </w:pPr>
    </w:p>
    <w:p w14:paraId="647E67E7" w14:textId="5A12BEB6" w:rsidR="001E4D1C" w:rsidRPr="00810CEF" w:rsidRDefault="001E4D1C" w:rsidP="001E4D1C">
      <w:pPr>
        <w:spacing w:line="360" w:lineRule="auto"/>
        <w:rPr>
          <w:rFonts w:ascii="Arial" w:hAnsi="Arial" w:cs="Arial"/>
          <w:b/>
          <w:bCs/>
          <w:sz w:val="28"/>
          <w:szCs w:val="28"/>
        </w:rPr>
      </w:pPr>
      <w:r w:rsidRPr="00810CEF">
        <w:rPr>
          <w:rFonts w:ascii="Arial" w:hAnsi="Arial" w:cs="Arial"/>
          <w:b/>
          <w:bCs/>
          <w:sz w:val="28"/>
          <w:szCs w:val="28"/>
        </w:rPr>
        <w:t>Conclusion</w:t>
      </w:r>
    </w:p>
    <w:p w14:paraId="6051AE87" w14:textId="77777777" w:rsidR="000E178F" w:rsidRDefault="001E4D1C" w:rsidP="001E4D1C">
      <w:pPr>
        <w:spacing w:line="360" w:lineRule="auto"/>
        <w:rPr>
          <w:rFonts w:ascii="Arial" w:hAnsi="Arial" w:cs="Arial"/>
          <w:color w:val="1D1D1D"/>
          <w:shd w:val="clear" w:color="auto" w:fill="FFFFFF"/>
        </w:rPr>
      </w:pPr>
      <w:r w:rsidRPr="001E4D1C">
        <w:rPr>
          <w:rFonts w:ascii="Arial" w:hAnsi="Arial" w:cs="Arial"/>
          <w:color w:val="1D1D1D"/>
          <w:shd w:val="clear" w:color="auto" w:fill="FFFFFF"/>
        </w:rPr>
        <w:t xml:space="preserve">Overall, social media can have both positive and negative effects on adolescents' mental health. It can increase the risk of anxiety, low self-esteem and social comparison, but it can also help young people build friendships, express themselves and access support when needed. Erikson's theory suggests that social media can influence identity development, while Bowlby's attachment theory helps explain why some adolescents are more affected by online relationships and feedback than others. </w:t>
      </w:r>
      <w:r>
        <w:rPr>
          <w:rFonts w:ascii="Arial" w:hAnsi="Arial" w:cs="Arial"/>
          <w:color w:val="1D1D1D"/>
          <w:shd w:val="clear" w:color="auto" w:fill="FFFFFF"/>
        </w:rPr>
        <w:t xml:space="preserve">From the evidence discussed, </w:t>
      </w:r>
      <w:r w:rsidR="00CD1EEC">
        <w:rPr>
          <w:rFonts w:ascii="Arial" w:hAnsi="Arial" w:cs="Arial"/>
          <w:color w:val="1D1D1D"/>
          <w:shd w:val="clear" w:color="auto" w:fill="FFFFFF"/>
        </w:rPr>
        <w:t>social</w:t>
      </w:r>
      <w:r>
        <w:rPr>
          <w:rFonts w:ascii="Arial" w:hAnsi="Arial" w:cs="Arial"/>
          <w:color w:val="1D1D1D"/>
          <w:shd w:val="clear" w:color="auto" w:fill="FFFFFF"/>
        </w:rPr>
        <w:t xml:space="preserve"> media is only one of many factors that can influence adolescent mental health</w:t>
      </w:r>
      <w:r w:rsidRPr="001E4D1C">
        <w:rPr>
          <w:rFonts w:ascii="Arial" w:hAnsi="Arial" w:cs="Arial"/>
          <w:color w:val="1D1D1D"/>
          <w:shd w:val="clear" w:color="auto" w:fill="FFFFFF"/>
        </w:rPr>
        <w:t>. The impact depends on individual differences, relationships and the way social media is used. For this reason, parents, schools, health and social care professionals, and social media companies all have an important role in helping adolescents use social media in a safe and healthy w</w:t>
      </w:r>
      <w:r>
        <w:rPr>
          <w:rFonts w:ascii="Arial" w:hAnsi="Arial" w:cs="Arial"/>
          <w:color w:val="1D1D1D"/>
          <w:shd w:val="clear" w:color="auto" w:fill="FFFFFF"/>
        </w:rPr>
        <w:t>ay.</w:t>
      </w:r>
    </w:p>
    <w:p w14:paraId="4AE33CEC" w14:textId="27784E42" w:rsidR="000E178F" w:rsidRDefault="000E178F" w:rsidP="001E4D1C">
      <w:pPr>
        <w:spacing w:line="360" w:lineRule="auto"/>
        <w:rPr>
          <w:rFonts w:ascii="Arial" w:hAnsi="Arial" w:cs="Arial"/>
          <w:color w:val="1D1D1D"/>
          <w:shd w:val="clear" w:color="auto" w:fill="FFFFFF"/>
        </w:rPr>
      </w:pPr>
      <w:r>
        <w:rPr>
          <w:rFonts w:ascii="Arial" w:hAnsi="Arial" w:cs="Arial"/>
          <w:color w:val="1D1D1D"/>
          <w:shd w:val="clear" w:color="auto" w:fill="FFFFFF"/>
        </w:rPr>
        <w:t xml:space="preserve"> As social media continues to evolve, ongoing research will remain important to help health and social care professionals better understand and support adolescents in rapidly changing digital world.</w:t>
      </w:r>
    </w:p>
    <w:p w14:paraId="0F5E7638" w14:textId="77777777" w:rsidR="00CD1EEC" w:rsidRDefault="00CD1EEC" w:rsidP="001E4D1C">
      <w:pPr>
        <w:spacing w:line="360" w:lineRule="auto"/>
        <w:rPr>
          <w:rFonts w:ascii="Arial" w:hAnsi="Arial" w:cs="Arial"/>
          <w:color w:val="1D1D1D"/>
          <w:shd w:val="clear" w:color="auto" w:fill="FFFFFF"/>
        </w:rPr>
      </w:pPr>
    </w:p>
    <w:p w14:paraId="6B9F49ED" w14:textId="77777777" w:rsidR="00CD1EEC" w:rsidRDefault="00CD1EEC" w:rsidP="001E4D1C">
      <w:pPr>
        <w:spacing w:line="360" w:lineRule="auto"/>
        <w:rPr>
          <w:rFonts w:ascii="Arial" w:hAnsi="Arial" w:cs="Arial"/>
          <w:color w:val="1D1D1D"/>
          <w:shd w:val="clear" w:color="auto" w:fill="FFFFFF"/>
        </w:rPr>
      </w:pPr>
    </w:p>
    <w:p w14:paraId="3A439A66" w14:textId="77777777" w:rsidR="00CD1EEC" w:rsidRDefault="00CD1EEC" w:rsidP="001E4D1C">
      <w:pPr>
        <w:spacing w:line="360" w:lineRule="auto"/>
        <w:rPr>
          <w:rFonts w:ascii="Arial" w:hAnsi="Arial" w:cs="Arial"/>
        </w:rPr>
      </w:pPr>
    </w:p>
    <w:p w14:paraId="2FAF4190" w14:textId="77777777" w:rsidR="00CD1EEC" w:rsidRDefault="00CD1EEC" w:rsidP="001E4D1C">
      <w:pPr>
        <w:spacing w:line="360" w:lineRule="auto"/>
        <w:rPr>
          <w:rFonts w:ascii="Arial" w:hAnsi="Arial" w:cs="Arial"/>
        </w:rPr>
      </w:pPr>
    </w:p>
    <w:p w14:paraId="631B6462" w14:textId="77777777" w:rsidR="00CD1EEC" w:rsidRDefault="00CD1EEC" w:rsidP="001E4D1C">
      <w:pPr>
        <w:spacing w:line="360" w:lineRule="auto"/>
        <w:rPr>
          <w:rFonts w:ascii="Arial" w:hAnsi="Arial" w:cs="Arial"/>
        </w:rPr>
      </w:pPr>
    </w:p>
    <w:p w14:paraId="34CC100B" w14:textId="77777777" w:rsidR="00CD1EEC" w:rsidRDefault="00CD1EEC" w:rsidP="001E4D1C">
      <w:pPr>
        <w:spacing w:line="360" w:lineRule="auto"/>
        <w:rPr>
          <w:rFonts w:ascii="Arial" w:hAnsi="Arial" w:cs="Arial"/>
        </w:rPr>
      </w:pPr>
    </w:p>
    <w:p w14:paraId="22C6913E" w14:textId="77777777" w:rsidR="00CD1EEC" w:rsidRDefault="00CD1EEC" w:rsidP="001E4D1C">
      <w:pPr>
        <w:spacing w:line="360" w:lineRule="auto"/>
        <w:rPr>
          <w:rFonts w:ascii="Arial" w:hAnsi="Arial" w:cs="Arial"/>
        </w:rPr>
      </w:pPr>
    </w:p>
    <w:p w14:paraId="4FAC82E4" w14:textId="77777777" w:rsidR="00CD1EEC" w:rsidRDefault="00CD1EEC" w:rsidP="001E4D1C">
      <w:pPr>
        <w:spacing w:line="360" w:lineRule="auto"/>
        <w:rPr>
          <w:rFonts w:ascii="Arial" w:hAnsi="Arial" w:cs="Arial"/>
        </w:rPr>
      </w:pPr>
    </w:p>
    <w:p w14:paraId="5E057A61" w14:textId="77777777" w:rsidR="00CD1EEC" w:rsidRDefault="00CD1EEC" w:rsidP="001E4D1C">
      <w:pPr>
        <w:spacing w:line="360" w:lineRule="auto"/>
        <w:rPr>
          <w:rFonts w:ascii="Arial" w:hAnsi="Arial" w:cs="Arial"/>
        </w:rPr>
      </w:pPr>
    </w:p>
    <w:p w14:paraId="68DCC8E2" w14:textId="77777777" w:rsidR="00CD1EEC" w:rsidRDefault="00CD1EEC" w:rsidP="001E4D1C">
      <w:pPr>
        <w:spacing w:line="360" w:lineRule="auto"/>
        <w:rPr>
          <w:rFonts w:ascii="Arial" w:hAnsi="Arial" w:cs="Arial"/>
        </w:rPr>
      </w:pPr>
    </w:p>
    <w:p w14:paraId="7A06532E" w14:textId="77777777" w:rsidR="00CD1EEC" w:rsidRDefault="00CD1EEC" w:rsidP="001E4D1C">
      <w:pPr>
        <w:spacing w:line="360" w:lineRule="auto"/>
        <w:rPr>
          <w:rFonts w:ascii="Arial" w:hAnsi="Arial" w:cs="Arial"/>
        </w:rPr>
      </w:pPr>
    </w:p>
    <w:p w14:paraId="4DB653C9" w14:textId="77777777" w:rsidR="00CD1EEC" w:rsidRDefault="00CD1EEC" w:rsidP="001E4D1C">
      <w:pPr>
        <w:spacing w:line="360" w:lineRule="auto"/>
        <w:rPr>
          <w:rFonts w:ascii="Arial" w:hAnsi="Arial" w:cs="Arial"/>
        </w:rPr>
      </w:pPr>
    </w:p>
    <w:p w14:paraId="6A4C86F5" w14:textId="77777777" w:rsidR="00CD1EEC" w:rsidRDefault="00CD1EEC" w:rsidP="001E4D1C">
      <w:pPr>
        <w:spacing w:line="360" w:lineRule="auto"/>
        <w:rPr>
          <w:rFonts w:ascii="Arial" w:hAnsi="Arial" w:cs="Arial"/>
        </w:rPr>
      </w:pPr>
    </w:p>
    <w:p w14:paraId="4AC1E5E7" w14:textId="77777777" w:rsidR="00CD1EEC" w:rsidRDefault="00CD1EEC" w:rsidP="001E4D1C">
      <w:pPr>
        <w:spacing w:line="360" w:lineRule="auto"/>
        <w:rPr>
          <w:rFonts w:ascii="Arial" w:hAnsi="Arial" w:cs="Arial"/>
        </w:rPr>
      </w:pPr>
    </w:p>
    <w:p w14:paraId="366583EB" w14:textId="77777777" w:rsidR="000E178F" w:rsidRDefault="000E178F" w:rsidP="001E4D1C">
      <w:pPr>
        <w:spacing w:line="360" w:lineRule="auto"/>
        <w:rPr>
          <w:rFonts w:ascii="Arial" w:hAnsi="Arial" w:cs="Arial"/>
        </w:rPr>
      </w:pPr>
    </w:p>
    <w:p w14:paraId="39EA1174" w14:textId="77777777" w:rsidR="00CD1EEC" w:rsidRDefault="00CD1EEC" w:rsidP="001E4D1C">
      <w:pPr>
        <w:spacing w:line="360" w:lineRule="auto"/>
        <w:rPr>
          <w:rFonts w:ascii="Arial" w:hAnsi="Arial" w:cs="Arial"/>
        </w:rPr>
      </w:pPr>
    </w:p>
    <w:p w14:paraId="64C63F13" w14:textId="77777777" w:rsidR="00CD1EEC" w:rsidRDefault="00CD1EEC" w:rsidP="001E4D1C">
      <w:pPr>
        <w:spacing w:line="360" w:lineRule="auto"/>
        <w:rPr>
          <w:rFonts w:ascii="Arial" w:hAnsi="Arial" w:cs="Arial"/>
        </w:rPr>
      </w:pPr>
    </w:p>
    <w:p w14:paraId="43BAF171" w14:textId="7D889FE6" w:rsidR="00CD1EEC" w:rsidRPr="0073586D" w:rsidRDefault="00CD1EEC" w:rsidP="001E4D1C">
      <w:pPr>
        <w:spacing w:line="360" w:lineRule="auto"/>
        <w:rPr>
          <w:rFonts w:ascii="Arial" w:hAnsi="Arial" w:cs="Arial"/>
          <w:b/>
          <w:bCs/>
          <w:sz w:val="28"/>
          <w:szCs w:val="28"/>
        </w:rPr>
      </w:pPr>
      <w:r w:rsidRPr="0073586D">
        <w:rPr>
          <w:rFonts w:ascii="Arial" w:hAnsi="Arial" w:cs="Arial"/>
          <w:b/>
          <w:bCs/>
          <w:sz w:val="28"/>
          <w:szCs w:val="28"/>
        </w:rPr>
        <w:t>Reference:</w:t>
      </w:r>
    </w:p>
    <w:p w14:paraId="14D120C7" w14:textId="77777777" w:rsidR="00CD1EEC" w:rsidRDefault="00CD1EEC" w:rsidP="001E4D1C">
      <w:pPr>
        <w:spacing w:line="360" w:lineRule="auto"/>
        <w:rPr>
          <w:rFonts w:ascii="Arial" w:hAnsi="Arial" w:cs="Arial"/>
        </w:rPr>
      </w:pPr>
    </w:p>
    <w:p w14:paraId="01DE28C8" w14:textId="77777777"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American Psychological Association (2023) Health advisory on social media use in adolescence. Washington, DC: American Psychological Association.</w:t>
      </w:r>
    </w:p>
    <w:p w14:paraId="42CF33E8" w14:textId="77777777"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Bowlby, J. (1969) Attachment and Loss. Volume 1: Attachment. London: Penguin Books.</w:t>
      </w:r>
    </w:p>
    <w:p w14:paraId="22072E6A" w14:textId="77777777"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Erikson, E.H. (1968) Identity: Youth and Crisis. New York: W.W. Norton &amp; Company.</w:t>
      </w:r>
    </w:p>
    <w:p w14:paraId="088C6EE7" w14:textId="468F7D9C"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 xml:space="preserve">Fassi, L., Bilello, S., Favieri, F. and Casagrande, M. (2025) ‘Social media use and adolescent mental health: A systematic review’, Current Psychology. </w:t>
      </w:r>
    </w:p>
    <w:p w14:paraId="0E8757F5" w14:textId="77777777"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 xml:space="preserve">Kelly, Y., </w:t>
      </w:r>
      <w:proofErr w:type="spellStart"/>
      <w:r w:rsidRPr="00CD1EEC">
        <w:rPr>
          <w:rFonts w:ascii="Arial" w:eastAsia="Times New Roman" w:hAnsi="Arial" w:cs="Arial"/>
          <w:color w:val="1D1D1D"/>
          <w:kern w:val="0"/>
          <w:lang w:eastAsia="en-GB"/>
          <w14:ligatures w14:val="none"/>
        </w:rPr>
        <w:t>Zilanawala</w:t>
      </w:r>
      <w:proofErr w:type="spellEnd"/>
      <w:r w:rsidRPr="00CD1EEC">
        <w:rPr>
          <w:rFonts w:ascii="Arial" w:eastAsia="Times New Roman" w:hAnsi="Arial" w:cs="Arial"/>
          <w:color w:val="1D1D1D"/>
          <w:kern w:val="0"/>
          <w:lang w:eastAsia="en-GB"/>
          <w14:ligatures w14:val="none"/>
        </w:rPr>
        <w:t xml:space="preserve">, A., Booker, C. and Sacker, A. (2019) ‘Social media use and adolescent mental health: Findings from the UK Millennium Cohort Study’, </w:t>
      </w:r>
      <w:proofErr w:type="spellStart"/>
      <w:r w:rsidRPr="00CD1EEC">
        <w:rPr>
          <w:rFonts w:ascii="Arial" w:eastAsia="Times New Roman" w:hAnsi="Arial" w:cs="Arial"/>
          <w:color w:val="1D1D1D"/>
          <w:kern w:val="0"/>
          <w:lang w:eastAsia="en-GB"/>
          <w14:ligatures w14:val="none"/>
        </w:rPr>
        <w:t>EClinicalMedicine</w:t>
      </w:r>
      <w:proofErr w:type="spellEnd"/>
      <w:r w:rsidRPr="00CD1EEC">
        <w:rPr>
          <w:rFonts w:ascii="Arial" w:eastAsia="Times New Roman" w:hAnsi="Arial" w:cs="Arial"/>
          <w:color w:val="1D1D1D"/>
          <w:kern w:val="0"/>
          <w:lang w:eastAsia="en-GB"/>
          <w14:ligatures w14:val="none"/>
        </w:rPr>
        <w:t>, 6, pp. 59–68.</w:t>
      </w:r>
    </w:p>
    <w:p w14:paraId="794602C7" w14:textId="77777777"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Odgers, C.L. and Jensen, M.R. (2020) ‘Annual Research Review: Adolescent mental health in the digital age: Facts, fears, and future directions’, Journal of Child Psychology and Psychiatry, 61(3), pp. 336–348.</w:t>
      </w:r>
    </w:p>
    <w:p w14:paraId="0DE59604" w14:textId="350F8B1B" w:rsidR="00CD1EEC" w:rsidRPr="00CD1EEC" w:rsidRDefault="00CD1EEC" w:rsidP="00CD1EEC">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CD1EEC">
        <w:rPr>
          <w:rFonts w:ascii="Arial" w:eastAsia="Times New Roman" w:hAnsi="Arial" w:cs="Arial"/>
          <w:color w:val="1D1D1D"/>
          <w:kern w:val="0"/>
          <w:lang w:eastAsia="en-GB"/>
          <w14:ligatures w14:val="none"/>
        </w:rPr>
        <w:t xml:space="preserve">United States Surgeon General (2023) </w:t>
      </w:r>
      <w:proofErr w:type="gramStart"/>
      <w:r w:rsidR="000E178F">
        <w:rPr>
          <w:rFonts w:ascii="Arial" w:eastAsia="Times New Roman" w:hAnsi="Arial" w:cs="Arial"/>
          <w:color w:val="1D1D1D"/>
          <w:kern w:val="0"/>
          <w:lang w:eastAsia="en-GB"/>
          <w14:ligatures w14:val="none"/>
        </w:rPr>
        <w:t>S</w:t>
      </w:r>
      <w:r w:rsidRPr="00CD1EEC">
        <w:rPr>
          <w:rFonts w:ascii="Arial" w:eastAsia="Times New Roman" w:hAnsi="Arial" w:cs="Arial"/>
          <w:color w:val="1D1D1D"/>
          <w:kern w:val="0"/>
          <w:lang w:eastAsia="en-GB"/>
          <w14:ligatures w14:val="none"/>
        </w:rPr>
        <w:t xml:space="preserve">ocial </w:t>
      </w:r>
      <w:r w:rsidR="000E178F">
        <w:rPr>
          <w:rFonts w:ascii="Arial" w:eastAsia="Times New Roman" w:hAnsi="Arial" w:cs="Arial"/>
          <w:color w:val="1D1D1D"/>
          <w:kern w:val="0"/>
          <w:lang w:eastAsia="en-GB"/>
          <w14:ligatures w14:val="none"/>
        </w:rPr>
        <w:t>M</w:t>
      </w:r>
      <w:r w:rsidRPr="00CD1EEC">
        <w:rPr>
          <w:rFonts w:ascii="Arial" w:eastAsia="Times New Roman" w:hAnsi="Arial" w:cs="Arial"/>
          <w:color w:val="1D1D1D"/>
          <w:kern w:val="0"/>
          <w:lang w:eastAsia="en-GB"/>
          <w14:ligatures w14:val="none"/>
        </w:rPr>
        <w:t>edia</w:t>
      </w:r>
      <w:proofErr w:type="gramEnd"/>
      <w:r w:rsidRPr="00CD1EEC">
        <w:rPr>
          <w:rFonts w:ascii="Arial" w:eastAsia="Times New Roman" w:hAnsi="Arial" w:cs="Arial"/>
          <w:color w:val="1D1D1D"/>
          <w:kern w:val="0"/>
          <w:lang w:eastAsia="en-GB"/>
          <w14:ligatures w14:val="none"/>
        </w:rPr>
        <w:t xml:space="preserve"> and Youth Mental Health: The U.S. Surgeon General's Advisory. Washington, DC: U.S. Department of Health and Human Services.</w:t>
      </w:r>
    </w:p>
    <w:p w14:paraId="3BF20BC8" w14:textId="77777777" w:rsidR="00CD1EEC" w:rsidRPr="00CD1EEC" w:rsidRDefault="00CD1EEC" w:rsidP="00CD1EEC">
      <w:pPr>
        <w:spacing w:line="360" w:lineRule="auto"/>
        <w:rPr>
          <w:rFonts w:ascii="Arial" w:hAnsi="Arial" w:cs="Arial"/>
        </w:rPr>
      </w:pPr>
    </w:p>
    <w:p w14:paraId="4CF28796" w14:textId="77777777" w:rsidR="00CD1EEC" w:rsidRDefault="00CD1EEC" w:rsidP="001E4D1C">
      <w:pPr>
        <w:spacing w:line="360" w:lineRule="auto"/>
        <w:rPr>
          <w:rFonts w:ascii="Arial" w:hAnsi="Arial" w:cs="Arial"/>
        </w:rPr>
      </w:pPr>
    </w:p>
    <w:p w14:paraId="6461A9DD" w14:textId="77777777" w:rsidR="00CD1EEC" w:rsidRDefault="00CD1EEC" w:rsidP="001E4D1C">
      <w:pPr>
        <w:spacing w:line="360" w:lineRule="auto"/>
        <w:rPr>
          <w:rFonts w:ascii="Arial" w:hAnsi="Arial" w:cs="Arial"/>
        </w:rPr>
      </w:pPr>
    </w:p>
    <w:p w14:paraId="50159A24" w14:textId="77777777" w:rsidR="00CD1EEC" w:rsidRDefault="00CD1EEC" w:rsidP="001E4D1C">
      <w:pPr>
        <w:spacing w:line="360" w:lineRule="auto"/>
        <w:rPr>
          <w:rFonts w:ascii="Arial" w:hAnsi="Arial" w:cs="Arial"/>
        </w:rPr>
      </w:pPr>
    </w:p>
    <w:p w14:paraId="5F0B8049" w14:textId="77777777" w:rsidR="00CD1EEC" w:rsidRPr="001E4D1C" w:rsidRDefault="00CD1EEC" w:rsidP="001E4D1C">
      <w:pPr>
        <w:spacing w:line="360" w:lineRule="auto"/>
        <w:rPr>
          <w:rFonts w:ascii="Arial" w:hAnsi="Arial" w:cs="Arial"/>
        </w:rPr>
      </w:pPr>
    </w:p>
    <w:sectPr w:rsidR="00CD1EEC" w:rsidRPr="001E4D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8E3B" w14:textId="77777777" w:rsidR="0066023C" w:rsidRDefault="0066023C" w:rsidP="00CD1EEC">
      <w:pPr>
        <w:spacing w:after="0" w:line="240" w:lineRule="auto"/>
      </w:pPr>
      <w:r>
        <w:separator/>
      </w:r>
    </w:p>
  </w:endnote>
  <w:endnote w:type="continuationSeparator" w:id="0">
    <w:p w14:paraId="43BD99CA" w14:textId="77777777" w:rsidR="0066023C" w:rsidRDefault="0066023C" w:rsidP="00CD1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924A5" w14:textId="77777777" w:rsidR="0066023C" w:rsidRDefault="0066023C" w:rsidP="00CD1EEC">
      <w:pPr>
        <w:spacing w:after="0" w:line="240" w:lineRule="auto"/>
      </w:pPr>
      <w:r>
        <w:separator/>
      </w:r>
    </w:p>
  </w:footnote>
  <w:footnote w:type="continuationSeparator" w:id="0">
    <w:p w14:paraId="5514E186" w14:textId="77777777" w:rsidR="0066023C" w:rsidRDefault="0066023C" w:rsidP="00CD1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A7EC0"/>
    <w:multiLevelType w:val="hybridMultilevel"/>
    <w:tmpl w:val="6DEA0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794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6F"/>
    <w:rsid w:val="000E178F"/>
    <w:rsid w:val="001E4D1C"/>
    <w:rsid w:val="001F6026"/>
    <w:rsid w:val="0028426C"/>
    <w:rsid w:val="00474998"/>
    <w:rsid w:val="005C0ABD"/>
    <w:rsid w:val="0063060E"/>
    <w:rsid w:val="0066023C"/>
    <w:rsid w:val="006A4824"/>
    <w:rsid w:val="006B0CEC"/>
    <w:rsid w:val="006F2237"/>
    <w:rsid w:val="0073586D"/>
    <w:rsid w:val="00810CEF"/>
    <w:rsid w:val="00A43C6F"/>
    <w:rsid w:val="00CD1EEC"/>
    <w:rsid w:val="00EF4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6ED5"/>
  <w15:chartTrackingRefBased/>
  <w15:docId w15:val="{EB8CC367-A95B-4970-A528-9603A408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3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3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3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3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C6F"/>
    <w:rPr>
      <w:rFonts w:eastAsiaTheme="majorEastAsia" w:cstheme="majorBidi"/>
      <w:color w:val="272727" w:themeColor="text1" w:themeTint="D8"/>
    </w:rPr>
  </w:style>
  <w:style w:type="paragraph" w:styleId="Title">
    <w:name w:val="Title"/>
    <w:basedOn w:val="Normal"/>
    <w:next w:val="Normal"/>
    <w:link w:val="TitleChar"/>
    <w:uiPriority w:val="10"/>
    <w:qFormat/>
    <w:rsid w:val="00A43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C6F"/>
    <w:pPr>
      <w:spacing w:before="160"/>
      <w:jc w:val="center"/>
    </w:pPr>
    <w:rPr>
      <w:i/>
      <w:iCs/>
      <w:color w:val="404040" w:themeColor="text1" w:themeTint="BF"/>
    </w:rPr>
  </w:style>
  <w:style w:type="character" w:customStyle="1" w:styleId="QuoteChar">
    <w:name w:val="Quote Char"/>
    <w:basedOn w:val="DefaultParagraphFont"/>
    <w:link w:val="Quote"/>
    <w:uiPriority w:val="29"/>
    <w:rsid w:val="00A43C6F"/>
    <w:rPr>
      <w:i/>
      <w:iCs/>
      <w:color w:val="404040" w:themeColor="text1" w:themeTint="BF"/>
    </w:rPr>
  </w:style>
  <w:style w:type="paragraph" w:styleId="ListParagraph">
    <w:name w:val="List Paragraph"/>
    <w:basedOn w:val="Normal"/>
    <w:uiPriority w:val="34"/>
    <w:qFormat/>
    <w:rsid w:val="00A43C6F"/>
    <w:pPr>
      <w:ind w:left="720"/>
      <w:contextualSpacing/>
    </w:pPr>
  </w:style>
  <w:style w:type="character" w:styleId="IntenseEmphasis">
    <w:name w:val="Intense Emphasis"/>
    <w:basedOn w:val="DefaultParagraphFont"/>
    <w:uiPriority w:val="21"/>
    <w:qFormat/>
    <w:rsid w:val="00A43C6F"/>
    <w:rPr>
      <w:i/>
      <w:iCs/>
      <w:color w:val="0F4761" w:themeColor="accent1" w:themeShade="BF"/>
    </w:rPr>
  </w:style>
  <w:style w:type="paragraph" w:styleId="IntenseQuote">
    <w:name w:val="Intense Quote"/>
    <w:basedOn w:val="Normal"/>
    <w:next w:val="Normal"/>
    <w:link w:val="IntenseQuoteChar"/>
    <w:uiPriority w:val="30"/>
    <w:qFormat/>
    <w:rsid w:val="00A43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C6F"/>
    <w:rPr>
      <w:i/>
      <w:iCs/>
      <w:color w:val="0F4761" w:themeColor="accent1" w:themeShade="BF"/>
    </w:rPr>
  </w:style>
  <w:style w:type="character" w:styleId="IntenseReference">
    <w:name w:val="Intense Reference"/>
    <w:basedOn w:val="DefaultParagraphFont"/>
    <w:uiPriority w:val="32"/>
    <w:qFormat/>
    <w:rsid w:val="00A43C6F"/>
    <w:rPr>
      <w:b/>
      <w:bCs/>
      <w:smallCaps/>
      <w:color w:val="0F4761" w:themeColor="accent1" w:themeShade="BF"/>
      <w:spacing w:val="5"/>
    </w:rPr>
  </w:style>
  <w:style w:type="paragraph" w:styleId="Header">
    <w:name w:val="header"/>
    <w:basedOn w:val="Normal"/>
    <w:link w:val="HeaderChar"/>
    <w:uiPriority w:val="99"/>
    <w:unhideWhenUsed/>
    <w:rsid w:val="00CD1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EEC"/>
  </w:style>
  <w:style w:type="paragraph" w:styleId="Footer">
    <w:name w:val="footer"/>
    <w:basedOn w:val="Normal"/>
    <w:link w:val="FooterChar"/>
    <w:uiPriority w:val="99"/>
    <w:unhideWhenUsed/>
    <w:rsid w:val="00CD1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6</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brostiuc.oana@yahoo.ro</dc:creator>
  <cp:keywords/>
  <dc:description/>
  <cp:lastModifiedBy>brostiuc.oana@yahoo.ro</cp:lastModifiedBy>
  <cp:revision>5</cp:revision>
  <dcterms:created xsi:type="dcterms:W3CDTF">2026-07-18T18:52:00Z</dcterms:created>
  <dcterms:modified xsi:type="dcterms:W3CDTF">2026-07-18T20:15:00Z</dcterms:modified>
</cp:coreProperties>
</file>