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43E" w:rsidRDefault="00BC043E" w:rsidP="00365F41">
      <w:pPr>
        <w:jc w:val="center"/>
        <w:rPr>
          <w:rFonts w:ascii="Arial" w:hAnsi="Arial" w:cs="Arial"/>
          <w:b/>
          <w:sz w:val="24"/>
          <w:szCs w:val="24"/>
        </w:rPr>
      </w:pPr>
      <w:r>
        <w:rPr>
          <w:rFonts w:ascii="Arial" w:hAnsi="Arial" w:cs="Arial"/>
          <w:b/>
          <w:sz w:val="24"/>
          <w:szCs w:val="24"/>
        </w:rPr>
        <w:t>Cheryl Lewis       2113343</w:t>
      </w:r>
    </w:p>
    <w:p w:rsidR="00BC043E" w:rsidRDefault="00BC043E" w:rsidP="00365F41">
      <w:pPr>
        <w:jc w:val="center"/>
        <w:rPr>
          <w:rFonts w:ascii="Arial" w:hAnsi="Arial" w:cs="Arial"/>
          <w:b/>
          <w:sz w:val="24"/>
          <w:szCs w:val="24"/>
        </w:rPr>
      </w:pPr>
    </w:p>
    <w:p w:rsidR="001E4C9E" w:rsidRDefault="005B3F7B" w:rsidP="00365F41">
      <w:pPr>
        <w:jc w:val="center"/>
        <w:rPr>
          <w:rFonts w:ascii="Arial" w:hAnsi="Arial" w:cs="Arial"/>
          <w:b/>
          <w:sz w:val="24"/>
          <w:szCs w:val="24"/>
        </w:rPr>
      </w:pPr>
      <w:r w:rsidRPr="00D03A05">
        <w:rPr>
          <w:rFonts w:ascii="Arial" w:hAnsi="Arial" w:cs="Arial"/>
          <w:b/>
          <w:sz w:val="24"/>
          <w:szCs w:val="24"/>
        </w:rPr>
        <w:t>Introduction</w:t>
      </w:r>
    </w:p>
    <w:p w:rsidR="004908E7" w:rsidRDefault="004908E7" w:rsidP="00365F41">
      <w:pPr>
        <w:jc w:val="center"/>
        <w:rPr>
          <w:rFonts w:ascii="Arial" w:hAnsi="Arial" w:cs="Arial"/>
          <w:b/>
          <w:sz w:val="24"/>
          <w:szCs w:val="24"/>
        </w:rPr>
      </w:pPr>
    </w:p>
    <w:p w:rsidR="00091724" w:rsidRDefault="00091724">
      <w:pPr>
        <w:rPr>
          <w:rFonts w:ascii="Arial" w:hAnsi="Arial" w:cs="Arial"/>
          <w:b/>
          <w:sz w:val="24"/>
          <w:szCs w:val="24"/>
        </w:rPr>
      </w:pPr>
      <w:r w:rsidRPr="00091724">
        <w:rPr>
          <w:rFonts w:ascii="Arial" w:hAnsi="Arial" w:cs="Arial"/>
          <w:b/>
          <w:sz w:val="24"/>
          <w:szCs w:val="24"/>
        </w:rPr>
        <w:t>Domain</w:t>
      </w:r>
    </w:p>
    <w:p w:rsidR="00BE43CA" w:rsidRDefault="00BE43CA">
      <w:pPr>
        <w:rPr>
          <w:rFonts w:ascii="Arial" w:hAnsi="Arial" w:cs="Arial"/>
          <w:sz w:val="24"/>
          <w:szCs w:val="24"/>
        </w:rPr>
      </w:pPr>
      <w:r>
        <w:rPr>
          <w:rFonts w:ascii="Arial" w:hAnsi="Arial" w:cs="Arial"/>
          <w:sz w:val="24"/>
          <w:szCs w:val="24"/>
        </w:rPr>
        <w:t>It has long been recognised that patients who require continuing health care (CHC) in the community following an acute hospital admission, often experience significant delay in their discharge. There are many reasons for such delays, but this assignment will explore how the process c</w:t>
      </w:r>
      <w:r w:rsidR="00413E12">
        <w:rPr>
          <w:rFonts w:ascii="Arial" w:hAnsi="Arial" w:cs="Arial"/>
          <w:sz w:val="24"/>
          <w:szCs w:val="24"/>
        </w:rPr>
        <w:t>ould</w:t>
      </w:r>
      <w:r>
        <w:rPr>
          <w:rFonts w:ascii="Arial" w:hAnsi="Arial" w:cs="Arial"/>
          <w:sz w:val="24"/>
          <w:szCs w:val="24"/>
        </w:rPr>
        <w:t xml:space="preserve"> be improved by the implementation of a standardised and digitised continuing health care assessment document.  </w:t>
      </w:r>
    </w:p>
    <w:p w:rsidR="00CB5A1B" w:rsidRDefault="00CB5A1B">
      <w:pPr>
        <w:rPr>
          <w:rFonts w:ascii="Arial" w:hAnsi="Arial" w:cs="Arial"/>
          <w:b/>
          <w:sz w:val="24"/>
          <w:szCs w:val="24"/>
        </w:rPr>
      </w:pPr>
    </w:p>
    <w:p w:rsidR="00BE43CA" w:rsidRPr="00BE43CA" w:rsidRDefault="00BE43CA">
      <w:pPr>
        <w:rPr>
          <w:rFonts w:ascii="Arial" w:hAnsi="Arial" w:cs="Arial"/>
          <w:b/>
          <w:sz w:val="24"/>
          <w:szCs w:val="24"/>
        </w:rPr>
      </w:pPr>
      <w:r w:rsidRPr="00BE43CA">
        <w:rPr>
          <w:rFonts w:ascii="Arial" w:hAnsi="Arial" w:cs="Arial"/>
          <w:b/>
          <w:sz w:val="24"/>
          <w:szCs w:val="24"/>
        </w:rPr>
        <w:t xml:space="preserve">Scope </w:t>
      </w:r>
    </w:p>
    <w:p w:rsidR="008121E1" w:rsidRPr="000B5DE6" w:rsidRDefault="008121E1" w:rsidP="000B5DE6">
      <w:pPr>
        <w:rPr>
          <w:rFonts w:ascii="Arial" w:hAnsi="Arial" w:cs="Arial"/>
          <w:sz w:val="24"/>
          <w:szCs w:val="24"/>
        </w:rPr>
      </w:pPr>
      <w:r w:rsidRPr="000B5DE6">
        <w:rPr>
          <w:rFonts w:ascii="Arial" w:hAnsi="Arial" w:cs="Arial"/>
          <w:sz w:val="24"/>
          <w:szCs w:val="24"/>
        </w:rPr>
        <w:t xml:space="preserve">The scope of the project will be to establish a more integrated approach to the CHC assessments between health and social care sectors. With the focus being to improve the discharge process for patients. </w:t>
      </w:r>
    </w:p>
    <w:p w:rsidR="008121E1" w:rsidRPr="000B5DE6" w:rsidRDefault="008121E1" w:rsidP="000B5DE6">
      <w:pPr>
        <w:rPr>
          <w:rFonts w:ascii="Arial" w:hAnsi="Arial" w:cs="Arial"/>
          <w:sz w:val="24"/>
          <w:szCs w:val="24"/>
        </w:rPr>
      </w:pPr>
      <w:r w:rsidRPr="000B5DE6">
        <w:rPr>
          <w:rFonts w:ascii="Arial" w:hAnsi="Arial" w:cs="Arial"/>
          <w:sz w:val="24"/>
          <w:szCs w:val="24"/>
        </w:rPr>
        <w:t>An initial review of the literature will be undertaken in-order to confirm the need for the service improvement proposed within this selected domain. It will also aid in the identification of any previous initiatives that have already been implemented and the impact they may have had.</w:t>
      </w:r>
    </w:p>
    <w:p w:rsidR="008121E1" w:rsidRDefault="000B5DE6" w:rsidP="000B5DE6">
      <w:pPr>
        <w:pStyle w:val="ListParagraph"/>
        <w:numPr>
          <w:ilvl w:val="0"/>
          <w:numId w:val="18"/>
        </w:numPr>
        <w:rPr>
          <w:rFonts w:ascii="Arial" w:hAnsi="Arial" w:cs="Arial"/>
          <w:sz w:val="24"/>
          <w:szCs w:val="24"/>
        </w:rPr>
      </w:pPr>
      <w:r>
        <w:rPr>
          <w:rFonts w:ascii="Arial" w:hAnsi="Arial" w:cs="Arial"/>
          <w:sz w:val="24"/>
          <w:szCs w:val="24"/>
        </w:rPr>
        <w:t xml:space="preserve">The project will deliver a standardised and digitised CHC assessment form for use within all Health Boards across Wales. </w:t>
      </w:r>
    </w:p>
    <w:p w:rsidR="000B5DE6" w:rsidRDefault="000B5DE6" w:rsidP="00FB5784">
      <w:pPr>
        <w:pStyle w:val="ListParagraph"/>
        <w:numPr>
          <w:ilvl w:val="0"/>
          <w:numId w:val="18"/>
        </w:numPr>
        <w:rPr>
          <w:rFonts w:ascii="Arial" w:hAnsi="Arial" w:cs="Arial"/>
          <w:sz w:val="24"/>
          <w:szCs w:val="24"/>
        </w:rPr>
      </w:pPr>
      <w:r w:rsidRPr="000B5DE6">
        <w:rPr>
          <w:rFonts w:ascii="Arial" w:hAnsi="Arial" w:cs="Arial"/>
          <w:sz w:val="24"/>
          <w:szCs w:val="24"/>
        </w:rPr>
        <w:t xml:space="preserve">Engagement and project buy-in will be required from all key stakeholders which include Health Board </w:t>
      </w:r>
      <w:r>
        <w:rPr>
          <w:rFonts w:ascii="Arial" w:hAnsi="Arial" w:cs="Arial"/>
          <w:sz w:val="24"/>
          <w:szCs w:val="24"/>
        </w:rPr>
        <w:t>E</w:t>
      </w:r>
      <w:r w:rsidRPr="000B5DE6">
        <w:rPr>
          <w:rFonts w:ascii="Arial" w:hAnsi="Arial" w:cs="Arial"/>
          <w:sz w:val="24"/>
          <w:szCs w:val="24"/>
        </w:rPr>
        <w:t xml:space="preserve">xecutives, Informatics leads, </w:t>
      </w:r>
      <w:r>
        <w:rPr>
          <w:rFonts w:ascii="Arial" w:hAnsi="Arial" w:cs="Arial"/>
          <w:sz w:val="24"/>
          <w:szCs w:val="24"/>
        </w:rPr>
        <w:t>CHC Assessors, Clinical Leads (health and social care sectors) Local Authority CHC Leads and Patient Representatives to create a unified vision.</w:t>
      </w:r>
    </w:p>
    <w:p w:rsidR="00912E94" w:rsidRDefault="00912E94" w:rsidP="00FB5784">
      <w:pPr>
        <w:pStyle w:val="ListParagraph"/>
        <w:numPr>
          <w:ilvl w:val="0"/>
          <w:numId w:val="18"/>
        </w:numPr>
        <w:rPr>
          <w:rFonts w:ascii="Arial" w:hAnsi="Arial" w:cs="Arial"/>
          <w:sz w:val="24"/>
          <w:szCs w:val="24"/>
        </w:rPr>
      </w:pPr>
      <w:r>
        <w:rPr>
          <w:rFonts w:ascii="Arial" w:hAnsi="Arial" w:cs="Arial"/>
          <w:sz w:val="24"/>
          <w:szCs w:val="24"/>
        </w:rPr>
        <w:t>Allocation of r</w:t>
      </w:r>
      <w:r w:rsidR="000B5DE6">
        <w:rPr>
          <w:rFonts w:ascii="Arial" w:hAnsi="Arial" w:cs="Arial"/>
          <w:sz w:val="24"/>
          <w:szCs w:val="24"/>
        </w:rPr>
        <w:t xml:space="preserve">esource </w:t>
      </w:r>
      <w:r>
        <w:rPr>
          <w:rFonts w:ascii="Arial" w:hAnsi="Arial" w:cs="Arial"/>
          <w:sz w:val="24"/>
          <w:szCs w:val="24"/>
        </w:rPr>
        <w:t>f</w:t>
      </w:r>
      <w:r w:rsidR="000B5DE6">
        <w:rPr>
          <w:rFonts w:ascii="Arial" w:hAnsi="Arial" w:cs="Arial"/>
          <w:sz w:val="24"/>
          <w:szCs w:val="24"/>
        </w:rPr>
        <w:t>unding</w:t>
      </w:r>
      <w:r w:rsidR="00EB0072">
        <w:rPr>
          <w:rFonts w:ascii="Arial" w:hAnsi="Arial" w:cs="Arial"/>
          <w:sz w:val="24"/>
          <w:szCs w:val="24"/>
        </w:rPr>
        <w:t xml:space="preserve"> for the duration of the project will be requested by the submission of a detailed business case. Funding will</w:t>
      </w:r>
      <w:r w:rsidR="000B5DE6">
        <w:rPr>
          <w:rFonts w:ascii="Arial" w:hAnsi="Arial" w:cs="Arial"/>
          <w:sz w:val="24"/>
          <w:szCs w:val="24"/>
        </w:rPr>
        <w:t xml:space="preserve"> include </w:t>
      </w:r>
      <w:r>
        <w:rPr>
          <w:rFonts w:ascii="Arial" w:hAnsi="Arial" w:cs="Arial"/>
          <w:sz w:val="24"/>
          <w:szCs w:val="24"/>
        </w:rPr>
        <w:t xml:space="preserve">the appointment of a </w:t>
      </w:r>
      <w:r w:rsidR="00F37A98">
        <w:rPr>
          <w:rFonts w:ascii="Arial" w:hAnsi="Arial" w:cs="Arial"/>
          <w:sz w:val="24"/>
          <w:szCs w:val="24"/>
        </w:rPr>
        <w:t>P</w:t>
      </w:r>
      <w:r w:rsidR="000B5DE6">
        <w:rPr>
          <w:rFonts w:ascii="Arial" w:hAnsi="Arial" w:cs="Arial"/>
          <w:sz w:val="24"/>
          <w:szCs w:val="24"/>
        </w:rPr>
        <w:t xml:space="preserve">roject </w:t>
      </w:r>
      <w:r w:rsidR="00F37A98">
        <w:rPr>
          <w:rFonts w:ascii="Arial" w:hAnsi="Arial" w:cs="Arial"/>
          <w:sz w:val="24"/>
          <w:szCs w:val="24"/>
        </w:rPr>
        <w:t>M</w:t>
      </w:r>
      <w:r w:rsidR="000B5DE6">
        <w:rPr>
          <w:rFonts w:ascii="Arial" w:hAnsi="Arial" w:cs="Arial"/>
          <w:sz w:val="24"/>
          <w:szCs w:val="24"/>
        </w:rPr>
        <w:t>anager</w:t>
      </w:r>
      <w:r w:rsidR="00F37A98">
        <w:rPr>
          <w:rFonts w:ascii="Arial" w:hAnsi="Arial" w:cs="Arial"/>
          <w:sz w:val="24"/>
          <w:szCs w:val="24"/>
        </w:rPr>
        <w:t>, Digital Lead</w:t>
      </w:r>
      <w:r w:rsidR="00EB0072">
        <w:rPr>
          <w:rFonts w:ascii="Arial" w:hAnsi="Arial" w:cs="Arial"/>
          <w:sz w:val="24"/>
          <w:szCs w:val="24"/>
        </w:rPr>
        <w:t>s</w:t>
      </w:r>
      <w:r w:rsidR="00F37A98">
        <w:rPr>
          <w:rFonts w:ascii="Arial" w:hAnsi="Arial" w:cs="Arial"/>
          <w:sz w:val="24"/>
          <w:szCs w:val="24"/>
        </w:rPr>
        <w:t xml:space="preserve"> </w:t>
      </w:r>
      <w:r w:rsidR="000B5DE6">
        <w:rPr>
          <w:rFonts w:ascii="Arial" w:hAnsi="Arial" w:cs="Arial"/>
          <w:sz w:val="24"/>
          <w:szCs w:val="24"/>
        </w:rPr>
        <w:t xml:space="preserve"> and  </w:t>
      </w:r>
      <w:r>
        <w:rPr>
          <w:rFonts w:ascii="Arial" w:hAnsi="Arial" w:cs="Arial"/>
          <w:sz w:val="24"/>
          <w:szCs w:val="24"/>
        </w:rPr>
        <w:t>Clinical Lead</w:t>
      </w:r>
      <w:r w:rsidR="00EB0072">
        <w:rPr>
          <w:rFonts w:ascii="Arial" w:hAnsi="Arial" w:cs="Arial"/>
          <w:sz w:val="24"/>
          <w:szCs w:val="24"/>
        </w:rPr>
        <w:t>s to support the implementation into the clinical area</w:t>
      </w:r>
    </w:p>
    <w:p w:rsidR="00912E94" w:rsidRDefault="00912E94" w:rsidP="00FB5784">
      <w:pPr>
        <w:pStyle w:val="ListParagraph"/>
        <w:numPr>
          <w:ilvl w:val="0"/>
          <w:numId w:val="18"/>
        </w:numPr>
        <w:rPr>
          <w:rFonts w:ascii="Arial" w:hAnsi="Arial" w:cs="Arial"/>
          <w:sz w:val="24"/>
          <w:szCs w:val="24"/>
        </w:rPr>
      </w:pPr>
      <w:r>
        <w:rPr>
          <w:rFonts w:ascii="Arial" w:hAnsi="Arial" w:cs="Arial"/>
          <w:sz w:val="24"/>
          <w:szCs w:val="24"/>
        </w:rPr>
        <w:t xml:space="preserve">Funding for digital skills training to ensure that all end users are digitally competent in using the system </w:t>
      </w:r>
    </w:p>
    <w:p w:rsidR="00912E94" w:rsidRPr="00912E94" w:rsidRDefault="00912E94" w:rsidP="00FB5784">
      <w:pPr>
        <w:pStyle w:val="ListParagraph"/>
        <w:numPr>
          <w:ilvl w:val="0"/>
          <w:numId w:val="18"/>
        </w:numPr>
        <w:rPr>
          <w:rFonts w:ascii="Arial" w:hAnsi="Arial" w:cs="Arial"/>
          <w:sz w:val="24"/>
          <w:szCs w:val="24"/>
        </w:rPr>
      </w:pPr>
      <w:r w:rsidRPr="00912E94">
        <w:rPr>
          <w:rFonts w:ascii="Arial" w:hAnsi="Arial" w:cs="Arial"/>
          <w:sz w:val="24"/>
          <w:szCs w:val="24"/>
        </w:rPr>
        <w:t>Commitment to the project from key individuals in the form of attending strategy and planning/review meetings</w:t>
      </w:r>
    </w:p>
    <w:p w:rsidR="000B5DE6" w:rsidRDefault="00912E94" w:rsidP="00912E94">
      <w:pPr>
        <w:rPr>
          <w:rFonts w:ascii="Arial" w:hAnsi="Arial" w:cs="Arial"/>
          <w:sz w:val="24"/>
          <w:szCs w:val="24"/>
        </w:rPr>
      </w:pPr>
      <w:r>
        <w:rPr>
          <w:rFonts w:ascii="Arial" w:hAnsi="Arial" w:cs="Arial"/>
          <w:sz w:val="24"/>
          <w:szCs w:val="24"/>
        </w:rPr>
        <w:t xml:space="preserve">A detailed project plan will be created ensuring realistic timeframes are allocated to individual stages of the project and will be maintained in the form of a digital </w:t>
      </w:r>
      <w:proofErr w:type="spellStart"/>
      <w:r>
        <w:rPr>
          <w:rFonts w:ascii="Arial" w:hAnsi="Arial" w:cs="Arial"/>
          <w:sz w:val="24"/>
          <w:szCs w:val="24"/>
        </w:rPr>
        <w:t>gantt</w:t>
      </w:r>
      <w:proofErr w:type="spellEnd"/>
      <w:r>
        <w:rPr>
          <w:rFonts w:ascii="Arial" w:hAnsi="Arial" w:cs="Arial"/>
          <w:sz w:val="24"/>
          <w:szCs w:val="24"/>
        </w:rPr>
        <w:t xml:space="preserve"> chart. </w:t>
      </w:r>
    </w:p>
    <w:p w:rsidR="00144F86" w:rsidRDefault="00144F86">
      <w:pPr>
        <w:rPr>
          <w:rFonts w:ascii="Arial" w:hAnsi="Arial" w:cs="Arial"/>
          <w:sz w:val="24"/>
          <w:szCs w:val="24"/>
        </w:rPr>
      </w:pPr>
      <w:r>
        <w:rPr>
          <w:rFonts w:ascii="Arial" w:hAnsi="Arial" w:cs="Arial"/>
          <w:sz w:val="24"/>
          <w:szCs w:val="24"/>
        </w:rPr>
        <w:t xml:space="preserve">The approach to change current practice is expected to be extremely challenging and will rely on a radical change of culture within both sectors. As such it is imperative that a considerable amount of time is spent engaging with all relevant stakeholders to encourage them to share the vision, gain their trust, acceptance and </w:t>
      </w:r>
      <w:r>
        <w:rPr>
          <w:rFonts w:ascii="Arial" w:hAnsi="Arial" w:cs="Arial"/>
          <w:sz w:val="24"/>
          <w:szCs w:val="24"/>
        </w:rPr>
        <w:lastRenderedPageBreak/>
        <w:t>commitment to the project. It is expected that some stakeholders may react negatively to the proposed change</w:t>
      </w:r>
      <w:r w:rsidR="0088007F">
        <w:rPr>
          <w:rFonts w:ascii="Arial" w:hAnsi="Arial" w:cs="Arial"/>
          <w:sz w:val="24"/>
          <w:szCs w:val="24"/>
        </w:rPr>
        <w:t xml:space="preserve"> but it is hoped that by utilising an </w:t>
      </w:r>
      <w:r w:rsidR="000D17AC">
        <w:rPr>
          <w:rFonts w:ascii="Arial" w:hAnsi="Arial" w:cs="Arial"/>
          <w:sz w:val="24"/>
          <w:szCs w:val="24"/>
        </w:rPr>
        <w:t>e</w:t>
      </w:r>
      <w:r w:rsidR="0088007F">
        <w:rPr>
          <w:rFonts w:ascii="Arial" w:hAnsi="Arial" w:cs="Arial"/>
          <w:sz w:val="24"/>
          <w:szCs w:val="24"/>
        </w:rPr>
        <w:t>ffective</w:t>
      </w:r>
      <w:r w:rsidR="00921107">
        <w:rPr>
          <w:rFonts w:ascii="Arial" w:hAnsi="Arial" w:cs="Arial"/>
          <w:sz w:val="24"/>
          <w:szCs w:val="24"/>
        </w:rPr>
        <w:t xml:space="preserve"> project</w:t>
      </w:r>
      <w:r w:rsidR="004908E7">
        <w:rPr>
          <w:rFonts w:ascii="Arial" w:hAnsi="Arial" w:cs="Arial"/>
          <w:sz w:val="24"/>
          <w:szCs w:val="24"/>
        </w:rPr>
        <w:t xml:space="preserve"> management </w:t>
      </w:r>
      <w:r w:rsidR="0088007F">
        <w:rPr>
          <w:rFonts w:ascii="Arial" w:hAnsi="Arial" w:cs="Arial"/>
          <w:sz w:val="24"/>
          <w:szCs w:val="24"/>
        </w:rPr>
        <w:t>methodology</w:t>
      </w:r>
      <w:r w:rsidR="004908E7">
        <w:rPr>
          <w:rFonts w:ascii="Arial" w:hAnsi="Arial" w:cs="Arial"/>
          <w:sz w:val="24"/>
          <w:szCs w:val="24"/>
        </w:rPr>
        <w:t>,</w:t>
      </w:r>
      <w:r w:rsidR="0088007F">
        <w:rPr>
          <w:rFonts w:ascii="Arial" w:hAnsi="Arial" w:cs="Arial"/>
          <w:sz w:val="24"/>
          <w:szCs w:val="24"/>
        </w:rPr>
        <w:t xml:space="preserve"> such barriers can be overcome. </w:t>
      </w:r>
    </w:p>
    <w:p w:rsidR="00144F86" w:rsidRPr="004908E7" w:rsidRDefault="004908E7">
      <w:pPr>
        <w:rPr>
          <w:rFonts w:ascii="Arial" w:hAnsi="Arial" w:cs="Arial"/>
          <w:b/>
          <w:sz w:val="24"/>
          <w:szCs w:val="24"/>
        </w:rPr>
      </w:pPr>
      <w:r w:rsidRPr="004908E7">
        <w:rPr>
          <w:rFonts w:ascii="Arial" w:hAnsi="Arial" w:cs="Arial"/>
          <w:b/>
          <w:sz w:val="24"/>
          <w:szCs w:val="24"/>
        </w:rPr>
        <w:t xml:space="preserve">Background </w:t>
      </w:r>
    </w:p>
    <w:p w:rsidR="0075071F" w:rsidRPr="007F2750" w:rsidRDefault="0075071F">
      <w:pPr>
        <w:rPr>
          <w:rFonts w:ascii="Arial" w:hAnsi="Arial" w:cs="Arial"/>
          <w:sz w:val="24"/>
          <w:szCs w:val="24"/>
        </w:rPr>
      </w:pPr>
      <w:r>
        <w:rPr>
          <w:rFonts w:ascii="Arial" w:hAnsi="Arial" w:cs="Arial"/>
          <w:sz w:val="24"/>
          <w:szCs w:val="24"/>
        </w:rPr>
        <w:t xml:space="preserve">A recent report published by </w:t>
      </w:r>
      <w:r w:rsidRPr="007F2750">
        <w:rPr>
          <w:rFonts w:ascii="Arial" w:hAnsi="Arial" w:cs="Arial"/>
          <w:sz w:val="24"/>
          <w:szCs w:val="24"/>
        </w:rPr>
        <w:t>Age</w:t>
      </w:r>
      <w:r w:rsidRPr="003A6DC9">
        <w:rPr>
          <w:rFonts w:ascii="Arial" w:hAnsi="Arial" w:cs="Arial"/>
          <w:color w:val="FF0000"/>
          <w:sz w:val="24"/>
          <w:szCs w:val="24"/>
        </w:rPr>
        <w:t xml:space="preserve"> </w:t>
      </w:r>
      <w:r w:rsidRPr="007F2750">
        <w:rPr>
          <w:rFonts w:ascii="Arial" w:hAnsi="Arial" w:cs="Arial"/>
          <w:sz w:val="24"/>
          <w:szCs w:val="24"/>
        </w:rPr>
        <w:t xml:space="preserve">UK (2019) </w:t>
      </w:r>
      <w:r>
        <w:rPr>
          <w:rFonts w:ascii="Arial" w:hAnsi="Arial" w:cs="Arial"/>
          <w:sz w:val="24"/>
          <w:szCs w:val="24"/>
        </w:rPr>
        <w:t xml:space="preserve">identified that there are approximately 12 million people in the United Kingdom who are over the age of sixty five. As a consequence of their age they are often considered to be at an increased risk of developing a wide range of complex health conditions. Along with the 4 million people already living with a chronic illness, collectively these two groups place a substantial demand on </w:t>
      </w:r>
      <w:r w:rsidR="001E021A">
        <w:rPr>
          <w:rFonts w:ascii="Arial" w:hAnsi="Arial" w:cs="Arial"/>
          <w:sz w:val="24"/>
          <w:szCs w:val="24"/>
        </w:rPr>
        <w:t xml:space="preserve">both </w:t>
      </w:r>
      <w:r>
        <w:rPr>
          <w:rFonts w:ascii="Arial" w:hAnsi="Arial" w:cs="Arial"/>
          <w:sz w:val="24"/>
          <w:szCs w:val="24"/>
        </w:rPr>
        <w:t>health</w:t>
      </w:r>
      <w:r w:rsidR="001E021A">
        <w:rPr>
          <w:rFonts w:ascii="Arial" w:hAnsi="Arial" w:cs="Arial"/>
          <w:sz w:val="24"/>
          <w:szCs w:val="24"/>
        </w:rPr>
        <w:t xml:space="preserve"> and social </w:t>
      </w:r>
      <w:r>
        <w:rPr>
          <w:rFonts w:ascii="Arial" w:hAnsi="Arial" w:cs="Arial"/>
          <w:sz w:val="24"/>
          <w:szCs w:val="24"/>
        </w:rPr>
        <w:t xml:space="preserve">care services </w:t>
      </w:r>
      <w:r w:rsidRPr="007F2750">
        <w:rPr>
          <w:rFonts w:ascii="Arial" w:hAnsi="Arial" w:cs="Arial"/>
          <w:sz w:val="24"/>
          <w:szCs w:val="24"/>
        </w:rPr>
        <w:t xml:space="preserve">(Chen et al 2021; </w:t>
      </w:r>
      <w:proofErr w:type="spellStart"/>
      <w:r w:rsidRPr="007F2750">
        <w:rPr>
          <w:rFonts w:ascii="Arial" w:hAnsi="Arial" w:cs="Arial"/>
          <w:sz w:val="24"/>
          <w:szCs w:val="24"/>
        </w:rPr>
        <w:t>Emes</w:t>
      </w:r>
      <w:proofErr w:type="spellEnd"/>
      <w:r w:rsidRPr="007F2750">
        <w:rPr>
          <w:rFonts w:ascii="Arial" w:hAnsi="Arial" w:cs="Arial"/>
          <w:sz w:val="24"/>
          <w:szCs w:val="24"/>
        </w:rPr>
        <w:t xml:space="preserve"> et al 2019). </w:t>
      </w:r>
    </w:p>
    <w:p w:rsidR="003053C0" w:rsidRDefault="007E2FE1">
      <w:pPr>
        <w:rPr>
          <w:rFonts w:ascii="Arial" w:hAnsi="Arial" w:cs="Arial"/>
          <w:sz w:val="24"/>
          <w:szCs w:val="24"/>
        </w:rPr>
      </w:pPr>
      <w:r>
        <w:rPr>
          <w:rFonts w:ascii="Arial" w:hAnsi="Arial" w:cs="Arial"/>
          <w:sz w:val="24"/>
          <w:szCs w:val="24"/>
        </w:rPr>
        <w:t xml:space="preserve">Following an acute hospital admission many people experience significant delays in their discharge back into the community. </w:t>
      </w:r>
      <w:proofErr w:type="spellStart"/>
      <w:r w:rsidRPr="007F2750">
        <w:rPr>
          <w:rFonts w:ascii="Arial" w:hAnsi="Arial" w:cs="Arial"/>
          <w:sz w:val="24"/>
          <w:szCs w:val="24"/>
        </w:rPr>
        <w:t>Georgiadis</w:t>
      </w:r>
      <w:proofErr w:type="spellEnd"/>
      <w:r w:rsidRPr="007F2750">
        <w:rPr>
          <w:rFonts w:ascii="Arial" w:hAnsi="Arial" w:cs="Arial"/>
          <w:sz w:val="24"/>
          <w:szCs w:val="24"/>
        </w:rPr>
        <w:t xml:space="preserve"> et al (2016) </w:t>
      </w:r>
      <w:r>
        <w:rPr>
          <w:rFonts w:ascii="Arial" w:hAnsi="Arial" w:cs="Arial"/>
          <w:sz w:val="24"/>
          <w:szCs w:val="24"/>
        </w:rPr>
        <w:t>advised that this is often due to an individual requiring continuing health or social care</w:t>
      </w:r>
      <w:r w:rsidR="00A77442">
        <w:rPr>
          <w:rFonts w:ascii="Arial" w:hAnsi="Arial" w:cs="Arial"/>
          <w:sz w:val="24"/>
          <w:szCs w:val="24"/>
        </w:rPr>
        <w:t xml:space="preserve">. Whilst a delayed discharge can happen to anyone, given that 62% of hospital beds are occupied by people over the age of sixty five they are the group that are most likely to be affected due to the complexity of their </w:t>
      </w:r>
      <w:r w:rsidR="00A77442" w:rsidRPr="00BC043E">
        <w:rPr>
          <w:rFonts w:ascii="Arial" w:hAnsi="Arial" w:cs="Arial"/>
          <w:sz w:val="24"/>
          <w:szCs w:val="24"/>
        </w:rPr>
        <w:t>needs (National Audit Office 2016)</w:t>
      </w:r>
      <w:r w:rsidR="00163601" w:rsidRPr="00BC043E">
        <w:rPr>
          <w:rFonts w:ascii="Arial" w:hAnsi="Arial" w:cs="Arial"/>
          <w:sz w:val="24"/>
          <w:szCs w:val="24"/>
        </w:rPr>
        <w:t xml:space="preserve">. </w:t>
      </w:r>
      <w:r w:rsidR="003053C0" w:rsidRPr="00BC043E">
        <w:rPr>
          <w:rFonts w:ascii="Arial" w:hAnsi="Arial" w:cs="Arial"/>
          <w:sz w:val="24"/>
          <w:szCs w:val="24"/>
        </w:rPr>
        <w:t xml:space="preserve">For </w:t>
      </w:r>
      <w:r w:rsidR="003053C0">
        <w:rPr>
          <w:rFonts w:ascii="Arial" w:hAnsi="Arial" w:cs="Arial"/>
          <w:sz w:val="24"/>
          <w:szCs w:val="24"/>
        </w:rPr>
        <w:t xml:space="preserve">older people in particular, any delay in discharge is often associated with an increased risk of infection as well as a possible decline in functional ability and </w:t>
      </w:r>
      <w:r w:rsidR="00FF4FB8">
        <w:rPr>
          <w:rFonts w:ascii="Arial" w:hAnsi="Arial" w:cs="Arial"/>
          <w:sz w:val="24"/>
          <w:szCs w:val="24"/>
        </w:rPr>
        <w:t>motivation, thus further increasing the level of care and support they require</w:t>
      </w:r>
      <w:r w:rsidR="003053C0">
        <w:rPr>
          <w:rFonts w:ascii="Arial" w:hAnsi="Arial" w:cs="Arial"/>
          <w:sz w:val="24"/>
          <w:szCs w:val="24"/>
        </w:rPr>
        <w:t xml:space="preserve"> </w:t>
      </w:r>
      <w:r w:rsidR="003053C0" w:rsidRPr="007F2750">
        <w:rPr>
          <w:rFonts w:ascii="Arial" w:hAnsi="Arial" w:cs="Arial"/>
          <w:sz w:val="24"/>
          <w:szCs w:val="24"/>
        </w:rPr>
        <w:t xml:space="preserve">(Kings Fund 2018). Bryan (2010) </w:t>
      </w:r>
      <w:r w:rsidR="003053C0">
        <w:rPr>
          <w:rFonts w:ascii="Arial" w:hAnsi="Arial" w:cs="Arial"/>
          <w:sz w:val="24"/>
          <w:szCs w:val="24"/>
        </w:rPr>
        <w:t xml:space="preserve">advised that the term ‘delayed discharge’ is also known as </w:t>
      </w:r>
      <w:r w:rsidR="00F452EE">
        <w:rPr>
          <w:rFonts w:ascii="Arial" w:hAnsi="Arial" w:cs="Arial"/>
          <w:sz w:val="24"/>
          <w:szCs w:val="24"/>
        </w:rPr>
        <w:t>‘</w:t>
      </w:r>
      <w:r w:rsidR="003053C0">
        <w:rPr>
          <w:rFonts w:ascii="Arial" w:hAnsi="Arial" w:cs="Arial"/>
          <w:sz w:val="24"/>
          <w:szCs w:val="24"/>
        </w:rPr>
        <w:t xml:space="preserve">delayed transfer’ or </w:t>
      </w:r>
      <w:r w:rsidR="00F452EE">
        <w:rPr>
          <w:rFonts w:ascii="Arial" w:hAnsi="Arial" w:cs="Arial"/>
          <w:sz w:val="24"/>
          <w:szCs w:val="24"/>
        </w:rPr>
        <w:t>‘</w:t>
      </w:r>
      <w:r w:rsidR="003053C0">
        <w:rPr>
          <w:rFonts w:ascii="Arial" w:hAnsi="Arial" w:cs="Arial"/>
          <w:sz w:val="24"/>
          <w:szCs w:val="24"/>
        </w:rPr>
        <w:t xml:space="preserve">bed blocking’. It refers to a situation whereby a patient is unable to be discharged from hospital even though they are medically fit to do so, as arrangements for their continuing care have not </w:t>
      </w:r>
      <w:r w:rsidR="009B72B0">
        <w:rPr>
          <w:rFonts w:ascii="Arial" w:hAnsi="Arial" w:cs="Arial"/>
          <w:sz w:val="24"/>
          <w:szCs w:val="24"/>
        </w:rPr>
        <w:t xml:space="preserve">yet </w:t>
      </w:r>
      <w:r w:rsidR="003053C0">
        <w:rPr>
          <w:rFonts w:ascii="Arial" w:hAnsi="Arial" w:cs="Arial"/>
          <w:sz w:val="24"/>
          <w:szCs w:val="24"/>
        </w:rPr>
        <w:t xml:space="preserve">been finalised. </w:t>
      </w:r>
    </w:p>
    <w:p w:rsidR="001E021A" w:rsidRPr="00BC043E" w:rsidRDefault="003B0A67">
      <w:pPr>
        <w:rPr>
          <w:rFonts w:ascii="Arial" w:hAnsi="Arial" w:cs="Arial"/>
          <w:sz w:val="24"/>
          <w:szCs w:val="24"/>
        </w:rPr>
      </w:pPr>
      <w:r>
        <w:rPr>
          <w:rFonts w:ascii="Arial" w:hAnsi="Arial" w:cs="Arial"/>
          <w:sz w:val="24"/>
          <w:szCs w:val="24"/>
        </w:rPr>
        <w:t xml:space="preserve">Whilst the </w:t>
      </w:r>
      <w:r w:rsidRPr="00BC043E">
        <w:rPr>
          <w:rFonts w:ascii="Arial" w:hAnsi="Arial" w:cs="Arial"/>
          <w:sz w:val="24"/>
          <w:szCs w:val="24"/>
        </w:rPr>
        <w:t>reasons for delayed discharges are often multifaceted, it is widely reported within the literature</w:t>
      </w:r>
      <w:r w:rsidR="00F452EE" w:rsidRPr="00BC043E">
        <w:rPr>
          <w:rFonts w:ascii="Arial" w:hAnsi="Arial" w:cs="Arial"/>
          <w:sz w:val="24"/>
          <w:szCs w:val="24"/>
        </w:rPr>
        <w:t>,</w:t>
      </w:r>
      <w:r w:rsidRPr="00BC043E">
        <w:rPr>
          <w:rFonts w:ascii="Arial" w:hAnsi="Arial" w:cs="Arial"/>
          <w:sz w:val="24"/>
          <w:szCs w:val="24"/>
        </w:rPr>
        <w:t xml:space="preserve"> that a key factor of many delays relates to the </w:t>
      </w:r>
      <w:r w:rsidR="00783BCC" w:rsidRPr="00BC043E">
        <w:rPr>
          <w:rFonts w:ascii="Arial" w:hAnsi="Arial" w:cs="Arial"/>
          <w:sz w:val="24"/>
          <w:szCs w:val="24"/>
        </w:rPr>
        <w:t xml:space="preserve">lack of integration and coordination between Health and Social Care Sectors (DOH 2010; Hunt-O’Connor 2021; Lee and Hayes 2019; National Audit Office 2016). </w:t>
      </w:r>
      <w:r w:rsidR="00F452EE" w:rsidRPr="00BC043E">
        <w:rPr>
          <w:rFonts w:ascii="Arial" w:hAnsi="Arial" w:cs="Arial"/>
          <w:sz w:val="24"/>
          <w:szCs w:val="24"/>
        </w:rPr>
        <w:t>Such views appear to be reflected in the monthly data compiled from Health Boards across Wales that details all delayed discharges and reasons. Data published by The Welsh Government (2020) indicated that there were 5,423 reported delayed discharges in 2019, with 2,324 directly related to the provision of community care.</w:t>
      </w:r>
      <w:r w:rsidR="001E021A" w:rsidRPr="00BC043E">
        <w:rPr>
          <w:rFonts w:ascii="Arial" w:hAnsi="Arial" w:cs="Arial"/>
          <w:sz w:val="24"/>
          <w:szCs w:val="24"/>
        </w:rPr>
        <w:t xml:space="preserve"> The National Audit Office (2016)</w:t>
      </w:r>
      <w:r w:rsidR="00F452EE" w:rsidRPr="00BC043E">
        <w:rPr>
          <w:rFonts w:ascii="Arial" w:hAnsi="Arial" w:cs="Arial"/>
          <w:sz w:val="24"/>
          <w:szCs w:val="24"/>
        </w:rPr>
        <w:t xml:space="preserve"> </w:t>
      </w:r>
      <w:r w:rsidR="001E021A" w:rsidRPr="00BC043E">
        <w:rPr>
          <w:rFonts w:ascii="Arial" w:hAnsi="Arial" w:cs="Arial"/>
          <w:sz w:val="24"/>
          <w:szCs w:val="24"/>
        </w:rPr>
        <w:t xml:space="preserve">advised that the annual cost of delayed hospital discharges is estimated to be £820 million. </w:t>
      </w:r>
    </w:p>
    <w:p w:rsidR="00A77E48" w:rsidRDefault="00A77E48" w:rsidP="008A1C86">
      <w:pPr>
        <w:rPr>
          <w:rFonts w:ascii="Arial" w:hAnsi="Arial" w:cs="Arial"/>
          <w:sz w:val="24"/>
          <w:szCs w:val="24"/>
        </w:rPr>
      </w:pPr>
      <w:r w:rsidRPr="00BC043E">
        <w:rPr>
          <w:rFonts w:ascii="Arial" w:hAnsi="Arial" w:cs="Arial"/>
          <w:sz w:val="24"/>
          <w:szCs w:val="24"/>
        </w:rPr>
        <w:t xml:space="preserve">Bryan (2010) acknowledged that delayed discharges are not confined to the United Kingdom, with countries such as Sweden, Norway and New Zealand all reporting similar issues. </w:t>
      </w:r>
      <w:proofErr w:type="spellStart"/>
      <w:r w:rsidRPr="00BC043E">
        <w:rPr>
          <w:rFonts w:ascii="Arial" w:hAnsi="Arial" w:cs="Arial"/>
          <w:sz w:val="24"/>
          <w:szCs w:val="24"/>
        </w:rPr>
        <w:t>Gaughan</w:t>
      </w:r>
      <w:proofErr w:type="spellEnd"/>
      <w:r w:rsidRPr="00BC043E">
        <w:rPr>
          <w:rFonts w:ascii="Arial" w:hAnsi="Arial" w:cs="Arial"/>
          <w:sz w:val="24"/>
          <w:szCs w:val="24"/>
        </w:rPr>
        <w:t xml:space="preserve"> et al (2017) expanded on this stating that like the UK such countries operate a dual system where the provision of hospital care and </w:t>
      </w:r>
      <w:r w:rsidR="000119E6" w:rsidRPr="00BC043E">
        <w:rPr>
          <w:rFonts w:ascii="Arial" w:hAnsi="Arial" w:cs="Arial"/>
          <w:sz w:val="24"/>
          <w:szCs w:val="24"/>
        </w:rPr>
        <w:t>continuing</w:t>
      </w:r>
      <w:r w:rsidRPr="00BC043E">
        <w:rPr>
          <w:rFonts w:ascii="Arial" w:hAnsi="Arial" w:cs="Arial"/>
          <w:sz w:val="24"/>
          <w:szCs w:val="24"/>
        </w:rPr>
        <w:t xml:space="preserve"> care are funded and managed by two separate organisations both working independently of the other. They report that </w:t>
      </w:r>
      <w:r w:rsidR="00213428" w:rsidRPr="00BC043E">
        <w:rPr>
          <w:rFonts w:ascii="Arial" w:hAnsi="Arial" w:cs="Arial"/>
          <w:sz w:val="24"/>
          <w:szCs w:val="24"/>
        </w:rPr>
        <w:t xml:space="preserve">as a result there is often </w:t>
      </w:r>
      <w:r w:rsidR="00213428">
        <w:rPr>
          <w:rFonts w:ascii="Arial" w:hAnsi="Arial" w:cs="Arial"/>
          <w:sz w:val="24"/>
          <w:szCs w:val="24"/>
        </w:rPr>
        <w:t>a lack of shared responsibility and poor communication and coordination of services resulting in an inevitable delay in discharge.</w:t>
      </w:r>
    </w:p>
    <w:p w:rsidR="00145C46" w:rsidRPr="00BC043E" w:rsidRDefault="00145C46" w:rsidP="008A1C86">
      <w:pPr>
        <w:rPr>
          <w:rFonts w:ascii="Arial" w:hAnsi="Arial" w:cs="Arial"/>
          <w:sz w:val="24"/>
          <w:szCs w:val="24"/>
        </w:rPr>
      </w:pPr>
      <w:r w:rsidRPr="00BC043E">
        <w:rPr>
          <w:rFonts w:ascii="Arial" w:hAnsi="Arial" w:cs="Arial"/>
          <w:sz w:val="24"/>
          <w:szCs w:val="24"/>
        </w:rPr>
        <w:lastRenderedPageBreak/>
        <w:t xml:space="preserve">Commitment to improving the hospital discharge process and subsequently reducing delays has been on the government’s agenda for over twenty years. Policies and reforms such as ‘The NHS Plan’ (DOH 2000); ‘The National Plan for Social Care for Adults’ (DOH 2005) and ‘Ready to go? Planning the discharge and transfer of patient’s from hospital and </w:t>
      </w:r>
      <w:r w:rsidR="002B702B" w:rsidRPr="00BC043E">
        <w:rPr>
          <w:rFonts w:ascii="Arial" w:hAnsi="Arial" w:cs="Arial"/>
          <w:sz w:val="24"/>
          <w:szCs w:val="24"/>
        </w:rPr>
        <w:t>inter</w:t>
      </w:r>
      <w:r w:rsidRPr="00BC043E">
        <w:rPr>
          <w:rFonts w:ascii="Arial" w:hAnsi="Arial" w:cs="Arial"/>
          <w:sz w:val="24"/>
          <w:szCs w:val="24"/>
        </w:rPr>
        <w:t>mediate care</w:t>
      </w:r>
      <w:r w:rsidR="00583DF9" w:rsidRPr="00BC043E">
        <w:rPr>
          <w:rFonts w:ascii="Arial" w:hAnsi="Arial" w:cs="Arial"/>
          <w:sz w:val="24"/>
          <w:szCs w:val="24"/>
        </w:rPr>
        <w:t>’ (DOH 2010) all advocated the need to strengthen the fragmented approach of services between Health and Social Care. However it should be noted that it was the introduction of the NHS in 1948 that inadvertently caused their initial separation, when healthcare became free</w:t>
      </w:r>
      <w:r w:rsidR="001E021A" w:rsidRPr="00BC043E">
        <w:rPr>
          <w:rFonts w:ascii="Arial" w:hAnsi="Arial" w:cs="Arial"/>
          <w:sz w:val="24"/>
          <w:szCs w:val="24"/>
        </w:rPr>
        <w:t xml:space="preserve"> at the point of use </w:t>
      </w:r>
      <w:r w:rsidR="00583DF9" w:rsidRPr="00BC043E">
        <w:rPr>
          <w:rFonts w:ascii="Arial" w:hAnsi="Arial" w:cs="Arial"/>
          <w:sz w:val="24"/>
          <w:szCs w:val="24"/>
        </w:rPr>
        <w:t>- funded by general taxation</w:t>
      </w:r>
      <w:r w:rsidR="001E021A" w:rsidRPr="00BC043E">
        <w:rPr>
          <w:rFonts w:ascii="Arial" w:hAnsi="Arial" w:cs="Arial"/>
          <w:sz w:val="24"/>
          <w:szCs w:val="24"/>
        </w:rPr>
        <w:t>,</w:t>
      </w:r>
      <w:r w:rsidR="00583DF9" w:rsidRPr="00BC043E">
        <w:rPr>
          <w:rFonts w:ascii="Arial" w:hAnsi="Arial" w:cs="Arial"/>
          <w:sz w:val="24"/>
          <w:szCs w:val="24"/>
        </w:rPr>
        <w:t xml:space="preserve"> whilst social care remain</w:t>
      </w:r>
      <w:r w:rsidR="001E021A" w:rsidRPr="00BC043E">
        <w:rPr>
          <w:rFonts w:ascii="Arial" w:hAnsi="Arial" w:cs="Arial"/>
          <w:sz w:val="24"/>
          <w:szCs w:val="24"/>
        </w:rPr>
        <w:t>ed</w:t>
      </w:r>
      <w:r w:rsidR="00583DF9" w:rsidRPr="00BC043E">
        <w:rPr>
          <w:rFonts w:ascii="Arial" w:hAnsi="Arial" w:cs="Arial"/>
          <w:sz w:val="24"/>
          <w:szCs w:val="24"/>
        </w:rPr>
        <w:t xml:space="preserve"> means tested (Crossman and </w:t>
      </w:r>
      <w:proofErr w:type="spellStart"/>
      <w:r w:rsidR="00583DF9" w:rsidRPr="00BC043E">
        <w:rPr>
          <w:rFonts w:ascii="Arial" w:hAnsi="Arial" w:cs="Arial"/>
          <w:sz w:val="24"/>
          <w:szCs w:val="24"/>
        </w:rPr>
        <w:t>Ohde</w:t>
      </w:r>
      <w:proofErr w:type="spellEnd"/>
      <w:r w:rsidR="00583DF9" w:rsidRPr="00BC043E">
        <w:rPr>
          <w:rFonts w:ascii="Arial" w:hAnsi="Arial" w:cs="Arial"/>
          <w:sz w:val="24"/>
          <w:szCs w:val="24"/>
        </w:rPr>
        <w:t xml:space="preserve"> 2018).</w:t>
      </w:r>
    </w:p>
    <w:p w:rsidR="005E2F56" w:rsidRPr="00BC043E" w:rsidRDefault="00E60263" w:rsidP="008A1C86">
      <w:pPr>
        <w:rPr>
          <w:rFonts w:ascii="Arial" w:hAnsi="Arial" w:cs="Arial"/>
          <w:sz w:val="24"/>
          <w:szCs w:val="24"/>
        </w:rPr>
      </w:pPr>
      <w:r w:rsidRPr="00BC043E">
        <w:rPr>
          <w:rFonts w:ascii="Arial" w:hAnsi="Arial" w:cs="Arial"/>
          <w:sz w:val="24"/>
          <w:szCs w:val="24"/>
        </w:rPr>
        <w:t>McCoy et al (2007) identified that i</w:t>
      </w:r>
      <w:r w:rsidR="00583DF9" w:rsidRPr="00BC043E">
        <w:rPr>
          <w:rFonts w:ascii="Arial" w:hAnsi="Arial" w:cs="Arial"/>
          <w:sz w:val="24"/>
          <w:szCs w:val="24"/>
        </w:rPr>
        <w:t>t was the perception that Social Services Departments (SSDs) were responsible for the majority of delayed discharges that led to the implementation of the Community Care (delayed discharges) Act in 2003</w:t>
      </w:r>
      <w:r w:rsidRPr="00BC043E">
        <w:rPr>
          <w:rFonts w:ascii="Arial" w:hAnsi="Arial" w:cs="Arial"/>
          <w:sz w:val="24"/>
          <w:szCs w:val="24"/>
        </w:rPr>
        <w:t>.</w:t>
      </w:r>
      <w:r w:rsidR="00583DF9" w:rsidRPr="00BC043E">
        <w:rPr>
          <w:rFonts w:ascii="Arial" w:hAnsi="Arial" w:cs="Arial"/>
          <w:sz w:val="24"/>
          <w:szCs w:val="24"/>
        </w:rPr>
        <w:t xml:space="preserve"> Bryan (2010) </w:t>
      </w:r>
      <w:r w:rsidRPr="00BC043E">
        <w:rPr>
          <w:rFonts w:ascii="Arial" w:hAnsi="Arial" w:cs="Arial"/>
          <w:sz w:val="24"/>
          <w:szCs w:val="24"/>
        </w:rPr>
        <w:t>described how the Act gave NHS hospitals the right to charge a daily fee to SSDs that failed to provide social care services for a patient within 48hrs of them being deemed medically fit for discharge from an NHS facility.</w:t>
      </w:r>
      <w:r w:rsidR="00DE5B50" w:rsidRPr="00BC043E">
        <w:rPr>
          <w:rFonts w:ascii="Arial" w:hAnsi="Arial" w:cs="Arial"/>
          <w:sz w:val="24"/>
          <w:szCs w:val="24"/>
        </w:rPr>
        <w:t xml:space="preserve"> Amidst concerns that this would further estrange the two sectors, ‘daily charging’ became optional, although there was a requirement that all delayed discharges be reported, the results of which were later adopted as key performance indicators. </w:t>
      </w:r>
      <w:r w:rsidR="00CB5A1B" w:rsidRPr="00BC043E">
        <w:rPr>
          <w:rFonts w:ascii="Arial" w:hAnsi="Arial" w:cs="Arial"/>
          <w:sz w:val="24"/>
          <w:szCs w:val="24"/>
        </w:rPr>
        <w:t xml:space="preserve">Following implementation of the Act Social Services Departments were awarded a Delayed Discharge Grant worth £50 million in 2003-2004, to support improvement in </w:t>
      </w:r>
      <w:r w:rsidR="005E2F56" w:rsidRPr="00BC043E">
        <w:rPr>
          <w:rFonts w:ascii="Arial" w:hAnsi="Arial" w:cs="Arial"/>
          <w:sz w:val="24"/>
          <w:szCs w:val="24"/>
        </w:rPr>
        <w:t xml:space="preserve">coordinated </w:t>
      </w:r>
      <w:r w:rsidR="00CB5A1B" w:rsidRPr="00BC043E">
        <w:rPr>
          <w:rFonts w:ascii="Arial" w:hAnsi="Arial" w:cs="Arial"/>
          <w:sz w:val="24"/>
          <w:szCs w:val="24"/>
        </w:rPr>
        <w:t xml:space="preserve">care services which would ultimately facilitate </w:t>
      </w:r>
      <w:r w:rsidR="00AC32FB" w:rsidRPr="00BC043E">
        <w:rPr>
          <w:rFonts w:ascii="Arial" w:hAnsi="Arial" w:cs="Arial"/>
          <w:sz w:val="24"/>
          <w:szCs w:val="24"/>
        </w:rPr>
        <w:t>a more efficient discharge from hospital (DOH 2003).</w:t>
      </w:r>
      <w:r w:rsidR="00CB5A1B" w:rsidRPr="00BC043E">
        <w:rPr>
          <w:rFonts w:ascii="Arial" w:hAnsi="Arial" w:cs="Arial"/>
          <w:sz w:val="24"/>
          <w:szCs w:val="24"/>
        </w:rPr>
        <w:t xml:space="preserve">  </w:t>
      </w:r>
    </w:p>
    <w:p w:rsidR="00D74CB7" w:rsidRPr="00BC043E" w:rsidRDefault="00D74CB7" w:rsidP="008A1C86">
      <w:pPr>
        <w:rPr>
          <w:rFonts w:ascii="Arial" w:hAnsi="Arial" w:cs="Arial"/>
          <w:sz w:val="24"/>
          <w:szCs w:val="24"/>
        </w:rPr>
      </w:pPr>
      <w:r w:rsidRPr="00BC043E">
        <w:rPr>
          <w:rFonts w:ascii="Arial" w:hAnsi="Arial" w:cs="Arial"/>
          <w:sz w:val="24"/>
          <w:szCs w:val="24"/>
        </w:rPr>
        <w:t>To ensure that the allocation of fully funded NHS care was appropriate and equitable, a comprehensive assessment of needs process was introduced in 2007</w:t>
      </w:r>
      <w:r w:rsidR="003A6DC9" w:rsidRPr="00BC043E">
        <w:rPr>
          <w:rFonts w:ascii="Arial" w:hAnsi="Arial" w:cs="Arial"/>
          <w:sz w:val="24"/>
          <w:szCs w:val="24"/>
        </w:rPr>
        <w:t>, with updated versions still being routinely utilised</w:t>
      </w:r>
      <w:r w:rsidRPr="00BC043E">
        <w:rPr>
          <w:rFonts w:ascii="Arial" w:hAnsi="Arial" w:cs="Arial"/>
          <w:sz w:val="24"/>
          <w:szCs w:val="24"/>
        </w:rPr>
        <w:t xml:space="preserve"> (DOH 2009). Known as the </w:t>
      </w:r>
      <w:r>
        <w:rPr>
          <w:rFonts w:ascii="Arial" w:hAnsi="Arial" w:cs="Arial"/>
          <w:sz w:val="24"/>
          <w:szCs w:val="24"/>
        </w:rPr>
        <w:t xml:space="preserve">Continuing Health Care </w:t>
      </w:r>
      <w:r w:rsidRPr="00BC043E">
        <w:rPr>
          <w:rFonts w:ascii="Arial" w:hAnsi="Arial" w:cs="Arial"/>
          <w:sz w:val="24"/>
          <w:szCs w:val="24"/>
        </w:rPr>
        <w:t xml:space="preserve">Assessment it details the tools and processes required to determine an individual’s eligibility (Lee and Hayes 2019). Bryan (2010) advised that everyone with complex and ongoing health and social care needs are entitled to an assessment. </w:t>
      </w:r>
      <w:r w:rsidR="004D4751" w:rsidRPr="00BC043E">
        <w:rPr>
          <w:rFonts w:ascii="Arial" w:hAnsi="Arial" w:cs="Arial"/>
          <w:sz w:val="24"/>
          <w:szCs w:val="24"/>
        </w:rPr>
        <w:t xml:space="preserve">However to meet the eligibility criteria the assessment must demonstrate that the individual’s primary need comes under a health domain. For those that fail to meet the CHC criteria they </w:t>
      </w:r>
      <w:r w:rsidR="003A6DC9" w:rsidRPr="00BC043E">
        <w:rPr>
          <w:rFonts w:ascii="Arial" w:hAnsi="Arial" w:cs="Arial"/>
          <w:sz w:val="24"/>
          <w:szCs w:val="24"/>
        </w:rPr>
        <w:t xml:space="preserve">then </w:t>
      </w:r>
      <w:r w:rsidR="004D4751" w:rsidRPr="00BC043E">
        <w:rPr>
          <w:rFonts w:ascii="Arial" w:hAnsi="Arial" w:cs="Arial"/>
          <w:sz w:val="24"/>
          <w:szCs w:val="24"/>
        </w:rPr>
        <w:t xml:space="preserve">have the option of applying for a means tested package of care provided by Social services.   </w:t>
      </w:r>
    </w:p>
    <w:p w:rsidR="003A6DC9" w:rsidRDefault="003A6DC9" w:rsidP="008A1C86">
      <w:pPr>
        <w:rPr>
          <w:rFonts w:ascii="Arial" w:hAnsi="Arial" w:cs="Arial"/>
          <w:sz w:val="24"/>
          <w:szCs w:val="24"/>
        </w:rPr>
      </w:pPr>
    </w:p>
    <w:p w:rsidR="003A6DC9" w:rsidRDefault="003A6DC9" w:rsidP="008A1C86">
      <w:pPr>
        <w:rPr>
          <w:rFonts w:ascii="Arial" w:hAnsi="Arial" w:cs="Arial"/>
          <w:b/>
          <w:sz w:val="24"/>
          <w:szCs w:val="24"/>
        </w:rPr>
      </w:pPr>
      <w:r w:rsidRPr="003A6DC9">
        <w:rPr>
          <w:rFonts w:ascii="Arial" w:hAnsi="Arial" w:cs="Arial"/>
          <w:b/>
          <w:sz w:val="24"/>
          <w:szCs w:val="24"/>
        </w:rPr>
        <w:t>Literature Search</w:t>
      </w:r>
    </w:p>
    <w:p w:rsidR="00C01332" w:rsidRDefault="00C01332" w:rsidP="008A1C86">
      <w:pPr>
        <w:rPr>
          <w:rFonts w:ascii="Arial" w:hAnsi="Arial" w:cs="Arial"/>
          <w:sz w:val="24"/>
          <w:szCs w:val="24"/>
        </w:rPr>
      </w:pPr>
      <w:r>
        <w:rPr>
          <w:rFonts w:ascii="Arial" w:hAnsi="Arial" w:cs="Arial"/>
          <w:sz w:val="24"/>
          <w:szCs w:val="24"/>
        </w:rPr>
        <w:t xml:space="preserve">Spurlock (2019) identified that the process of ensuring a thorough and accurate search of the literature is an essential aspect in the planning of a project. This is because incomplete searches are likely to portray an inaccurate representation of what is actually known about a topic, which may mislead the focus of future projects. As such a systematic literature search was undertaken to ensure that all appropriate articles were captured.   </w:t>
      </w:r>
    </w:p>
    <w:p w:rsidR="009E2FCB" w:rsidRDefault="009E2FCB" w:rsidP="008A1C86">
      <w:pPr>
        <w:rPr>
          <w:rFonts w:ascii="Arial" w:hAnsi="Arial" w:cs="Arial"/>
          <w:sz w:val="24"/>
          <w:szCs w:val="24"/>
        </w:rPr>
      </w:pPr>
    </w:p>
    <w:p w:rsidR="00BC043E" w:rsidRDefault="00BC043E" w:rsidP="008A1C86">
      <w:pPr>
        <w:rPr>
          <w:rFonts w:ascii="Arial" w:hAnsi="Arial" w:cs="Arial"/>
          <w:b/>
          <w:sz w:val="24"/>
          <w:szCs w:val="24"/>
        </w:rPr>
      </w:pPr>
    </w:p>
    <w:p w:rsidR="009E2FCB" w:rsidRPr="009E2FCB" w:rsidRDefault="009E2FCB" w:rsidP="008A1C86">
      <w:pPr>
        <w:rPr>
          <w:rFonts w:ascii="Arial" w:hAnsi="Arial" w:cs="Arial"/>
          <w:b/>
          <w:sz w:val="24"/>
          <w:szCs w:val="24"/>
        </w:rPr>
      </w:pPr>
      <w:r w:rsidRPr="009E2FCB">
        <w:rPr>
          <w:rFonts w:ascii="Arial" w:hAnsi="Arial" w:cs="Arial"/>
          <w:b/>
          <w:sz w:val="24"/>
          <w:szCs w:val="24"/>
        </w:rPr>
        <w:lastRenderedPageBreak/>
        <w:t>Search Strategy</w:t>
      </w:r>
    </w:p>
    <w:p w:rsidR="00C01332" w:rsidRDefault="00C01332" w:rsidP="008A1C86">
      <w:pPr>
        <w:rPr>
          <w:rFonts w:ascii="Arial" w:hAnsi="Arial" w:cs="Arial"/>
          <w:sz w:val="24"/>
          <w:szCs w:val="24"/>
        </w:rPr>
      </w:pPr>
      <w:r>
        <w:rPr>
          <w:rFonts w:ascii="Arial" w:hAnsi="Arial" w:cs="Arial"/>
          <w:sz w:val="24"/>
          <w:szCs w:val="24"/>
        </w:rPr>
        <w:t>Primary searches were undertaken within the following databases: the</w:t>
      </w:r>
      <w:r w:rsidR="00B96FEE">
        <w:rPr>
          <w:rFonts w:ascii="Arial" w:hAnsi="Arial" w:cs="Arial"/>
          <w:sz w:val="24"/>
          <w:szCs w:val="24"/>
        </w:rPr>
        <w:t xml:space="preserve"> Cumulative Index of Nursing and Allied Health Literature (CINAHL): PubMed and </w:t>
      </w:r>
      <w:proofErr w:type="spellStart"/>
      <w:r w:rsidR="00B96FEE">
        <w:rPr>
          <w:rFonts w:ascii="Arial" w:hAnsi="Arial" w:cs="Arial"/>
          <w:sz w:val="24"/>
          <w:szCs w:val="24"/>
        </w:rPr>
        <w:t>Embase</w:t>
      </w:r>
      <w:proofErr w:type="spellEnd"/>
      <w:r w:rsidR="00B96FEE">
        <w:rPr>
          <w:rFonts w:ascii="Arial" w:hAnsi="Arial" w:cs="Arial"/>
          <w:sz w:val="24"/>
          <w:szCs w:val="24"/>
        </w:rPr>
        <w:t xml:space="preserve"> (Ovid) Databases. </w:t>
      </w:r>
      <w:r w:rsidR="00DC7A15">
        <w:rPr>
          <w:rFonts w:ascii="Arial" w:hAnsi="Arial" w:cs="Arial"/>
          <w:sz w:val="24"/>
          <w:szCs w:val="24"/>
        </w:rPr>
        <w:t xml:space="preserve">Key </w:t>
      </w:r>
      <w:r w:rsidR="00A473A1">
        <w:rPr>
          <w:rFonts w:ascii="Arial" w:hAnsi="Arial" w:cs="Arial"/>
          <w:sz w:val="24"/>
          <w:szCs w:val="24"/>
        </w:rPr>
        <w:t>search terms</w:t>
      </w:r>
      <w:r w:rsidR="00DC7A15">
        <w:rPr>
          <w:rFonts w:ascii="Arial" w:hAnsi="Arial" w:cs="Arial"/>
          <w:sz w:val="24"/>
          <w:szCs w:val="24"/>
        </w:rPr>
        <w:t xml:space="preserve"> comprised of:</w:t>
      </w:r>
      <w:r w:rsidR="00A473A1">
        <w:rPr>
          <w:rFonts w:ascii="Arial" w:hAnsi="Arial" w:cs="Arial"/>
          <w:sz w:val="24"/>
          <w:szCs w:val="24"/>
        </w:rPr>
        <w:t xml:space="preserve"> continuing healthcare: hospital discharge: delayed discharge: delayed transfer of care: discharge assessment and social care. Results were then refined by using the Boolean operators ‘AND’ ‘OR’ and ‘NOT’ which are useful to determine the required relationships between searches (McKeever et al 2015). The timeframe for the searches was set between 2015 and 2021, to ensure adequate representation of current issues affecting clinical practice, in addition to </w:t>
      </w:r>
      <w:r w:rsidR="00877091">
        <w:rPr>
          <w:rFonts w:ascii="Arial" w:hAnsi="Arial" w:cs="Arial"/>
          <w:sz w:val="24"/>
          <w:szCs w:val="24"/>
        </w:rPr>
        <w:t>any previous initiatives implemented to resolve them.</w:t>
      </w:r>
      <w:r w:rsidR="009E2FCB">
        <w:rPr>
          <w:rFonts w:ascii="Arial" w:hAnsi="Arial" w:cs="Arial"/>
          <w:sz w:val="24"/>
          <w:szCs w:val="24"/>
        </w:rPr>
        <w:t xml:space="preserve"> However additional searches for literature from 2000 was undertaken to ensure a thorough understanding of key government policies and initiatives. </w:t>
      </w:r>
    </w:p>
    <w:p w:rsidR="009E2FCB" w:rsidRDefault="009E2FCB" w:rsidP="009E2FCB">
      <w:pPr>
        <w:rPr>
          <w:rFonts w:ascii="Arial" w:hAnsi="Arial" w:cs="Arial"/>
          <w:sz w:val="24"/>
          <w:szCs w:val="24"/>
        </w:rPr>
      </w:pPr>
      <w:r>
        <w:rPr>
          <w:rFonts w:ascii="Arial" w:hAnsi="Arial" w:cs="Arial"/>
          <w:sz w:val="24"/>
          <w:szCs w:val="24"/>
        </w:rPr>
        <w:t xml:space="preserve">Additional strategies for obtaining all relevant literature included; undertaking hand searches to identify any grey literature, opinion or newspaper articles: using quotation marks to limit the search to an exact phrase: electronic citation tracking and snowballing which is the process of examining the reference lists of selected studies to determine if any of the listed articles needed to be retrieved (Colin 2016). </w:t>
      </w:r>
    </w:p>
    <w:p w:rsidR="009E2FCB" w:rsidRDefault="009E2FCB" w:rsidP="00A822B4">
      <w:pPr>
        <w:rPr>
          <w:rFonts w:ascii="Arial" w:hAnsi="Arial" w:cs="Arial"/>
          <w:sz w:val="24"/>
          <w:szCs w:val="24"/>
        </w:rPr>
      </w:pPr>
    </w:p>
    <w:p w:rsidR="007C069B" w:rsidRDefault="00A822B4" w:rsidP="00A822B4">
      <w:pPr>
        <w:rPr>
          <w:rFonts w:ascii="Arial" w:hAnsi="Arial" w:cs="Arial"/>
          <w:sz w:val="24"/>
          <w:szCs w:val="24"/>
        </w:rPr>
      </w:pPr>
      <w:r w:rsidRPr="00A822B4">
        <w:rPr>
          <w:rFonts w:ascii="Arial" w:hAnsi="Arial" w:cs="Arial"/>
          <w:sz w:val="24"/>
          <w:szCs w:val="24"/>
        </w:rPr>
        <w:t xml:space="preserve">The following inclusion </w:t>
      </w:r>
      <w:r w:rsidR="007C069B">
        <w:rPr>
          <w:rFonts w:ascii="Arial" w:hAnsi="Arial" w:cs="Arial"/>
          <w:sz w:val="24"/>
          <w:szCs w:val="24"/>
        </w:rPr>
        <w:t xml:space="preserve">and exclusion </w:t>
      </w:r>
      <w:r w:rsidRPr="00A822B4">
        <w:rPr>
          <w:rFonts w:ascii="Arial" w:hAnsi="Arial" w:cs="Arial"/>
          <w:sz w:val="24"/>
          <w:szCs w:val="24"/>
        </w:rPr>
        <w:t>criteria were set to ensure that only relevant literature were retrieved</w:t>
      </w:r>
    </w:p>
    <w:p w:rsidR="00A822B4" w:rsidRPr="009E2FCB" w:rsidRDefault="007C069B" w:rsidP="00A822B4">
      <w:pPr>
        <w:rPr>
          <w:rFonts w:ascii="Arial" w:hAnsi="Arial" w:cs="Arial"/>
          <w:b/>
          <w:sz w:val="24"/>
          <w:szCs w:val="24"/>
        </w:rPr>
      </w:pPr>
      <w:r w:rsidRPr="009E2FCB">
        <w:rPr>
          <w:rFonts w:ascii="Arial" w:hAnsi="Arial" w:cs="Arial"/>
          <w:b/>
          <w:sz w:val="24"/>
          <w:szCs w:val="24"/>
        </w:rPr>
        <w:t>Inclusion Criteria</w:t>
      </w:r>
      <w:r w:rsidR="00A822B4" w:rsidRPr="009E2FCB">
        <w:rPr>
          <w:rFonts w:ascii="Arial" w:hAnsi="Arial" w:cs="Arial"/>
          <w:b/>
          <w:sz w:val="24"/>
          <w:szCs w:val="24"/>
        </w:rPr>
        <w:t xml:space="preserve"> </w:t>
      </w:r>
    </w:p>
    <w:p w:rsidR="00A822B4" w:rsidRDefault="00A822B4" w:rsidP="00A822B4">
      <w:pPr>
        <w:pStyle w:val="ListParagraph"/>
        <w:numPr>
          <w:ilvl w:val="0"/>
          <w:numId w:val="4"/>
        </w:numPr>
        <w:rPr>
          <w:rFonts w:ascii="Arial" w:hAnsi="Arial" w:cs="Arial"/>
          <w:sz w:val="24"/>
          <w:szCs w:val="24"/>
        </w:rPr>
      </w:pPr>
      <w:r w:rsidRPr="00A822B4">
        <w:rPr>
          <w:rFonts w:ascii="Arial" w:hAnsi="Arial" w:cs="Arial"/>
          <w:sz w:val="24"/>
          <w:szCs w:val="24"/>
        </w:rPr>
        <w:t xml:space="preserve">Literature that addressed the hospital discharge process for adults over the age of 18 years  </w:t>
      </w:r>
    </w:p>
    <w:p w:rsidR="00A822B4" w:rsidRDefault="00A822B4" w:rsidP="00A822B4">
      <w:pPr>
        <w:pStyle w:val="ListParagraph"/>
        <w:numPr>
          <w:ilvl w:val="0"/>
          <w:numId w:val="4"/>
        </w:numPr>
        <w:rPr>
          <w:rFonts w:ascii="Arial" w:hAnsi="Arial" w:cs="Arial"/>
          <w:sz w:val="24"/>
          <w:szCs w:val="24"/>
        </w:rPr>
      </w:pPr>
      <w:r w:rsidRPr="00A822B4">
        <w:rPr>
          <w:rFonts w:ascii="Arial" w:hAnsi="Arial" w:cs="Arial"/>
          <w:sz w:val="24"/>
          <w:szCs w:val="24"/>
        </w:rPr>
        <w:t xml:space="preserve">Literature that </w:t>
      </w:r>
      <w:r w:rsidR="00877091">
        <w:rPr>
          <w:rFonts w:ascii="Arial" w:hAnsi="Arial" w:cs="Arial"/>
          <w:sz w:val="24"/>
          <w:szCs w:val="24"/>
        </w:rPr>
        <w:t xml:space="preserve">focussed on the </w:t>
      </w:r>
      <w:r w:rsidR="00A34EB6">
        <w:rPr>
          <w:rFonts w:ascii="Arial" w:hAnsi="Arial" w:cs="Arial"/>
          <w:sz w:val="24"/>
          <w:szCs w:val="24"/>
        </w:rPr>
        <w:t>c</w:t>
      </w:r>
      <w:r w:rsidR="00877091">
        <w:rPr>
          <w:rFonts w:ascii="Arial" w:hAnsi="Arial" w:cs="Arial"/>
          <w:sz w:val="24"/>
          <w:szCs w:val="24"/>
        </w:rPr>
        <w:t xml:space="preserve">ontinuing </w:t>
      </w:r>
      <w:r w:rsidR="00A34EB6">
        <w:rPr>
          <w:rFonts w:ascii="Arial" w:hAnsi="Arial" w:cs="Arial"/>
          <w:sz w:val="24"/>
          <w:szCs w:val="24"/>
        </w:rPr>
        <w:t>h</w:t>
      </w:r>
      <w:r w:rsidR="00877091">
        <w:rPr>
          <w:rFonts w:ascii="Arial" w:hAnsi="Arial" w:cs="Arial"/>
          <w:sz w:val="24"/>
          <w:szCs w:val="24"/>
        </w:rPr>
        <w:t xml:space="preserve">ealth </w:t>
      </w:r>
      <w:r w:rsidR="00A34EB6">
        <w:rPr>
          <w:rFonts w:ascii="Arial" w:hAnsi="Arial" w:cs="Arial"/>
          <w:sz w:val="24"/>
          <w:szCs w:val="24"/>
        </w:rPr>
        <w:t>c</w:t>
      </w:r>
      <w:r w:rsidR="00877091">
        <w:rPr>
          <w:rFonts w:ascii="Arial" w:hAnsi="Arial" w:cs="Arial"/>
          <w:sz w:val="24"/>
          <w:szCs w:val="24"/>
        </w:rPr>
        <w:t>are</w:t>
      </w:r>
      <w:r w:rsidRPr="00A822B4">
        <w:rPr>
          <w:rFonts w:ascii="Arial" w:hAnsi="Arial" w:cs="Arial"/>
          <w:sz w:val="24"/>
          <w:szCs w:val="24"/>
        </w:rPr>
        <w:t xml:space="preserve"> </w:t>
      </w:r>
      <w:r w:rsidR="00A34EB6">
        <w:rPr>
          <w:rFonts w:ascii="Arial" w:hAnsi="Arial" w:cs="Arial"/>
          <w:sz w:val="24"/>
          <w:szCs w:val="24"/>
        </w:rPr>
        <w:t>process</w:t>
      </w:r>
      <w:r w:rsidRPr="00A822B4">
        <w:rPr>
          <w:rFonts w:ascii="Arial" w:hAnsi="Arial" w:cs="Arial"/>
          <w:sz w:val="24"/>
          <w:szCs w:val="24"/>
        </w:rPr>
        <w:t xml:space="preserve">  </w:t>
      </w:r>
    </w:p>
    <w:p w:rsidR="007C069B" w:rsidRDefault="00A822B4" w:rsidP="00A822B4">
      <w:pPr>
        <w:pStyle w:val="ListParagraph"/>
        <w:numPr>
          <w:ilvl w:val="0"/>
          <w:numId w:val="4"/>
        </w:numPr>
        <w:rPr>
          <w:rFonts w:ascii="Arial" w:hAnsi="Arial" w:cs="Arial"/>
          <w:sz w:val="24"/>
          <w:szCs w:val="24"/>
        </w:rPr>
      </w:pPr>
      <w:r w:rsidRPr="00A822B4">
        <w:rPr>
          <w:rFonts w:ascii="Arial" w:hAnsi="Arial" w:cs="Arial"/>
          <w:sz w:val="24"/>
          <w:szCs w:val="24"/>
        </w:rPr>
        <w:t xml:space="preserve">Literature published in English and had full text availability  </w:t>
      </w:r>
    </w:p>
    <w:p w:rsidR="007C069B" w:rsidRPr="009E2FCB" w:rsidRDefault="007C069B" w:rsidP="007C069B">
      <w:pPr>
        <w:rPr>
          <w:rFonts w:ascii="Arial" w:hAnsi="Arial" w:cs="Arial"/>
          <w:b/>
          <w:sz w:val="24"/>
          <w:szCs w:val="24"/>
        </w:rPr>
      </w:pPr>
      <w:r w:rsidRPr="009E2FCB">
        <w:rPr>
          <w:rFonts w:ascii="Arial" w:hAnsi="Arial" w:cs="Arial"/>
          <w:b/>
          <w:sz w:val="24"/>
          <w:szCs w:val="24"/>
        </w:rPr>
        <w:t>Exclusion criteria</w:t>
      </w:r>
    </w:p>
    <w:p w:rsidR="007C069B" w:rsidRDefault="007C069B" w:rsidP="007C069B">
      <w:pPr>
        <w:pStyle w:val="ListParagraph"/>
        <w:numPr>
          <w:ilvl w:val="0"/>
          <w:numId w:val="4"/>
        </w:numPr>
        <w:rPr>
          <w:rFonts w:ascii="Arial" w:hAnsi="Arial" w:cs="Arial"/>
          <w:sz w:val="24"/>
          <w:szCs w:val="24"/>
        </w:rPr>
      </w:pPr>
      <w:r>
        <w:rPr>
          <w:rFonts w:ascii="Arial" w:hAnsi="Arial" w:cs="Arial"/>
          <w:sz w:val="24"/>
          <w:szCs w:val="24"/>
        </w:rPr>
        <w:t>Literature that focused on a paediatric population</w:t>
      </w:r>
    </w:p>
    <w:p w:rsidR="009E2FCB" w:rsidRDefault="008E75DA" w:rsidP="007C069B">
      <w:pPr>
        <w:rPr>
          <w:rFonts w:ascii="Arial" w:hAnsi="Arial" w:cs="Arial"/>
          <w:sz w:val="24"/>
          <w:szCs w:val="24"/>
        </w:rPr>
      </w:pPr>
      <w:r>
        <w:rPr>
          <w:rFonts w:ascii="Arial" w:hAnsi="Arial" w:cs="Arial"/>
          <w:sz w:val="24"/>
          <w:szCs w:val="24"/>
        </w:rPr>
        <w:t>All types of literature including case studies, cohort studies and surveys were included in the review if they met the inclusion criteria</w:t>
      </w:r>
      <w:r w:rsidR="009E2FCB">
        <w:rPr>
          <w:rFonts w:ascii="Arial" w:hAnsi="Arial" w:cs="Arial"/>
          <w:sz w:val="24"/>
          <w:szCs w:val="24"/>
        </w:rPr>
        <w:t xml:space="preserve">, which enabled a comprehensive understanding of the issues surrounding the continuing healthcare process.   </w:t>
      </w:r>
    </w:p>
    <w:p w:rsidR="000C3209" w:rsidRDefault="000C3209" w:rsidP="008A1C86">
      <w:pPr>
        <w:rPr>
          <w:rFonts w:ascii="Arial" w:hAnsi="Arial" w:cs="Arial"/>
          <w:sz w:val="24"/>
          <w:szCs w:val="24"/>
        </w:rPr>
      </w:pPr>
    </w:p>
    <w:p w:rsidR="009E2FCB" w:rsidRDefault="009E2FCB" w:rsidP="008A1C86">
      <w:pPr>
        <w:rPr>
          <w:rFonts w:ascii="Arial" w:hAnsi="Arial" w:cs="Arial"/>
          <w:b/>
          <w:sz w:val="24"/>
          <w:szCs w:val="24"/>
        </w:rPr>
      </w:pPr>
      <w:r w:rsidRPr="009E2FCB">
        <w:rPr>
          <w:rFonts w:ascii="Arial" w:hAnsi="Arial" w:cs="Arial"/>
          <w:b/>
          <w:sz w:val="24"/>
          <w:szCs w:val="24"/>
        </w:rPr>
        <w:t xml:space="preserve">Search results </w:t>
      </w:r>
    </w:p>
    <w:p w:rsidR="004614B0" w:rsidRDefault="00C759E2" w:rsidP="008A1C86">
      <w:pPr>
        <w:rPr>
          <w:rFonts w:ascii="Arial" w:hAnsi="Arial" w:cs="Arial"/>
          <w:sz w:val="24"/>
          <w:szCs w:val="24"/>
        </w:rPr>
      </w:pPr>
      <w:r w:rsidRPr="00C759E2">
        <w:rPr>
          <w:rFonts w:ascii="Arial" w:hAnsi="Arial" w:cs="Arial"/>
          <w:sz w:val="24"/>
          <w:szCs w:val="24"/>
        </w:rPr>
        <w:t>Whilst</w:t>
      </w:r>
      <w:r>
        <w:rPr>
          <w:rFonts w:ascii="Arial" w:hAnsi="Arial" w:cs="Arial"/>
          <w:sz w:val="24"/>
          <w:szCs w:val="24"/>
        </w:rPr>
        <w:t xml:space="preserve"> initial searches using key words retrieved </w:t>
      </w:r>
      <w:r w:rsidR="004614B0">
        <w:rPr>
          <w:rFonts w:ascii="Arial" w:hAnsi="Arial" w:cs="Arial"/>
          <w:sz w:val="24"/>
          <w:szCs w:val="24"/>
        </w:rPr>
        <w:t xml:space="preserve">812,377 records, by restricting them to full text, peer reviewed, English and within 2015-2021 a total of 113 records were then retrieved. After removing duplicates and records that did not meet the inclusion criteria 18 were considered for analysis. </w:t>
      </w:r>
    </w:p>
    <w:p w:rsidR="00046668" w:rsidRDefault="004614B0" w:rsidP="008A1C86">
      <w:pPr>
        <w:rPr>
          <w:rFonts w:ascii="Arial" w:hAnsi="Arial" w:cs="Arial"/>
          <w:b/>
          <w:sz w:val="24"/>
          <w:szCs w:val="24"/>
        </w:rPr>
      </w:pPr>
      <w:r>
        <w:rPr>
          <w:rFonts w:ascii="Arial" w:hAnsi="Arial" w:cs="Arial"/>
          <w:sz w:val="24"/>
          <w:szCs w:val="24"/>
        </w:rPr>
        <w:lastRenderedPageBreak/>
        <w:t xml:space="preserve">It was evident that whilst there is a significant amount of literature on delayed discharges few studies focused on CHC assessments. As such the literature review was reliant on 8 studies to base the findings on. </w:t>
      </w:r>
    </w:p>
    <w:p w:rsidR="000C3209" w:rsidRDefault="00EE54F4" w:rsidP="008A1C86">
      <w:pPr>
        <w:rPr>
          <w:rFonts w:ascii="Arial" w:hAnsi="Arial" w:cs="Arial"/>
          <w:b/>
          <w:sz w:val="24"/>
          <w:szCs w:val="24"/>
        </w:rPr>
      </w:pPr>
      <w:r w:rsidRPr="00EE54F4">
        <w:rPr>
          <w:rFonts w:ascii="Arial" w:hAnsi="Arial" w:cs="Arial"/>
          <w:b/>
          <w:sz w:val="24"/>
          <w:szCs w:val="24"/>
        </w:rPr>
        <w:t>Literature review</w:t>
      </w:r>
      <w:r>
        <w:rPr>
          <w:rFonts w:ascii="Arial" w:hAnsi="Arial" w:cs="Arial"/>
          <w:b/>
          <w:sz w:val="24"/>
          <w:szCs w:val="24"/>
        </w:rPr>
        <w:t xml:space="preserve"> findings </w:t>
      </w:r>
    </w:p>
    <w:p w:rsidR="00AB45DC" w:rsidRDefault="00AB45DC" w:rsidP="008A1C86">
      <w:pPr>
        <w:rPr>
          <w:rFonts w:ascii="Arial" w:hAnsi="Arial" w:cs="Arial"/>
          <w:sz w:val="24"/>
          <w:szCs w:val="24"/>
        </w:rPr>
      </w:pPr>
      <w:r>
        <w:rPr>
          <w:rFonts w:ascii="Arial" w:hAnsi="Arial" w:cs="Arial"/>
          <w:sz w:val="24"/>
          <w:szCs w:val="24"/>
        </w:rPr>
        <w:t>Thematic analysis identified the following themes within the literature:</w:t>
      </w:r>
    </w:p>
    <w:p w:rsidR="0020788F" w:rsidRDefault="00DB2ABE" w:rsidP="00DB2ABE">
      <w:pPr>
        <w:pStyle w:val="ListParagraph"/>
        <w:numPr>
          <w:ilvl w:val="0"/>
          <w:numId w:val="4"/>
        </w:numPr>
        <w:rPr>
          <w:rFonts w:ascii="Arial" w:hAnsi="Arial" w:cs="Arial"/>
          <w:sz w:val="24"/>
          <w:szCs w:val="24"/>
        </w:rPr>
      </w:pPr>
      <w:r>
        <w:rPr>
          <w:rFonts w:ascii="Arial" w:hAnsi="Arial" w:cs="Arial"/>
          <w:sz w:val="24"/>
          <w:szCs w:val="24"/>
        </w:rPr>
        <w:t>Lack of collaboration between health and social care sectors</w:t>
      </w:r>
    </w:p>
    <w:p w:rsidR="00DB2ABE" w:rsidRDefault="00DB2ABE" w:rsidP="00DB2ABE">
      <w:pPr>
        <w:pStyle w:val="ListParagraph"/>
        <w:numPr>
          <w:ilvl w:val="0"/>
          <w:numId w:val="4"/>
        </w:numPr>
        <w:rPr>
          <w:rFonts w:ascii="Arial" w:hAnsi="Arial" w:cs="Arial"/>
          <w:sz w:val="24"/>
          <w:szCs w:val="24"/>
        </w:rPr>
      </w:pPr>
      <w:r>
        <w:rPr>
          <w:rFonts w:ascii="Arial" w:hAnsi="Arial" w:cs="Arial"/>
          <w:sz w:val="24"/>
          <w:szCs w:val="24"/>
        </w:rPr>
        <w:t xml:space="preserve">Complexity of the </w:t>
      </w:r>
      <w:r w:rsidR="00162825">
        <w:rPr>
          <w:rFonts w:ascii="Arial" w:hAnsi="Arial" w:cs="Arial"/>
          <w:sz w:val="24"/>
          <w:szCs w:val="24"/>
        </w:rPr>
        <w:t>C</w:t>
      </w:r>
      <w:r w:rsidR="00006867">
        <w:rPr>
          <w:rFonts w:ascii="Arial" w:hAnsi="Arial" w:cs="Arial"/>
          <w:sz w:val="24"/>
          <w:szCs w:val="24"/>
        </w:rPr>
        <w:t xml:space="preserve">ontinuing </w:t>
      </w:r>
      <w:r w:rsidR="00162825">
        <w:rPr>
          <w:rFonts w:ascii="Arial" w:hAnsi="Arial" w:cs="Arial"/>
          <w:sz w:val="24"/>
          <w:szCs w:val="24"/>
        </w:rPr>
        <w:t>H</w:t>
      </w:r>
      <w:r w:rsidR="00006867">
        <w:rPr>
          <w:rFonts w:ascii="Arial" w:hAnsi="Arial" w:cs="Arial"/>
          <w:sz w:val="24"/>
          <w:szCs w:val="24"/>
        </w:rPr>
        <w:t xml:space="preserve">ealth </w:t>
      </w:r>
      <w:r w:rsidR="00162825">
        <w:rPr>
          <w:rFonts w:ascii="Arial" w:hAnsi="Arial" w:cs="Arial"/>
          <w:sz w:val="24"/>
          <w:szCs w:val="24"/>
        </w:rPr>
        <w:t>C</w:t>
      </w:r>
      <w:r w:rsidR="00006867">
        <w:rPr>
          <w:rFonts w:ascii="Arial" w:hAnsi="Arial" w:cs="Arial"/>
          <w:sz w:val="24"/>
          <w:szCs w:val="24"/>
        </w:rPr>
        <w:t>are (CHC)</w:t>
      </w:r>
      <w:r w:rsidR="00162825">
        <w:rPr>
          <w:rFonts w:ascii="Arial" w:hAnsi="Arial" w:cs="Arial"/>
          <w:sz w:val="24"/>
          <w:szCs w:val="24"/>
        </w:rPr>
        <w:t xml:space="preserve"> </w:t>
      </w:r>
      <w:r w:rsidR="00006867">
        <w:rPr>
          <w:rFonts w:ascii="Arial" w:hAnsi="Arial" w:cs="Arial"/>
          <w:sz w:val="24"/>
          <w:szCs w:val="24"/>
        </w:rPr>
        <w:t>assessment</w:t>
      </w:r>
      <w:r>
        <w:rPr>
          <w:rFonts w:ascii="Arial" w:hAnsi="Arial" w:cs="Arial"/>
          <w:sz w:val="24"/>
          <w:szCs w:val="24"/>
        </w:rPr>
        <w:t xml:space="preserve"> process</w:t>
      </w:r>
    </w:p>
    <w:p w:rsidR="00DB2ABE" w:rsidRDefault="00DB2ABE" w:rsidP="00DB2ABE">
      <w:pPr>
        <w:pStyle w:val="ListParagraph"/>
        <w:numPr>
          <w:ilvl w:val="0"/>
          <w:numId w:val="4"/>
        </w:numPr>
        <w:rPr>
          <w:rFonts w:ascii="Arial" w:hAnsi="Arial" w:cs="Arial"/>
          <w:sz w:val="24"/>
          <w:szCs w:val="24"/>
        </w:rPr>
      </w:pPr>
      <w:r>
        <w:rPr>
          <w:rFonts w:ascii="Arial" w:hAnsi="Arial" w:cs="Arial"/>
          <w:sz w:val="24"/>
          <w:szCs w:val="24"/>
        </w:rPr>
        <w:t>Impact of delayed discharges on patients</w:t>
      </w:r>
    </w:p>
    <w:p w:rsidR="00DB2ABE" w:rsidRDefault="00DB2ABE" w:rsidP="00DB2ABE">
      <w:pPr>
        <w:pStyle w:val="ListParagraph"/>
        <w:numPr>
          <w:ilvl w:val="0"/>
          <w:numId w:val="4"/>
        </w:numPr>
        <w:rPr>
          <w:rFonts w:ascii="Arial" w:hAnsi="Arial" w:cs="Arial"/>
          <w:sz w:val="24"/>
          <w:szCs w:val="24"/>
        </w:rPr>
      </w:pPr>
      <w:r>
        <w:rPr>
          <w:rFonts w:ascii="Arial" w:hAnsi="Arial" w:cs="Arial"/>
          <w:sz w:val="24"/>
          <w:szCs w:val="24"/>
        </w:rPr>
        <w:t>Impact of the discharge process on healthcare staff</w:t>
      </w:r>
    </w:p>
    <w:p w:rsidR="00DB2ABE" w:rsidRDefault="00DB2ABE" w:rsidP="00DB2ABE">
      <w:pPr>
        <w:rPr>
          <w:rFonts w:ascii="Arial" w:hAnsi="Arial" w:cs="Arial"/>
          <w:sz w:val="24"/>
          <w:szCs w:val="24"/>
        </w:rPr>
      </w:pPr>
    </w:p>
    <w:p w:rsidR="00DB2ABE" w:rsidRDefault="00046668" w:rsidP="00DB2ABE">
      <w:pPr>
        <w:rPr>
          <w:rFonts w:ascii="Arial" w:hAnsi="Arial" w:cs="Arial"/>
          <w:b/>
          <w:sz w:val="24"/>
          <w:szCs w:val="24"/>
        </w:rPr>
      </w:pPr>
      <w:r>
        <w:rPr>
          <w:rFonts w:ascii="Arial" w:hAnsi="Arial" w:cs="Arial"/>
          <w:b/>
          <w:sz w:val="24"/>
          <w:szCs w:val="24"/>
        </w:rPr>
        <w:t>L</w:t>
      </w:r>
      <w:r w:rsidR="00DB2ABE" w:rsidRPr="00DB2ABE">
        <w:rPr>
          <w:rFonts w:ascii="Arial" w:hAnsi="Arial" w:cs="Arial"/>
          <w:b/>
          <w:sz w:val="24"/>
          <w:szCs w:val="24"/>
        </w:rPr>
        <w:t xml:space="preserve">ack of collaboration between health and social care sectors  </w:t>
      </w:r>
    </w:p>
    <w:p w:rsidR="00D95419" w:rsidRDefault="00873D7A" w:rsidP="00AB4D21">
      <w:pPr>
        <w:rPr>
          <w:rFonts w:ascii="Arial" w:hAnsi="Arial" w:cs="Arial"/>
          <w:sz w:val="24"/>
          <w:szCs w:val="24"/>
        </w:rPr>
      </w:pPr>
      <w:r>
        <w:rPr>
          <w:rFonts w:ascii="Arial" w:hAnsi="Arial" w:cs="Arial"/>
          <w:sz w:val="24"/>
          <w:szCs w:val="24"/>
        </w:rPr>
        <w:t>Several articles described the lack of integration and coordination of care provision between health and social care, identifying that it is a major factor in delayed hospital discharges (Hendy et al 2012: Hunt-O’Connor 2021: Lee and Hayes 2019</w:t>
      </w:r>
      <w:r w:rsidR="00DF252E">
        <w:rPr>
          <w:rFonts w:ascii="Arial" w:hAnsi="Arial" w:cs="Arial"/>
          <w:sz w:val="24"/>
          <w:szCs w:val="24"/>
        </w:rPr>
        <w:t>: Moore et al 2018</w:t>
      </w:r>
      <w:r>
        <w:rPr>
          <w:rFonts w:ascii="Arial" w:hAnsi="Arial" w:cs="Arial"/>
          <w:sz w:val="24"/>
          <w:szCs w:val="24"/>
        </w:rPr>
        <w:t xml:space="preserve">). Hendy et al (2012) </w:t>
      </w:r>
      <w:r w:rsidR="002706FA">
        <w:rPr>
          <w:rFonts w:ascii="Arial" w:hAnsi="Arial" w:cs="Arial"/>
          <w:sz w:val="24"/>
          <w:szCs w:val="24"/>
        </w:rPr>
        <w:t>reported</w:t>
      </w:r>
      <w:r>
        <w:rPr>
          <w:rFonts w:ascii="Arial" w:hAnsi="Arial" w:cs="Arial"/>
          <w:sz w:val="24"/>
          <w:szCs w:val="24"/>
        </w:rPr>
        <w:t xml:space="preserve"> that </w:t>
      </w:r>
      <w:r w:rsidR="007145FF">
        <w:rPr>
          <w:rFonts w:ascii="Arial" w:hAnsi="Arial" w:cs="Arial"/>
          <w:sz w:val="24"/>
          <w:szCs w:val="24"/>
        </w:rPr>
        <w:t xml:space="preserve">whilst </w:t>
      </w:r>
      <w:r>
        <w:rPr>
          <w:rFonts w:ascii="Arial" w:hAnsi="Arial" w:cs="Arial"/>
          <w:sz w:val="24"/>
          <w:szCs w:val="24"/>
        </w:rPr>
        <w:t>numerous government initiatives such as</w:t>
      </w:r>
      <w:r w:rsidRPr="00873D7A">
        <w:rPr>
          <w:rFonts w:ascii="Arial" w:hAnsi="Arial" w:cs="Arial"/>
          <w:sz w:val="24"/>
          <w:szCs w:val="24"/>
        </w:rPr>
        <w:t xml:space="preserve"> </w:t>
      </w:r>
      <w:r>
        <w:rPr>
          <w:rFonts w:ascii="Arial" w:hAnsi="Arial" w:cs="Arial"/>
          <w:sz w:val="24"/>
          <w:szCs w:val="24"/>
        </w:rPr>
        <w:t xml:space="preserve">the National Framework for NHS Continuing Health Care and NHS Funded Nursing Care (DOH 2009) and the NHS Continuing Healthcare Strategic Improvement Programme (NHS England 2019) have attempted to facilitate collaborative working, they concluded that little has improved. Reasons for this </w:t>
      </w:r>
      <w:r w:rsidR="002706FA">
        <w:rPr>
          <w:rFonts w:ascii="Arial" w:hAnsi="Arial" w:cs="Arial"/>
          <w:sz w:val="24"/>
          <w:szCs w:val="24"/>
        </w:rPr>
        <w:t>were related to</w:t>
      </w:r>
      <w:r>
        <w:rPr>
          <w:rFonts w:ascii="Arial" w:hAnsi="Arial" w:cs="Arial"/>
          <w:sz w:val="24"/>
          <w:szCs w:val="24"/>
        </w:rPr>
        <w:t xml:space="preserve"> the complexity and bureaucracy of the discharge process, differing organisational structures, values and priorities as well as </w:t>
      </w:r>
      <w:r w:rsidR="006D4ED1">
        <w:rPr>
          <w:rFonts w:ascii="Arial" w:hAnsi="Arial" w:cs="Arial"/>
          <w:sz w:val="24"/>
          <w:szCs w:val="24"/>
        </w:rPr>
        <w:t>a fragmented approach to information sharing (Bryan 2010). Additional causes such as ineffective communication strategies, resource constraints and insufficient funding were also reported (Lee and Hayes 2019: Tong et al 2018).</w:t>
      </w:r>
      <w:r>
        <w:rPr>
          <w:rFonts w:ascii="Arial" w:hAnsi="Arial" w:cs="Arial"/>
          <w:sz w:val="24"/>
          <w:szCs w:val="24"/>
        </w:rPr>
        <w:t xml:space="preserve"> </w:t>
      </w:r>
    </w:p>
    <w:p w:rsidR="00210328" w:rsidRDefault="00E33915" w:rsidP="00AB4D21">
      <w:pPr>
        <w:rPr>
          <w:rFonts w:ascii="Arial" w:hAnsi="Arial" w:cs="Arial"/>
          <w:sz w:val="24"/>
          <w:szCs w:val="24"/>
        </w:rPr>
      </w:pPr>
      <w:r>
        <w:rPr>
          <w:rFonts w:ascii="Arial" w:hAnsi="Arial" w:cs="Arial"/>
          <w:sz w:val="24"/>
          <w:szCs w:val="24"/>
        </w:rPr>
        <w:t>Data relating to the number of delayed discharges due to the lack of social care provision, and its subsequent cost to the NHS were routinely included within the literature.</w:t>
      </w:r>
      <w:r w:rsidR="00210328">
        <w:rPr>
          <w:rFonts w:ascii="Arial" w:hAnsi="Arial" w:cs="Arial"/>
          <w:sz w:val="24"/>
          <w:szCs w:val="24"/>
        </w:rPr>
        <w:t xml:space="preserve"> With Hendy et al (2012) reporting that waiting for a social worker review was a significant issue accounting for 16.8% of delayed discharge days </w:t>
      </w:r>
      <w:r w:rsidR="005F7B3B">
        <w:rPr>
          <w:rFonts w:ascii="Arial" w:hAnsi="Arial" w:cs="Arial"/>
          <w:sz w:val="24"/>
          <w:szCs w:val="24"/>
        </w:rPr>
        <w:t>with the annual cost to the ward being £97,432. They also acknowledged that whilst ward staff attempted to begin the discharge process early into the admission, often the social services team would only accept a referral once the individual was deemed medically fit for discharge.</w:t>
      </w:r>
      <w:r w:rsidR="0051400A">
        <w:rPr>
          <w:rFonts w:ascii="Arial" w:hAnsi="Arial" w:cs="Arial"/>
          <w:sz w:val="24"/>
          <w:szCs w:val="24"/>
        </w:rPr>
        <w:t xml:space="preserve"> This could be attributed to the lack of adequately trained social workers</w:t>
      </w:r>
      <w:r w:rsidR="000633F2">
        <w:rPr>
          <w:rFonts w:ascii="Arial" w:hAnsi="Arial" w:cs="Arial"/>
          <w:sz w:val="24"/>
          <w:szCs w:val="24"/>
        </w:rPr>
        <w:t xml:space="preserve"> and the difficulties of trying to arrange discharges with limited downstream facilities (Pace et al 2020).</w:t>
      </w:r>
      <w:r w:rsidR="0051400A">
        <w:rPr>
          <w:rFonts w:ascii="Arial" w:hAnsi="Arial" w:cs="Arial"/>
          <w:sz w:val="24"/>
          <w:szCs w:val="24"/>
        </w:rPr>
        <w:t xml:space="preserve"> </w:t>
      </w:r>
    </w:p>
    <w:p w:rsidR="003C5A00" w:rsidRDefault="000D6044" w:rsidP="00AB4D21">
      <w:pPr>
        <w:rPr>
          <w:rFonts w:ascii="Arial" w:hAnsi="Arial" w:cs="Arial"/>
          <w:sz w:val="24"/>
          <w:szCs w:val="24"/>
        </w:rPr>
      </w:pPr>
      <w:proofErr w:type="spellStart"/>
      <w:r>
        <w:rPr>
          <w:rFonts w:ascii="Arial" w:hAnsi="Arial" w:cs="Arial"/>
          <w:sz w:val="24"/>
          <w:szCs w:val="24"/>
        </w:rPr>
        <w:t>Georgiadis</w:t>
      </w:r>
      <w:proofErr w:type="spellEnd"/>
      <w:r>
        <w:rPr>
          <w:rFonts w:ascii="Arial" w:hAnsi="Arial" w:cs="Arial"/>
          <w:sz w:val="24"/>
          <w:szCs w:val="24"/>
        </w:rPr>
        <w:t xml:space="preserve"> et al (2016) noted that there was little mention of any contributory factors that influence</w:t>
      </w:r>
      <w:r w:rsidR="003C5A00">
        <w:rPr>
          <w:rFonts w:ascii="Arial" w:hAnsi="Arial" w:cs="Arial"/>
          <w:sz w:val="24"/>
          <w:szCs w:val="24"/>
        </w:rPr>
        <w:t>d</w:t>
      </w:r>
      <w:r>
        <w:rPr>
          <w:rFonts w:ascii="Arial" w:hAnsi="Arial" w:cs="Arial"/>
          <w:sz w:val="24"/>
          <w:szCs w:val="24"/>
        </w:rPr>
        <w:t xml:space="preserve"> their performance. They referred to the exponential decrease in the amount of funding that Social Care receives from Local Authority budgets. </w:t>
      </w:r>
      <w:proofErr w:type="spellStart"/>
      <w:r>
        <w:rPr>
          <w:rFonts w:ascii="Arial" w:hAnsi="Arial" w:cs="Arial"/>
          <w:sz w:val="24"/>
          <w:szCs w:val="24"/>
        </w:rPr>
        <w:t>Spiers</w:t>
      </w:r>
      <w:proofErr w:type="spellEnd"/>
      <w:r>
        <w:rPr>
          <w:rFonts w:ascii="Arial" w:hAnsi="Arial" w:cs="Arial"/>
          <w:sz w:val="24"/>
          <w:szCs w:val="24"/>
        </w:rPr>
        <w:t xml:space="preserve"> et al (2018) reiterated this view adding that UK policy makers have a tendency to prioritise additional funding for health services often at the detriment of social care. This was reflected in</w:t>
      </w:r>
      <w:r w:rsidR="003C5A00">
        <w:rPr>
          <w:rFonts w:ascii="Arial" w:hAnsi="Arial" w:cs="Arial"/>
          <w:sz w:val="24"/>
          <w:szCs w:val="24"/>
        </w:rPr>
        <w:t xml:space="preserve"> figures that showed that</w:t>
      </w:r>
      <w:r>
        <w:rPr>
          <w:rFonts w:ascii="Arial" w:hAnsi="Arial" w:cs="Arial"/>
          <w:sz w:val="24"/>
          <w:szCs w:val="24"/>
        </w:rPr>
        <w:t xml:space="preserve"> </w:t>
      </w:r>
      <w:r w:rsidR="003C5A00">
        <w:rPr>
          <w:rFonts w:ascii="Arial" w:hAnsi="Arial" w:cs="Arial"/>
          <w:sz w:val="24"/>
          <w:szCs w:val="24"/>
        </w:rPr>
        <w:t xml:space="preserve">during 2018 </w:t>
      </w:r>
      <w:r>
        <w:rPr>
          <w:rFonts w:ascii="Arial" w:hAnsi="Arial" w:cs="Arial"/>
          <w:sz w:val="24"/>
          <w:szCs w:val="24"/>
        </w:rPr>
        <w:t xml:space="preserve">the UK healthcare funding received 7.3% of </w:t>
      </w:r>
      <w:r w:rsidR="00CB3177">
        <w:rPr>
          <w:rFonts w:ascii="Arial" w:hAnsi="Arial" w:cs="Arial"/>
          <w:sz w:val="24"/>
          <w:szCs w:val="24"/>
        </w:rPr>
        <w:t>n</w:t>
      </w:r>
      <w:r>
        <w:rPr>
          <w:rFonts w:ascii="Arial" w:hAnsi="Arial" w:cs="Arial"/>
          <w:sz w:val="24"/>
          <w:szCs w:val="24"/>
        </w:rPr>
        <w:t>ational income, compared to the 1.1% allocated to social care (</w:t>
      </w:r>
      <w:proofErr w:type="spellStart"/>
      <w:r w:rsidR="003C5A00">
        <w:rPr>
          <w:rFonts w:ascii="Arial" w:hAnsi="Arial" w:cs="Arial"/>
          <w:sz w:val="24"/>
          <w:szCs w:val="24"/>
        </w:rPr>
        <w:t>Charlesworth</w:t>
      </w:r>
      <w:proofErr w:type="spellEnd"/>
      <w:r w:rsidR="003C5A00">
        <w:rPr>
          <w:rFonts w:ascii="Arial" w:hAnsi="Arial" w:cs="Arial"/>
          <w:sz w:val="24"/>
          <w:szCs w:val="24"/>
        </w:rPr>
        <w:t xml:space="preserve"> et al 2017</w:t>
      </w:r>
      <w:r>
        <w:rPr>
          <w:rFonts w:ascii="Arial" w:hAnsi="Arial" w:cs="Arial"/>
          <w:sz w:val="24"/>
          <w:szCs w:val="24"/>
        </w:rPr>
        <w:t>).</w:t>
      </w:r>
      <w:r w:rsidR="001F276F">
        <w:rPr>
          <w:rFonts w:ascii="Arial" w:hAnsi="Arial" w:cs="Arial"/>
          <w:sz w:val="24"/>
          <w:szCs w:val="24"/>
        </w:rPr>
        <w:t xml:space="preserve"> </w:t>
      </w:r>
    </w:p>
    <w:p w:rsidR="004F4C82" w:rsidRDefault="004F4C82" w:rsidP="00006867">
      <w:pPr>
        <w:rPr>
          <w:rFonts w:ascii="Arial" w:hAnsi="Arial" w:cs="Arial"/>
          <w:sz w:val="24"/>
          <w:szCs w:val="24"/>
        </w:rPr>
      </w:pPr>
      <w:r>
        <w:rPr>
          <w:rFonts w:ascii="Arial" w:hAnsi="Arial" w:cs="Arial"/>
          <w:sz w:val="24"/>
          <w:szCs w:val="24"/>
        </w:rPr>
        <w:lastRenderedPageBreak/>
        <w:t>Pollock et al (2020) also highlighted that approximately 24% of social carers are on zero hour contracts, thus they are not eligible for paid holiday or sickness leave. During March 2019, 25% were being paid the National Living Wage of £7.83 or less, making recruitment and retention of staff in this field problematic with a reported 120,000 unfilled caring roles.</w:t>
      </w:r>
      <w:r w:rsidR="00006867">
        <w:rPr>
          <w:rFonts w:ascii="Arial" w:hAnsi="Arial" w:cs="Arial"/>
          <w:sz w:val="24"/>
          <w:szCs w:val="24"/>
        </w:rPr>
        <w:t xml:space="preserve"> </w:t>
      </w:r>
      <w:r w:rsidR="00BA4F3D">
        <w:rPr>
          <w:rFonts w:ascii="Arial" w:hAnsi="Arial" w:cs="Arial"/>
          <w:sz w:val="24"/>
          <w:szCs w:val="24"/>
        </w:rPr>
        <w:t xml:space="preserve">All of which have a significant impact on how social services prioritise their resources. </w:t>
      </w:r>
    </w:p>
    <w:p w:rsidR="004F4C82" w:rsidRDefault="004F4C82" w:rsidP="00CA75B3">
      <w:pPr>
        <w:rPr>
          <w:rFonts w:ascii="Arial" w:hAnsi="Arial" w:cs="Arial"/>
          <w:sz w:val="24"/>
          <w:szCs w:val="24"/>
        </w:rPr>
      </w:pPr>
    </w:p>
    <w:p w:rsidR="005F0399" w:rsidRDefault="004F4C82" w:rsidP="00CA75B3">
      <w:pPr>
        <w:rPr>
          <w:rFonts w:ascii="Arial" w:hAnsi="Arial" w:cs="Arial"/>
          <w:b/>
          <w:sz w:val="24"/>
          <w:szCs w:val="24"/>
        </w:rPr>
      </w:pPr>
      <w:r w:rsidRPr="004F4C82">
        <w:rPr>
          <w:rFonts w:ascii="Arial" w:hAnsi="Arial" w:cs="Arial"/>
          <w:b/>
          <w:sz w:val="24"/>
          <w:szCs w:val="24"/>
        </w:rPr>
        <w:t>Complexity of the C</w:t>
      </w:r>
      <w:r w:rsidR="00006867">
        <w:rPr>
          <w:rFonts w:ascii="Arial" w:hAnsi="Arial" w:cs="Arial"/>
          <w:b/>
          <w:sz w:val="24"/>
          <w:szCs w:val="24"/>
        </w:rPr>
        <w:t xml:space="preserve">ontinuing </w:t>
      </w:r>
      <w:r w:rsidRPr="004F4C82">
        <w:rPr>
          <w:rFonts w:ascii="Arial" w:hAnsi="Arial" w:cs="Arial"/>
          <w:b/>
          <w:sz w:val="24"/>
          <w:szCs w:val="24"/>
        </w:rPr>
        <w:t>H</w:t>
      </w:r>
      <w:r w:rsidR="00006867">
        <w:rPr>
          <w:rFonts w:ascii="Arial" w:hAnsi="Arial" w:cs="Arial"/>
          <w:b/>
          <w:sz w:val="24"/>
          <w:szCs w:val="24"/>
        </w:rPr>
        <w:t xml:space="preserve">ealth </w:t>
      </w:r>
      <w:r w:rsidRPr="004F4C82">
        <w:rPr>
          <w:rFonts w:ascii="Arial" w:hAnsi="Arial" w:cs="Arial"/>
          <w:b/>
          <w:sz w:val="24"/>
          <w:szCs w:val="24"/>
        </w:rPr>
        <w:t>C</w:t>
      </w:r>
      <w:r w:rsidR="00006867">
        <w:rPr>
          <w:rFonts w:ascii="Arial" w:hAnsi="Arial" w:cs="Arial"/>
          <w:b/>
          <w:sz w:val="24"/>
          <w:szCs w:val="24"/>
        </w:rPr>
        <w:t>are</w:t>
      </w:r>
      <w:r w:rsidRPr="004F4C82">
        <w:rPr>
          <w:rFonts w:ascii="Arial" w:hAnsi="Arial" w:cs="Arial"/>
          <w:b/>
          <w:sz w:val="24"/>
          <w:szCs w:val="24"/>
        </w:rPr>
        <w:t xml:space="preserve"> </w:t>
      </w:r>
      <w:r w:rsidR="00006867">
        <w:rPr>
          <w:rFonts w:ascii="Arial" w:hAnsi="Arial" w:cs="Arial"/>
          <w:b/>
          <w:sz w:val="24"/>
          <w:szCs w:val="24"/>
        </w:rPr>
        <w:t xml:space="preserve">(CHC) assessment </w:t>
      </w:r>
      <w:r w:rsidR="00006867" w:rsidRPr="004F4C82">
        <w:rPr>
          <w:rFonts w:ascii="Arial" w:hAnsi="Arial" w:cs="Arial"/>
          <w:b/>
          <w:sz w:val="24"/>
          <w:szCs w:val="24"/>
        </w:rPr>
        <w:t>process</w:t>
      </w:r>
    </w:p>
    <w:p w:rsidR="003E3A7D" w:rsidRDefault="005F7B3B" w:rsidP="00CA75B3">
      <w:pPr>
        <w:rPr>
          <w:rFonts w:ascii="Arial" w:hAnsi="Arial" w:cs="Arial"/>
          <w:sz w:val="24"/>
          <w:szCs w:val="24"/>
        </w:rPr>
      </w:pPr>
      <w:r>
        <w:rPr>
          <w:rFonts w:ascii="Arial" w:hAnsi="Arial" w:cs="Arial"/>
          <w:sz w:val="24"/>
          <w:szCs w:val="24"/>
        </w:rPr>
        <w:t>Bryan (2010)</w:t>
      </w:r>
      <w:r w:rsidR="00091B72">
        <w:rPr>
          <w:rFonts w:ascii="Arial" w:hAnsi="Arial" w:cs="Arial"/>
          <w:sz w:val="24"/>
          <w:szCs w:val="24"/>
        </w:rPr>
        <w:t xml:space="preserve"> acknowledged that NHS </w:t>
      </w:r>
      <w:r w:rsidR="000633F2">
        <w:rPr>
          <w:rFonts w:ascii="Arial" w:hAnsi="Arial" w:cs="Arial"/>
          <w:sz w:val="24"/>
          <w:szCs w:val="24"/>
        </w:rPr>
        <w:t>C</w:t>
      </w:r>
      <w:r w:rsidR="00091B72">
        <w:rPr>
          <w:rFonts w:ascii="Arial" w:hAnsi="Arial" w:cs="Arial"/>
          <w:sz w:val="24"/>
          <w:szCs w:val="24"/>
        </w:rPr>
        <w:t xml:space="preserve">ontinuing Health </w:t>
      </w:r>
      <w:r w:rsidR="000633F2">
        <w:rPr>
          <w:rFonts w:ascii="Arial" w:hAnsi="Arial" w:cs="Arial"/>
          <w:sz w:val="24"/>
          <w:szCs w:val="24"/>
        </w:rPr>
        <w:t>C</w:t>
      </w:r>
      <w:r w:rsidR="00091B72">
        <w:rPr>
          <w:rFonts w:ascii="Arial" w:hAnsi="Arial" w:cs="Arial"/>
          <w:sz w:val="24"/>
          <w:szCs w:val="24"/>
        </w:rPr>
        <w:t>are</w:t>
      </w:r>
      <w:r w:rsidR="000633F2">
        <w:rPr>
          <w:rFonts w:ascii="Arial" w:hAnsi="Arial" w:cs="Arial"/>
          <w:sz w:val="24"/>
          <w:szCs w:val="24"/>
        </w:rPr>
        <w:t xml:space="preserve"> (CHC)</w:t>
      </w:r>
      <w:r w:rsidR="00091B72">
        <w:rPr>
          <w:rFonts w:ascii="Arial" w:hAnsi="Arial" w:cs="Arial"/>
          <w:sz w:val="24"/>
          <w:szCs w:val="24"/>
        </w:rPr>
        <w:t xml:space="preserve"> is the name given to a care package organised and funded solely by the NHS for individuals living in the community with ongoing care needs. To be eligible for CHC funding evidence must demonstrate that the primary care need is health related.</w:t>
      </w:r>
      <w:r w:rsidR="005004A4">
        <w:rPr>
          <w:rFonts w:ascii="Arial" w:hAnsi="Arial" w:cs="Arial"/>
          <w:sz w:val="24"/>
          <w:szCs w:val="24"/>
        </w:rPr>
        <w:t xml:space="preserve"> </w:t>
      </w:r>
      <w:r w:rsidR="00F03DB8">
        <w:rPr>
          <w:rFonts w:ascii="Arial" w:hAnsi="Arial" w:cs="Arial"/>
          <w:sz w:val="24"/>
          <w:szCs w:val="24"/>
        </w:rPr>
        <w:t xml:space="preserve">When introduced in 2007 the aim of the CHC assessment framework was to standardise and guide the health professional through the eligibility process (DOH 2009). </w:t>
      </w:r>
      <w:r w:rsidR="003E3A7D">
        <w:rPr>
          <w:rFonts w:ascii="Arial" w:hAnsi="Arial" w:cs="Arial"/>
          <w:sz w:val="24"/>
          <w:szCs w:val="24"/>
        </w:rPr>
        <w:t xml:space="preserve"> </w:t>
      </w:r>
    </w:p>
    <w:p w:rsidR="00D95419" w:rsidRDefault="005272AE" w:rsidP="00CA75B3">
      <w:pPr>
        <w:rPr>
          <w:rFonts w:ascii="Arial" w:hAnsi="Arial" w:cs="Arial"/>
          <w:sz w:val="24"/>
          <w:szCs w:val="24"/>
        </w:rPr>
      </w:pPr>
      <w:r>
        <w:rPr>
          <w:rFonts w:ascii="Arial" w:hAnsi="Arial" w:cs="Arial"/>
          <w:sz w:val="24"/>
          <w:szCs w:val="24"/>
        </w:rPr>
        <w:t xml:space="preserve">Crossman and </w:t>
      </w:r>
      <w:proofErr w:type="spellStart"/>
      <w:r>
        <w:rPr>
          <w:rFonts w:ascii="Arial" w:hAnsi="Arial" w:cs="Arial"/>
          <w:sz w:val="24"/>
          <w:szCs w:val="24"/>
        </w:rPr>
        <w:t>Ohde</w:t>
      </w:r>
      <w:proofErr w:type="spellEnd"/>
      <w:r>
        <w:rPr>
          <w:rFonts w:ascii="Arial" w:hAnsi="Arial" w:cs="Arial"/>
          <w:sz w:val="24"/>
          <w:szCs w:val="24"/>
        </w:rPr>
        <w:t xml:space="preserve"> (2018) undertook a case study to evaluate the quality and cost effectiveness of the CHC process. They reported that some of the terminology used within the framework was quite vague and therefore open to interpretation. This was considered to pose a significant risk for inconsistent data to be collected. Concerns relating to inconsistent data </w:t>
      </w:r>
      <w:r w:rsidR="000633F2">
        <w:rPr>
          <w:rFonts w:ascii="Arial" w:hAnsi="Arial" w:cs="Arial"/>
          <w:sz w:val="24"/>
          <w:szCs w:val="24"/>
        </w:rPr>
        <w:t>collection</w:t>
      </w:r>
      <w:r>
        <w:rPr>
          <w:rFonts w:ascii="Arial" w:hAnsi="Arial" w:cs="Arial"/>
          <w:sz w:val="24"/>
          <w:szCs w:val="24"/>
        </w:rPr>
        <w:t xml:space="preserve"> </w:t>
      </w:r>
      <w:r w:rsidR="00637C42">
        <w:rPr>
          <w:rFonts w:ascii="Arial" w:hAnsi="Arial" w:cs="Arial"/>
          <w:sz w:val="24"/>
          <w:szCs w:val="24"/>
        </w:rPr>
        <w:t xml:space="preserve">and the complexity of undertaking assessments </w:t>
      </w:r>
      <w:r>
        <w:rPr>
          <w:rFonts w:ascii="Arial" w:hAnsi="Arial" w:cs="Arial"/>
          <w:sz w:val="24"/>
          <w:szCs w:val="24"/>
        </w:rPr>
        <w:t>was also highlighted by Lee and Hayes (2020) who proposed that health professionals complet</w:t>
      </w:r>
      <w:r w:rsidR="000633F2">
        <w:rPr>
          <w:rFonts w:ascii="Arial" w:hAnsi="Arial" w:cs="Arial"/>
          <w:sz w:val="24"/>
          <w:szCs w:val="24"/>
        </w:rPr>
        <w:t>ing</w:t>
      </w:r>
      <w:r>
        <w:rPr>
          <w:rFonts w:ascii="Arial" w:hAnsi="Arial" w:cs="Arial"/>
          <w:sz w:val="24"/>
          <w:szCs w:val="24"/>
        </w:rPr>
        <w:t xml:space="preserve"> CHC assessments should have regular competency based training</w:t>
      </w:r>
      <w:r w:rsidR="00EC500C">
        <w:rPr>
          <w:rFonts w:ascii="Arial" w:hAnsi="Arial" w:cs="Arial"/>
          <w:sz w:val="24"/>
          <w:szCs w:val="24"/>
        </w:rPr>
        <w:t xml:space="preserve"> to ensure standardisation is maintained. </w:t>
      </w:r>
      <w:proofErr w:type="spellStart"/>
      <w:r w:rsidR="00D95419">
        <w:rPr>
          <w:rFonts w:ascii="Arial" w:hAnsi="Arial" w:cs="Arial"/>
          <w:sz w:val="24"/>
          <w:szCs w:val="24"/>
        </w:rPr>
        <w:t>Georgiadis</w:t>
      </w:r>
      <w:proofErr w:type="spellEnd"/>
      <w:r w:rsidR="00D95419">
        <w:rPr>
          <w:rFonts w:ascii="Arial" w:hAnsi="Arial" w:cs="Arial"/>
          <w:sz w:val="24"/>
          <w:szCs w:val="24"/>
        </w:rPr>
        <w:t xml:space="preserve"> et al (2016) also advocated the need for complex discharge planning to be part of </w:t>
      </w:r>
      <w:r w:rsidR="000633F2">
        <w:rPr>
          <w:rFonts w:ascii="Arial" w:hAnsi="Arial" w:cs="Arial"/>
          <w:sz w:val="24"/>
          <w:szCs w:val="24"/>
        </w:rPr>
        <w:t xml:space="preserve">health professionals </w:t>
      </w:r>
      <w:r w:rsidR="00D95419">
        <w:rPr>
          <w:rFonts w:ascii="Arial" w:hAnsi="Arial" w:cs="Arial"/>
          <w:sz w:val="24"/>
          <w:szCs w:val="24"/>
        </w:rPr>
        <w:t xml:space="preserve">continuing professional development, to ensure that all complexities that arise within the CHC assessment can be addressed proficiently.  </w:t>
      </w:r>
    </w:p>
    <w:p w:rsidR="00C30987" w:rsidRDefault="00C30987" w:rsidP="00CA75B3">
      <w:pPr>
        <w:rPr>
          <w:rFonts w:ascii="Arial" w:hAnsi="Arial" w:cs="Arial"/>
          <w:sz w:val="24"/>
          <w:szCs w:val="24"/>
        </w:rPr>
      </w:pPr>
    </w:p>
    <w:p w:rsidR="00C30987" w:rsidRDefault="00C30987" w:rsidP="00CA75B3">
      <w:pPr>
        <w:rPr>
          <w:rFonts w:ascii="Arial" w:hAnsi="Arial" w:cs="Arial"/>
          <w:b/>
          <w:sz w:val="24"/>
          <w:szCs w:val="24"/>
        </w:rPr>
      </w:pPr>
      <w:r w:rsidRPr="00C30987">
        <w:rPr>
          <w:rFonts w:ascii="Arial" w:hAnsi="Arial" w:cs="Arial"/>
          <w:b/>
          <w:sz w:val="24"/>
          <w:szCs w:val="24"/>
        </w:rPr>
        <w:t>Impact of delay</w:t>
      </w:r>
      <w:r w:rsidR="000633F2">
        <w:rPr>
          <w:rFonts w:ascii="Arial" w:hAnsi="Arial" w:cs="Arial"/>
          <w:b/>
          <w:sz w:val="24"/>
          <w:szCs w:val="24"/>
        </w:rPr>
        <w:t>ed</w:t>
      </w:r>
      <w:r w:rsidRPr="00C30987">
        <w:rPr>
          <w:rFonts w:ascii="Arial" w:hAnsi="Arial" w:cs="Arial"/>
          <w:b/>
          <w:sz w:val="24"/>
          <w:szCs w:val="24"/>
        </w:rPr>
        <w:t xml:space="preserve"> discharges on patients</w:t>
      </w:r>
    </w:p>
    <w:p w:rsidR="0075107D" w:rsidRDefault="00DF252E" w:rsidP="00AE1D67">
      <w:pPr>
        <w:rPr>
          <w:rFonts w:ascii="Arial" w:hAnsi="Arial" w:cs="Arial"/>
          <w:sz w:val="24"/>
          <w:szCs w:val="24"/>
        </w:rPr>
      </w:pPr>
      <w:r>
        <w:rPr>
          <w:rFonts w:ascii="Arial" w:hAnsi="Arial" w:cs="Arial"/>
          <w:sz w:val="24"/>
          <w:szCs w:val="24"/>
        </w:rPr>
        <w:t xml:space="preserve">Moore et al (2018) reported that individuals being assessed for CHC generally have some of the most complicated health and social care needs. For older people in particular any delay in discharge is often associated with an increased risk of infection, loss of functional ability in addition to having a significant impact on their psychological well-being </w:t>
      </w:r>
      <w:r w:rsidR="00E90DBA">
        <w:rPr>
          <w:rFonts w:ascii="Arial" w:hAnsi="Arial" w:cs="Arial"/>
          <w:sz w:val="24"/>
          <w:szCs w:val="24"/>
        </w:rPr>
        <w:t xml:space="preserve">and quality of life </w:t>
      </w:r>
      <w:r>
        <w:rPr>
          <w:rFonts w:ascii="Arial" w:hAnsi="Arial" w:cs="Arial"/>
          <w:sz w:val="24"/>
          <w:szCs w:val="24"/>
        </w:rPr>
        <w:t>(Kings Fund2018).</w:t>
      </w:r>
      <w:r w:rsidR="00270A61">
        <w:rPr>
          <w:rFonts w:ascii="Arial" w:hAnsi="Arial" w:cs="Arial"/>
          <w:sz w:val="24"/>
          <w:szCs w:val="24"/>
        </w:rPr>
        <w:t xml:space="preserve"> </w:t>
      </w:r>
    </w:p>
    <w:p w:rsidR="00DF252E" w:rsidRDefault="0075107D" w:rsidP="00AE1D67">
      <w:pPr>
        <w:rPr>
          <w:rFonts w:ascii="Arial" w:hAnsi="Arial" w:cs="Arial"/>
          <w:sz w:val="24"/>
          <w:szCs w:val="24"/>
        </w:rPr>
      </w:pPr>
      <w:r>
        <w:rPr>
          <w:rFonts w:ascii="Arial" w:hAnsi="Arial" w:cs="Arial"/>
          <w:sz w:val="24"/>
          <w:szCs w:val="24"/>
        </w:rPr>
        <w:t xml:space="preserve">Findings from </w:t>
      </w:r>
      <w:r w:rsidR="00270A61">
        <w:rPr>
          <w:rFonts w:ascii="Arial" w:hAnsi="Arial" w:cs="Arial"/>
          <w:sz w:val="24"/>
          <w:szCs w:val="24"/>
        </w:rPr>
        <w:t xml:space="preserve">Crossman and </w:t>
      </w:r>
      <w:proofErr w:type="spellStart"/>
      <w:r w:rsidR="00270A61">
        <w:rPr>
          <w:rFonts w:ascii="Arial" w:hAnsi="Arial" w:cs="Arial"/>
          <w:sz w:val="24"/>
          <w:szCs w:val="24"/>
        </w:rPr>
        <w:t>Odhe</w:t>
      </w:r>
      <w:proofErr w:type="spellEnd"/>
      <w:r w:rsidR="00270A61">
        <w:rPr>
          <w:rFonts w:ascii="Arial" w:hAnsi="Arial" w:cs="Arial"/>
          <w:sz w:val="24"/>
          <w:szCs w:val="24"/>
        </w:rPr>
        <w:t xml:space="preserve"> (2018)</w:t>
      </w:r>
      <w:r>
        <w:rPr>
          <w:rFonts w:ascii="Arial" w:hAnsi="Arial" w:cs="Arial"/>
          <w:sz w:val="24"/>
          <w:szCs w:val="24"/>
        </w:rPr>
        <w:t xml:space="preserve"> recommended that it was often not appropriate or compassionate to subject individuals to lengthy CHC assessments, and prolong their admission whilst waiting to determine their eligibility. They referred to the NHS CHC framework</w:t>
      </w:r>
      <w:r w:rsidR="000E769D">
        <w:rPr>
          <w:rFonts w:ascii="Arial" w:hAnsi="Arial" w:cs="Arial"/>
          <w:sz w:val="24"/>
          <w:szCs w:val="24"/>
        </w:rPr>
        <w:t xml:space="preserve"> (DOH 2009)</w:t>
      </w:r>
      <w:r>
        <w:rPr>
          <w:rFonts w:ascii="Arial" w:hAnsi="Arial" w:cs="Arial"/>
          <w:sz w:val="24"/>
          <w:szCs w:val="24"/>
        </w:rPr>
        <w:t xml:space="preserve"> that advised that CHC assessments are ideally undertaken in the community when a more accurate reflection of long term care requirements can be determined. As such their study undertook a pilot of a</w:t>
      </w:r>
      <w:r w:rsidR="000E769D">
        <w:rPr>
          <w:rFonts w:ascii="Arial" w:hAnsi="Arial" w:cs="Arial"/>
          <w:sz w:val="24"/>
          <w:szCs w:val="24"/>
        </w:rPr>
        <w:t xml:space="preserve">n ‘innovative 5Q care test’. This comprised of 5 questions that had been developed in collaboration with health and social care partners, which enabled effective decision making as to the most appropriate pathway required for discharge. </w:t>
      </w:r>
      <w:r w:rsidR="00DE4FFD">
        <w:rPr>
          <w:rFonts w:ascii="Arial" w:hAnsi="Arial" w:cs="Arial"/>
          <w:sz w:val="24"/>
          <w:szCs w:val="24"/>
        </w:rPr>
        <w:t xml:space="preserve">This enabled </w:t>
      </w:r>
      <w:r w:rsidR="00DE4FFD">
        <w:rPr>
          <w:rFonts w:ascii="Arial" w:hAnsi="Arial" w:cs="Arial"/>
          <w:sz w:val="24"/>
          <w:szCs w:val="24"/>
        </w:rPr>
        <w:lastRenderedPageBreak/>
        <w:t xml:space="preserve">individuals to be discharged sooner and then be assessed for their eligibility for CHC in the community. </w:t>
      </w:r>
    </w:p>
    <w:p w:rsidR="0094405C" w:rsidRDefault="00615FF1" w:rsidP="00AE1D67">
      <w:pPr>
        <w:rPr>
          <w:rFonts w:ascii="Arial" w:hAnsi="Arial" w:cs="Arial"/>
          <w:sz w:val="24"/>
          <w:szCs w:val="24"/>
        </w:rPr>
      </w:pPr>
      <w:r>
        <w:rPr>
          <w:rFonts w:ascii="Arial" w:hAnsi="Arial" w:cs="Arial"/>
          <w:sz w:val="24"/>
          <w:szCs w:val="24"/>
        </w:rPr>
        <w:t>Hunt-O’Connor et al (2021)</w:t>
      </w:r>
      <w:r w:rsidR="00790C99">
        <w:rPr>
          <w:rFonts w:ascii="Arial" w:hAnsi="Arial" w:cs="Arial"/>
          <w:sz w:val="24"/>
          <w:szCs w:val="24"/>
        </w:rPr>
        <w:t xml:space="preserve"> identified that for many the wait to determine if th</w:t>
      </w:r>
      <w:r w:rsidR="00D86F4D">
        <w:rPr>
          <w:rFonts w:ascii="Arial" w:hAnsi="Arial" w:cs="Arial"/>
          <w:sz w:val="24"/>
          <w:szCs w:val="24"/>
        </w:rPr>
        <w:t>ey</w:t>
      </w:r>
      <w:r w:rsidR="00790C99">
        <w:rPr>
          <w:rFonts w:ascii="Arial" w:hAnsi="Arial" w:cs="Arial"/>
          <w:sz w:val="24"/>
          <w:szCs w:val="24"/>
        </w:rPr>
        <w:t xml:space="preserve"> were eligible for CHC funding was often fraught, with individuals worried about how they would pay for care themselves if not accepted. </w:t>
      </w:r>
      <w:r w:rsidR="00D86F4D">
        <w:rPr>
          <w:rFonts w:ascii="Arial" w:hAnsi="Arial" w:cs="Arial"/>
          <w:sz w:val="24"/>
          <w:szCs w:val="24"/>
        </w:rPr>
        <w:t xml:space="preserve">For those individuals planning to be discharged into a care home facility, many reported that they had to </w:t>
      </w:r>
      <w:r w:rsidR="00DF252E">
        <w:rPr>
          <w:rFonts w:ascii="Arial" w:hAnsi="Arial" w:cs="Arial"/>
          <w:sz w:val="24"/>
          <w:szCs w:val="24"/>
        </w:rPr>
        <w:t>h</w:t>
      </w:r>
      <w:r w:rsidR="00D86F4D">
        <w:rPr>
          <w:rFonts w:ascii="Arial" w:hAnsi="Arial" w:cs="Arial"/>
          <w:sz w:val="24"/>
          <w:szCs w:val="24"/>
        </w:rPr>
        <w:t>ave a</w:t>
      </w:r>
      <w:r w:rsidR="00F0683E">
        <w:rPr>
          <w:rFonts w:ascii="Arial" w:hAnsi="Arial" w:cs="Arial"/>
          <w:sz w:val="24"/>
          <w:szCs w:val="24"/>
        </w:rPr>
        <w:t>nother</w:t>
      </w:r>
      <w:r w:rsidR="00D86F4D">
        <w:rPr>
          <w:rFonts w:ascii="Arial" w:hAnsi="Arial" w:cs="Arial"/>
          <w:sz w:val="24"/>
          <w:szCs w:val="24"/>
        </w:rPr>
        <w:t xml:space="preserve"> assessment of their needs, in line with the care</w:t>
      </w:r>
      <w:r w:rsidR="0056592B">
        <w:rPr>
          <w:rFonts w:ascii="Arial" w:hAnsi="Arial" w:cs="Arial"/>
          <w:sz w:val="24"/>
          <w:szCs w:val="24"/>
        </w:rPr>
        <w:t xml:space="preserve"> home regulations</w:t>
      </w:r>
      <w:r w:rsidR="000E769D">
        <w:rPr>
          <w:rFonts w:ascii="Arial" w:hAnsi="Arial" w:cs="Arial"/>
          <w:sz w:val="24"/>
          <w:szCs w:val="24"/>
        </w:rPr>
        <w:t>.</w:t>
      </w:r>
      <w:r w:rsidR="00F0683E">
        <w:rPr>
          <w:rFonts w:ascii="Arial" w:hAnsi="Arial" w:cs="Arial"/>
          <w:sz w:val="24"/>
          <w:szCs w:val="24"/>
        </w:rPr>
        <w:t xml:space="preserve"> Such repetition of information giving, combined with often contradictory information relating to their assessment progress, impacted on the discharge experience not only for the individual but also for their families as well. </w:t>
      </w:r>
      <w:r w:rsidR="00E90DBA">
        <w:rPr>
          <w:rFonts w:ascii="Arial" w:hAnsi="Arial" w:cs="Arial"/>
          <w:sz w:val="24"/>
          <w:szCs w:val="24"/>
        </w:rPr>
        <w:t xml:space="preserve">Poor communication between </w:t>
      </w:r>
      <w:r w:rsidR="0094405C">
        <w:rPr>
          <w:rFonts w:ascii="Arial" w:hAnsi="Arial" w:cs="Arial"/>
          <w:sz w:val="24"/>
          <w:szCs w:val="24"/>
        </w:rPr>
        <w:t xml:space="preserve">patients and </w:t>
      </w:r>
      <w:r w:rsidR="00E90DBA">
        <w:rPr>
          <w:rFonts w:ascii="Arial" w:hAnsi="Arial" w:cs="Arial"/>
          <w:sz w:val="24"/>
          <w:szCs w:val="24"/>
        </w:rPr>
        <w:t xml:space="preserve">the </w:t>
      </w:r>
      <w:r w:rsidR="0094405C">
        <w:rPr>
          <w:rFonts w:ascii="Arial" w:hAnsi="Arial" w:cs="Arial"/>
          <w:sz w:val="24"/>
          <w:szCs w:val="24"/>
        </w:rPr>
        <w:t xml:space="preserve">various </w:t>
      </w:r>
      <w:r w:rsidR="00E90DBA">
        <w:rPr>
          <w:rFonts w:ascii="Arial" w:hAnsi="Arial" w:cs="Arial"/>
          <w:sz w:val="24"/>
          <w:szCs w:val="24"/>
        </w:rPr>
        <w:t xml:space="preserve">health professionals involved in the discharges was cited as a cause in many complaints received by the NHS </w:t>
      </w:r>
      <w:bookmarkStart w:id="0" w:name="_GoBack"/>
      <w:r w:rsidR="00E90DBA" w:rsidRPr="00BC043E">
        <w:rPr>
          <w:rFonts w:ascii="Arial" w:hAnsi="Arial" w:cs="Arial"/>
          <w:sz w:val="24"/>
          <w:szCs w:val="24"/>
        </w:rPr>
        <w:t>Ombudsman (Oliver 2019).</w:t>
      </w:r>
      <w:r w:rsidR="007E41CE" w:rsidRPr="00BC043E">
        <w:rPr>
          <w:rFonts w:ascii="Arial" w:hAnsi="Arial" w:cs="Arial"/>
          <w:sz w:val="24"/>
          <w:szCs w:val="24"/>
        </w:rPr>
        <w:t xml:space="preserve"> With </w:t>
      </w:r>
      <w:bookmarkEnd w:id="0"/>
      <w:r w:rsidR="007E41CE">
        <w:rPr>
          <w:rFonts w:ascii="Arial" w:hAnsi="Arial" w:cs="Arial"/>
          <w:sz w:val="24"/>
          <w:szCs w:val="24"/>
        </w:rPr>
        <w:t xml:space="preserve">some individuals reporting that whilst undertaking the assessment they had been informed that they should be eligible for CHC, but then had their assessment turned down. </w:t>
      </w:r>
    </w:p>
    <w:p w:rsidR="000A1330" w:rsidRDefault="00D86F4D" w:rsidP="00AE1D67">
      <w:pPr>
        <w:rPr>
          <w:rFonts w:ascii="Arial" w:hAnsi="Arial" w:cs="Arial"/>
          <w:sz w:val="24"/>
          <w:szCs w:val="24"/>
        </w:rPr>
      </w:pPr>
      <w:r>
        <w:rPr>
          <w:rFonts w:ascii="Arial" w:hAnsi="Arial" w:cs="Arial"/>
          <w:sz w:val="24"/>
          <w:szCs w:val="24"/>
        </w:rPr>
        <w:t xml:space="preserve">Additionally </w:t>
      </w:r>
      <w:r w:rsidR="009E0F03">
        <w:rPr>
          <w:rFonts w:ascii="Arial" w:hAnsi="Arial" w:cs="Arial"/>
          <w:sz w:val="24"/>
          <w:szCs w:val="24"/>
        </w:rPr>
        <w:t>for some</w:t>
      </w:r>
      <w:r>
        <w:rPr>
          <w:rFonts w:ascii="Arial" w:hAnsi="Arial" w:cs="Arial"/>
          <w:sz w:val="24"/>
          <w:szCs w:val="24"/>
        </w:rPr>
        <w:t xml:space="preserve"> individuals </w:t>
      </w:r>
      <w:r w:rsidR="009E0F03">
        <w:rPr>
          <w:rFonts w:ascii="Arial" w:hAnsi="Arial" w:cs="Arial"/>
          <w:sz w:val="24"/>
          <w:szCs w:val="24"/>
        </w:rPr>
        <w:t xml:space="preserve">whose condition deteriorated during </w:t>
      </w:r>
      <w:r>
        <w:rPr>
          <w:rFonts w:ascii="Arial" w:hAnsi="Arial" w:cs="Arial"/>
          <w:sz w:val="24"/>
          <w:szCs w:val="24"/>
        </w:rPr>
        <w:t>the delay</w:t>
      </w:r>
      <w:r w:rsidR="009E0F03">
        <w:rPr>
          <w:rFonts w:ascii="Arial" w:hAnsi="Arial" w:cs="Arial"/>
          <w:sz w:val="24"/>
          <w:szCs w:val="24"/>
        </w:rPr>
        <w:t xml:space="preserve"> in their discharge,</w:t>
      </w:r>
      <w:r>
        <w:rPr>
          <w:rFonts w:ascii="Arial" w:hAnsi="Arial" w:cs="Arial"/>
          <w:sz w:val="24"/>
          <w:szCs w:val="24"/>
        </w:rPr>
        <w:t xml:space="preserve"> against their wishes </w:t>
      </w:r>
      <w:r w:rsidR="0014366D">
        <w:rPr>
          <w:rFonts w:ascii="Arial" w:hAnsi="Arial" w:cs="Arial"/>
          <w:sz w:val="24"/>
          <w:szCs w:val="24"/>
        </w:rPr>
        <w:t xml:space="preserve">they </w:t>
      </w:r>
      <w:r>
        <w:rPr>
          <w:rFonts w:ascii="Arial" w:hAnsi="Arial" w:cs="Arial"/>
          <w:sz w:val="24"/>
          <w:szCs w:val="24"/>
        </w:rPr>
        <w:t>ended up passing away in hospital</w:t>
      </w:r>
      <w:r w:rsidR="0014366D">
        <w:rPr>
          <w:rFonts w:ascii="Arial" w:hAnsi="Arial" w:cs="Arial"/>
          <w:sz w:val="24"/>
          <w:szCs w:val="24"/>
        </w:rPr>
        <w:t xml:space="preserve"> as opposed to being </w:t>
      </w:r>
      <w:r w:rsidR="005602DF">
        <w:rPr>
          <w:rFonts w:ascii="Arial" w:hAnsi="Arial" w:cs="Arial"/>
          <w:sz w:val="24"/>
          <w:szCs w:val="24"/>
        </w:rPr>
        <w:t xml:space="preserve">in the comfort of their own </w:t>
      </w:r>
      <w:r w:rsidR="0014366D">
        <w:rPr>
          <w:rFonts w:ascii="Arial" w:hAnsi="Arial" w:cs="Arial"/>
          <w:sz w:val="24"/>
          <w:szCs w:val="24"/>
        </w:rPr>
        <w:t>home with family members</w:t>
      </w:r>
      <w:r>
        <w:rPr>
          <w:rFonts w:ascii="Arial" w:hAnsi="Arial" w:cs="Arial"/>
          <w:sz w:val="24"/>
          <w:szCs w:val="24"/>
        </w:rPr>
        <w:t>.</w:t>
      </w:r>
    </w:p>
    <w:p w:rsidR="007E41CE" w:rsidRDefault="007E41CE" w:rsidP="00AE1D67">
      <w:pPr>
        <w:rPr>
          <w:rFonts w:ascii="Arial" w:hAnsi="Arial" w:cs="Arial"/>
          <w:sz w:val="24"/>
          <w:szCs w:val="24"/>
        </w:rPr>
      </w:pPr>
      <w:r>
        <w:rPr>
          <w:rFonts w:ascii="Arial" w:hAnsi="Arial" w:cs="Arial"/>
          <w:sz w:val="24"/>
          <w:szCs w:val="24"/>
        </w:rPr>
        <w:t>It should also be noted that some delayed discharges occur as the result of patients being in disputes with family members or not inform</w:t>
      </w:r>
      <w:r w:rsidR="00DE4FFD">
        <w:rPr>
          <w:rFonts w:ascii="Arial" w:hAnsi="Arial" w:cs="Arial"/>
          <w:sz w:val="24"/>
          <w:szCs w:val="24"/>
        </w:rPr>
        <w:t>ing</w:t>
      </w:r>
      <w:r>
        <w:rPr>
          <w:rFonts w:ascii="Arial" w:hAnsi="Arial" w:cs="Arial"/>
          <w:sz w:val="24"/>
          <w:szCs w:val="24"/>
        </w:rPr>
        <w:t xml:space="preserve"> staff of their wishes for support on discharge until they were declared medically fit</w:t>
      </w:r>
      <w:r w:rsidR="00DE4FFD">
        <w:rPr>
          <w:rFonts w:ascii="Arial" w:hAnsi="Arial" w:cs="Arial"/>
          <w:sz w:val="24"/>
          <w:szCs w:val="24"/>
        </w:rPr>
        <w:t>.</w:t>
      </w:r>
    </w:p>
    <w:p w:rsidR="000A1330" w:rsidRDefault="000A1330" w:rsidP="00AE1D67">
      <w:pPr>
        <w:rPr>
          <w:rFonts w:ascii="Arial" w:hAnsi="Arial" w:cs="Arial"/>
          <w:sz w:val="24"/>
          <w:szCs w:val="24"/>
        </w:rPr>
      </w:pPr>
    </w:p>
    <w:p w:rsidR="005602DF" w:rsidRDefault="000A1330" w:rsidP="00AE1D67">
      <w:pPr>
        <w:rPr>
          <w:rFonts w:ascii="Arial" w:hAnsi="Arial" w:cs="Arial"/>
          <w:b/>
          <w:sz w:val="24"/>
          <w:szCs w:val="24"/>
        </w:rPr>
      </w:pPr>
      <w:r w:rsidRPr="000A1330">
        <w:rPr>
          <w:rFonts w:ascii="Arial" w:hAnsi="Arial" w:cs="Arial"/>
          <w:b/>
          <w:sz w:val="24"/>
          <w:szCs w:val="24"/>
        </w:rPr>
        <w:t xml:space="preserve">Impact of the discharge process on </w:t>
      </w:r>
      <w:r>
        <w:rPr>
          <w:rFonts w:ascii="Arial" w:hAnsi="Arial" w:cs="Arial"/>
          <w:b/>
          <w:sz w:val="24"/>
          <w:szCs w:val="24"/>
        </w:rPr>
        <w:t>healthcare</w:t>
      </w:r>
      <w:r w:rsidRPr="000A1330">
        <w:rPr>
          <w:rFonts w:ascii="Arial" w:hAnsi="Arial" w:cs="Arial"/>
          <w:b/>
          <w:sz w:val="24"/>
          <w:szCs w:val="24"/>
        </w:rPr>
        <w:t xml:space="preserve"> staff</w:t>
      </w:r>
      <w:r w:rsidR="00D86F4D" w:rsidRPr="000A1330">
        <w:rPr>
          <w:rFonts w:ascii="Arial" w:hAnsi="Arial" w:cs="Arial"/>
          <w:b/>
          <w:sz w:val="24"/>
          <w:szCs w:val="24"/>
        </w:rPr>
        <w:t xml:space="preserve">  </w:t>
      </w:r>
    </w:p>
    <w:p w:rsidR="0033449B" w:rsidRDefault="0033449B" w:rsidP="00AE1D67">
      <w:pPr>
        <w:rPr>
          <w:rFonts w:ascii="Arial" w:hAnsi="Arial" w:cs="Arial"/>
          <w:sz w:val="24"/>
          <w:szCs w:val="24"/>
        </w:rPr>
      </w:pPr>
      <w:r>
        <w:rPr>
          <w:rFonts w:ascii="Arial" w:hAnsi="Arial" w:cs="Arial"/>
          <w:sz w:val="24"/>
          <w:szCs w:val="24"/>
        </w:rPr>
        <w:t>One study undertaken by Lee and Hayes (2020) conducted on line surveys to determine the training requirements staff needed in-order to be confident in undertaking the complex CHC assessment. They determined that additional training was required to enable staff to recognise whether the primary need was related to health or not, since the care domains</w:t>
      </w:r>
      <w:r w:rsidR="00D078AA">
        <w:rPr>
          <w:rFonts w:ascii="Arial" w:hAnsi="Arial" w:cs="Arial"/>
          <w:sz w:val="24"/>
          <w:szCs w:val="24"/>
        </w:rPr>
        <w:t xml:space="preserve"> headings</w:t>
      </w:r>
      <w:r>
        <w:rPr>
          <w:rFonts w:ascii="Arial" w:hAnsi="Arial" w:cs="Arial"/>
          <w:sz w:val="24"/>
          <w:szCs w:val="24"/>
        </w:rPr>
        <w:t xml:space="preserve"> on which to base this information on were </w:t>
      </w:r>
      <w:r w:rsidR="00D078AA">
        <w:rPr>
          <w:rFonts w:ascii="Arial" w:hAnsi="Arial" w:cs="Arial"/>
          <w:sz w:val="24"/>
          <w:szCs w:val="24"/>
        </w:rPr>
        <w:t>difficult to understand.</w:t>
      </w:r>
      <w:r>
        <w:rPr>
          <w:rFonts w:ascii="Arial" w:hAnsi="Arial" w:cs="Arial"/>
          <w:sz w:val="24"/>
          <w:szCs w:val="24"/>
        </w:rPr>
        <w:t xml:space="preserve"> </w:t>
      </w:r>
    </w:p>
    <w:p w:rsidR="006160AF" w:rsidRDefault="001C62E7" w:rsidP="00AE1D67">
      <w:pPr>
        <w:rPr>
          <w:rFonts w:ascii="Arial" w:hAnsi="Arial" w:cs="Arial"/>
          <w:sz w:val="24"/>
          <w:szCs w:val="24"/>
        </w:rPr>
      </w:pPr>
      <w:r>
        <w:rPr>
          <w:rFonts w:ascii="Arial" w:hAnsi="Arial" w:cs="Arial"/>
          <w:sz w:val="24"/>
          <w:szCs w:val="24"/>
        </w:rPr>
        <w:t xml:space="preserve">Chen et al </w:t>
      </w:r>
      <w:r w:rsidR="00C31783">
        <w:rPr>
          <w:rFonts w:ascii="Arial" w:hAnsi="Arial" w:cs="Arial"/>
          <w:sz w:val="24"/>
          <w:szCs w:val="24"/>
        </w:rPr>
        <w:t>(</w:t>
      </w:r>
      <w:r>
        <w:rPr>
          <w:rFonts w:ascii="Arial" w:hAnsi="Arial" w:cs="Arial"/>
          <w:sz w:val="24"/>
          <w:szCs w:val="24"/>
        </w:rPr>
        <w:t>2021</w:t>
      </w:r>
      <w:r w:rsidR="00D078AA">
        <w:rPr>
          <w:rFonts w:ascii="Arial" w:hAnsi="Arial" w:cs="Arial"/>
          <w:sz w:val="24"/>
          <w:szCs w:val="24"/>
        </w:rPr>
        <w:t>)</w:t>
      </w:r>
      <w:r w:rsidR="006160AF">
        <w:rPr>
          <w:rFonts w:ascii="Arial" w:hAnsi="Arial" w:cs="Arial"/>
          <w:sz w:val="24"/>
          <w:szCs w:val="24"/>
        </w:rPr>
        <w:t xml:space="preserve"> identified that for some nursing staff undertaking the complex and lengthy CHC assessment, often created </w:t>
      </w:r>
      <w:r w:rsidR="00DE4FFD">
        <w:rPr>
          <w:rFonts w:ascii="Arial" w:hAnsi="Arial" w:cs="Arial"/>
          <w:sz w:val="24"/>
          <w:szCs w:val="24"/>
        </w:rPr>
        <w:t xml:space="preserve">ethical and </w:t>
      </w:r>
      <w:r w:rsidR="006160AF">
        <w:rPr>
          <w:rFonts w:ascii="Arial" w:hAnsi="Arial" w:cs="Arial"/>
          <w:sz w:val="24"/>
          <w:szCs w:val="24"/>
        </w:rPr>
        <w:t xml:space="preserve">moral dilemmas, since staff were pulled away from direct patient care to complete the paperwork. This was also an issue described by </w:t>
      </w:r>
      <w:proofErr w:type="spellStart"/>
      <w:r w:rsidR="006160AF">
        <w:rPr>
          <w:rFonts w:ascii="Arial" w:hAnsi="Arial" w:cs="Arial"/>
          <w:sz w:val="24"/>
          <w:szCs w:val="24"/>
        </w:rPr>
        <w:t>Emes</w:t>
      </w:r>
      <w:proofErr w:type="spellEnd"/>
      <w:r w:rsidR="006160AF">
        <w:rPr>
          <w:rFonts w:ascii="Arial" w:hAnsi="Arial" w:cs="Arial"/>
          <w:sz w:val="24"/>
          <w:szCs w:val="24"/>
        </w:rPr>
        <w:t xml:space="preserve"> et al (2019), who reported that the completion of the forms were not prioritised by the doctors, as they considered direct patient care their primary concern. Delays were also attributed to the assessment being paper-based and not electronic, and for some their completion was therefore seen as a sequential task.</w:t>
      </w:r>
    </w:p>
    <w:p w:rsidR="00F323E4" w:rsidRDefault="00F323E4" w:rsidP="00AE1D67">
      <w:pPr>
        <w:rPr>
          <w:rFonts w:ascii="Arial" w:hAnsi="Arial" w:cs="Arial"/>
          <w:sz w:val="24"/>
          <w:szCs w:val="24"/>
        </w:rPr>
      </w:pPr>
      <w:r>
        <w:rPr>
          <w:rFonts w:ascii="Arial" w:hAnsi="Arial" w:cs="Arial"/>
          <w:sz w:val="24"/>
          <w:szCs w:val="24"/>
        </w:rPr>
        <w:t xml:space="preserve">Nurses were also found to experience high levels of distress due to the difficulties they encountered with the discharge process, with reports that they felt responsible in some way if the CHC funded was declined or delayed. This was made particularly difficult if the patient’s condition changed dramatically as often an updated assessment of their needs was needed, further delaying the process.  </w:t>
      </w:r>
    </w:p>
    <w:p w:rsidR="001C62E7" w:rsidRDefault="00F323E4" w:rsidP="00AE1D67">
      <w:pPr>
        <w:rPr>
          <w:rFonts w:ascii="Arial" w:hAnsi="Arial" w:cs="Arial"/>
          <w:sz w:val="24"/>
          <w:szCs w:val="24"/>
        </w:rPr>
      </w:pPr>
      <w:r>
        <w:rPr>
          <w:rFonts w:ascii="Arial" w:hAnsi="Arial" w:cs="Arial"/>
          <w:sz w:val="24"/>
          <w:szCs w:val="24"/>
        </w:rPr>
        <w:lastRenderedPageBreak/>
        <w:t xml:space="preserve">Accurate communication relating to the progress of the assessment was often difficult </w:t>
      </w:r>
      <w:r w:rsidR="001C62E7">
        <w:rPr>
          <w:rFonts w:ascii="Arial" w:hAnsi="Arial" w:cs="Arial"/>
          <w:sz w:val="24"/>
          <w:szCs w:val="24"/>
        </w:rPr>
        <w:t xml:space="preserve">with staff reporting that it was often labour intensive trying to contact the appropriate person dealing with a particular individual’s case. Discharge planning also appeared to create a divide with staff, with some confident to undertake the process whilst others apparently avoided involvement. </w:t>
      </w:r>
    </w:p>
    <w:p w:rsidR="00C31783" w:rsidRDefault="00C31783" w:rsidP="00AE1D67">
      <w:pPr>
        <w:rPr>
          <w:rFonts w:ascii="Arial" w:hAnsi="Arial" w:cs="Arial"/>
          <w:sz w:val="24"/>
          <w:szCs w:val="24"/>
        </w:rPr>
      </w:pPr>
    </w:p>
    <w:p w:rsidR="00C31783" w:rsidRPr="00C31783" w:rsidRDefault="00A56E59" w:rsidP="00AE1D67">
      <w:pPr>
        <w:rPr>
          <w:rFonts w:ascii="Arial" w:hAnsi="Arial" w:cs="Arial"/>
          <w:b/>
          <w:sz w:val="24"/>
          <w:szCs w:val="24"/>
        </w:rPr>
      </w:pPr>
      <w:r>
        <w:rPr>
          <w:rFonts w:ascii="Arial" w:hAnsi="Arial" w:cs="Arial"/>
          <w:b/>
          <w:sz w:val="24"/>
          <w:szCs w:val="24"/>
        </w:rPr>
        <w:t>Conclusion</w:t>
      </w:r>
      <w:r w:rsidR="00BD71F6">
        <w:rPr>
          <w:rFonts w:ascii="Arial" w:hAnsi="Arial" w:cs="Arial"/>
          <w:b/>
          <w:sz w:val="24"/>
          <w:szCs w:val="24"/>
        </w:rPr>
        <w:t xml:space="preserve"> </w:t>
      </w:r>
    </w:p>
    <w:p w:rsidR="003E7522" w:rsidRDefault="003E7522" w:rsidP="00CA75B3">
      <w:pPr>
        <w:rPr>
          <w:rFonts w:ascii="Arial" w:hAnsi="Arial" w:cs="Arial"/>
          <w:sz w:val="24"/>
          <w:szCs w:val="24"/>
        </w:rPr>
      </w:pPr>
      <w:r>
        <w:rPr>
          <w:rFonts w:ascii="Arial" w:hAnsi="Arial" w:cs="Arial"/>
          <w:sz w:val="24"/>
          <w:szCs w:val="24"/>
        </w:rPr>
        <w:t xml:space="preserve">This literature review has described how the lack of integration and coordination between health and social care is a major factor in the number of delayed hospital discharges. Although being the focus of government policy for many years and with the implementation of various initiatives to address the issues little improvement has been noted. With unprecedented demand being placed on an already overstretched service, cost effective solutions designed to meet the growing care needs of the population are considered essential. </w:t>
      </w:r>
    </w:p>
    <w:p w:rsidR="00A56E59" w:rsidRDefault="003E7522" w:rsidP="00CA75B3">
      <w:pPr>
        <w:rPr>
          <w:rFonts w:ascii="Arial" w:hAnsi="Arial" w:cs="Arial"/>
          <w:sz w:val="24"/>
          <w:szCs w:val="24"/>
        </w:rPr>
      </w:pPr>
      <w:r>
        <w:rPr>
          <w:rFonts w:ascii="Arial" w:hAnsi="Arial" w:cs="Arial"/>
          <w:sz w:val="24"/>
          <w:szCs w:val="24"/>
        </w:rPr>
        <w:t xml:space="preserve">The process of </w:t>
      </w:r>
      <w:r w:rsidR="00BD71F6">
        <w:rPr>
          <w:rFonts w:ascii="Arial" w:hAnsi="Arial" w:cs="Arial"/>
          <w:sz w:val="24"/>
          <w:szCs w:val="24"/>
        </w:rPr>
        <w:t xml:space="preserve">the </w:t>
      </w:r>
      <w:r>
        <w:rPr>
          <w:rFonts w:ascii="Arial" w:hAnsi="Arial" w:cs="Arial"/>
          <w:sz w:val="24"/>
          <w:szCs w:val="24"/>
        </w:rPr>
        <w:t>C</w:t>
      </w:r>
      <w:r w:rsidR="00BD71F6">
        <w:rPr>
          <w:rFonts w:ascii="Arial" w:hAnsi="Arial" w:cs="Arial"/>
          <w:sz w:val="24"/>
          <w:szCs w:val="24"/>
        </w:rPr>
        <w:t xml:space="preserve">ontinuing </w:t>
      </w:r>
      <w:r>
        <w:rPr>
          <w:rFonts w:ascii="Arial" w:hAnsi="Arial" w:cs="Arial"/>
          <w:sz w:val="24"/>
          <w:szCs w:val="24"/>
        </w:rPr>
        <w:t>H</w:t>
      </w:r>
      <w:r w:rsidR="00BD71F6">
        <w:rPr>
          <w:rFonts w:ascii="Arial" w:hAnsi="Arial" w:cs="Arial"/>
          <w:sz w:val="24"/>
          <w:szCs w:val="24"/>
        </w:rPr>
        <w:t xml:space="preserve">ealth </w:t>
      </w:r>
      <w:r>
        <w:rPr>
          <w:rFonts w:ascii="Arial" w:hAnsi="Arial" w:cs="Arial"/>
          <w:sz w:val="24"/>
          <w:szCs w:val="24"/>
        </w:rPr>
        <w:t>C</w:t>
      </w:r>
      <w:r w:rsidR="00BD71F6">
        <w:rPr>
          <w:rFonts w:ascii="Arial" w:hAnsi="Arial" w:cs="Arial"/>
          <w:sz w:val="24"/>
          <w:szCs w:val="24"/>
        </w:rPr>
        <w:t>are (CHC)</w:t>
      </w:r>
      <w:r>
        <w:rPr>
          <w:rFonts w:ascii="Arial" w:hAnsi="Arial" w:cs="Arial"/>
          <w:sz w:val="24"/>
          <w:szCs w:val="24"/>
        </w:rPr>
        <w:t xml:space="preserve"> assessment, although</w:t>
      </w:r>
      <w:r w:rsidR="00E04119">
        <w:rPr>
          <w:rFonts w:ascii="Arial" w:hAnsi="Arial" w:cs="Arial"/>
          <w:sz w:val="24"/>
          <w:szCs w:val="24"/>
        </w:rPr>
        <w:t xml:space="preserve"> currently under government review for improvement needs to be standardised to ensure that consistent assessments are being undertaken to avoid unintentional disparity caused by incorrect or insufficient data being collected.</w:t>
      </w:r>
      <w:r w:rsidR="00BD71F6">
        <w:rPr>
          <w:rFonts w:ascii="Arial" w:hAnsi="Arial" w:cs="Arial"/>
          <w:sz w:val="24"/>
          <w:szCs w:val="24"/>
        </w:rPr>
        <w:t xml:space="preserve"> Systems to speed up the assessment and decision making process also need to be considered to ensure that eligible patients can be discharged in a safe and timely manner back to their preferred place of care.</w:t>
      </w:r>
    </w:p>
    <w:p w:rsidR="004C324B" w:rsidRDefault="004C324B" w:rsidP="00CA75B3">
      <w:pPr>
        <w:rPr>
          <w:rFonts w:ascii="Arial" w:hAnsi="Arial" w:cs="Arial"/>
          <w:sz w:val="24"/>
          <w:szCs w:val="24"/>
        </w:rPr>
      </w:pPr>
    </w:p>
    <w:p w:rsidR="004C324B" w:rsidRDefault="004C324B" w:rsidP="004C324B">
      <w:pPr>
        <w:rPr>
          <w:rFonts w:ascii="Arial" w:hAnsi="Arial" w:cs="Arial"/>
          <w:b/>
          <w:sz w:val="24"/>
          <w:szCs w:val="24"/>
        </w:rPr>
      </w:pPr>
      <w:r>
        <w:rPr>
          <w:rFonts w:ascii="Arial" w:hAnsi="Arial" w:cs="Arial"/>
          <w:b/>
          <w:sz w:val="24"/>
          <w:szCs w:val="24"/>
        </w:rPr>
        <w:t>Project Aim</w:t>
      </w:r>
    </w:p>
    <w:p w:rsidR="004C324B" w:rsidRPr="004C324B" w:rsidRDefault="004C324B" w:rsidP="004C324B">
      <w:pPr>
        <w:rPr>
          <w:rFonts w:ascii="Arial" w:hAnsi="Arial" w:cs="Arial"/>
          <w:sz w:val="24"/>
          <w:szCs w:val="24"/>
        </w:rPr>
      </w:pPr>
      <w:r w:rsidRPr="004C324B">
        <w:rPr>
          <w:rFonts w:ascii="Arial" w:hAnsi="Arial" w:cs="Arial"/>
          <w:sz w:val="24"/>
          <w:szCs w:val="24"/>
        </w:rPr>
        <w:t>The primar</w:t>
      </w:r>
      <w:r>
        <w:rPr>
          <w:rFonts w:ascii="Arial" w:hAnsi="Arial" w:cs="Arial"/>
          <w:sz w:val="24"/>
          <w:szCs w:val="24"/>
        </w:rPr>
        <w:t>y</w:t>
      </w:r>
      <w:r w:rsidRPr="004C324B">
        <w:rPr>
          <w:rFonts w:ascii="Arial" w:hAnsi="Arial" w:cs="Arial"/>
          <w:sz w:val="24"/>
          <w:szCs w:val="24"/>
        </w:rPr>
        <w:t xml:space="preserve"> aim </w:t>
      </w:r>
      <w:r>
        <w:rPr>
          <w:rFonts w:ascii="Arial" w:hAnsi="Arial" w:cs="Arial"/>
          <w:sz w:val="24"/>
          <w:szCs w:val="24"/>
        </w:rPr>
        <w:t>of this project will be to facilitate a more efficient and unified discharge process for patient’s requiring continual health care (CHC) funding</w:t>
      </w:r>
    </w:p>
    <w:p w:rsidR="004C324B" w:rsidRDefault="004C324B" w:rsidP="004C324B">
      <w:pPr>
        <w:rPr>
          <w:rFonts w:ascii="Arial" w:hAnsi="Arial" w:cs="Arial"/>
          <w:b/>
          <w:sz w:val="24"/>
          <w:szCs w:val="24"/>
        </w:rPr>
      </w:pPr>
    </w:p>
    <w:p w:rsidR="00FE434C" w:rsidRDefault="004C324B" w:rsidP="004C324B">
      <w:pPr>
        <w:rPr>
          <w:rFonts w:ascii="Arial" w:hAnsi="Arial" w:cs="Arial"/>
          <w:b/>
          <w:sz w:val="24"/>
          <w:szCs w:val="24"/>
        </w:rPr>
      </w:pPr>
      <w:r>
        <w:rPr>
          <w:rFonts w:ascii="Arial" w:hAnsi="Arial" w:cs="Arial"/>
          <w:b/>
          <w:sz w:val="24"/>
          <w:szCs w:val="24"/>
        </w:rPr>
        <w:t>Smart Objectives</w:t>
      </w:r>
    </w:p>
    <w:p w:rsidR="004C324B" w:rsidRDefault="00FE434C" w:rsidP="004C324B">
      <w:pPr>
        <w:rPr>
          <w:rFonts w:ascii="Arial" w:hAnsi="Arial" w:cs="Arial"/>
          <w:b/>
          <w:sz w:val="24"/>
          <w:szCs w:val="24"/>
        </w:rPr>
      </w:pPr>
      <w:r>
        <w:rPr>
          <w:rFonts w:ascii="Arial" w:hAnsi="Arial" w:cs="Arial"/>
          <w:b/>
          <w:sz w:val="24"/>
          <w:szCs w:val="24"/>
        </w:rPr>
        <w:t xml:space="preserve">Specific </w:t>
      </w:r>
    </w:p>
    <w:p w:rsidR="00FE434C" w:rsidRPr="00FE434C" w:rsidRDefault="00FE434C" w:rsidP="00FE434C">
      <w:pPr>
        <w:pStyle w:val="ListParagraph"/>
        <w:numPr>
          <w:ilvl w:val="0"/>
          <w:numId w:val="10"/>
        </w:numPr>
        <w:rPr>
          <w:rFonts w:ascii="Arial" w:hAnsi="Arial" w:cs="Arial"/>
          <w:sz w:val="24"/>
          <w:szCs w:val="24"/>
        </w:rPr>
      </w:pPr>
      <w:r w:rsidRPr="00FE434C">
        <w:rPr>
          <w:rFonts w:ascii="Arial" w:hAnsi="Arial" w:cs="Arial"/>
          <w:sz w:val="24"/>
          <w:szCs w:val="24"/>
        </w:rPr>
        <w:t>Standardising the CHC assessment forms across all Health Boards in W</w:t>
      </w:r>
      <w:r>
        <w:rPr>
          <w:rFonts w:ascii="Arial" w:hAnsi="Arial" w:cs="Arial"/>
          <w:sz w:val="24"/>
          <w:szCs w:val="24"/>
        </w:rPr>
        <w:t>ales</w:t>
      </w:r>
    </w:p>
    <w:p w:rsidR="00FE434C" w:rsidRDefault="00FE434C" w:rsidP="004C324B">
      <w:pPr>
        <w:pStyle w:val="ListParagraph"/>
        <w:numPr>
          <w:ilvl w:val="0"/>
          <w:numId w:val="9"/>
        </w:numPr>
        <w:rPr>
          <w:rFonts w:ascii="Arial" w:hAnsi="Arial" w:cs="Arial"/>
          <w:sz w:val="24"/>
          <w:szCs w:val="24"/>
        </w:rPr>
      </w:pPr>
      <w:r>
        <w:rPr>
          <w:rFonts w:ascii="Arial" w:hAnsi="Arial" w:cs="Arial"/>
          <w:sz w:val="24"/>
          <w:szCs w:val="24"/>
        </w:rPr>
        <w:t xml:space="preserve">Digitising the newly created standardised CHC assessment forms </w:t>
      </w:r>
    </w:p>
    <w:p w:rsidR="00524F86" w:rsidRDefault="00524F86" w:rsidP="004C324B">
      <w:pPr>
        <w:pStyle w:val="ListParagraph"/>
        <w:numPr>
          <w:ilvl w:val="0"/>
          <w:numId w:val="9"/>
        </w:numPr>
        <w:rPr>
          <w:rFonts w:ascii="Arial" w:hAnsi="Arial" w:cs="Arial"/>
          <w:sz w:val="24"/>
          <w:szCs w:val="24"/>
        </w:rPr>
      </w:pPr>
      <w:r>
        <w:rPr>
          <w:rFonts w:ascii="Arial" w:hAnsi="Arial" w:cs="Arial"/>
          <w:sz w:val="24"/>
          <w:szCs w:val="24"/>
        </w:rPr>
        <w:t>Facilitating improved collaboration between health and social care sectors</w:t>
      </w:r>
    </w:p>
    <w:p w:rsidR="00FE434C" w:rsidRDefault="00FE434C" w:rsidP="00FE434C">
      <w:pPr>
        <w:rPr>
          <w:rFonts w:ascii="Arial" w:hAnsi="Arial" w:cs="Arial"/>
          <w:b/>
          <w:sz w:val="24"/>
          <w:szCs w:val="24"/>
        </w:rPr>
      </w:pPr>
      <w:r w:rsidRPr="00FE434C">
        <w:rPr>
          <w:rFonts w:ascii="Arial" w:hAnsi="Arial" w:cs="Arial"/>
          <w:b/>
          <w:sz w:val="24"/>
          <w:szCs w:val="24"/>
        </w:rPr>
        <w:t xml:space="preserve">Measurable </w:t>
      </w:r>
    </w:p>
    <w:p w:rsidR="00FE434C" w:rsidRDefault="00524F86" w:rsidP="00FE434C">
      <w:pPr>
        <w:pStyle w:val="ListParagraph"/>
        <w:numPr>
          <w:ilvl w:val="0"/>
          <w:numId w:val="11"/>
        </w:numPr>
        <w:rPr>
          <w:rFonts w:ascii="Arial" w:hAnsi="Arial" w:cs="Arial"/>
          <w:sz w:val="24"/>
          <w:szCs w:val="24"/>
        </w:rPr>
      </w:pPr>
      <w:r>
        <w:rPr>
          <w:rFonts w:ascii="Arial" w:hAnsi="Arial" w:cs="Arial"/>
          <w:sz w:val="24"/>
          <w:szCs w:val="24"/>
        </w:rPr>
        <w:t xml:space="preserve">Reduction in the length of time taken to complete the CHC assessment </w:t>
      </w:r>
    </w:p>
    <w:p w:rsidR="00524F86" w:rsidRDefault="00524F86" w:rsidP="00FE434C">
      <w:pPr>
        <w:pStyle w:val="ListParagraph"/>
        <w:numPr>
          <w:ilvl w:val="0"/>
          <w:numId w:val="11"/>
        </w:numPr>
        <w:rPr>
          <w:rFonts w:ascii="Arial" w:hAnsi="Arial" w:cs="Arial"/>
          <w:sz w:val="24"/>
          <w:szCs w:val="24"/>
        </w:rPr>
      </w:pPr>
      <w:r>
        <w:rPr>
          <w:rFonts w:ascii="Arial" w:hAnsi="Arial" w:cs="Arial"/>
          <w:sz w:val="24"/>
          <w:szCs w:val="24"/>
        </w:rPr>
        <w:t>Reduction in the number of delayed discharges waiting for a CHC package of care</w:t>
      </w:r>
    </w:p>
    <w:p w:rsidR="00524F86" w:rsidRDefault="00524F86" w:rsidP="00524F86">
      <w:pPr>
        <w:rPr>
          <w:rFonts w:ascii="Arial" w:hAnsi="Arial" w:cs="Arial"/>
          <w:b/>
          <w:sz w:val="24"/>
          <w:szCs w:val="24"/>
        </w:rPr>
      </w:pPr>
      <w:r w:rsidRPr="00524F86">
        <w:rPr>
          <w:rFonts w:ascii="Arial" w:hAnsi="Arial" w:cs="Arial"/>
          <w:b/>
          <w:sz w:val="24"/>
          <w:szCs w:val="24"/>
        </w:rPr>
        <w:t xml:space="preserve">Achievable </w:t>
      </w:r>
    </w:p>
    <w:p w:rsidR="00BC4A85" w:rsidRPr="00BC4A85" w:rsidRDefault="00BC4A85" w:rsidP="00BC4A85">
      <w:pPr>
        <w:pStyle w:val="ListParagraph"/>
        <w:numPr>
          <w:ilvl w:val="0"/>
          <w:numId w:val="15"/>
        </w:numPr>
        <w:rPr>
          <w:rFonts w:ascii="Arial" w:hAnsi="Arial" w:cs="Arial"/>
          <w:sz w:val="24"/>
          <w:szCs w:val="24"/>
        </w:rPr>
      </w:pPr>
      <w:r w:rsidRPr="00BC4A85">
        <w:rPr>
          <w:rFonts w:ascii="Arial" w:hAnsi="Arial" w:cs="Arial"/>
          <w:sz w:val="24"/>
          <w:szCs w:val="24"/>
        </w:rPr>
        <w:t>Stakeholder buy in</w:t>
      </w:r>
    </w:p>
    <w:p w:rsidR="00524F86" w:rsidRDefault="002F633F" w:rsidP="00524F86">
      <w:pPr>
        <w:pStyle w:val="ListParagraph"/>
        <w:numPr>
          <w:ilvl w:val="0"/>
          <w:numId w:val="12"/>
        </w:numPr>
        <w:rPr>
          <w:rFonts w:ascii="Arial" w:hAnsi="Arial" w:cs="Arial"/>
          <w:sz w:val="24"/>
          <w:szCs w:val="24"/>
        </w:rPr>
      </w:pPr>
      <w:r>
        <w:rPr>
          <w:rFonts w:ascii="Arial" w:hAnsi="Arial" w:cs="Arial"/>
          <w:sz w:val="24"/>
          <w:szCs w:val="24"/>
        </w:rPr>
        <w:lastRenderedPageBreak/>
        <w:t xml:space="preserve">Resource finances agreed </w:t>
      </w:r>
      <w:r w:rsidR="00942781">
        <w:rPr>
          <w:rFonts w:ascii="Arial" w:hAnsi="Arial" w:cs="Arial"/>
          <w:sz w:val="24"/>
          <w:szCs w:val="24"/>
        </w:rPr>
        <w:t xml:space="preserve">in conjunction with the submission of a detailed business case   </w:t>
      </w:r>
    </w:p>
    <w:p w:rsidR="002F633F" w:rsidRDefault="002F633F" w:rsidP="00524F86">
      <w:pPr>
        <w:pStyle w:val="ListParagraph"/>
        <w:numPr>
          <w:ilvl w:val="0"/>
          <w:numId w:val="12"/>
        </w:numPr>
        <w:rPr>
          <w:rFonts w:ascii="Arial" w:hAnsi="Arial" w:cs="Arial"/>
          <w:sz w:val="24"/>
          <w:szCs w:val="24"/>
        </w:rPr>
      </w:pPr>
      <w:r>
        <w:rPr>
          <w:rFonts w:ascii="Arial" w:hAnsi="Arial" w:cs="Arial"/>
          <w:sz w:val="24"/>
          <w:szCs w:val="24"/>
        </w:rPr>
        <w:t>Compliance with local Health Board digital agenda</w:t>
      </w:r>
    </w:p>
    <w:p w:rsidR="002F633F" w:rsidRPr="002F633F" w:rsidRDefault="002F633F" w:rsidP="00524F86">
      <w:pPr>
        <w:pStyle w:val="ListParagraph"/>
        <w:numPr>
          <w:ilvl w:val="0"/>
          <w:numId w:val="12"/>
        </w:numPr>
        <w:rPr>
          <w:rFonts w:ascii="Arial" w:hAnsi="Arial" w:cs="Arial"/>
          <w:sz w:val="24"/>
          <w:szCs w:val="24"/>
        </w:rPr>
      </w:pPr>
      <w:r>
        <w:rPr>
          <w:rFonts w:ascii="Arial" w:hAnsi="Arial" w:cs="Arial"/>
          <w:sz w:val="24"/>
          <w:szCs w:val="24"/>
        </w:rPr>
        <w:t>Previous success with National Standardisation of documents</w:t>
      </w:r>
    </w:p>
    <w:p w:rsidR="00524F86" w:rsidRDefault="002F633F" w:rsidP="00524F86">
      <w:pPr>
        <w:rPr>
          <w:rFonts w:ascii="Arial" w:hAnsi="Arial" w:cs="Arial"/>
          <w:b/>
          <w:sz w:val="24"/>
          <w:szCs w:val="24"/>
        </w:rPr>
      </w:pPr>
      <w:r w:rsidRPr="002F633F">
        <w:rPr>
          <w:rFonts w:ascii="Arial" w:hAnsi="Arial" w:cs="Arial"/>
          <w:b/>
          <w:sz w:val="24"/>
          <w:szCs w:val="24"/>
        </w:rPr>
        <w:t>Relevant</w:t>
      </w:r>
    </w:p>
    <w:p w:rsidR="00C40BC7" w:rsidRDefault="00C40BC7" w:rsidP="00C40BC7">
      <w:pPr>
        <w:pStyle w:val="ListParagraph"/>
        <w:numPr>
          <w:ilvl w:val="0"/>
          <w:numId w:val="14"/>
        </w:numPr>
        <w:rPr>
          <w:rFonts w:ascii="Arial" w:hAnsi="Arial" w:cs="Arial"/>
          <w:sz w:val="24"/>
          <w:szCs w:val="24"/>
        </w:rPr>
      </w:pPr>
      <w:r>
        <w:rPr>
          <w:rFonts w:ascii="Arial" w:hAnsi="Arial" w:cs="Arial"/>
          <w:sz w:val="24"/>
          <w:szCs w:val="24"/>
        </w:rPr>
        <w:t xml:space="preserve">Improvement in delayed hospital discharge outcomes </w:t>
      </w:r>
    </w:p>
    <w:p w:rsidR="00C40BC7" w:rsidRDefault="00C40BC7" w:rsidP="00C40BC7">
      <w:pPr>
        <w:rPr>
          <w:rFonts w:ascii="Arial" w:hAnsi="Arial" w:cs="Arial"/>
          <w:b/>
          <w:sz w:val="24"/>
          <w:szCs w:val="24"/>
        </w:rPr>
      </w:pPr>
      <w:r w:rsidRPr="00C40BC7">
        <w:rPr>
          <w:rFonts w:ascii="Arial" w:hAnsi="Arial" w:cs="Arial"/>
          <w:b/>
          <w:sz w:val="24"/>
          <w:szCs w:val="24"/>
        </w:rPr>
        <w:t>Time-frame</w:t>
      </w:r>
    </w:p>
    <w:p w:rsidR="000317B0" w:rsidRDefault="00C40BC7" w:rsidP="00C40BC7">
      <w:pPr>
        <w:pStyle w:val="ListParagraph"/>
        <w:numPr>
          <w:ilvl w:val="0"/>
          <w:numId w:val="14"/>
        </w:numPr>
        <w:rPr>
          <w:rFonts w:ascii="Arial" w:hAnsi="Arial" w:cs="Arial"/>
          <w:sz w:val="24"/>
          <w:szCs w:val="24"/>
        </w:rPr>
      </w:pPr>
      <w:r>
        <w:rPr>
          <w:rFonts w:ascii="Arial" w:hAnsi="Arial" w:cs="Arial"/>
          <w:sz w:val="24"/>
          <w:szCs w:val="24"/>
        </w:rPr>
        <w:t xml:space="preserve">2 years </w:t>
      </w:r>
    </w:p>
    <w:p w:rsidR="000317B0" w:rsidRDefault="000317B0" w:rsidP="000317B0">
      <w:pPr>
        <w:rPr>
          <w:rFonts w:ascii="Arial" w:hAnsi="Arial" w:cs="Arial"/>
          <w:sz w:val="24"/>
          <w:szCs w:val="24"/>
        </w:rPr>
      </w:pPr>
    </w:p>
    <w:p w:rsidR="00C40BC7" w:rsidRDefault="004D6744" w:rsidP="000317B0">
      <w:pPr>
        <w:jc w:val="center"/>
        <w:rPr>
          <w:rFonts w:ascii="Arial" w:hAnsi="Arial" w:cs="Arial"/>
          <w:b/>
          <w:sz w:val="24"/>
          <w:szCs w:val="24"/>
        </w:rPr>
      </w:pPr>
      <w:r>
        <w:rPr>
          <w:rFonts w:ascii="Arial" w:hAnsi="Arial" w:cs="Arial"/>
          <w:b/>
          <w:sz w:val="24"/>
          <w:szCs w:val="24"/>
        </w:rPr>
        <w:t xml:space="preserve">Project </w:t>
      </w:r>
      <w:r w:rsidR="000317B0" w:rsidRPr="000317B0">
        <w:rPr>
          <w:rFonts w:ascii="Arial" w:hAnsi="Arial" w:cs="Arial"/>
          <w:b/>
          <w:sz w:val="24"/>
          <w:szCs w:val="24"/>
        </w:rPr>
        <w:t>Methodology</w:t>
      </w:r>
    </w:p>
    <w:p w:rsidR="001D409C" w:rsidRDefault="001D409C" w:rsidP="00E23E21">
      <w:pPr>
        <w:rPr>
          <w:rFonts w:ascii="Arial" w:hAnsi="Arial" w:cs="Arial"/>
          <w:sz w:val="24"/>
          <w:szCs w:val="24"/>
        </w:rPr>
      </w:pPr>
    </w:p>
    <w:p w:rsidR="000A0EDD" w:rsidRDefault="000A0EDD" w:rsidP="00E23E21">
      <w:pPr>
        <w:rPr>
          <w:rFonts w:ascii="Arial" w:hAnsi="Arial" w:cs="Arial"/>
          <w:sz w:val="24"/>
          <w:szCs w:val="24"/>
        </w:rPr>
      </w:pPr>
      <w:r>
        <w:rPr>
          <w:rFonts w:ascii="Arial" w:hAnsi="Arial" w:cs="Arial"/>
          <w:sz w:val="24"/>
          <w:szCs w:val="24"/>
        </w:rPr>
        <w:t>Graham (2020) defined a project as being a temporary activity that is undertaken to produce a unique product, service or result within clearly defined time, cost and quality restraints. Due to these three components they are often described as having a ‘3D’ objective which are to meet its specifications, to finish on time and within budget. T</w:t>
      </w:r>
      <w:r w:rsidR="00BB24F3">
        <w:rPr>
          <w:rFonts w:ascii="Arial" w:hAnsi="Arial" w:cs="Arial"/>
          <w:sz w:val="24"/>
          <w:szCs w:val="24"/>
        </w:rPr>
        <w:t>h</w:t>
      </w:r>
      <w:r>
        <w:rPr>
          <w:rFonts w:ascii="Arial" w:hAnsi="Arial" w:cs="Arial"/>
          <w:sz w:val="24"/>
          <w:szCs w:val="24"/>
        </w:rPr>
        <w:t xml:space="preserve">is is known as the ‘project triangle’ or ‘iron triangle’. </w:t>
      </w:r>
    </w:p>
    <w:p w:rsidR="008860CB" w:rsidRDefault="000A0EDD" w:rsidP="00E23E21">
      <w:pPr>
        <w:rPr>
          <w:rFonts w:ascii="Arial" w:hAnsi="Arial" w:cs="Arial"/>
          <w:sz w:val="24"/>
          <w:szCs w:val="24"/>
        </w:rPr>
      </w:pPr>
      <w:r>
        <w:rPr>
          <w:rFonts w:ascii="Arial" w:hAnsi="Arial" w:cs="Arial"/>
          <w:sz w:val="24"/>
          <w:szCs w:val="24"/>
        </w:rPr>
        <w:t xml:space="preserve">Given that projects are temporary in their nature they </w:t>
      </w:r>
      <w:r w:rsidR="00BB24F3">
        <w:rPr>
          <w:rFonts w:ascii="Arial" w:hAnsi="Arial" w:cs="Arial"/>
          <w:sz w:val="24"/>
          <w:szCs w:val="24"/>
        </w:rPr>
        <w:t xml:space="preserve">will </w:t>
      </w:r>
      <w:r>
        <w:rPr>
          <w:rFonts w:ascii="Arial" w:hAnsi="Arial" w:cs="Arial"/>
          <w:sz w:val="24"/>
          <w:szCs w:val="24"/>
        </w:rPr>
        <w:t xml:space="preserve">all have a definite beginning, end and duration </w:t>
      </w:r>
      <w:r w:rsidR="009565F0">
        <w:rPr>
          <w:rFonts w:ascii="Arial" w:hAnsi="Arial" w:cs="Arial"/>
          <w:sz w:val="24"/>
          <w:szCs w:val="24"/>
        </w:rPr>
        <w:t xml:space="preserve">which are collectively known as the project life cycle (Harries et al 2016). As such whilst each project will be unique they will all share some characteristics: they will all be temporary efforts to achieve a goal and have a beginning and an end, involve budgets or resources, have a common life cycle and have deliverables that can be achieved and measured during or at the end of the project. </w:t>
      </w:r>
    </w:p>
    <w:p w:rsidR="007663F2" w:rsidRDefault="007663F2" w:rsidP="00E23E21">
      <w:pPr>
        <w:rPr>
          <w:rFonts w:ascii="Arial" w:hAnsi="Arial" w:cs="Arial"/>
          <w:sz w:val="24"/>
          <w:szCs w:val="24"/>
        </w:rPr>
      </w:pPr>
      <w:r>
        <w:rPr>
          <w:rFonts w:ascii="Arial" w:hAnsi="Arial" w:cs="Arial"/>
          <w:sz w:val="24"/>
          <w:szCs w:val="24"/>
        </w:rPr>
        <w:t xml:space="preserve">All projects will inevitably move through the different phases within the basic life cycle which will comprise of initiation, planning, implementation and closure. Whilst it may be beneficial to think about the project in terms of phases, projects rarely go to plan and as such the </w:t>
      </w:r>
      <w:r w:rsidR="001043EF">
        <w:rPr>
          <w:rFonts w:ascii="Arial" w:hAnsi="Arial" w:cs="Arial"/>
          <w:sz w:val="24"/>
          <w:szCs w:val="24"/>
        </w:rPr>
        <w:t xml:space="preserve">project manager plays a pivotal role in monitoring the progress, identifying any problems or variations, modifying the overall plan and taking any necessary action (Dwyer 2020).   </w:t>
      </w:r>
    </w:p>
    <w:p w:rsidR="008D605B" w:rsidRDefault="005C1A98" w:rsidP="00E23E21">
      <w:pPr>
        <w:rPr>
          <w:rFonts w:ascii="Arial" w:hAnsi="Arial" w:cs="Arial"/>
          <w:sz w:val="24"/>
          <w:szCs w:val="24"/>
        </w:rPr>
      </w:pPr>
      <w:r>
        <w:rPr>
          <w:rFonts w:ascii="Arial" w:hAnsi="Arial" w:cs="Arial"/>
          <w:sz w:val="24"/>
          <w:szCs w:val="24"/>
        </w:rPr>
        <w:t>Meredith and Mantel (2012) identified that the role of a project manager is imperative to the success of the project</w:t>
      </w:r>
      <w:r w:rsidR="00B34CBA">
        <w:rPr>
          <w:rFonts w:ascii="Arial" w:hAnsi="Arial" w:cs="Arial"/>
          <w:sz w:val="24"/>
          <w:szCs w:val="24"/>
        </w:rPr>
        <w:t xml:space="preserve"> particularly in larger more complex </w:t>
      </w:r>
      <w:r w:rsidR="00B44C00">
        <w:rPr>
          <w:rFonts w:ascii="Arial" w:hAnsi="Arial" w:cs="Arial"/>
          <w:sz w:val="24"/>
          <w:szCs w:val="24"/>
        </w:rPr>
        <w:t>ones</w:t>
      </w:r>
      <w:r>
        <w:rPr>
          <w:rFonts w:ascii="Arial" w:hAnsi="Arial" w:cs="Arial"/>
          <w:sz w:val="24"/>
          <w:szCs w:val="24"/>
        </w:rPr>
        <w:t>. They are responsible for defining what is required from the project, planning how to deliver it effectively ensuring all quality standards are met, managing resources and ensuring the successful implementation and bedding in of the project</w:t>
      </w:r>
      <w:r w:rsidR="007F1B97">
        <w:rPr>
          <w:rFonts w:ascii="Arial" w:hAnsi="Arial" w:cs="Arial"/>
          <w:sz w:val="24"/>
          <w:szCs w:val="24"/>
        </w:rPr>
        <w:t xml:space="preserve">. </w:t>
      </w:r>
      <w:r w:rsidR="00F75A57">
        <w:rPr>
          <w:rFonts w:ascii="Arial" w:hAnsi="Arial" w:cs="Arial"/>
          <w:sz w:val="24"/>
          <w:szCs w:val="24"/>
        </w:rPr>
        <w:t>T</w:t>
      </w:r>
      <w:r w:rsidR="008D605B">
        <w:rPr>
          <w:rFonts w:ascii="Arial" w:hAnsi="Arial" w:cs="Arial"/>
          <w:sz w:val="24"/>
          <w:szCs w:val="24"/>
        </w:rPr>
        <w:t>o guide their decision making a project management methodology is required.</w:t>
      </w:r>
    </w:p>
    <w:p w:rsidR="005C1A98" w:rsidRDefault="008D605B" w:rsidP="00E23E21">
      <w:pPr>
        <w:rPr>
          <w:rFonts w:ascii="Arial" w:hAnsi="Arial" w:cs="Arial"/>
          <w:sz w:val="24"/>
          <w:szCs w:val="24"/>
        </w:rPr>
      </w:pPr>
      <w:r>
        <w:rPr>
          <w:rFonts w:ascii="Arial" w:hAnsi="Arial" w:cs="Arial"/>
          <w:sz w:val="24"/>
          <w:szCs w:val="24"/>
        </w:rPr>
        <w:t xml:space="preserve">   </w:t>
      </w:r>
      <w:r w:rsidR="005C1A98">
        <w:rPr>
          <w:rFonts w:ascii="Arial" w:hAnsi="Arial" w:cs="Arial"/>
          <w:sz w:val="24"/>
          <w:szCs w:val="24"/>
        </w:rPr>
        <w:t xml:space="preserve"> </w:t>
      </w:r>
    </w:p>
    <w:p w:rsidR="005C1A98" w:rsidRDefault="00BC4B9E" w:rsidP="00E23E21">
      <w:pPr>
        <w:rPr>
          <w:rFonts w:ascii="Arial" w:hAnsi="Arial" w:cs="Arial"/>
          <w:b/>
          <w:sz w:val="24"/>
          <w:szCs w:val="24"/>
        </w:rPr>
      </w:pPr>
      <w:r w:rsidRPr="00BC4B9E">
        <w:rPr>
          <w:rFonts w:ascii="Arial" w:hAnsi="Arial" w:cs="Arial"/>
          <w:b/>
          <w:sz w:val="24"/>
          <w:szCs w:val="24"/>
        </w:rPr>
        <w:t xml:space="preserve">Project Management Methodologies </w:t>
      </w:r>
    </w:p>
    <w:p w:rsidR="00B10026" w:rsidRDefault="00F75A57" w:rsidP="00E23E21">
      <w:pPr>
        <w:rPr>
          <w:rFonts w:ascii="Arial" w:hAnsi="Arial" w:cs="Arial"/>
          <w:sz w:val="24"/>
          <w:szCs w:val="24"/>
        </w:rPr>
      </w:pPr>
      <w:r>
        <w:rPr>
          <w:rFonts w:ascii="Arial" w:hAnsi="Arial" w:cs="Arial"/>
          <w:sz w:val="24"/>
          <w:szCs w:val="24"/>
        </w:rPr>
        <w:lastRenderedPageBreak/>
        <w:t>Whilst there are various project methodologies available</w:t>
      </w:r>
      <w:r w:rsidR="00B10026">
        <w:rPr>
          <w:rFonts w:ascii="Arial" w:hAnsi="Arial" w:cs="Arial"/>
          <w:sz w:val="24"/>
          <w:szCs w:val="24"/>
        </w:rPr>
        <w:t xml:space="preserve"> to choose from</w:t>
      </w:r>
      <w:r>
        <w:rPr>
          <w:rFonts w:ascii="Arial" w:hAnsi="Arial" w:cs="Arial"/>
          <w:sz w:val="24"/>
          <w:szCs w:val="24"/>
        </w:rPr>
        <w:t>, careful consideration needs to be given to the appropriateness depending on the type</w:t>
      </w:r>
      <w:r w:rsidR="00174D6E">
        <w:rPr>
          <w:rFonts w:ascii="Arial" w:hAnsi="Arial" w:cs="Arial"/>
          <w:sz w:val="24"/>
          <w:szCs w:val="24"/>
        </w:rPr>
        <w:t xml:space="preserve"> and size </w:t>
      </w:r>
      <w:r>
        <w:rPr>
          <w:rFonts w:ascii="Arial" w:hAnsi="Arial" w:cs="Arial"/>
          <w:sz w:val="24"/>
          <w:szCs w:val="24"/>
        </w:rPr>
        <w:t>of project being implemented.</w:t>
      </w:r>
    </w:p>
    <w:p w:rsidR="00F75A57" w:rsidRDefault="003E54C2" w:rsidP="00E23E21">
      <w:pPr>
        <w:rPr>
          <w:rFonts w:ascii="Arial" w:hAnsi="Arial" w:cs="Arial"/>
          <w:sz w:val="24"/>
          <w:szCs w:val="24"/>
        </w:rPr>
      </w:pPr>
      <w:r>
        <w:rPr>
          <w:rFonts w:ascii="Arial" w:hAnsi="Arial" w:cs="Arial"/>
          <w:sz w:val="24"/>
          <w:szCs w:val="24"/>
        </w:rPr>
        <w:t xml:space="preserve">Whilst consideration was given to the Waterfall methodology it was considered to be too restrictive for such a large scale project where there is likely to be considerable changes </w:t>
      </w:r>
      <w:r w:rsidR="001D409C">
        <w:rPr>
          <w:rFonts w:ascii="Arial" w:hAnsi="Arial" w:cs="Arial"/>
          <w:sz w:val="24"/>
          <w:szCs w:val="24"/>
        </w:rPr>
        <w:t xml:space="preserve">to requirements </w:t>
      </w:r>
      <w:r>
        <w:rPr>
          <w:rFonts w:ascii="Arial" w:hAnsi="Arial" w:cs="Arial"/>
          <w:sz w:val="24"/>
          <w:szCs w:val="24"/>
        </w:rPr>
        <w:t xml:space="preserve">due to </w:t>
      </w:r>
      <w:r w:rsidR="00B10026">
        <w:rPr>
          <w:rFonts w:ascii="Arial" w:hAnsi="Arial" w:cs="Arial"/>
          <w:sz w:val="24"/>
          <w:szCs w:val="24"/>
        </w:rPr>
        <w:t xml:space="preserve">multiagency involvement. It was also deemed unsuitable due to the need to have a full picture of all requirements for the entire project at the start. </w:t>
      </w:r>
    </w:p>
    <w:p w:rsidR="00095319" w:rsidRDefault="00B10026" w:rsidP="00E23E21">
      <w:pPr>
        <w:rPr>
          <w:rFonts w:ascii="Arial" w:hAnsi="Arial" w:cs="Arial"/>
          <w:sz w:val="24"/>
          <w:szCs w:val="24"/>
        </w:rPr>
      </w:pPr>
      <w:r>
        <w:rPr>
          <w:rFonts w:ascii="Arial" w:hAnsi="Arial" w:cs="Arial"/>
          <w:sz w:val="24"/>
          <w:szCs w:val="24"/>
        </w:rPr>
        <w:t xml:space="preserve">Instead it was considered that Projects in Controlled Environments (PRINCE 2) </w:t>
      </w:r>
      <w:r w:rsidR="00942781">
        <w:rPr>
          <w:rFonts w:ascii="Arial" w:hAnsi="Arial" w:cs="Arial"/>
          <w:sz w:val="24"/>
          <w:szCs w:val="24"/>
        </w:rPr>
        <w:t>w</w:t>
      </w:r>
      <w:r>
        <w:rPr>
          <w:rFonts w:ascii="Arial" w:hAnsi="Arial" w:cs="Arial"/>
          <w:sz w:val="24"/>
          <w:szCs w:val="24"/>
        </w:rPr>
        <w:t xml:space="preserve">as the most suitable methodology to use for the type of project being implemented. This methodology is based on seven principles that must be adhered to in-order to keep the project aligned. </w:t>
      </w:r>
    </w:p>
    <w:p w:rsidR="00095319" w:rsidRDefault="00095319" w:rsidP="00E23E21">
      <w:pPr>
        <w:rPr>
          <w:rFonts w:ascii="Arial" w:hAnsi="Arial" w:cs="Arial"/>
          <w:sz w:val="24"/>
          <w:szCs w:val="24"/>
        </w:rPr>
      </w:pPr>
    </w:p>
    <w:p w:rsidR="003E54C2" w:rsidRDefault="00B10026" w:rsidP="00E23E21">
      <w:pPr>
        <w:rPr>
          <w:rFonts w:ascii="Arial" w:hAnsi="Arial" w:cs="Arial"/>
          <w:sz w:val="24"/>
          <w:szCs w:val="24"/>
        </w:rPr>
      </w:pPr>
      <w:r>
        <w:rPr>
          <w:rFonts w:ascii="Arial" w:hAnsi="Arial" w:cs="Arial"/>
          <w:sz w:val="24"/>
          <w:szCs w:val="24"/>
        </w:rPr>
        <w:t>The principle</w:t>
      </w:r>
      <w:r w:rsidR="00A901DC">
        <w:rPr>
          <w:rFonts w:ascii="Arial" w:hAnsi="Arial" w:cs="Arial"/>
          <w:sz w:val="24"/>
          <w:szCs w:val="24"/>
        </w:rPr>
        <w:t>s</w:t>
      </w:r>
      <w:r>
        <w:rPr>
          <w:rFonts w:ascii="Arial" w:hAnsi="Arial" w:cs="Arial"/>
          <w:sz w:val="24"/>
          <w:szCs w:val="24"/>
        </w:rPr>
        <w:t xml:space="preserve"> are </w:t>
      </w:r>
    </w:p>
    <w:p w:rsidR="001D409C" w:rsidRDefault="00174D6E" w:rsidP="00FB5784">
      <w:pPr>
        <w:pStyle w:val="ListParagraph"/>
        <w:numPr>
          <w:ilvl w:val="0"/>
          <w:numId w:val="19"/>
        </w:numPr>
        <w:rPr>
          <w:rFonts w:ascii="Arial" w:hAnsi="Arial" w:cs="Arial"/>
          <w:sz w:val="24"/>
          <w:szCs w:val="24"/>
        </w:rPr>
      </w:pPr>
      <w:r w:rsidRPr="001D409C">
        <w:rPr>
          <w:rFonts w:ascii="Arial" w:hAnsi="Arial" w:cs="Arial"/>
          <w:sz w:val="24"/>
          <w:szCs w:val="24"/>
        </w:rPr>
        <w:t xml:space="preserve">Continued business Justification </w:t>
      </w:r>
    </w:p>
    <w:p w:rsidR="00174D6E" w:rsidRPr="001D409C" w:rsidRDefault="00174D6E" w:rsidP="00FB5784">
      <w:pPr>
        <w:pStyle w:val="ListParagraph"/>
        <w:numPr>
          <w:ilvl w:val="0"/>
          <w:numId w:val="19"/>
        </w:numPr>
        <w:rPr>
          <w:rFonts w:ascii="Arial" w:hAnsi="Arial" w:cs="Arial"/>
          <w:sz w:val="24"/>
          <w:szCs w:val="24"/>
        </w:rPr>
      </w:pPr>
      <w:r w:rsidRPr="001D409C">
        <w:rPr>
          <w:rFonts w:ascii="Arial" w:hAnsi="Arial" w:cs="Arial"/>
          <w:sz w:val="24"/>
          <w:szCs w:val="24"/>
        </w:rPr>
        <w:t xml:space="preserve">Learn from experience </w:t>
      </w:r>
    </w:p>
    <w:p w:rsidR="00174D6E" w:rsidRDefault="00174D6E" w:rsidP="00174D6E">
      <w:pPr>
        <w:pStyle w:val="ListParagraph"/>
        <w:numPr>
          <w:ilvl w:val="0"/>
          <w:numId w:val="19"/>
        </w:numPr>
        <w:rPr>
          <w:rFonts w:ascii="Arial" w:hAnsi="Arial" w:cs="Arial"/>
          <w:sz w:val="24"/>
          <w:szCs w:val="24"/>
        </w:rPr>
      </w:pPr>
      <w:r>
        <w:rPr>
          <w:rFonts w:ascii="Arial" w:hAnsi="Arial" w:cs="Arial"/>
          <w:sz w:val="24"/>
          <w:szCs w:val="24"/>
        </w:rPr>
        <w:t>Defined roles and responsibilities</w:t>
      </w:r>
    </w:p>
    <w:p w:rsidR="00174D6E" w:rsidRDefault="00174D6E" w:rsidP="00174D6E">
      <w:pPr>
        <w:pStyle w:val="ListParagraph"/>
        <w:numPr>
          <w:ilvl w:val="0"/>
          <w:numId w:val="19"/>
        </w:numPr>
        <w:rPr>
          <w:rFonts w:ascii="Arial" w:hAnsi="Arial" w:cs="Arial"/>
          <w:sz w:val="24"/>
          <w:szCs w:val="24"/>
        </w:rPr>
      </w:pPr>
      <w:r>
        <w:rPr>
          <w:rFonts w:ascii="Arial" w:hAnsi="Arial" w:cs="Arial"/>
          <w:sz w:val="24"/>
          <w:szCs w:val="24"/>
        </w:rPr>
        <w:t>Manage by stages</w:t>
      </w:r>
    </w:p>
    <w:p w:rsidR="00174D6E" w:rsidRDefault="00174D6E" w:rsidP="00174D6E">
      <w:pPr>
        <w:pStyle w:val="ListParagraph"/>
        <w:numPr>
          <w:ilvl w:val="0"/>
          <w:numId w:val="19"/>
        </w:numPr>
        <w:rPr>
          <w:rFonts w:ascii="Arial" w:hAnsi="Arial" w:cs="Arial"/>
          <w:sz w:val="24"/>
          <w:szCs w:val="24"/>
        </w:rPr>
      </w:pPr>
      <w:r>
        <w:rPr>
          <w:rFonts w:ascii="Arial" w:hAnsi="Arial" w:cs="Arial"/>
          <w:sz w:val="24"/>
          <w:szCs w:val="24"/>
        </w:rPr>
        <w:t>Manage by exception</w:t>
      </w:r>
    </w:p>
    <w:p w:rsidR="00174D6E" w:rsidRDefault="00174D6E" w:rsidP="00174D6E">
      <w:pPr>
        <w:pStyle w:val="ListParagraph"/>
        <w:numPr>
          <w:ilvl w:val="0"/>
          <w:numId w:val="19"/>
        </w:numPr>
        <w:rPr>
          <w:rFonts w:ascii="Arial" w:hAnsi="Arial" w:cs="Arial"/>
          <w:sz w:val="24"/>
          <w:szCs w:val="24"/>
        </w:rPr>
      </w:pPr>
      <w:r>
        <w:rPr>
          <w:rFonts w:ascii="Arial" w:hAnsi="Arial" w:cs="Arial"/>
          <w:sz w:val="24"/>
          <w:szCs w:val="24"/>
        </w:rPr>
        <w:t xml:space="preserve">Focus on project </w:t>
      </w:r>
    </w:p>
    <w:p w:rsidR="00174D6E" w:rsidRDefault="00174D6E" w:rsidP="00174D6E">
      <w:pPr>
        <w:pStyle w:val="ListParagraph"/>
        <w:numPr>
          <w:ilvl w:val="0"/>
          <w:numId w:val="19"/>
        </w:numPr>
        <w:rPr>
          <w:rFonts w:ascii="Arial" w:hAnsi="Arial" w:cs="Arial"/>
          <w:sz w:val="24"/>
          <w:szCs w:val="24"/>
        </w:rPr>
      </w:pPr>
      <w:r>
        <w:rPr>
          <w:rFonts w:ascii="Arial" w:hAnsi="Arial" w:cs="Arial"/>
          <w:sz w:val="24"/>
          <w:szCs w:val="24"/>
        </w:rPr>
        <w:t>Tailor to suit the project environment</w:t>
      </w:r>
    </w:p>
    <w:p w:rsidR="00E329BC" w:rsidRPr="00E329BC" w:rsidRDefault="00E329BC" w:rsidP="00E329BC">
      <w:pPr>
        <w:rPr>
          <w:rFonts w:ascii="Arial" w:hAnsi="Arial" w:cs="Arial"/>
          <w:sz w:val="24"/>
          <w:szCs w:val="24"/>
        </w:rPr>
      </w:pPr>
    </w:p>
    <w:p w:rsidR="00E329BC" w:rsidRDefault="00E329BC" w:rsidP="00E329BC">
      <w:pPr>
        <w:ind w:left="64"/>
        <w:rPr>
          <w:rFonts w:ascii="Arial" w:hAnsi="Arial" w:cs="Arial"/>
          <w:sz w:val="24"/>
          <w:szCs w:val="24"/>
        </w:rPr>
      </w:pPr>
      <w:r w:rsidRPr="00E329BC">
        <w:rPr>
          <w:rFonts w:ascii="Arial" w:hAnsi="Arial" w:cs="Arial"/>
          <w:sz w:val="24"/>
          <w:szCs w:val="24"/>
        </w:rPr>
        <w:t xml:space="preserve">One advantage of using this </w:t>
      </w:r>
      <w:r>
        <w:rPr>
          <w:rFonts w:ascii="Arial" w:hAnsi="Arial" w:cs="Arial"/>
          <w:sz w:val="24"/>
          <w:szCs w:val="24"/>
        </w:rPr>
        <w:t xml:space="preserve">project management </w:t>
      </w:r>
      <w:r w:rsidRPr="00E329BC">
        <w:rPr>
          <w:rFonts w:ascii="Arial" w:hAnsi="Arial" w:cs="Arial"/>
          <w:sz w:val="24"/>
          <w:szCs w:val="24"/>
        </w:rPr>
        <w:t xml:space="preserve">methodology is that it is widely recognised within the NHS and as such it was considered that a greater buy in from key stakeholders would be achieved if they were familiar with the process. </w:t>
      </w:r>
      <w:r w:rsidR="00D06529">
        <w:rPr>
          <w:rFonts w:ascii="Arial" w:hAnsi="Arial" w:cs="Arial"/>
          <w:sz w:val="24"/>
          <w:szCs w:val="24"/>
        </w:rPr>
        <w:t xml:space="preserve">PRINCE 2 is an accredited programme which staff within the organisation have attended. </w:t>
      </w:r>
    </w:p>
    <w:p w:rsidR="00E329BC" w:rsidRDefault="00E329BC" w:rsidP="00E329BC">
      <w:pPr>
        <w:ind w:left="64"/>
        <w:rPr>
          <w:rFonts w:ascii="Arial" w:hAnsi="Arial" w:cs="Arial"/>
          <w:sz w:val="24"/>
          <w:szCs w:val="24"/>
        </w:rPr>
      </w:pPr>
      <w:r w:rsidRPr="00E329BC">
        <w:rPr>
          <w:rFonts w:ascii="Arial" w:hAnsi="Arial" w:cs="Arial"/>
          <w:sz w:val="24"/>
          <w:szCs w:val="24"/>
        </w:rPr>
        <w:t>However</w:t>
      </w:r>
      <w:r>
        <w:rPr>
          <w:rFonts w:ascii="Arial" w:hAnsi="Arial" w:cs="Arial"/>
          <w:sz w:val="24"/>
          <w:szCs w:val="24"/>
        </w:rPr>
        <w:t>,</w:t>
      </w:r>
      <w:r w:rsidRPr="00E329BC">
        <w:rPr>
          <w:rFonts w:ascii="Arial" w:hAnsi="Arial" w:cs="Arial"/>
          <w:sz w:val="24"/>
          <w:szCs w:val="24"/>
        </w:rPr>
        <w:t xml:space="preserve"> </w:t>
      </w:r>
      <w:r w:rsidR="00D06529">
        <w:rPr>
          <w:rFonts w:ascii="Arial" w:hAnsi="Arial" w:cs="Arial"/>
          <w:sz w:val="24"/>
          <w:szCs w:val="24"/>
        </w:rPr>
        <w:t xml:space="preserve">it is acknowledged that the </w:t>
      </w:r>
      <w:r w:rsidRPr="00E329BC">
        <w:rPr>
          <w:rFonts w:ascii="Arial" w:hAnsi="Arial" w:cs="Arial"/>
          <w:sz w:val="24"/>
          <w:szCs w:val="24"/>
        </w:rPr>
        <w:t xml:space="preserve">main criticism of this methodology </w:t>
      </w:r>
      <w:r w:rsidR="00D06529">
        <w:rPr>
          <w:rFonts w:ascii="Arial" w:hAnsi="Arial" w:cs="Arial"/>
          <w:sz w:val="24"/>
          <w:szCs w:val="24"/>
        </w:rPr>
        <w:t xml:space="preserve">relates to the option which enables </w:t>
      </w:r>
      <w:r w:rsidRPr="00E329BC">
        <w:rPr>
          <w:rFonts w:ascii="Arial" w:hAnsi="Arial" w:cs="Arial"/>
          <w:sz w:val="24"/>
          <w:szCs w:val="24"/>
        </w:rPr>
        <w:t>tailor</w:t>
      </w:r>
      <w:r w:rsidR="00D06529">
        <w:rPr>
          <w:rFonts w:ascii="Arial" w:hAnsi="Arial" w:cs="Arial"/>
          <w:sz w:val="24"/>
          <w:szCs w:val="24"/>
        </w:rPr>
        <w:t xml:space="preserve">ing it </w:t>
      </w:r>
      <w:r w:rsidRPr="00E329BC">
        <w:rPr>
          <w:rFonts w:ascii="Arial" w:hAnsi="Arial" w:cs="Arial"/>
          <w:sz w:val="24"/>
          <w:szCs w:val="24"/>
        </w:rPr>
        <w:t>to</w:t>
      </w:r>
      <w:r w:rsidR="00D06529">
        <w:rPr>
          <w:rFonts w:ascii="Arial" w:hAnsi="Arial" w:cs="Arial"/>
          <w:sz w:val="24"/>
          <w:szCs w:val="24"/>
        </w:rPr>
        <w:t xml:space="preserve"> meet </w:t>
      </w:r>
      <w:r w:rsidRPr="00E329BC">
        <w:rPr>
          <w:rFonts w:ascii="Arial" w:hAnsi="Arial" w:cs="Arial"/>
          <w:sz w:val="24"/>
          <w:szCs w:val="24"/>
        </w:rPr>
        <w:t>the needs of individual projects</w:t>
      </w:r>
      <w:r w:rsidR="00D06529">
        <w:rPr>
          <w:rFonts w:ascii="Arial" w:hAnsi="Arial" w:cs="Arial"/>
          <w:sz w:val="24"/>
          <w:szCs w:val="24"/>
        </w:rPr>
        <w:t>. As such i</w:t>
      </w:r>
      <w:r w:rsidRPr="00E329BC">
        <w:rPr>
          <w:rFonts w:ascii="Arial" w:hAnsi="Arial" w:cs="Arial"/>
          <w:sz w:val="24"/>
          <w:szCs w:val="24"/>
        </w:rPr>
        <w:t xml:space="preserve">t </w:t>
      </w:r>
      <w:r w:rsidR="00D06529">
        <w:rPr>
          <w:rFonts w:ascii="Arial" w:hAnsi="Arial" w:cs="Arial"/>
          <w:sz w:val="24"/>
          <w:szCs w:val="24"/>
        </w:rPr>
        <w:t xml:space="preserve">would be </w:t>
      </w:r>
      <w:r w:rsidRPr="00E329BC">
        <w:rPr>
          <w:rFonts w:ascii="Arial" w:hAnsi="Arial" w:cs="Arial"/>
          <w:sz w:val="24"/>
          <w:szCs w:val="24"/>
        </w:rPr>
        <w:t xml:space="preserve">difficult to ascertain if it </w:t>
      </w:r>
      <w:r w:rsidR="00D06529">
        <w:rPr>
          <w:rFonts w:ascii="Arial" w:hAnsi="Arial" w:cs="Arial"/>
          <w:sz w:val="24"/>
          <w:szCs w:val="24"/>
        </w:rPr>
        <w:t>was</w:t>
      </w:r>
      <w:r w:rsidRPr="00E329BC">
        <w:rPr>
          <w:rFonts w:ascii="Arial" w:hAnsi="Arial" w:cs="Arial"/>
          <w:sz w:val="24"/>
          <w:szCs w:val="24"/>
        </w:rPr>
        <w:t xml:space="preserve"> the </w:t>
      </w:r>
      <w:r w:rsidR="00D06529">
        <w:rPr>
          <w:rFonts w:ascii="Arial" w:hAnsi="Arial" w:cs="Arial"/>
          <w:sz w:val="24"/>
          <w:szCs w:val="24"/>
        </w:rPr>
        <w:t xml:space="preserve">tailored </w:t>
      </w:r>
      <w:r w:rsidRPr="00E329BC">
        <w:rPr>
          <w:rFonts w:ascii="Arial" w:hAnsi="Arial" w:cs="Arial"/>
          <w:sz w:val="24"/>
          <w:szCs w:val="24"/>
        </w:rPr>
        <w:t>change or the method to blame if the project fail</w:t>
      </w:r>
      <w:r w:rsidR="00D06529">
        <w:rPr>
          <w:rFonts w:ascii="Arial" w:hAnsi="Arial" w:cs="Arial"/>
          <w:sz w:val="24"/>
          <w:szCs w:val="24"/>
        </w:rPr>
        <w:t>ed</w:t>
      </w:r>
      <w:r w:rsidRPr="00E329BC">
        <w:rPr>
          <w:rFonts w:ascii="Arial" w:hAnsi="Arial" w:cs="Arial"/>
          <w:sz w:val="24"/>
          <w:szCs w:val="24"/>
        </w:rPr>
        <w:t xml:space="preserve">.  </w:t>
      </w:r>
    </w:p>
    <w:p w:rsidR="00FD3149" w:rsidRDefault="00D2526B" w:rsidP="00D2526B">
      <w:pPr>
        <w:rPr>
          <w:rFonts w:ascii="Arial" w:hAnsi="Arial" w:cs="Arial"/>
          <w:sz w:val="24"/>
          <w:szCs w:val="24"/>
        </w:rPr>
      </w:pPr>
      <w:r>
        <w:rPr>
          <w:rFonts w:ascii="Arial" w:hAnsi="Arial" w:cs="Arial"/>
          <w:sz w:val="24"/>
          <w:szCs w:val="24"/>
        </w:rPr>
        <w:t xml:space="preserve">The justification for the project </w:t>
      </w:r>
      <w:r w:rsidR="00095319">
        <w:rPr>
          <w:rFonts w:ascii="Arial" w:hAnsi="Arial" w:cs="Arial"/>
          <w:sz w:val="24"/>
          <w:szCs w:val="24"/>
        </w:rPr>
        <w:t xml:space="preserve">will be evidenced within the business case that will be </w:t>
      </w:r>
      <w:r w:rsidR="00942781">
        <w:rPr>
          <w:rFonts w:ascii="Arial" w:hAnsi="Arial" w:cs="Arial"/>
          <w:sz w:val="24"/>
          <w:szCs w:val="24"/>
        </w:rPr>
        <w:t xml:space="preserve">submitted </w:t>
      </w:r>
      <w:r w:rsidR="00095319">
        <w:rPr>
          <w:rFonts w:ascii="Arial" w:hAnsi="Arial" w:cs="Arial"/>
          <w:sz w:val="24"/>
          <w:szCs w:val="24"/>
        </w:rPr>
        <w:t>to obtain funding</w:t>
      </w:r>
      <w:r w:rsidR="00942781">
        <w:rPr>
          <w:rFonts w:ascii="Arial" w:hAnsi="Arial" w:cs="Arial"/>
          <w:sz w:val="24"/>
          <w:szCs w:val="24"/>
        </w:rPr>
        <w:t xml:space="preserve"> for required resources.</w:t>
      </w:r>
      <w:r w:rsidR="00095319">
        <w:rPr>
          <w:rFonts w:ascii="Arial" w:hAnsi="Arial" w:cs="Arial"/>
          <w:sz w:val="24"/>
          <w:szCs w:val="24"/>
        </w:rPr>
        <w:t xml:space="preserve"> </w:t>
      </w:r>
      <w:r w:rsidR="00942781">
        <w:rPr>
          <w:rFonts w:ascii="Arial" w:hAnsi="Arial" w:cs="Arial"/>
          <w:sz w:val="24"/>
          <w:szCs w:val="24"/>
        </w:rPr>
        <w:t>A</w:t>
      </w:r>
      <w:r w:rsidR="00095319">
        <w:rPr>
          <w:rFonts w:ascii="Arial" w:hAnsi="Arial" w:cs="Arial"/>
          <w:sz w:val="24"/>
          <w:szCs w:val="24"/>
        </w:rPr>
        <w:t xml:space="preserve">dditionally </w:t>
      </w:r>
      <w:r w:rsidR="00942781">
        <w:rPr>
          <w:rFonts w:ascii="Arial" w:hAnsi="Arial" w:cs="Arial"/>
          <w:sz w:val="24"/>
          <w:szCs w:val="24"/>
        </w:rPr>
        <w:t>the need for improvement within this area is</w:t>
      </w:r>
      <w:r>
        <w:rPr>
          <w:rFonts w:ascii="Arial" w:hAnsi="Arial" w:cs="Arial"/>
          <w:sz w:val="24"/>
          <w:szCs w:val="24"/>
        </w:rPr>
        <w:t xml:space="preserve"> evident within the literature </w:t>
      </w:r>
      <w:r w:rsidR="00942781">
        <w:rPr>
          <w:rFonts w:ascii="Arial" w:hAnsi="Arial" w:cs="Arial"/>
          <w:sz w:val="24"/>
          <w:szCs w:val="24"/>
        </w:rPr>
        <w:t>as well as being</w:t>
      </w:r>
      <w:r>
        <w:rPr>
          <w:rFonts w:ascii="Arial" w:hAnsi="Arial" w:cs="Arial"/>
          <w:sz w:val="24"/>
          <w:szCs w:val="24"/>
        </w:rPr>
        <w:t xml:space="preserve"> high on the</w:t>
      </w:r>
      <w:r w:rsidR="00E329BC">
        <w:rPr>
          <w:rFonts w:ascii="Arial" w:hAnsi="Arial" w:cs="Arial"/>
          <w:sz w:val="24"/>
          <w:szCs w:val="24"/>
        </w:rPr>
        <w:t xml:space="preserve"> </w:t>
      </w:r>
      <w:r>
        <w:rPr>
          <w:rFonts w:ascii="Arial" w:hAnsi="Arial" w:cs="Arial"/>
          <w:sz w:val="24"/>
          <w:szCs w:val="24"/>
        </w:rPr>
        <w:t xml:space="preserve">government’s policy agenda </w:t>
      </w:r>
      <w:r w:rsidR="00942781">
        <w:rPr>
          <w:rFonts w:ascii="Arial" w:hAnsi="Arial" w:cs="Arial"/>
          <w:sz w:val="24"/>
          <w:szCs w:val="24"/>
        </w:rPr>
        <w:t xml:space="preserve">as such </w:t>
      </w:r>
      <w:r>
        <w:rPr>
          <w:rFonts w:ascii="Arial" w:hAnsi="Arial" w:cs="Arial"/>
          <w:sz w:val="24"/>
          <w:szCs w:val="24"/>
        </w:rPr>
        <w:t xml:space="preserve">this type of initiative can only serve to improve the current process of discharge planning. It is </w:t>
      </w:r>
      <w:r w:rsidR="00E329BC">
        <w:rPr>
          <w:rFonts w:ascii="Arial" w:hAnsi="Arial" w:cs="Arial"/>
          <w:sz w:val="24"/>
          <w:szCs w:val="24"/>
        </w:rPr>
        <w:t>acknowledged</w:t>
      </w:r>
      <w:r>
        <w:rPr>
          <w:rFonts w:ascii="Arial" w:hAnsi="Arial" w:cs="Arial"/>
          <w:sz w:val="24"/>
          <w:szCs w:val="24"/>
        </w:rPr>
        <w:t xml:space="preserve"> that whilst previous initiatives have been implemented at a National level they have had little success. As such it is considered that by standardising </w:t>
      </w:r>
      <w:r w:rsidR="00942781">
        <w:rPr>
          <w:rFonts w:ascii="Arial" w:hAnsi="Arial" w:cs="Arial"/>
          <w:sz w:val="24"/>
          <w:szCs w:val="24"/>
        </w:rPr>
        <w:t xml:space="preserve">and digitising </w:t>
      </w:r>
      <w:r>
        <w:rPr>
          <w:rFonts w:ascii="Arial" w:hAnsi="Arial" w:cs="Arial"/>
          <w:sz w:val="24"/>
          <w:szCs w:val="24"/>
        </w:rPr>
        <w:t xml:space="preserve">CHC documentation within the Local Health Boards </w:t>
      </w:r>
      <w:r w:rsidR="00FD3149">
        <w:rPr>
          <w:rFonts w:ascii="Arial" w:hAnsi="Arial" w:cs="Arial"/>
          <w:sz w:val="24"/>
          <w:szCs w:val="24"/>
        </w:rPr>
        <w:t xml:space="preserve">in </w:t>
      </w:r>
      <w:proofErr w:type="gramStart"/>
      <w:r w:rsidR="00FD3149">
        <w:rPr>
          <w:rFonts w:ascii="Arial" w:hAnsi="Arial" w:cs="Arial"/>
          <w:sz w:val="24"/>
          <w:szCs w:val="24"/>
        </w:rPr>
        <w:t>Wales</w:t>
      </w:r>
      <w:proofErr w:type="gramEnd"/>
      <w:r w:rsidR="00FD3149">
        <w:rPr>
          <w:rFonts w:ascii="Arial" w:hAnsi="Arial" w:cs="Arial"/>
          <w:sz w:val="24"/>
          <w:szCs w:val="24"/>
        </w:rPr>
        <w:t xml:space="preserve"> </w:t>
      </w:r>
      <w:r>
        <w:rPr>
          <w:rFonts w:ascii="Arial" w:hAnsi="Arial" w:cs="Arial"/>
          <w:sz w:val="24"/>
          <w:szCs w:val="24"/>
        </w:rPr>
        <w:t xml:space="preserve">improvements </w:t>
      </w:r>
      <w:r w:rsidR="00FD3149">
        <w:rPr>
          <w:rFonts w:ascii="Arial" w:hAnsi="Arial" w:cs="Arial"/>
          <w:sz w:val="24"/>
          <w:szCs w:val="24"/>
        </w:rPr>
        <w:t>could</w:t>
      </w:r>
      <w:r>
        <w:rPr>
          <w:rFonts w:ascii="Arial" w:hAnsi="Arial" w:cs="Arial"/>
          <w:sz w:val="24"/>
          <w:szCs w:val="24"/>
        </w:rPr>
        <w:t xml:space="preserve"> be made. It should be noted </w:t>
      </w:r>
      <w:r w:rsidR="00E329BC">
        <w:rPr>
          <w:rFonts w:ascii="Arial" w:hAnsi="Arial" w:cs="Arial"/>
          <w:sz w:val="24"/>
          <w:szCs w:val="24"/>
        </w:rPr>
        <w:t>that l</w:t>
      </w:r>
      <w:r>
        <w:rPr>
          <w:rFonts w:ascii="Arial" w:hAnsi="Arial" w:cs="Arial"/>
          <w:sz w:val="24"/>
          <w:szCs w:val="24"/>
        </w:rPr>
        <w:t xml:space="preserve">ocal </w:t>
      </w:r>
      <w:r w:rsidR="00FD3149">
        <w:rPr>
          <w:rFonts w:ascii="Arial" w:hAnsi="Arial" w:cs="Arial"/>
          <w:sz w:val="24"/>
          <w:szCs w:val="24"/>
        </w:rPr>
        <w:t>changes</w:t>
      </w:r>
      <w:r>
        <w:rPr>
          <w:rFonts w:ascii="Arial" w:hAnsi="Arial" w:cs="Arial"/>
          <w:sz w:val="24"/>
          <w:szCs w:val="24"/>
        </w:rPr>
        <w:t xml:space="preserve"> have been made to the standard assessment </w:t>
      </w:r>
      <w:r w:rsidR="00E329BC">
        <w:rPr>
          <w:rFonts w:ascii="Arial" w:hAnsi="Arial" w:cs="Arial"/>
          <w:sz w:val="24"/>
          <w:szCs w:val="24"/>
        </w:rPr>
        <w:t xml:space="preserve">documents </w:t>
      </w:r>
      <w:r>
        <w:rPr>
          <w:rFonts w:ascii="Arial" w:hAnsi="Arial" w:cs="Arial"/>
          <w:sz w:val="24"/>
          <w:szCs w:val="24"/>
        </w:rPr>
        <w:t>and</w:t>
      </w:r>
      <w:r w:rsidR="00E329BC">
        <w:rPr>
          <w:rFonts w:ascii="Arial" w:hAnsi="Arial" w:cs="Arial"/>
          <w:sz w:val="24"/>
          <w:szCs w:val="24"/>
        </w:rPr>
        <w:t xml:space="preserve"> as such the majority of the assessment form will remain </w:t>
      </w:r>
      <w:r w:rsidR="00E329BC">
        <w:rPr>
          <w:rFonts w:ascii="Arial" w:hAnsi="Arial" w:cs="Arial"/>
          <w:sz w:val="24"/>
          <w:szCs w:val="24"/>
        </w:rPr>
        <w:lastRenderedPageBreak/>
        <w:t xml:space="preserve">unchanged in-order to comply with data standards. The use of a gap analysis will identify any variations. </w:t>
      </w:r>
    </w:p>
    <w:p w:rsidR="00942781" w:rsidRDefault="00095319" w:rsidP="008A1974">
      <w:pPr>
        <w:rPr>
          <w:rFonts w:ascii="Arial" w:hAnsi="Arial" w:cs="Arial"/>
          <w:sz w:val="24"/>
          <w:szCs w:val="24"/>
        </w:rPr>
      </w:pPr>
      <w:r>
        <w:rPr>
          <w:rFonts w:ascii="Arial" w:hAnsi="Arial" w:cs="Arial"/>
          <w:sz w:val="24"/>
          <w:szCs w:val="24"/>
        </w:rPr>
        <w:t>It will also require a temporary team to be created from different organisations for the duration of the project to ensure that all expectations are met.</w:t>
      </w:r>
      <w:r w:rsidRPr="00095319">
        <w:rPr>
          <w:rFonts w:ascii="Arial" w:hAnsi="Arial" w:cs="Arial"/>
          <w:sz w:val="24"/>
          <w:szCs w:val="24"/>
        </w:rPr>
        <w:t xml:space="preserve"> </w:t>
      </w:r>
      <w:r>
        <w:rPr>
          <w:rFonts w:ascii="Arial" w:hAnsi="Arial" w:cs="Arial"/>
          <w:sz w:val="24"/>
          <w:szCs w:val="24"/>
        </w:rPr>
        <w:t xml:space="preserve">This project could utilise any lessons learned from the successful implementation Welsh Nursing Care Record project which has been involved in the standardising and digitising of all inpatient nursing documentation across Wales. </w:t>
      </w:r>
      <w:r w:rsidR="00172A4F">
        <w:rPr>
          <w:rFonts w:ascii="Arial" w:hAnsi="Arial" w:cs="Arial"/>
          <w:sz w:val="24"/>
          <w:szCs w:val="24"/>
        </w:rPr>
        <w:t xml:space="preserve">A project manager will oversee the project and work in conjunction with a specifically formed project team all with delegated roles and responsibilities. The project will be divided into key stages which will be regularly reviewed to ensure that the project is on track and remains viable. </w:t>
      </w:r>
    </w:p>
    <w:p w:rsidR="00095319" w:rsidRDefault="00172A4F" w:rsidP="008A1974">
      <w:pPr>
        <w:rPr>
          <w:rFonts w:ascii="Arial" w:hAnsi="Arial" w:cs="Arial"/>
          <w:sz w:val="24"/>
          <w:szCs w:val="24"/>
        </w:rPr>
      </w:pPr>
      <w:r>
        <w:rPr>
          <w:rFonts w:ascii="Arial" w:hAnsi="Arial" w:cs="Arial"/>
          <w:sz w:val="24"/>
          <w:szCs w:val="24"/>
        </w:rPr>
        <w:t xml:space="preserve">The project will incorporate a senior responsible person who will ensure that all governance is adhered to and that the project remains within scope and budget. Additionally any risks will be reviewed and managed in a timely and appropriate manner. Regular check in with key stakeholders will ensure that the project meets their required expectations and a clear understanding of what the project will deliver. The tailoring of the project </w:t>
      </w:r>
      <w:r w:rsidR="008A1974">
        <w:rPr>
          <w:rFonts w:ascii="Arial" w:hAnsi="Arial" w:cs="Arial"/>
          <w:sz w:val="24"/>
          <w:szCs w:val="24"/>
        </w:rPr>
        <w:t xml:space="preserve">is expected </w:t>
      </w:r>
      <w:r w:rsidR="00942781">
        <w:rPr>
          <w:rFonts w:ascii="Arial" w:hAnsi="Arial" w:cs="Arial"/>
          <w:sz w:val="24"/>
          <w:szCs w:val="24"/>
        </w:rPr>
        <w:t xml:space="preserve">in-order </w:t>
      </w:r>
      <w:r w:rsidR="008A1974">
        <w:rPr>
          <w:rFonts w:ascii="Arial" w:hAnsi="Arial" w:cs="Arial"/>
          <w:sz w:val="24"/>
          <w:szCs w:val="24"/>
        </w:rPr>
        <w:t xml:space="preserve">to meet the specific needs of all stakeholders and to ensure that the project delivers on its overall aim to improve the discharge process for patients.    </w:t>
      </w:r>
    </w:p>
    <w:p w:rsidR="00095319" w:rsidRDefault="008A1974" w:rsidP="00D2526B">
      <w:pPr>
        <w:rPr>
          <w:rFonts w:ascii="Arial" w:hAnsi="Arial" w:cs="Arial"/>
          <w:b/>
          <w:sz w:val="24"/>
          <w:szCs w:val="24"/>
        </w:rPr>
      </w:pPr>
      <w:r w:rsidRPr="008A1974">
        <w:rPr>
          <w:rFonts w:ascii="Arial" w:hAnsi="Arial" w:cs="Arial"/>
          <w:b/>
          <w:sz w:val="24"/>
          <w:szCs w:val="24"/>
        </w:rPr>
        <w:t xml:space="preserve">Measures </w:t>
      </w:r>
    </w:p>
    <w:p w:rsidR="008A1974" w:rsidRDefault="008A1974" w:rsidP="00D2526B">
      <w:pPr>
        <w:rPr>
          <w:rFonts w:ascii="Arial" w:hAnsi="Arial" w:cs="Arial"/>
          <w:sz w:val="24"/>
          <w:szCs w:val="24"/>
        </w:rPr>
      </w:pPr>
      <w:r>
        <w:rPr>
          <w:rFonts w:ascii="Arial" w:hAnsi="Arial" w:cs="Arial"/>
          <w:sz w:val="24"/>
          <w:szCs w:val="24"/>
        </w:rPr>
        <w:t xml:space="preserve">The expectation is that there will be an improved collaboration between both health and social care sectors as a result from working together to approve a standardised digital CHC assessment form. It is anticipated that </w:t>
      </w:r>
      <w:r w:rsidR="00942781">
        <w:rPr>
          <w:rFonts w:ascii="Arial" w:hAnsi="Arial" w:cs="Arial"/>
          <w:sz w:val="24"/>
          <w:szCs w:val="24"/>
        </w:rPr>
        <w:t xml:space="preserve">completion of the assessment form </w:t>
      </w:r>
      <w:r>
        <w:rPr>
          <w:rFonts w:ascii="Arial" w:hAnsi="Arial" w:cs="Arial"/>
          <w:sz w:val="24"/>
          <w:szCs w:val="24"/>
        </w:rPr>
        <w:t xml:space="preserve">will be less labour intensive and time consuming </w:t>
      </w:r>
      <w:r w:rsidR="00942781">
        <w:rPr>
          <w:rFonts w:ascii="Arial" w:hAnsi="Arial" w:cs="Arial"/>
          <w:sz w:val="24"/>
          <w:szCs w:val="24"/>
        </w:rPr>
        <w:t xml:space="preserve">since </w:t>
      </w:r>
      <w:r>
        <w:rPr>
          <w:rFonts w:ascii="Arial" w:hAnsi="Arial" w:cs="Arial"/>
          <w:sz w:val="24"/>
          <w:szCs w:val="24"/>
        </w:rPr>
        <w:t xml:space="preserve">a digital form allows for multiple users to access and edit it at the same time. </w:t>
      </w:r>
    </w:p>
    <w:p w:rsidR="008A1974" w:rsidRDefault="008A1974" w:rsidP="00D2526B">
      <w:pPr>
        <w:rPr>
          <w:rFonts w:ascii="Arial" w:hAnsi="Arial" w:cs="Arial"/>
          <w:sz w:val="24"/>
          <w:szCs w:val="24"/>
        </w:rPr>
      </w:pPr>
      <w:r>
        <w:rPr>
          <w:rFonts w:ascii="Arial" w:hAnsi="Arial" w:cs="Arial"/>
          <w:sz w:val="24"/>
          <w:szCs w:val="24"/>
        </w:rPr>
        <w:t xml:space="preserve">The success of the project would be the approval to implement the standardised </w:t>
      </w:r>
      <w:r w:rsidR="00942781">
        <w:rPr>
          <w:rFonts w:ascii="Arial" w:hAnsi="Arial" w:cs="Arial"/>
          <w:sz w:val="24"/>
          <w:szCs w:val="24"/>
        </w:rPr>
        <w:t xml:space="preserve">digital version of the </w:t>
      </w:r>
      <w:r>
        <w:rPr>
          <w:rFonts w:ascii="Arial" w:hAnsi="Arial" w:cs="Arial"/>
          <w:sz w:val="24"/>
          <w:szCs w:val="24"/>
        </w:rPr>
        <w:t>CHC assessment across Health Boards in Wales and then monthly monitoring of delayed discharge</w:t>
      </w:r>
      <w:r w:rsidR="00942781">
        <w:rPr>
          <w:rFonts w:ascii="Arial" w:hAnsi="Arial" w:cs="Arial"/>
          <w:sz w:val="24"/>
          <w:szCs w:val="24"/>
        </w:rPr>
        <w:t xml:space="preserve"> data</w:t>
      </w:r>
      <w:r>
        <w:rPr>
          <w:rFonts w:ascii="Arial" w:hAnsi="Arial" w:cs="Arial"/>
          <w:sz w:val="24"/>
          <w:szCs w:val="24"/>
        </w:rPr>
        <w:t xml:space="preserve"> </w:t>
      </w:r>
      <w:r w:rsidR="00942781">
        <w:rPr>
          <w:rFonts w:ascii="Arial" w:hAnsi="Arial" w:cs="Arial"/>
          <w:sz w:val="24"/>
          <w:szCs w:val="24"/>
        </w:rPr>
        <w:t xml:space="preserve">would be scrutinised </w:t>
      </w:r>
      <w:r>
        <w:rPr>
          <w:rFonts w:ascii="Arial" w:hAnsi="Arial" w:cs="Arial"/>
          <w:sz w:val="24"/>
          <w:szCs w:val="24"/>
        </w:rPr>
        <w:t>to identify if there was a</w:t>
      </w:r>
      <w:r w:rsidR="00942781">
        <w:rPr>
          <w:rFonts w:ascii="Arial" w:hAnsi="Arial" w:cs="Arial"/>
          <w:sz w:val="24"/>
          <w:szCs w:val="24"/>
        </w:rPr>
        <w:t>ny</w:t>
      </w:r>
      <w:r>
        <w:rPr>
          <w:rFonts w:ascii="Arial" w:hAnsi="Arial" w:cs="Arial"/>
          <w:sz w:val="24"/>
          <w:szCs w:val="24"/>
        </w:rPr>
        <w:t xml:space="preserve"> reduction in those awaiting for social care provision. </w:t>
      </w:r>
    </w:p>
    <w:p w:rsidR="008A1974" w:rsidRDefault="008A1974" w:rsidP="00D2526B">
      <w:pPr>
        <w:rPr>
          <w:rFonts w:ascii="Arial" w:hAnsi="Arial" w:cs="Arial"/>
          <w:sz w:val="24"/>
          <w:szCs w:val="24"/>
        </w:rPr>
      </w:pPr>
    </w:p>
    <w:p w:rsidR="008A1974" w:rsidRDefault="008A1974" w:rsidP="00D2526B">
      <w:pPr>
        <w:rPr>
          <w:rFonts w:ascii="Arial" w:hAnsi="Arial" w:cs="Arial"/>
          <w:b/>
          <w:sz w:val="24"/>
          <w:szCs w:val="24"/>
        </w:rPr>
      </w:pPr>
      <w:r w:rsidRPr="008A1974">
        <w:rPr>
          <w:rFonts w:ascii="Arial" w:hAnsi="Arial" w:cs="Arial"/>
          <w:b/>
          <w:sz w:val="24"/>
          <w:szCs w:val="24"/>
        </w:rPr>
        <w:t xml:space="preserve">Improvements </w:t>
      </w:r>
    </w:p>
    <w:p w:rsidR="0040412C" w:rsidRDefault="00FB5784" w:rsidP="00D2526B">
      <w:pPr>
        <w:rPr>
          <w:rFonts w:ascii="Arial" w:hAnsi="Arial" w:cs="Arial"/>
          <w:sz w:val="24"/>
          <w:szCs w:val="24"/>
        </w:rPr>
      </w:pPr>
      <w:r w:rsidRPr="00FB5784">
        <w:rPr>
          <w:rFonts w:ascii="Arial" w:hAnsi="Arial" w:cs="Arial"/>
          <w:sz w:val="24"/>
          <w:szCs w:val="24"/>
        </w:rPr>
        <w:t xml:space="preserve">Direct </w:t>
      </w:r>
      <w:r>
        <w:rPr>
          <w:rFonts w:ascii="Arial" w:hAnsi="Arial" w:cs="Arial"/>
          <w:sz w:val="24"/>
          <w:szCs w:val="24"/>
        </w:rPr>
        <w:t xml:space="preserve">improvements would be the reduction in delayed discharges for patients waiting for social care provision in the community. By both the health and social care sectors being involved in the project it is hoped that they would develop a greater appreciation for each other’s roles and the pressures they faced within their sector. </w:t>
      </w:r>
    </w:p>
    <w:p w:rsidR="00FB5784" w:rsidRDefault="00FB5784" w:rsidP="00D2526B">
      <w:pPr>
        <w:rPr>
          <w:rFonts w:ascii="Arial" w:hAnsi="Arial" w:cs="Arial"/>
          <w:sz w:val="24"/>
          <w:szCs w:val="24"/>
        </w:rPr>
      </w:pPr>
      <w:r>
        <w:rPr>
          <w:rFonts w:ascii="Arial" w:hAnsi="Arial" w:cs="Arial"/>
          <w:sz w:val="24"/>
          <w:szCs w:val="24"/>
        </w:rPr>
        <w:t>When the project had been fully implemented it could be regularly reviewed using the PD</w:t>
      </w:r>
      <w:r w:rsidR="00EB0072">
        <w:rPr>
          <w:rFonts w:ascii="Arial" w:hAnsi="Arial" w:cs="Arial"/>
          <w:sz w:val="24"/>
          <w:szCs w:val="24"/>
        </w:rPr>
        <w:t xml:space="preserve">SA cycle which could identify any changes required. </w:t>
      </w:r>
    </w:p>
    <w:p w:rsidR="008A1974" w:rsidRDefault="00FB5784" w:rsidP="00D2526B">
      <w:pPr>
        <w:rPr>
          <w:rFonts w:ascii="Arial" w:hAnsi="Arial" w:cs="Arial"/>
          <w:sz w:val="24"/>
          <w:szCs w:val="24"/>
        </w:rPr>
      </w:pPr>
      <w:r>
        <w:rPr>
          <w:rFonts w:ascii="Arial" w:hAnsi="Arial" w:cs="Arial"/>
          <w:sz w:val="24"/>
          <w:szCs w:val="24"/>
        </w:rPr>
        <w:t>Future Opportunities would be to integrate the digital systems used between the two sectors allowing interoperability of information to further develop collaborative working and thus continuing to improve the standard of care delivered to patients.</w:t>
      </w:r>
    </w:p>
    <w:p w:rsidR="00FB5784" w:rsidRDefault="00FB5784" w:rsidP="00D2526B">
      <w:pPr>
        <w:rPr>
          <w:rFonts w:ascii="Arial" w:hAnsi="Arial" w:cs="Arial"/>
          <w:sz w:val="24"/>
          <w:szCs w:val="24"/>
        </w:rPr>
      </w:pPr>
      <w:r>
        <w:rPr>
          <w:rFonts w:ascii="Arial" w:hAnsi="Arial" w:cs="Arial"/>
          <w:sz w:val="24"/>
          <w:szCs w:val="24"/>
        </w:rPr>
        <w:t>If successful the project could then be extended to a National level.</w:t>
      </w:r>
    </w:p>
    <w:p w:rsidR="00BC043E" w:rsidRDefault="00BC043E" w:rsidP="00D2526B">
      <w:pPr>
        <w:rPr>
          <w:rFonts w:ascii="Arial" w:hAnsi="Arial" w:cs="Arial"/>
          <w:sz w:val="24"/>
          <w:szCs w:val="24"/>
        </w:rPr>
      </w:pPr>
    </w:p>
    <w:p w:rsidR="00BC043E" w:rsidRDefault="00BC043E" w:rsidP="00D2526B">
      <w:pPr>
        <w:rPr>
          <w:rFonts w:ascii="Arial" w:hAnsi="Arial" w:cs="Arial"/>
          <w:sz w:val="24"/>
          <w:szCs w:val="24"/>
        </w:rPr>
      </w:pPr>
    </w:p>
    <w:p w:rsidR="00BC043E" w:rsidRPr="001C5EA1" w:rsidRDefault="00BC043E" w:rsidP="00BC043E">
      <w:pPr>
        <w:rPr>
          <w:rFonts w:ascii="Arial" w:hAnsi="Arial" w:cs="Arial"/>
          <w:b/>
          <w:sz w:val="24"/>
          <w:szCs w:val="24"/>
        </w:rPr>
      </w:pPr>
      <w:r w:rsidRPr="001C5EA1">
        <w:rPr>
          <w:rFonts w:ascii="Arial" w:hAnsi="Arial" w:cs="Arial"/>
          <w:b/>
          <w:sz w:val="24"/>
          <w:szCs w:val="24"/>
        </w:rPr>
        <w:t>References Assignment 1</w:t>
      </w:r>
    </w:p>
    <w:p w:rsidR="00BC043E" w:rsidRPr="001C5EA1" w:rsidRDefault="00BC043E" w:rsidP="00BC043E">
      <w:pPr>
        <w:rPr>
          <w:rFonts w:ascii="Arial" w:hAnsi="Arial" w:cs="Arial"/>
          <w:sz w:val="24"/>
          <w:szCs w:val="24"/>
          <w:shd w:val="clear" w:color="auto" w:fill="FFFFFF"/>
        </w:rPr>
      </w:pPr>
      <w:r w:rsidRPr="001C5EA1">
        <w:rPr>
          <w:rFonts w:ascii="Arial" w:hAnsi="Arial" w:cs="Arial"/>
          <w:sz w:val="24"/>
          <w:szCs w:val="24"/>
          <w:shd w:val="clear" w:color="auto" w:fill="FFFFFF"/>
        </w:rPr>
        <w:t xml:space="preserve">Age UK. (2019) </w:t>
      </w:r>
      <w:r w:rsidRPr="001C5EA1">
        <w:rPr>
          <w:rFonts w:ascii="Arial" w:hAnsi="Arial" w:cs="Arial"/>
          <w:i/>
          <w:sz w:val="24"/>
          <w:szCs w:val="24"/>
          <w:shd w:val="clear" w:color="auto" w:fill="FFFFFF"/>
        </w:rPr>
        <w:t>Later Life in the United Kingdom</w:t>
      </w:r>
      <w:r w:rsidRPr="001C5EA1">
        <w:rPr>
          <w:rFonts w:ascii="Arial" w:hAnsi="Arial" w:cs="Arial"/>
          <w:sz w:val="24"/>
          <w:szCs w:val="24"/>
          <w:shd w:val="clear" w:color="auto" w:fill="FFFFFF"/>
        </w:rPr>
        <w:t xml:space="preserve"> Available at:  </w:t>
      </w:r>
      <w:hyperlink r:id="rId5" w:history="1">
        <w:r w:rsidRPr="001C5EA1">
          <w:rPr>
            <w:rStyle w:val="Hyperlink"/>
            <w:rFonts w:ascii="Arial" w:hAnsi="Arial" w:cs="Arial"/>
            <w:color w:val="auto"/>
            <w:sz w:val="24"/>
            <w:szCs w:val="24"/>
            <w:shd w:val="clear" w:color="auto" w:fill="FFFFFF"/>
          </w:rPr>
          <w:t>https://www.ageuk.org.uk/globalassets/age-uk/documents/reports-and-publications/later_life_uk_factsheet.pdf</w:t>
        </w:r>
      </w:hyperlink>
      <w:r w:rsidRPr="001C5EA1">
        <w:rPr>
          <w:rFonts w:ascii="Arial" w:hAnsi="Arial" w:cs="Arial"/>
          <w:sz w:val="24"/>
          <w:szCs w:val="24"/>
          <w:shd w:val="clear" w:color="auto" w:fill="FFFFFF"/>
        </w:rPr>
        <w:t xml:space="preserve">   Accessed on 1</w:t>
      </w:r>
      <w:r w:rsidRPr="001C5EA1">
        <w:rPr>
          <w:rFonts w:ascii="Arial" w:hAnsi="Arial" w:cs="Arial"/>
          <w:sz w:val="24"/>
          <w:szCs w:val="24"/>
          <w:shd w:val="clear" w:color="auto" w:fill="FFFFFF"/>
          <w:vertAlign w:val="superscript"/>
        </w:rPr>
        <w:t>st</w:t>
      </w:r>
      <w:r w:rsidRPr="001C5EA1">
        <w:rPr>
          <w:rFonts w:ascii="Arial" w:hAnsi="Arial" w:cs="Arial"/>
          <w:sz w:val="24"/>
          <w:szCs w:val="24"/>
          <w:shd w:val="clear" w:color="auto" w:fill="FFFFFF"/>
        </w:rPr>
        <w:t xml:space="preserve"> November 2021 </w:t>
      </w:r>
    </w:p>
    <w:p w:rsidR="00BC043E" w:rsidRPr="001C5EA1" w:rsidRDefault="00BC043E" w:rsidP="00BC043E">
      <w:pPr>
        <w:rPr>
          <w:rFonts w:ascii="Arial" w:hAnsi="Arial" w:cs="Arial"/>
          <w:color w:val="53565A"/>
          <w:sz w:val="24"/>
          <w:szCs w:val="24"/>
          <w:shd w:val="clear" w:color="auto" w:fill="FFFFFF"/>
        </w:rPr>
      </w:pPr>
      <w:r w:rsidRPr="001C5EA1">
        <w:rPr>
          <w:rFonts w:ascii="Arial" w:hAnsi="Arial" w:cs="Arial"/>
          <w:color w:val="53565A"/>
          <w:sz w:val="24"/>
          <w:szCs w:val="24"/>
          <w:shd w:val="clear" w:color="auto" w:fill="FFFFFF"/>
        </w:rPr>
        <w:t>Bryan, K. (2010), ‘Policies for reducing delayed discharge from hospital’</w:t>
      </w:r>
      <w:r w:rsidRPr="001C5EA1">
        <w:rPr>
          <w:rFonts w:ascii="Arial" w:hAnsi="Arial" w:cs="Arial"/>
          <w:i/>
          <w:iCs/>
          <w:color w:val="53565A"/>
          <w:sz w:val="24"/>
          <w:szCs w:val="24"/>
          <w:shd w:val="clear" w:color="auto" w:fill="FFFFFF"/>
        </w:rPr>
        <w:t>, British medical bulletin; Br Med Bull, </w:t>
      </w:r>
      <w:r w:rsidRPr="001C5EA1">
        <w:rPr>
          <w:rFonts w:ascii="Arial" w:hAnsi="Arial" w:cs="Arial"/>
          <w:color w:val="53565A"/>
          <w:sz w:val="24"/>
          <w:szCs w:val="24"/>
          <w:shd w:val="clear" w:color="auto" w:fill="FFFFFF"/>
        </w:rPr>
        <w:t>Vol. 95, No. 1, pp. 33-46.</w:t>
      </w:r>
    </w:p>
    <w:p w:rsidR="00BC043E" w:rsidRPr="001C5EA1" w:rsidRDefault="00BC043E" w:rsidP="00BC043E">
      <w:pPr>
        <w:rPr>
          <w:rFonts w:ascii="Arial" w:hAnsi="Arial" w:cs="Arial"/>
          <w:sz w:val="24"/>
          <w:szCs w:val="24"/>
          <w:shd w:val="clear" w:color="auto" w:fill="FFFFFF"/>
        </w:rPr>
      </w:pPr>
      <w:r w:rsidRPr="001C5EA1">
        <w:rPr>
          <w:rFonts w:ascii="Arial" w:hAnsi="Arial" w:cs="Arial"/>
          <w:sz w:val="24"/>
          <w:szCs w:val="24"/>
          <w:shd w:val="clear" w:color="auto" w:fill="FFFFFF"/>
        </w:rPr>
        <w:t xml:space="preserve">Chen, H., Hara, Y., </w:t>
      </w:r>
      <w:proofErr w:type="spellStart"/>
      <w:r w:rsidRPr="001C5EA1">
        <w:rPr>
          <w:rFonts w:ascii="Arial" w:hAnsi="Arial" w:cs="Arial"/>
          <w:sz w:val="24"/>
          <w:szCs w:val="24"/>
          <w:shd w:val="clear" w:color="auto" w:fill="FFFFFF"/>
        </w:rPr>
        <w:t>Horita</w:t>
      </w:r>
      <w:proofErr w:type="spellEnd"/>
      <w:r w:rsidRPr="001C5EA1">
        <w:rPr>
          <w:rFonts w:ascii="Arial" w:hAnsi="Arial" w:cs="Arial"/>
          <w:sz w:val="24"/>
          <w:szCs w:val="24"/>
          <w:shd w:val="clear" w:color="auto" w:fill="FFFFFF"/>
        </w:rPr>
        <w:t xml:space="preserve">, N., </w:t>
      </w:r>
      <w:proofErr w:type="spellStart"/>
      <w:r w:rsidRPr="001C5EA1">
        <w:rPr>
          <w:rFonts w:ascii="Arial" w:hAnsi="Arial" w:cs="Arial"/>
          <w:sz w:val="24"/>
          <w:szCs w:val="24"/>
          <w:shd w:val="clear" w:color="auto" w:fill="FFFFFF"/>
        </w:rPr>
        <w:t>Saigusa</w:t>
      </w:r>
      <w:proofErr w:type="spellEnd"/>
      <w:r w:rsidRPr="001C5EA1">
        <w:rPr>
          <w:rFonts w:ascii="Arial" w:hAnsi="Arial" w:cs="Arial"/>
          <w:sz w:val="24"/>
          <w:szCs w:val="24"/>
          <w:shd w:val="clear" w:color="auto" w:fill="FFFFFF"/>
        </w:rPr>
        <w:t>, Y. and Kaneko, T. (2021), ‘An Early Screening Tool for Discharge Planning Shortened Length of Hospital Stay for Elderly Patients with Community-Acquired Pneumonia’</w:t>
      </w:r>
      <w:r w:rsidRPr="001C5EA1">
        <w:rPr>
          <w:rFonts w:ascii="Arial" w:hAnsi="Arial" w:cs="Arial"/>
          <w:i/>
          <w:iCs/>
          <w:sz w:val="24"/>
          <w:szCs w:val="24"/>
          <w:shd w:val="clear" w:color="auto" w:fill="FFFFFF"/>
        </w:rPr>
        <w:t xml:space="preserve">, Clinical interventions in aging; </w:t>
      </w:r>
      <w:proofErr w:type="spellStart"/>
      <w:r w:rsidRPr="001C5EA1">
        <w:rPr>
          <w:rFonts w:ascii="Arial" w:hAnsi="Arial" w:cs="Arial"/>
          <w:i/>
          <w:iCs/>
          <w:sz w:val="24"/>
          <w:szCs w:val="24"/>
          <w:shd w:val="clear" w:color="auto" w:fill="FFFFFF"/>
        </w:rPr>
        <w:t>Clin</w:t>
      </w:r>
      <w:proofErr w:type="spellEnd"/>
      <w:r w:rsidRPr="001C5EA1">
        <w:rPr>
          <w:rFonts w:ascii="Arial" w:hAnsi="Arial" w:cs="Arial"/>
          <w:i/>
          <w:iCs/>
          <w:sz w:val="24"/>
          <w:szCs w:val="24"/>
          <w:shd w:val="clear" w:color="auto" w:fill="FFFFFF"/>
        </w:rPr>
        <w:t xml:space="preserve"> </w:t>
      </w:r>
      <w:proofErr w:type="spellStart"/>
      <w:r w:rsidRPr="001C5EA1">
        <w:rPr>
          <w:rFonts w:ascii="Arial" w:hAnsi="Arial" w:cs="Arial"/>
          <w:i/>
          <w:iCs/>
          <w:sz w:val="24"/>
          <w:szCs w:val="24"/>
          <w:shd w:val="clear" w:color="auto" w:fill="FFFFFF"/>
        </w:rPr>
        <w:t>Interv</w:t>
      </w:r>
      <w:proofErr w:type="spellEnd"/>
      <w:r w:rsidRPr="001C5EA1">
        <w:rPr>
          <w:rFonts w:ascii="Arial" w:hAnsi="Arial" w:cs="Arial"/>
          <w:i/>
          <w:iCs/>
          <w:sz w:val="24"/>
          <w:szCs w:val="24"/>
          <w:shd w:val="clear" w:color="auto" w:fill="FFFFFF"/>
        </w:rPr>
        <w:t xml:space="preserve"> Aging, </w:t>
      </w:r>
      <w:r w:rsidRPr="001C5EA1">
        <w:rPr>
          <w:rFonts w:ascii="Arial" w:hAnsi="Arial" w:cs="Arial"/>
          <w:sz w:val="24"/>
          <w:szCs w:val="24"/>
          <w:shd w:val="clear" w:color="auto" w:fill="FFFFFF"/>
        </w:rPr>
        <w:t>Vol. 16, pp. 443-450.</w:t>
      </w:r>
    </w:p>
    <w:p w:rsidR="00BC043E" w:rsidRPr="001C5EA1" w:rsidRDefault="00BC043E" w:rsidP="00BC043E">
      <w:pPr>
        <w:rPr>
          <w:rFonts w:ascii="Arial" w:hAnsi="Arial" w:cs="Arial"/>
          <w:color w:val="FF0000"/>
          <w:sz w:val="24"/>
          <w:szCs w:val="24"/>
          <w:shd w:val="clear" w:color="auto" w:fill="FFFFFF"/>
        </w:rPr>
      </w:pPr>
      <w:r w:rsidRPr="001C5EA1">
        <w:rPr>
          <w:rFonts w:ascii="Arial" w:hAnsi="Arial" w:cs="Arial"/>
          <w:color w:val="53565A"/>
          <w:sz w:val="24"/>
          <w:szCs w:val="24"/>
          <w:shd w:val="clear" w:color="auto" w:fill="FFFFFF"/>
        </w:rPr>
        <w:t xml:space="preserve">Crossman, S. and </w:t>
      </w:r>
      <w:proofErr w:type="spellStart"/>
      <w:r w:rsidRPr="001C5EA1">
        <w:rPr>
          <w:rFonts w:ascii="Arial" w:hAnsi="Arial" w:cs="Arial"/>
          <w:color w:val="53565A"/>
          <w:sz w:val="24"/>
          <w:szCs w:val="24"/>
          <w:shd w:val="clear" w:color="auto" w:fill="FFFFFF"/>
        </w:rPr>
        <w:t>Ohde</w:t>
      </w:r>
      <w:proofErr w:type="spellEnd"/>
      <w:r w:rsidRPr="001C5EA1">
        <w:rPr>
          <w:rFonts w:ascii="Arial" w:hAnsi="Arial" w:cs="Arial"/>
          <w:color w:val="53565A"/>
          <w:sz w:val="24"/>
          <w:szCs w:val="24"/>
          <w:shd w:val="clear" w:color="auto" w:fill="FFFFFF"/>
        </w:rPr>
        <w:t>, A. (2019), ‘A case study exploring the effectiveness of an innovative “5Q Care Test” to determine whether patients with complex needs require health or social care’</w:t>
      </w:r>
      <w:r w:rsidRPr="001C5EA1">
        <w:rPr>
          <w:rFonts w:ascii="Arial" w:hAnsi="Arial" w:cs="Arial"/>
          <w:i/>
          <w:iCs/>
          <w:color w:val="53565A"/>
          <w:sz w:val="24"/>
          <w:szCs w:val="24"/>
          <w:shd w:val="clear" w:color="auto" w:fill="FFFFFF"/>
        </w:rPr>
        <w:t xml:space="preserve">, Health &amp; social care in the community; Health </w:t>
      </w:r>
      <w:proofErr w:type="spellStart"/>
      <w:r w:rsidRPr="001C5EA1">
        <w:rPr>
          <w:rFonts w:ascii="Arial" w:hAnsi="Arial" w:cs="Arial"/>
          <w:i/>
          <w:iCs/>
          <w:color w:val="53565A"/>
          <w:sz w:val="24"/>
          <w:szCs w:val="24"/>
          <w:shd w:val="clear" w:color="auto" w:fill="FFFFFF"/>
        </w:rPr>
        <w:t>Soc</w:t>
      </w:r>
      <w:proofErr w:type="spellEnd"/>
      <w:r w:rsidRPr="001C5EA1">
        <w:rPr>
          <w:rFonts w:ascii="Arial" w:hAnsi="Arial" w:cs="Arial"/>
          <w:i/>
          <w:iCs/>
          <w:color w:val="53565A"/>
          <w:sz w:val="24"/>
          <w:szCs w:val="24"/>
          <w:shd w:val="clear" w:color="auto" w:fill="FFFFFF"/>
        </w:rPr>
        <w:t xml:space="preserve"> Care Community, </w:t>
      </w:r>
      <w:r w:rsidRPr="001C5EA1">
        <w:rPr>
          <w:rFonts w:ascii="Arial" w:hAnsi="Arial" w:cs="Arial"/>
          <w:color w:val="53565A"/>
          <w:sz w:val="24"/>
          <w:szCs w:val="24"/>
          <w:shd w:val="clear" w:color="auto" w:fill="FFFFFF"/>
        </w:rPr>
        <w:t>Vol. 27, No. 2, pp. 409-414.</w:t>
      </w:r>
    </w:p>
    <w:p w:rsidR="00BC043E" w:rsidRPr="001C5EA1" w:rsidRDefault="00BC043E" w:rsidP="00BC043E">
      <w:pPr>
        <w:rPr>
          <w:rFonts w:ascii="Arial" w:hAnsi="Arial" w:cs="Arial"/>
          <w:color w:val="7030A0"/>
          <w:sz w:val="24"/>
          <w:szCs w:val="24"/>
        </w:rPr>
      </w:pPr>
      <w:r w:rsidRPr="001C5EA1">
        <w:rPr>
          <w:rFonts w:ascii="Arial" w:hAnsi="Arial" w:cs="Arial"/>
          <w:color w:val="7030A0"/>
          <w:sz w:val="24"/>
          <w:szCs w:val="24"/>
        </w:rPr>
        <w:t xml:space="preserve">Department of Health (2010) Ready to go? Planning the discharge and transfer of patients from hospital and intermediate care </w:t>
      </w:r>
      <w:hyperlink r:id="rId6" w:history="1">
        <w:r w:rsidRPr="001C5EA1">
          <w:rPr>
            <w:rStyle w:val="Hyperlink"/>
            <w:rFonts w:ascii="Arial" w:hAnsi="Arial" w:cs="Arial"/>
            <w:sz w:val="24"/>
            <w:szCs w:val="24"/>
          </w:rPr>
          <w:t>https://www.sheffieldmca.org.uk/UserFiles/File/Ward_Collab/Ward_Principles/Ready_to_Go_Hospital_Discharge_Planning.pdf</w:t>
        </w:r>
      </w:hyperlink>
      <w:r w:rsidRPr="001C5EA1">
        <w:rPr>
          <w:rFonts w:ascii="Arial" w:hAnsi="Arial" w:cs="Arial"/>
          <w:color w:val="7030A0"/>
          <w:sz w:val="24"/>
          <w:szCs w:val="24"/>
        </w:rPr>
        <w:t xml:space="preserve">    Accessed 8</w:t>
      </w:r>
      <w:r w:rsidRPr="001C5EA1">
        <w:rPr>
          <w:rFonts w:ascii="Arial" w:hAnsi="Arial" w:cs="Arial"/>
          <w:color w:val="7030A0"/>
          <w:sz w:val="24"/>
          <w:szCs w:val="24"/>
          <w:vertAlign w:val="superscript"/>
        </w:rPr>
        <w:t>th</w:t>
      </w:r>
      <w:r w:rsidRPr="001C5EA1">
        <w:rPr>
          <w:rFonts w:ascii="Arial" w:hAnsi="Arial" w:cs="Arial"/>
          <w:color w:val="7030A0"/>
          <w:sz w:val="24"/>
          <w:szCs w:val="24"/>
        </w:rPr>
        <w:t xml:space="preserve"> November 2021 </w:t>
      </w:r>
    </w:p>
    <w:p w:rsidR="00BC043E" w:rsidRPr="001C5EA1" w:rsidRDefault="00BC043E" w:rsidP="00BC043E">
      <w:pPr>
        <w:rPr>
          <w:rFonts w:ascii="Arial" w:hAnsi="Arial" w:cs="Arial"/>
          <w:color w:val="7030A0"/>
          <w:sz w:val="24"/>
          <w:szCs w:val="24"/>
        </w:rPr>
      </w:pPr>
      <w:r w:rsidRPr="001C5EA1">
        <w:rPr>
          <w:rFonts w:ascii="Arial" w:hAnsi="Arial" w:cs="Arial"/>
          <w:color w:val="7030A0"/>
          <w:sz w:val="24"/>
          <w:szCs w:val="24"/>
        </w:rPr>
        <w:t xml:space="preserve">Department of Health (2000) The NHS Plan: a plan for investment, a plan for reform </w:t>
      </w:r>
      <w:hyperlink r:id="rId7" w:history="1">
        <w:r w:rsidRPr="001C5EA1">
          <w:rPr>
            <w:rStyle w:val="Hyperlink"/>
            <w:rFonts w:ascii="Arial" w:hAnsi="Arial" w:cs="Arial"/>
            <w:sz w:val="24"/>
            <w:szCs w:val="24"/>
          </w:rPr>
          <w:t>https://navigator.health.org.uk/theme/nhs-plan-2000</w:t>
        </w:r>
      </w:hyperlink>
      <w:r w:rsidRPr="001C5EA1">
        <w:rPr>
          <w:rFonts w:ascii="Arial" w:hAnsi="Arial" w:cs="Arial"/>
          <w:color w:val="7030A0"/>
          <w:sz w:val="24"/>
          <w:szCs w:val="24"/>
        </w:rPr>
        <w:t xml:space="preserve">   Accessed 8</w:t>
      </w:r>
      <w:r w:rsidRPr="001C5EA1">
        <w:rPr>
          <w:rFonts w:ascii="Arial" w:hAnsi="Arial" w:cs="Arial"/>
          <w:color w:val="7030A0"/>
          <w:sz w:val="24"/>
          <w:szCs w:val="24"/>
          <w:vertAlign w:val="superscript"/>
        </w:rPr>
        <w:t>th</w:t>
      </w:r>
      <w:r w:rsidRPr="001C5EA1">
        <w:rPr>
          <w:rFonts w:ascii="Arial" w:hAnsi="Arial" w:cs="Arial"/>
          <w:color w:val="7030A0"/>
          <w:sz w:val="24"/>
          <w:szCs w:val="24"/>
        </w:rPr>
        <w:t xml:space="preserve"> November 201</w:t>
      </w:r>
    </w:p>
    <w:p w:rsidR="00BC043E" w:rsidRPr="001C5EA1" w:rsidRDefault="00BC043E" w:rsidP="00BC043E">
      <w:pPr>
        <w:rPr>
          <w:rFonts w:ascii="Arial" w:hAnsi="Arial" w:cs="Arial"/>
          <w:color w:val="7030A0"/>
          <w:sz w:val="24"/>
          <w:szCs w:val="24"/>
        </w:rPr>
      </w:pPr>
      <w:r w:rsidRPr="001C5EA1">
        <w:rPr>
          <w:rFonts w:ascii="Arial" w:hAnsi="Arial" w:cs="Arial"/>
          <w:color w:val="7030A0"/>
          <w:sz w:val="24"/>
          <w:szCs w:val="24"/>
        </w:rPr>
        <w:t xml:space="preserve">Department of Health (2005) Independence, wellbeing and choice. Our vision of the future of social care for adults in England                                               </w:t>
      </w:r>
      <w:hyperlink r:id="rId8" w:history="1">
        <w:r w:rsidRPr="001C5EA1">
          <w:rPr>
            <w:rStyle w:val="Hyperlink"/>
            <w:rFonts w:ascii="Arial" w:hAnsi="Arial" w:cs="Arial"/>
            <w:sz w:val="24"/>
            <w:szCs w:val="24"/>
          </w:rPr>
          <w:t>https://www.gov.uk/government/publications/independence-well-being-and-choice-our-vision-for-the-future-of-social-care-for-adults-in-england</w:t>
        </w:r>
      </w:hyperlink>
      <w:r w:rsidRPr="001C5EA1">
        <w:rPr>
          <w:rFonts w:ascii="Arial" w:hAnsi="Arial" w:cs="Arial"/>
          <w:color w:val="7030A0"/>
          <w:sz w:val="24"/>
          <w:szCs w:val="24"/>
        </w:rPr>
        <w:t xml:space="preserve">  Accessed 9</w:t>
      </w:r>
      <w:r w:rsidRPr="001C5EA1">
        <w:rPr>
          <w:rFonts w:ascii="Arial" w:hAnsi="Arial" w:cs="Arial"/>
          <w:color w:val="7030A0"/>
          <w:sz w:val="24"/>
          <w:szCs w:val="24"/>
          <w:vertAlign w:val="superscript"/>
        </w:rPr>
        <w:t>th</w:t>
      </w:r>
      <w:r w:rsidRPr="001C5EA1">
        <w:rPr>
          <w:rFonts w:ascii="Arial" w:hAnsi="Arial" w:cs="Arial"/>
          <w:color w:val="7030A0"/>
          <w:sz w:val="24"/>
          <w:szCs w:val="24"/>
        </w:rPr>
        <w:t xml:space="preserve"> November 2021</w:t>
      </w:r>
    </w:p>
    <w:p w:rsidR="00BC043E" w:rsidRPr="001C5EA1" w:rsidRDefault="00BC043E" w:rsidP="00BC043E">
      <w:pPr>
        <w:rPr>
          <w:rFonts w:ascii="Arial" w:hAnsi="Arial" w:cs="Arial"/>
          <w:color w:val="7030A0"/>
          <w:sz w:val="24"/>
          <w:szCs w:val="24"/>
        </w:rPr>
      </w:pPr>
      <w:r w:rsidRPr="001C5EA1">
        <w:rPr>
          <w:rFonts w:ascii="Arial" w:hAnsi="Arial" w:cs="Arial"/>
          <w:color w:val="7030A0"/>
          <w:sz w:val="24"/>
          <w:szCs w:val="24"/>
        </w:rPr>
        <w:t xml:space="preserve">Department of Health (2003) The Community Care (delayed discharges) Act </w:t>
      </w:r>
      <w:hyperlink r:id="rId9" w:history="1">
        <w:r w:rsidRPr="001C5EA1">
          <w:rPr>
            <w:rStyle w:val="Hyperlink"/>
            <w:rFonts w:ascii="Arial" w:hAnsi="Arial" w:cs="Arial"/>
            <w:sz w:val="24"/>
            <w:szCs w:val="24"/>
          </w:rPr>
          <w:t>https://www.legislation.gov.uk/ukpga/2003/5/pdfs/ukpga_20030005_en.pdf#:~:text=Community%20Care%20%28Delayed%20Discharges%20etc.%29%20Act%202003%20%28c.,the%20arrangements%20for%20the%20patient%20to%20be%20accommodated</w:t>
        </w:r>
      </w:hyperlink>
      <w:r w:rsidRPr="001C5EA1">
        <w:rPr>
          <w:rFonts w:ascii="Arial" w:hAnsi="Arial" w:cs="Arial"/>
          <w:color w:val="7030A0"/>
          <w:sz w:val="24"/>
          <w:szCs w:val="24"/>
        </w:rPr>
        <w:t>.  Accessed 13</w:t>
      </w:r>
      <w:r w:rsidRPr="001C5EA1">
        <w:rPr>
          <w:rFonts w:ascii="Arial" w:hAnsi="Arial" w:cs="Arial"/>
          <w:color w:val="7030A0"/>
          <w:sz w:val="24"/>
          <w:szCs w:val="24"/>
          <w:vertAlign w:val="superscript"/>
        </w:rPr>
        <w:t>th</w:t>
      </w:r>
      <w:r w:rsidRPr="001C5EA1">
        <w:rPr>
          <w:rFonts w:ascii="Arial" w:hAnsi="Arial" w:cs="Arial"/>
          <w:color w:val="7030A0"/>
          <w:sz w:val="24"/>
          <w:szCs w:val="24"/>
        </w:rPr>
        <w:t xml:space="preserve"> November 2021</w:t>
      </w:r>
    </w:p>
    <w:p w:rsidR="00BC043E" w:rsidRPr="001C5EA1" w:rsidRDefault="00BC043E" w:rsidP="00BC043E">
      <w:pPr>
        <w:spacing w:before="240"/>
        <w:rPr>
          <w:rFonts w:ascii="Arial" w:hAnsi="Arial" w:cs="Arial"/>
          <w:color w:val="7030A0"/>
          <w:sz w:val="24"/>
          <w:szCs w:val="24"/>
        </w:rPr>
      </w:pPr>
      <w:r w:rsidRPr="001C5EA1">
        <w:rPr>
          <w:rFonts w:ascii="Arial" w:hAnsi="Arial" w:cs="Arial"/>
          <w:color w:val="7030A0"/>
          <w:sz w:val="24"/>
          <w:szCs w:val="24"/>
        </w:rPr>
        <w:t>Department of Health (2009) The National Framework for NHS Continuing Health Care and NHS funded Nursing Care https://www.gov.uk/government/publications/national-framework-for-nhs-continuing-healthcare-and-nhs-funded-nursing-care   Accessed 1</w:t>
      </w:r>
      <w:r w:rsidRPr="001C5EA1">
        <w:rPr>
          <w:rFonts w:ascii="Arial" w:hAnsi="Arial" w:cs="Arial"/>
          <w:color w:val="7030A0"/>
          <w:sz w:val="24"/>
          <w:szCs w:val="24"/>
          <w:vertAlign w:val="superscript"/>
        </w:rPr>
        <w:t>st</w:t>
      </w:r>
      <w:r w:rsidRPr="001C5EA1">
        <w:rPr>
          <w:rFonts w:ascii="Arial" w:hAnsi="Arial" w:cs="Arial"/>
          <w:color w:val="7030A0"/>
          <w:sz w:val="24"/>
          <w:szCs w:val="24"/>
        </w:rPr>
        <w:t xml:space="preserve"> December 2021</w:t>
      </w:r>
    </w:p>
    <w:p w:rsidR="00BC043E" w:rsidRPr="001C5EA1" w:rsidRDefault="00BC043E" w:rsidP="00BC043E">
      <w:pPr>
        <w:rPr>
          <w:rFonts w:ascii="Arial" w:hAnsi="Arial" w:cs="Arial"/>
          <w:color w:val="FF0000"/>
          <w:sz w:val="24"/>
          <w:szCs w:val="24"/>
          <w:shd w:val="clear" w:color="auto" w:fill="FFFFFF"/>
        </w:rPr>
      </w:pPr>
      <w:proofErr w:type="spellStart"/>
      <w:r w:rsidRPr="001C5EA1">
        <w:rPr>
          <w:rFonts w:ascii="Arial" w:hAnsi="Arial" w:cs="Arial"/>
          <w:color w:val="FF0000"/>
          <w:sz w:val="24"/>
          <w:szCs w:val="24"/>
          <w:shd w:val="clear" w:color="auto" w:fill="FFFFFF"/>
        </w:rPr>
        <w:t>Emes</w:t>
      </w:r>
      <w:proofErr w:type="spellEnd"/>
      <w:r w:rsidRPr="001C5EA1">
        <w:rPr>
          <w:rFonts w:ascii="Arial" w:hAnsi="Arial" w:cs="Arial"/>
          <w:color w:val="FF0000"/>
          <w:sz w:val="24"/>
          <w:szCs w:val="24"/>
          <w:shd w:val="clear" w:color="auto" w:fill="FFFFFF"/>
        </w:rPr>
        <w:t>, M., Smith, S., Ward, S. and Smith, A. (2019a), ‘Improving the patient discharge process: implementing actions derived from a soft systems methodology study’</w:t>
      </w:r>
      <w:r w:rsidRPr="001C5EA1">
        <w:rPr>
          <w:rFonts w:ascii="Arial" w:hAnsi="Arial" w:cs="Arial"/>
          <w:i/>
          <w:iCs/>
          <w:color w:val="FF0000"/>
          <w:sz w:val="24"/>
          <w:szCs w:val="24"/>
          <w:shd w:val="clear" w:color="auto" w:fill="FFFFFF"/>
        </w:rPr>
        <w:t xml:space="preserve">, Health systems; Health </w:t>
      </w:r>
      <w:proofErr w:type="spellStart"/>
      <w:r w:rsidRPr="001C5EA1">
        <w:rPr>
          <w:rFonts w:ascii="Arial" w:hAnsi="Arial" w:cs="Arial"/>
          <w:i/>
          <w:iCs/>
          <w:color w:val="FF0000"/>
          <w:sz w:val="24"/>
          <w:szCs w:val="24"/>
          <w:shd w:val="clear" w:color="auto" w:fill="FFFFFF"/>
        </w:rPr>
        <w:t>Syst</w:t>
      </w:r>
      <w:proofErr w:type="spellEnd"/>
      <w:r w:rsidRPr="001C5EA1">
        <w:rPr>
          <w:rFonts w:ascii="Arial" w:hAnsi="Arial" w:cs="Arial"/>
          <w:i/>
          <w:iCs/>
          <w:color w:val="FF0000"/>
          <w:sz w:val="24"/>
          <w:szCs w:val="24"/>
          <w:shd w:val="clear" w:color="auto" w:fill="FFFFFF"/>
        </w:rPr>
        <w:t xml:space="preserve"> (Basingstoke), </w:t>
      </w:r>
      <w:r w:rsidRPr="001C5EA1">
        <w:rPr>
          <w:rFonts w:ascii="Arial" w:hAnsi="Arial" w:cs="Arial"/>
          <w:color w:val="FF0000"/>
          <w:sz w:val="24"/>
          <w:szCs w:val="24"/>
          <w:shd w:val="clear" w:color="auto" w:fill="FFFFFF"/>
        </w:rPr>
        <w:t>Vol. 8, No. 2, pp. 117-133.</w:t>
      </w:r>
    </w:p>
    <w:p w:rsidR="00BC043E" w:rsidRPr="001C5EA1" w:rsidRDefault="00BC043E" w:rsidP="00BC043E">
      <w:pPr>
        <w:rPr>
          <w:rFonts w:ascii="Arial" w:hAnsi="Arial" w:cs="Arial"/>
          <w:color w:val="FF0000"/>
          <w:sz w:val="24"/>
          <w:szCs w:val="24"/>
          <w:shd w:val="clear" w:color="auto" w:fill="FFFFFF"/>
        </w:rPr>
      </w:pPr>
      <w:proofErr w:type="spellStart"/>
      <w:r w:rsidRPr="001C5EA1">
        <w:rPr>
          <w:rFonts w:ascii="Arial" w:hAnsi="Arial" w:cs="Arial"/>
          <w:color w:val="53565A"/>
          <w:sz w:val="24"/>
          <w:szCs w:val="24"/>
          <w:shd w:val="clear" w:color="auto" w:fill="FFFFFF"/>
        </w:rPr>
        <w:lastRenderedPageBreak/>
        <w:t>Gaughan</w:t>
      </w:r>
      <w:proofErr w:type="spellEnd"/>
      <w:r w:rsidRPr="001C5EA1">
        <w:rPr>
          <w:rFonts w:ascii="Arial" w:hAnsi="Arial" w:cs="Arial"/>
          <w:color w:val="53565A"/>
          <w:sz w:val="24"/>
          <w:szCs w:val="24"/>
          <w:shd w:val="clear" w:color="auto" w:fill="FFFFFF"/>
        </w:rPr>
        <w:t xml:space="preserve">, J., </w:t>
      </w:r>
      <w:proofErr w:type="spellStart"/>
      <w:r w:rsidRPr="001C5EA1">
        <w:rPr>
          <w:rFonts w:ascii="Arial" w:hAnsi="Arial" w:cs="Arial"/>
          <w:color w:val="53565A"/>
          <w:sz w:val="24"/>
          <w:szCs w:val="24"/>
          <w:shd w:val="clear" w:color="auto" w:fill="FFFFFF"/>
        </w:rPr>
        <w:t>Gravelle</w:t>
      </w:r>
      <w:proofErr w:type="spellEnd"/>
      <w:r w:rsidRPr="001C5EA1">
        <w:rPr>
          <w:rFonts w:ascii="Arial" w:hAnsi="Arial" w:cs="Arial"/>
          <w:color w:val="53565A"/>
          <w:sz w:val="24"/>
          <w:szCs w:val="24"/>
          <w:shd w:val="clear" w:color="auto" w:fill="FFFFFF"/>
        </w:rPr>
        <w:t xml:space="preserve">, H. and </w:t>
      </w:r>
      <w:proofErr w:type="spellStart"/>
      <w:r w:rsidRPr="001C5EA1">
        <w:rPr>
          <w:rFonts w:ascii="Arial" w:hAnsi="Arial" w:cs="Arial"/>
          <w:color w:val="53565A"/>
          <w:sz w:val="24"/>
          <w:szCs w:val="24"/>
          <w:shd w:val="clear" w:color="auto" w:fill="FFFFFF"/>
        </w:rPr>
        <w:t>Siciliani</w:t>
      </w:r>
      <w:proofErr w:type="spellEnd"/>
      <w:r w:rsidRPr="001C5EA1">
        <w:rPr>
          <w:rFonts w:ascii="Arial" w:hAnsi="Arial" w:cs="Arial"/>
          <w:color w:val="53565A"/>
          <w:sz w:val="24"/>
          <w:szCs w:val="24"/>
          <w:shd w:val="clear" w:color="auto" w:fill="FFFFFF"/>
        </w:rPr>
        <w:t>, L. (2017), ‘Delayed Discharges and Hospital Type: Evidence from the English NHS: Delayed discharges and hospital type’</w:t>
      </w:r>
      <w:r w:rsidRPr="001C5EA1">
        <w:rPr>
          <w:rFonts w:ascii="Arial" w:hAnsi="Arial" w:cs="Arial"/>
          <w:i/>
          <w:iCs/>
          <w:color w:val="53565A"/>
          <w:sz w:val="24"/>
          <w:szCs w:val="24"/>
          <w:shd w:val="clear" w:color="auto" w:fill="FFFFFF"/>
        </w:rPr>
        <w:t>, Fiscal studies, </w:t>
      </w:r>
      <w:r w:rsidRPr="001C5EA1">
        <w:rPr>
          <w:rFonts w:ascii="Arial" w:hAnsi="Arial" w:cs="Arial"/>
          <w:color w:val="53565A"/>
          <w:sz w:val="24"/>
          <w:szCs w:val="24"/>
          <w:shd w:val="clear" w:color="auto" w:fill="FFFFFF"/>
        </w:rPr>
        <w:t>Vol. 38, No. 3, pp. 495-519.</w:t>
      </w:r>
    </w:p>
    <w:p w:rsidR="00BC043E" w:rsidRPr="001C5EA1" w:rsidRDefault="00BC043E" w:rsidP="00BC043E">
      <w:pPr>
        <w:rPr>
          <w:rFonts w:ascii="Arial" w:hAnsi="Arial" w:cs="Arial"/>
          <w:color w:val="53565A"/>
          <w:sz w:val="24"/>
          <w:szCs w:val="24"/>
          <w:shd w:val="clear" w:color="auto" w:fill="FFFFFF"/>
        </w:rPr>
      </w:pPr>
      <w:proofErr w:type="spellStart"/>
      <w:r w:rsidRPr="001C5EA1">
        <w:rPr>
          <w:rFonts w:ascii="Arial" w:hAnsi="Arial" w:cs="Arial"/>
          <w:color w:val="53565A"/>
          <w:sz w:val="24"/>
          <w:szCs w:val="24"/>
          <w:shd w:val="clear" w:color="auto" w:fill="FFFFFF"/>
        </w:rPr>
        <w:t>Georgiadis</w:t>
      </w:r>
      <w:proofErr w:type="spellEnd"/>
      <w:r w:rsidRPr="001C5EA1">
        <w:rPr>
          <w:rFonts w:ascii="Arial" w:hAnsi="Arial" w:cs="Arial"/>
          <w:color w:val="53565A"/>
          <w:sz w:val="24"/>
          <w:szCs w:val="24"/>
          <w:shd w:val="clear" w:color="auto" w:fill="FFFFFF"/>
        </w:rPr>
        <w:t>, A., Corrigan, O. and Speed, E. (2017), ‘Frontline Healthcare Staffs' Experience of Organizing Complex Hospital Discharges: An Ethnographic Study’</w:t>
      </w:r>
      <w:r w:rsidRPr="001C5EA1">
        <w:rPr>
          <w:rFonts w:ascii="Arial" w:hAnsi="Arial" w:cs="Arial"/>
          <w:i/>
          <w:iCs/>
          <w:color w:val="53565A"/>
          <w:sz w:val="24"/>
          <w:szCs w:val="24"/>
          <w:shd w:val="clear" w:color="auto" w:fill="FFFFFF"/>
        </w:rPr>
        <w:t xml:space="preserve">, Ethics &amp; </w:t>
      </w:r>
      <w:proofErr w:type="spellStart"/>
      <w:r w:rsidRPr="001C5EA1">
        <w:rPr>
          <w:rFonts w:ascii="Arial" w:hAnsi="Arial" w:cs="Arial"/>
          <w:i/>
          <w:iCs/>
          <w:color w:val="53565A"/>
          <w:sz w:val="24"/>
          <w:szCs w:val="24"/>
          <w:shd w:val="clear" w:color="auto" w:fill="FFFFFF"/>
        </w:rPr>
        <w:t>Behavior</w:t>
      </w:r>
      <w:proofErr w:type="spellEnd"/>
      <w:r w:rsidRPr="001C5EA1">
        <w:rPr>
          <w:rFonts w:ascii="Arial" w:hAnsi="Arial" w:cs="Arial"/>
          <w:i/>
          <w:iCs/>
          <w:color w:val="53565A"/>
          <w:sz w:val="24"/>
          <w:szCs w:val="24"/>
          <w:shd w:val="clear" w:color="auto" w:fill="FFFFFF"/>
        </w:rPr>
        <w:t>, </w:t>
      </w:r>
      <w:r w:rsidRPr="001C5EA1">
        <w:rPr>
          <w:rFonts w:ascii="Arial" w:hAnsi="Arial" w:cs="Arial"/>
          <w:color w:val="53565A"/>
          <w:sz w:val="24"/>
          <w:szCs w:val="24"/>
          <w:shd w:val="clear" w:color="auto" w:fill="FFFFFF"/>
        </w:rPr>
        <w:t>Vol. 27, No. 4, pp. 335-350.</w:t>
      </w:r>
    </w:p>
    <w:p w:rsidR="00BC043E" w:rsidRPr="001C5EA1" w:rsidRDefault="00BC043E" w:rsidP="00BC043E">
      <w:pPr>
        <w:rPr>
          <w:rFonts w:ascii="Arial" w:hAnsi="Arial" w:cs="Arial"/>
          <w:color w:val="53565A"/>
          <w:sz w:val="24"/>
          <w:szCs w:val="24"/>
          <w:shd w:val="clear" w:color="auto" w:fill="FFFFFF"/>
        </w:rPr>
      </w:pPr>
      <w:r w:rsidRPr="001C5EA1">
        <w:rPr>
          <w:rFonts w:ascii="Arial" w:hAnsi="Arial" w:cs="Arial"/>
          <w:color w:val="53565A"/>
          <w:sz w:val="24"/>
          <w:szCs w:val="24"/>
          <w:shd w:val="clear" w:color="auto" w:fill="FFFFFF"/>
        </w:rPr>
        <w:t xml:space="preserve">Graham, N. and </w:t>
      </w:r>
      <w:proofErr w:type="spellStart"/>
      <w:r w:rsidRPr="001C5EA1">
        <w:rPr>
          <w:rFonts w:ascii="Arial" w:hAnsi="Arial" w:cs="Arial"/>
          <w:color w:val="53565A"/>
          <w:sz w:val="24"/>
          <w:szCs w:val="24"/>
          <w:shd w:val="clear" w:color="auto" w:fill="FFFFFF"/>
        </w:rPr>
        <w:t>Portny</w:t>
      </w:r>
      <w:proofErr w:type="spellEnd"/>
      <w:r w:rsidRPr="001C5EA1">
        <w:rPr>
          <w:rFonts w:ascii="Arial" w:hAnsi="Arial" w:cs="Arial"/>
          <w:color w:val="53565A"/>
          <w:sz w:val="24"/>
          <w:szCs w:val="24"/>
          <w:shd w:val="clear" w:color="auto" w:fill="FFFFFF"/>
        </w:rPr>
        <w:t>. Stan (2015),</w:t>
      </w:r>
      <w:r w:rsidRPr="001C5EA1">
        <w:rPr>
          <w:rFonts w:ascii="Arial" w:hAnsi="Arial" w:cs="Arial"/>
          <w:i/>
          <w:iCs/>
          <w:color w:val="53565A"/>
          <w:sz w:val="24"/>
          <w:szCs w:val="24"/>
          <w:shd w:val="clear" w:color="auto" w:fill="FFFFFF"/>
        </w:rPr>
        <w:t> Project management for dummies</w:t>
      </w:r>
      <w:r w:rsidRPr="001C5EA1">
        <w:rPr>
          <w:rFonts w:ascii="Arial" w:hAnsi="Arial" w:cs="Arial"/>
          <w:color w:val="53565A"/>
          <w:sz w:val="24"/>
          <w:szCs w:val="24"/>
          <w:shd w:val="clear" w:color="auto" w:fill="FFFFFF"/>
        </w:rPr>
        <w:t>, 2nd ed., translated by Anonymous John Wiley, Chichester</w:t>
      </w:r>
    </w:p>
    <w:p w:rsidR="00BC043E" w:rsidRPr="001C5EA1" w:rsidRDefault="00BC043E" w:rsidP="00BC043E">
      <w:pPr>
        <w:rPr>
          <w:rFonts w:ascii="Arial" w:hAnsi="Arial" w:cs="Arial"/>
          <w:color w:val="53565A"/>
          <w:sz w:val="24"/>
          <w:szCs w:val="24"/>
          <w:shd w:val="clear" w:color="auto" w:fill="FFFFFF"/>
        </w:rPr>
      </w:pPr>
      <w:r w:rsidRPr="001C5EA1">
        <w:rPr>
          <w:rFonts w:ascii="Arial" w:hAnsi="Arial" w:cs="Arial"/>
          <w:color w:val="53565A"/>
          <w:sz w:val="24"/>
          <w:szCs w:val="24"/>
          <w:shd w:val="clear" w:color="auto" w:fill="FFFFFF"/>
        </w:rPr>
        <w:t xml:space="preserve">Hendy, P., Patel, J.H., </w:t>
      </w:r>
      <w:proofErr w:type="spellStart"/>
      <w:r w:rsidRPr="001C5EA1">
        <w:rPr>
          <w:rFonts w:ascii="Arial" w:hAnsi="Arial" w:cs="Arial"/>
          <w:color w:val="53565A"/>
          <w:sz w:val="24"/>
          <w:szCs w:val="24"/>
          <w:shd w:val="clear" w:color="auto" w:fill="FFFFFF"/>
        </w:rPr>
        <w:t>Kordbachen</w:t>
      </w:r>
      <w:proofErr w:type="spellEnd"/>
      <w:r w:rsidRPr="001C5EA1">
        <w:rPr>
          <w:rFonts w:ascii="Arial" w:hAnsi="Arial" w:cs="Arial"/>
          <w:color w:val="53565A"/>
          <w:sz w:val="24"/>
          <w:szCs w:val="24"/>
          <w:shd w:val="clear" w:color="auto" w:fill="FFFFFF"/>
        </w:rPr>
        <w:t xml:space="preserve">, T., </w:t>
      </w:r>
      <w:proofErr w:type="spellStart"/>
      <w:r w:rsidRPr="001C5EA1">
        <w:rPr>
          <w:rFonts w:ascii="Arial" w:hAnsi="Arial" w:cs="Arial"/>
          <w:color w:val="53565A"/>
          <w:sz w:val="24"/>
          <w:szCs w:val="24"/>
          <w:shd w:val="clear" w:color="auto" w:fill="FFFFFF"/>
        </w:rPr>
        <w:t>Laskar</w:t>
      </w:r>
      <w:proofErr w:type="spellEnd"/>
      <w:r w:rsidRPr="001C5EA1">
        <w:rPr>
          <w:rFonts w:ascii="Arial" w:hAnsi="Arial" w:cs="Arial"/>
          <w:color w:val="53565A"/>
          <w:sz w:val="24"/>
          <w:szCs w:val="24"/>
          <w:shd w:val="clear" w:color="auto" w:fill="FFFFFF"/>
        </w:rPr>
        <w:t xml:space="preserve">, N. and </w:t>
      </w:r>
      <w:proofErr w:type="spellStart"/>
      <w:r w:rsidRPr="001C5EA1">
        <w:rPr>
          <w:rFonts w:ascii="Arial" w:hAnsi="Arial" w:cs="Arial"/>
          <w:color w:val="53565A"/>
          <w:sz w:val="24"/>
          <w:szCs w:val="24"/>
          <w:shd w:val="clear" w:color="auto" w:fill="FFFFFF"/>
        </w:rPr>
        <w:t>Harbord</w:t>
      </w:r>
      <w:proofErr w:type="spellEnd"/>
      <w:r w:rsidRPr="001C5EA1">
        <w:rPr>
          <w:rFonts w:ascii="Arial" w:hAnsi="Arial" w:cs="Arial"/>
          <w:color w:val="53565A"/>
          <w:sz w:val="24"/>
          <w:szCs w:val="24"/>
          <w:shd w:val="clear" w:color="auto" w:fill="FFFFFF"/>
        </w:rPr>
        <w:t>, M. (2012), ‘In-depth analysis of delays to patient discharge: a metropolitan teaching hospital experience’</w:t>
      </w:r>
      <w:r w:rsidRPr="001C5EA1">
        <w:rPr>
          <w:rFonts w:ascii="Arial" w:hAnsi="Arial" w:cs="Arial"/>
          <w:i/>
          <w:iCs/>
          <w:color w:val="53565A"/>
          <w:sz w:val="24"/>
          <w:szCs w:val="24"/>
          <w:shd w:val="clear" w:color="auto" w:fill="FFFFFF"/>
        </w:rPr>
        <w:t xml:space="preserve">, Clinical medicine (London, England); </w:t>
      </w:r>
      <w:proofErr w:type="spellStart"/>
      <w:r w:rsidRPr="001C5EA1">
        <w:rPr>
          <w:rFonts w:ascii="Arial" w:hAnsi="Arial" w:cs="Arial"/>
          <w:i/>
          <w:iCs/>
          <w:color w:val="53565A"/>
          <w:sz w:val="24"/>
          <w:szCs w:val="24"/>
          <w:shd w:val="clear" w:color="auto" w:fill="FFFFFF"/>
        </w:rPr>
        <w:t>Clin</w:t>
      </w:r>
      <w:proofErr w:type="spellEnd"/>
      <w:r w:rsidRPr="001C5EA1">
        <w:rPr>
          <w:rFonts w:ascii="Arial" w:hAnsi="Arial" w:cs="Arial"/>
          <w:i/>
          <w:iCs/>
          <w:color w:val="53565A"/>
          <w:sz w:val="24"/>
          <w:szCs w:val="24"/>
          <w:shd w:val="clear" w:color="auto" w:fill="FFFFFF"/>
        </w:rPr>
        <w:t xml:space="preserve"> Med (</w:t>
      </w:r>
      <w:proofErr w:type="spellStart"/>
      <w:r w:rsidRPr="001C5EA1">
        <w:rPr>
          <w:rFonts w:ascii="Arial" w:hAnsi="Arial" w:cs="Arial"/>
          <w:i/>
          <w:iCs/>
          <w:color w:val="53565A"/>
          <w:sz w:val="24"/>
          <w:szCs w:val="24"/>
          <w:shd w:val="clear" w:color="auto" w:fill="FFFFFF"/>
        </w:rPr>
        <w:t>Lond</w:t>
      </w:r>
      <w:proofErr w:type="spellEnd"/>
      <w:r w:rsidRPr="001C5EA1">
        <w:rPr>
          <w:rFonts w:ascii="Arial" w:hAnsi="Arial" w:cs="Arial"/>
          <w:i/>
          <w:iCs/>
          <w:color w:val="53565A"/>
          <w:sz w:val="24"/>
          <w:szCs w:val="24"/>
          <w:shd w:val="clear" w:color="auto" w:fill="FFFFFF"/>
        </w:rPr>
        <w:t>), </w:t>
      </w:r>
      <w:r w:rsidRPr="001C5EA1">
        <w:rPr>
          <w:rFonts w:ascii="Arial" w:hAnsi="Arial" w:cs="Arial"/>
          <w:color w:val="53565A"/>
          <w:sz w:val="24"/>
          <w:szCs w:val="24"/>
          <w:shd w:val="clear" w:color="auto" w:fill="FFFFFF"/>
        </w:rPr>
        <w:t>Vol. 12, No. 4, pp. 320-323.</w:t>
      </w:r>
    </w:p>
    <w:p w:rsidR="00BC043E" w:rsidRPr="001C5EA1" w:rsidRDefault="00BC043E" w:rsidP="00BC043E">
      <w:pPr>
        <w:rPr>
          <w:rFonts w:ascii="Arial" w:hAnsi="Arial" w:cs="Arial"/>
          <w:color w:val="53565A"/>
          <w:sz w:val="24"/>
          <w:szCs w:val="24"/>
          <w:shd w:val="clear" w:color="auto" w:fill="FFFFFF"/>
        </w:rPr>
      </w:pPr>
      <w:r w:rsidRPr="001C5EA1">
        <w:rPr>
          <w:rFonts w:ascii="Arial" w:hAnsi="Arial" w:cs="Arial"/>
          <w:color w:val="53565A"/>
          <w:sz w:val="24"/>
          <w:szCs w:val="24"/>
          <w:shd w:val="clear" w:color="auto" w:fill="FFFFFF"/>
        </w:rPr>
        <w:t>Hunt</w:t>
      </w:r>
      <w:r w:rsidRPr="001C5EA1">
        <w:rPr>
          <w:rFonts w:ascii="Cambria Math" w:hAnsi="Cambria Math" w:cs="Cambria Math"/>
          <w:color w:val="53565A"/>
          <w:sz w:val="24"/>
          <w:szCs w:val="24"/>
          <w:shd w:val="clear" w:color="auto" w:fill="FFFFFF"/>
        </w:rPr>
        <w:t>‐</w:t>
      </w:r>
      <w:r w:rsidRPr="001C5EA1">
        <w:rPr>
          <w:rFonts w:ascii="Arial" w:hAnsi="Arial" w:cs="Arial"/>
          <w:color w:val="53565A"/>
          <w:sz w:val="24"/>
          <w:szCs w:val="24"/>
          <w:shd w:val="clear" w:color="auto" w:fill="FFFFFF"/>
        </w:rPr>
        <w:t xml:space="preserve">O'Connor, C., Moore, Z., Patton, D., Nugent, L., </w:t>
      </w:r>
      <w:proofErr w:type="spellStart"/>
      <w:r w:rsidRPr="001C5EA1">
        <w:rPr>
          <w:rFonts w:ascii="Arial" w:hAnsi="Arial" w:cs="Arial"/>
          <w:color w:val="53565A"/>
          <w:sz w:val="24"/>
          <w:szCs w:val="24"/>
          <w:shd w:val="clear" w:color="auto" w:fill="FFFFFF"/>
        </w:rPr>
        <w:t>Avsar</w:t>
      </w:r>
      <w:proofErr w:type="spellEnd"/>
      <w:r w:rsidRPr="001C5EA1">
        <w:rPr>
          <w:rFonts w:ascii="Arial" w:hAnsi="Arial" w:cs="Arial"/>
          <w:color w:val="53565A"/>
          <w:sz w:val="24"/>
          <w:szCs w:val="24"/>
          <w:shd w:val="clear" w:color="auto" w:fill="FFFFFF"/>
        </w:rPr>
        <w:t>, P. and O'Connor, T. (2021), ‘The effect of discharge planning on length of stay and readmission rates of older adults in acute hospitals: A systematic review and meta</w:t>
      </w:r>
      <w:r w:rsidRPr="001C5EA1">
        <w:rPr>
          <w:rFonts w:ascii="Cambria Math" w:hAnsi="Cambria Math" w:cs="Cambria Math"/>
          <w:color w:val="53565A"/>
          <w:sz w:val="24"/>
          <w:szCs w:val="24"/>
          <w:shd w:val="clear" w:color="auto" w:fill="FFFFFF"/>
        </w:rPr>
        <w:t>‐</w:t>
      </w:r>
      <w:r w:rsidRPr="001C5EA1">
        <w:rPr>
          <w:rFonts w:ascii="Arial" w:hAnsi="Arial" w:cs="Arial"/>
          <w:color w:val="53565A"/>
          <w:sz w:val="24"/>
          <w:szCs w:val="24"/>
          <w:shd w:val="clear" w:color="auto" w:fill="FFFFFF"/>
        </w:rPr>
        <w:t>analysis of systematic reviews’</w:t>
      </w:r>
      <w:r w:rsidRPr="001C5EA1">
        <w:rPr>
          <w:rFonts w:ascii="Arial" w:hAnsi="Arial" w:cs="Arial"/>
          <w:i/>
          <w:iCs/>
          <w:color w:val="53565A"/>
          <w:sz w:val="24"/>
          <w:szCs w:val="24"/>
          <w:shd w:val="clear" w:color="auto" w:fill="FFFFFF"/>
        </w:rPr>
        <w:t>, Journal of nursing management, </w:t>
      </w:r>
      <w:r w:rsidRPr="001C5EA1">
        <w:rPr>
          <w:rFonts w:ascii="Arial" w:hAnsi="Arial" w:cs="Arial"/>
          <w:color w:val="53565A"/>
          <w:sz w:val="24"/>
          <w:szCs w:val="24"/>
          <w:shd w:val="clear" w:color="auto" w:fill="FFFFFF"/>
        </w:rPr>
        <w:t>Vol. 29, No. 8, pp. 2697-2706.</w:t>
      </w:r>
    </w:p>
    <w:p w:rsidR="00BC043E" w:rsidRPr="001C5EA1" w:rsidRDefault="00BC043E" w:rsidP="00BC043E">
      <w:pPr>
        <w:rPr>
          <w:rStyle w:val="Hyperlink"/>
          <w:rFonts w:ascii="Arial" w:hAnsi="Arial" w:cs="Arial"/>
          <w:color w:val="0066CC"/>
          <w:sz w:val="24"/>
          <w:szCs w:val="24"/>
          <w:shd w:val="clear" w:color="auto" w:fill="FFFFFF"/>
        </w:rPr>
      </w:pPr>
      <w:r w:rsidRPr="001C5EA1">
        <w:rPr>
          <w:rFonts w:ascii="Arial" w:hAnsi="Arial" w:cs="Arial"/>
          <w:color w:val="53565A"/>
          <w:sz w:val="24"/>
          <w:szCs w:val="24"/>
          <w:shd w:val="clear" w:color="auto" w:fill="FFFFFF"/>
        </w:rPr>
        <w:t>Lee, G. and Hayes, N. (2019), ‘Assessment and provision of continuing healthcare: an integrative literature review’</w:t>
      </w:r>
      <w:r w:rsidRPr="001C5EA1">
        <w:rPr>
          <w:rFonts w:ascii="Arial" w:hAnsi="Arial" w:cs="Arial"/>
          <w:i/>
          <w:iCs/>
          <w:color w:val="53565A"/>
          <w:sz w:val="24"/>
          <w:szCs w:val="24"/>
          <w:shd w:val="clear" w:color="auto" w:fill="FFFFFF"/>
        </w:rPr>
        <w:t>, Nursing Older People, </w:t>
      </w:r>
      <w:r w:rsidRPr="001C5EA1">
        <w:rPr>
          <w:rFonts w:ascii="Arial" w:hAnsi="Arial" w:cs="Arial"/>
          <w:color w:val="53565A"/>
          <w:sz w:val="24"/>
          <w:szCs w:val="24"/>
          <w:shd w:val="clear" w:color="auto" w:fill="FFFFFF"/>
        </w:rPr>
        <w:t xml:space="preserve">Vol. 31, No. 5, pp. 23-28. </w:t>
      </w:r>
      <w:proofErr w:type="gramStart"/>
      <w:r w:rsidRPr="001C5EA1">
        <w:rPr>
          <w:rFonts w:ascii="Arial" w:hAnsi="Arial" w:cs="Arial"/>
          <w:color w:val="53565A"/>
          <w:sz w:val="24"/>
          <w:szCs w:val="24"/>
          <w:shd w:val="clear" w:color="auto" w:fill="FFFFFF"/>
        </w:rPr>
        <w:t>available</w:t>
      </w:r>
      <w:proofErr w:type="gramEnd"/>
      <w:r w:rsidRPr="001C5EA1">
        <w:rPr>
          <w:rFonts w:ascii="Arial" w:hAnsi="Arial" w:cs="Arial"/>
          <w:color w:val="53565A"/>
          <w:sz w:val="24"/>
          <w:szCs w:val="24"/>
          <w:shd w:val="clear" w:color="auto" w:fill="FFFFFF"/>
        </w:rPr>
        <w:t xml:space="preserve"> at: </w:t>
      </w:r>
      <w:hyperlink r:id="rId10" w:tgtFrame="_blank" w:history="1">
        <w:r w:rsidRPr="001C5EA1">
          <w:rPr>
            <w:rStyle w:val="Hyperlink"/>
            <w:rFonts w:ascii="Arial" w:hAnsi="Arial" w:cs="Arial"/>
            <w:color w:val="0066CC"/>
            <w:sz w:val="24"/>
            <w:szCs w:val="24"/>
            <w:shd w:val="clear" w:color="auto" w:fill="FFFFFF"/>
          </w:rPr>
          <w:t>https://search.ebscohost.com/login.aspx?direct=true&amp;db=rzh&amp;AN=148703965&amp;site=ehost-live</w:t>
        </w:r>
      </w:hyperlink>
      <w:r w:rsidRPr="001C5EA1">
        <w:rPr>
          <w:rStyle w:val="Hyperlink"/>
          <w:rFonts w:ascii="Arial" w:hAnsi="Arial" w:cs="Arial"/>
          <w:color w:val="0066CC"/>
          <w:sz w:val="24"/>
          <w:szCs w:val="24"/>
          <w:shd w:val="clear" w:color="auto" w:fill="FFFFFF"/>
        </w:rPr>
        <w:t xml:space="preserve">  Accessed 14</w:t>
      </w:r>
      <w:r w:rsidRPr="001C5EA1">
        <w:rPr>
          <w:rStyle w:val="Hyperlink"/>
          <w:rFonts w:ascii="Arial" w:hAnsi="Arial" w:cs="Arial"/>
          <w:color w:val="0066CC"/>
          <w:sz w:val="24"/>
          <w:szCs w:val="24"/>
          <w:shd w:val="clear" w:color="auto" w:fill="FFFFFF"/>
          <w:vertAlign w:val="superscript"/>
        </w:rPr>
        <w:t>th</w:t>
      </w:r>
      <w:r w:rsidRPr="001C5EA1">
        <w:rPr>
          <w:rStyle w:val="Hyperlink"/>
          <w:rFonts w:ascii="Arial" w:hAnsi="Arial" w:cs="Arial"/>
          <w:color w:val="0066CC"/>
          <w:sz w:val="24"/>
          <w:szCs w:val="24"/>
          <w:shd w:val="clear" w:color="auto" w:fill="FFFFFF"/>
        </w:rPr>
        <w:t xml:space="preserve"> November 2021</w:t>
      </w:r>
    </w:p>
    <w:p w:rsidR="00BC043E" w:rsidRPr="001C5EA1" w:rsidRDefault="00BC043E" w:rsidP="00BC043E">
      <w:pPr>
        <w:rPr>
          <w:rFonts w:ascii="Arial" w:hAnsi="Arial" w:cs="Arial"/>
          <w:color w:val="53565A"/>
          <w:sz w:val="24"/>
          <w:szCs w:val="24"/>
          <w:shd w:val="clear" w:color="auto" w:fill="FFFFFF"/>
        </w:rPr>
      </w:pPr>
      <w:r w:rsidRPr="001C5EA1">
        <w:rPr>
          <w:rFonts w:ascii="Arial" w:hAnsi="Arial" w:cs="Arial"/>
          <w:color w:val="53565A"/>
          <w:sz w:val="24"/>
          <w:szCs w:val="24"/>
          <w:shd w:val="clear" w:color="auto" w:fill="FFFFFF"/>
        </w:rPr>
        <w:t xml:space="preserve">McCoy, D., Godden, S., Pollock, A.M. and </w:t>
      </w:r>
      <w:proofErr w:type="spellStart"/>
      <w:r w:rsidRPr="001C5EA1">
        <w:rPr>
          <w:rFonts w:ascii="Arial" w:hAnsi="Arial" w:cs="Arial"/>
          <w:color w:val="53565A"/>
          <w:sz w:val="24"/>
          <w:szCs w:val="24"/>
          <w:shd w:val="clear" w:color="auto" w:fill="FFFFFF"/>
        </w:rPr>
        <w:t>Bianchessi</w:t>
      </w:r>
      <w:proofErr w:type="spellEnd"/>
      <w:r w:rsidRPr="001C5EA1">
        <w:rPr>
          <w:rFonts w:ascii="Arial" w:hAnsi="Arial" w:cs="Arial"/>
          <w:color w:val="53565A"/>
          <w:sz w:val="24"/>
          <w:szCs w:val="24"/>
          <w:shd w:val="clear" w:color="auto" w:fill="FFFFFF"/>
        </w:rPr>
        <w:t>, C. (2007), ‘Carrot and sticks? The Community Care Act (2003) and the effect of financial incentives on delays in discharge from hospitals in England’</w:t>
      </w:r>
      <w:r w:rsidRPr="001C5EA1">
        <w:rPr>
          <w:rFonts w:ascii="Arial" w:hAnsi="Arial" w:cs="Arial"/>
          <w:i/>
          <w:iCs/>
          <w:color w:val="53565A"/>
          <w:sz w:val="24"/>
          <w:szCs w:val="24"/>
          <w:shd w:val="clear" w:color="auto" w:fill="FFFFFF"/>
        </w:rPr>
        <w:t>, Journal of public health (Oxford, England); J Public Health (</w:t>
      </w:r>
      <w:proofErr w:type="spellStart"/>
      <w:r w:rsidRPr="001C5EA1">
        <w:rPr>
          <w:rFonts w:ascii="Arial" w:hAnsi="Arial" w:cs="Arial"/>
          <w:i/>
          <w:iCs/>
          <w:color w:val="53565A"/>
          <w:sz w:val="24"/>
          <w:szCs w:val="24"/>
          <w:shd w:val="clear" w:color="auto" w:fill="FFFFFF"/>
        </w:rPr>
        <w:t>Oxf</w:t>
      </w:r>
      <w:proofErr w:type="spellEnd"/>
      <w:r w:rsidRPr="001C5EA1">
        <w:rPr>
          <w:rFonts w:ascii="Arial" w:hAnsi="Arial" w:cs="Arial"/>
          <w:i/>
          <w:iCs/>
          <w:color w:val="53565A"/>
          <w:sz w:val="24"/>
          <w:szCs w:val="24"/>
          <w:shd w:val="clear" w:color="auto" w:fill="FFFFFF"/>
        </w:rPr>
        <w:t>), </w:t>
      </w:r>
      <w:r w:rsidRPr="001C5EA1">
        <w:rPr>
          <w:rFonts w:ascii="Arial" w:hAnsi="Arial" w:cs="Arial"/>
          <w:color w:val="53565A"/>
          <w:sz w:val="24"/>
          <w:szCs w:val="24"/>
          <w:shd w:val="clear" w:color="auto" w:fill="FFFFFF"/>
        </w:rPr>
        <w:t>Vol. 29, No. 3, pp. 281-287.</w:t>
      </w:r>
    </w:p>
    <w:p w:rsidR="00BC043E" w:rsidRPr="001C5EA1" w:rsidRDefault="00BC043E" w:rsidP="00BC043E">
      <w:pPr>
        <w:rPr>
          <w:rFonts w:ascii="Arial" w:hAnsi="Arial" w:cs="Arial"/>
          <w:sz w:val="24"/>
          <w:szCs w:val="24"/>
        </w:rPr>
      </w:pPr>
      <w:r w:rsidRPr="001C5EA1">
        <w:rPr>
          <w:rFonts w:ascii="Arial" w:hAnsi="Arial" w:cs="Arial"/>
          <w:color w:val="53565A"/>
          <w:sz w:val="24"/>
          <w:szCs w:val="24"/>
          <w:shd w:val="clear" w:color="auto" w:fill="FFFFFF"/>
        </w:rPr>
        <w:t xml:space="preserve">McKeever, L., Nguyen, V., Peterson, S.J., Gomez-Perez, S. and </w:t>
      </w:r>
      <w:proofErr w:type="spellStart"/>
      <w:r w:rsidRPr="001C5EA1">
        <w:rPr>
          <w:rFonts w:ascii="Arial" w:hAnsi="Arial" w:cs="Arial"/>
          <w:color w:val="53565A"/>
          <w:sz w:val="24"/>
          <w:szCs w:val="24"/>
          <w:shd w:val="clear" w:color="auto" w:fill="FFFFFF"/>
        </w:rPr>
        <w:t>Braunschweig</w:t>
      </w:r>
      <w:proofErr w:type="spellEnd"/>
      <w:r w:rsidRPr="001C5EA1">
        <w:rPr>
          <w:rFonts w:ascii="Arial" w:hAnsi="Arial" w:cs="Arial"/>
          <w:color w:val="53565A"/>
          <w:sz w:val="24"/>
          <w:szCs w:val="24"/>
          <w:shd w:val="clear" w:color="auto" w:fill="FFFFFF"/>
        </w:rPr>
        <w:t>, C. (2015), "Demystifying the Search Button: A Comprehensive PubMed Search Strategy for Performing an Exhaustive Literature Review"</w:t>
      </w:r>
      <w:r w:rsidRPr="001C5EA1">
        <w:rPr>
          <w:rFonts w:ascii="Arial" w:hAnsi="Arial" w:cs="Arial"/>
          <w:i/>
          <w:iCs/>
          <w:color w:val="53565A"/>
          <w:sz w:val="24"/>
          <w:szCs w:val="24"/>
          <w:shd w:val="clear" w:color="auto" w:fill="FFFFFF"/>
        </w:rPr>
        <w:t xml:space="preserve">, </w:t>
      </w:r>
      <w:proofErr w:type="spellStart"/>
      <w:r w:rsidRPr="001C5EA1">
        <w:rPr>
          <w:rFonts w:ascii="Arial" w:hAnsi="Arial" w:cs="Arial"/>
          <w:i/>
          <w:iCs/>
          <w:color w:val="53565A"/>
          <w:sz w:val="24"/>
          <w:szCs w:val="24"/>
          <w:shd w:val="clear" w:color="auto" w:fill="FFFFFF"/>
        </w:rPr>
        <w:t>JPEN.Journal</w:t>
      </w:r>
      <w:proofErr w:type="spellEnd"/>
      <w:r w:rsidRPr="001C5EA1">
        <w:rPr>
          <w:rFonts w:ascii="Arial" w:hAnsi="Arial" w:cs="Arial"/>
          <w:i/>
          <w:iCs/>
          <w:color w:val="53565A"/>
          <w:sz w:val="24"/>
          <w:szCs w:val="24"/>
          <w:shd w:val="clear" w:color="auto" w:fill="FFFFFF"/>
        </w:rPr>
        <w:t xml:space="preserve"> of parenteral and enteral nutrition; JPEN J </w:t>
      </w:r>
      <w:proofErr w:type="spellStart"/>
      <w:r w:rsidRPr="001C5EA1">
        <w:rPr>
          <w:rFonts w:ascii="Arial" w:hAnsi="Arial" w:cs="Arial"/>
          <w:i/>
          <w:iCs/>
          <w:color w:val="53565A"/>
          <w:sz w:val="24"/>
          <w:szCs w:val="24"/>
          <w:shd w:val="clear" w:color="auto" w:fill="FFFFFF"/>
        </w:rPr>
        <w:t>Parenter</w:t>
      </w:r>
      <w:proofErr w:type="spellEnd"/>
      <w:r w:rsidRPr="001C5EA1">
        <w:rPr>
          <w:rFonts w:ascii="Arial" w:hAnsi="Arial" w:cs="Arial"/>
          <w:i/>
          <w:iCs/>
          <w:color w:val="53565A"/>
          <w:sz w:val="24"/>
          <w:szCs w:val="24"/>
          <w:shd w:val="clear" w:color="auto" w:fill="FFFFFF"/>
        </w:rPr>
        <w:t xml:space="preserve"> Enteral </w:t>
      </w:r>
      <w:proofErr w:type="spellStart"/>
      <w:r w:rsidRPr="001C5EA1">
        <w:rPr>
          <w:rFonts w:ascii="Arial" w:hAnsi="Arial" w:cs="Arial"/>
          <w:i/>
          <w:iCs/>
          <w:color w:val="53565A"/>
          <w:sz w:val="24"/>
          <w:szCs w:val="24"/>
          <w:shd w:val="clear" w:color="auto" w:fill="FFFFFF"/>
        </w:rPr>
        <w:t>Nutr</w:t>
      </w:r>
      <w:proofErr w:type="spellEnd"/>
      <w:r w:rsidRPr="001C5EA1">
        <w:rPr>
          <w:rFonts w:ascii="Arial" w:hAnsi="Arial" w:cs="Arial"/>
          <w:i/>
          <w:iCs/>
          <w:color w:val="53565A"/>
          <w:sz w:val="24"/>
          <w:szCs w:val="24"/>
          <w:shd w:val="clear" w:color="auto" w:fill="FFFFFF"/>
        </w:rPr>
        <w:t>, </w:t>
      </w:r>
      <w:r w:rsidRPr="001C5EA1">
        <w:rPr>
          <w:rFonts w:ascii="Arial" w:hAnsi="Arial" w:cs="Arial"/>
          <w:color w:val="53565A"/>
          <w:sz w:val="24"/>
          <w:szCs w:val="24"/>
          <w:shd w:val="clear" w:color="auto" w:fill="FFFFFF"/>
        </w:rPr>
        <w:t>Vol. 39, No. 6, pp. 622-635.</w:t>
      </w:r>
    </w:p>
    <w:p w:rsidR="00BC043E" w:rsidRPr="001C5EA1" w:rsidRDefault="00BC043E" w:rsidP="00BC043E">
      <w:pPr>
        <w:rPr>
          <w:rFonts w:ascii="Arial" w:hAnsi="Arial" w:cs="Arial"/>
          <w:sz w:val="24"/>
          <w:szCs w:val="24"/>
        </w:rPr>
      </w:pPr>
      <w:r w:rsidRPr="001C5EA1">
        <w:rPr>
          <w:rFonts w:ascii="Arial" w:hAnsi="Arial" w:cs="Arial"/>
          <w:color w:val="53565A"/>
          <w:sz w:val="24"/>
          <w:szCs w:val="24"/>
          <w:shd w:val="clear" w:color="auto" w:fill="FFFFFF"/>
        </w:rPr>
        <w:t>Moore, G., Hartley, P. and Romero</w:t>
      </w:r>
      <w:r w:rsidRPr="001C5EA1">
        <w:rPr>
          <w:rFonts w:ascii="Cambria Math" w:hAnsi="Cambria Math" w:cs="Cambria Math"/>
          <w:color w:val="53565A"/>
          <w:sz w:val="24"/>
          <w:szCs w:val="24"/>
          <w:shd w:val="clear" w:color="auto" w:fill="FFFFFF"/>
        </w:rPr>
        <w:t>‐</w:t>
      </w:r>
      <w:proofErr w:type="spellStart"/>
      <w:r w:rsidRPr="001C5EA1">
        <w:rPr>
          <w:rFonts w:ascii="Arial" w:hAnsi="Arial" w:cs="Arial"/>
          <w:color w:val="53565A"/>
          <w:sz w:val="24"/>
          <w:szCs w:val="24"/>
          <w:shd w:val="clear" w:color="auto" w:fill="FFFFFF"/>
        </w:rPr>
        <w:t>Ortuno</w:t>
      </w:r>
      <w:proofErr w:type="spellEnd"/>
      <w:r w:rsidRPr="001C5EA1">
        <w:rPr>
          <w:rFonts w:ascii="Arial" w:hAnsi="Arial" w:cs="Arial"/>
          <w:color w:val="53565A"/>
          <w:sz w:val="24"/>
          <w:szCs w:val="24"/>
          <w:shd w:val="clear" w:color="auto" w:fill="FFFFFF"/>
        </w:rPr>
        <w:t>, R. (2018), ‘Health and social factors associated with a delayed discharge amongst inpatients in acute geriatric wards: A retrospective observational study’</w:t>
      </w:r>
      <w:r w:rsidRPr="001C5EA1">
        <w:rPr>
          <w:rFonts w:ascii="Arial" w:hAnsi="Arial" w:cs="Arial"/>
          <w:i/>
          <w:iCs/>
          <w:color w:val="53565A"/>
          <w:sz w:val="24"/>
          <w:szCs w:val="24"/>
          <w:shd w:val="clear" w:color="auto" w:fill="FFFFFF"/>
        </w:rPr>
        <w:t xml:space="preserve">, Geriatrics &amp; gerontology international; </w:t>
      </w:r>
      <w:proofErr w:type="spellStart"/>
      <w:r w:rsidRPr="001C5EA1">
        <w:rPr>
          <w:rFonts w:ascii="Arial" w:hAnsi="Arial" w:cs="Arial"/>
          <w:i/>
          <w:iCs/>
          <w:color w:val="53565A"/>
          <w:sz w:val="24"/>
          <w:szCs w:val="24"/>
          <w:shd w:val="clear" w:color="auto" w:fill="FFFFFF"/>
        </w:rPr>
        <w:t>Geriatr</w:t>
      </w:r>
      <w:proofErr w:type="spellEnd"/>
      <w:r w:rsidRPr="001C5EA1">
        <w:rPr>
          <w:rFonts w:ascii="Arial" w:hAnsi="Arial" w:cs="Arial"/>
          <w:i/>
          <w:iCs/>
          <w:color w:val="53565A"/>
          <w:sz w:val="24"/>
          <w:szCs w:val="24"/>
          <w:shd w:val="clear" w:color="auto" w:fill="FFFFFF"/>
        </w:rPr>
        <w:t xml:space="preserve"> </w:t>
      </w:r>
      <w:proofErr w:type="spellStart"/>
      <w:r w:rsidRPr="001C5EA1">
        <w:rPr>
          <w:rFonts w:ascii="Arial" w:hAnsi="Arial" w:cs="Arial"/>
          <w:i/>
          <w:iCs/>
          <w:color w:val="53565A"/>
          <w:sz w:val="24"/>
          <w:szCs w:val="24"/>
          <w:shd w:val="clear" w:color="auto" w:fill="FFFFFF"/>
        </w:rPr>
        <w:t>Gerontol</w:t>
      </w:r>
      <w:proofErr w:type="spellEnd"/>
      <w:r w:rsidRPr="001C5EA1">
        <w:rPr>
          <w:rFonts w:ascii="Arial" w:hAnsi="Arial" w:cs="Arial"/>
          <w:i/>
          <w:iCs/>
          <w:color w:val="53565A"/>
          <w:sz w:val="24"/>
          <w:szCs w:val="24"/>
          <w:shd w:val="clear" w:color="auto" w:fill="FFFFFF"/>
        </w:rPr>
        <w:t xml:space="preserve"> </w:t>
      </w:r>
      <w:proofErr w:type="spellStart"/>
      <w:r w:rsidRPr="001C5EA1">
        <w:rPr>
          <w:rFonts w:ascii="Arial" w:hAnsi="Arial" w:cs="Arial"/>
          <w:i/>
          <w:iCs/>
          <w:color w:val="53565A"/>
          <w:sz w:val="24"/>
          <w:szCs w:val="24"/>
          <w:shd w:val="clear" w:color="auto" w:fill="FFFFFF"/>
        </w:rPr>
        <w:t>Int</w:t>
      </w:r>
      <w:proofErr w:type="spellEnd"/>
      <w:r w:rsidRPr="001C5EA1">
        <w:rPr>
          <w:rFonts w:ascii="Arial" w:hAnsi="Arial" w:cs="Arial"/>
          <w:i/>
          <w:iCs/>
          <w:color w:val="53565A"/>
          <w:sz w:val="24"/>
          <w:szCs w:val="24"/>
          <w:shd w:val="clear" w:color="auto" w:fill="FFFFFF"/>
        </w:rPr>
        <w:t>, </w:t>
      </w:r>
      <w:r w:rsidRPr="001C5EA1">
        <w:rPr>
          <w:rFonts w:ascii="Arial" w:hAnsi="Arial" w:cs="Arial"/>
          <w:color w:val="53565A"/>
          <w:sz w:val="24"/>
          <w:szCs w:val="24"/>
          <w:shd w:val="clear" w:color="auto" w:fill="FFFFFF"/>
        </w:rPr>
        <w:t>Vol. 18, No. 4, pp. 530-537.</w:t>
      </w:r>
    </w:p>
    <w:p w:rsidR="00BC043E" w:rsidRPr="001C5EA1" w:rsidRDefault="00BC043E" w:rsidP="00BC043E">
      <w:pPr>
        <w:rPr>
          <w:rFonts w:ascii="Arial" w:hAnsi="Arial" w:cs="Arial"/>
          <w:color w:val="7030A0"/>
          <w:sz w:val="24"/>
          <w:szCs w:val="24"/>
        </w:rPr>
      </w:pPr>
      <w:r w:rsidRPr="001C5EA1">
        <w:rPr>
          <w:rFonts w:ascii="Arial" w:hAnsi="Arial" w:cs="Arial"/>
          <w:color w:val="7030A0"/>
          <w:sz w:val="24"/>
          <w:szCs w:val="24"/>
        </w:rPr>
        <w:t>National Audit Office 2016, Discharging Older Patients from Hospital hospital/https://www.nao.org.uk/wp-content/uploads/2015/12/Discharging-older-patients-from-hospital.pdf   Accessed 14</w:t>
      </w:r>
      <w:r w:rsidRPr="001C5EA1">
        <w:rPr>
          <w:rFonts w:ascii="Arial" w:hAnsi="Arial" w:cs="Arial"/>
          <w:color w:val="7030A0"/>
          <w:sz w:val="24"/>
          <w:szCs w:val="24"/>
          <w:vertAlign w:val="superscript"/>
        </w:rPr>
        <w:t>th</w:t>
      </w:r>
      <w:r w:rsidRPr="001C5EA1">
        <w:rPr>
          <w:rFonts w:ascii="Arial" w:hAnsi="Arial" w:cs="Arial"/>
          <w:color w:val="7030A0"/>
          <w:sz w:val="24"/>
          <w:szCs w:val="24"/>
        </w:rPr>
        <w:t xml:space="preserve"> November 2021</w:t>
      </w:r>
    </w:p>
    <w:p w:rsidR="00BC043E" w:rsidRPr="001C5EA1" w:rsidRDefault="00BC043E" w:rsidP="00BC043E">
      <w:pPr>
        <w:rPr>
          <w:rStyle w:val="Hyperlink"/>
          <w:rFonts w:ascii="Arial" w:hAnsi="Arial" w:cs="Arial"/>
          <w:sz w:val="24"/>
          <w:szCs w:val="24"/>
        </w:rPr>
      </w:pPr>
      <w:r w:rsidRPr="001C5EA1">
        <w:rPr>
          <w:rFonts w:ascii="Arial" w:hAnsi="Arial" w:cs="Arial"/>
          <w:sz w:val="24"/>
          <w:szCs w:val="24"/>
        </w:rPr>
        <w:t xml:space="preserve">National Institute for Health and Care Excellence 2020, Guideline scope: Adults with complex needs: social work interventions including assessment, care management and support. </w:t>
      </w:r>
      <w:hyperlink r:id="rId11" w:history="1">
        <w:r w:rsidRPr="001C5EA1">
          <w:rPr>
            <w:rStyle w:val="Hyperlink"/>
            <w:rFonts w:ascii="Arial" w:hAnsi="Arial" w:cs="Arial"/>
            <w:sz w:val="24"/>
            <w:szCs w:val="24"/>
          </w:rPr>
          <w:t>https://www.nice.org.uk/guidance/gid-ng10145/documents/final-scope</w:t>
        </w:r>
      </w:hyperlink>
      <w:r w:rsidRPr="001C5EA1">
        <w:rPr>
          <w:rStyle w:val="Hyperlink"/>
          <w:rFonts w:ascii="Arial" w:hAnsi="Arial" w:cs="Arial"/>
          <w:sz w:val="24"/>
          <w:szCs w:val="24"/>
        </w:rPr>
        <w:t xml:space="preserve">      Accessed 21</w:t>
      </w:r>
      <w:r w:rsidRPr="001C5EA1">
        <w:rPr>
          <w:rStyle w:val="Hyperlink"/>
          <w:rFonts w:ascii="Arial" w:hAnsi="Arial" w:cs="Arial"/>
          <w:sz w:val="24"/>
          <w:szCs w:val="24"/>
          <w:vertAlign w:val="superscript"/>
        </w:rPr>
        <w:t>st</w:t>
      </w:r>
      <w:r w:rsidRPr="001C5EA1">
        <w:rPr>
          <w:rStyle w:val="Hyperlink"/>
          <w:rFonts w:ascii="Arial" w:hAnsi="Arial" w:cs="Arial"/>
          <w:sz w:val="24"/>
          <w:szCs w:val="24"/>
        </w:rPr>
        <w:t xml:space="preserve"> November 2021</w:t>
      </w:r>
    </w:p>
    <w:p w:rsidR="00BC043E" w:rsidRPr="001C5EA1" w:rsidRDefault="00BC043E" w:rsidP="00BC043E">
      <w:pPr>
        <w:rPr>
          <w:rFonts w:ascii="Arial" w:hAnsi="Arial" w:cs="Arial"/>
          <w:color w:val="53565A"/>
          <w:sz w:val="24"/>
          <w:szCs w:val="24"/>
          <w:shd w:val="clear" w:color="auto" w:fill="FFFFFF"/>
        </w:rPr>
      </w:pPr>
      <w:r w:rsidRPr="001C5EA1">
        <w:rPr>
          <w:rFonts w:ascii="Arial" w:hAnsi="Arial" w:cs="Arial"/>
          <w:color w:val="53565A"/>
          <w:sz w:val="24"/>
          <w:szCs w:val="24"/>
          <w:shd w:val="clear" w:color="auto" w:fill="FFFFFF"/>
        </w:rPr>
        <w:lastRenderedPageBreak/>
        <w:t xml:space="preserve">NHS England (2019) NHS Continuing Health Care Strategic Improvement Programme </w:t>
      </w:r>
      <w:hyperlink r:id="rId12" w:history="1">
        <w:r w:rsidRPr="001C5EA1">
          <w:rPr>
            <w:rStyle w:val="Hyperlink"/>
            <w:rFonts w:ascii="Arial" w:hAnsi="Arial" w:cs="Arial"/>
            <w:sz w:val="24"/>
            <w:szCs w:val="24"/>
            <w:shd w:val="clear" w:color="auto" w:fill="FFFFFF"/>
          </w:rPr>
          <w:t>https://www.england.nhs.uk/healthcare/nhs-chc-strategic-improvement-programme/</w:t>
        </w:r>
      </w:hyperlink>
      <w:r w:rsidRPr="001C5EA1">
        <w:rPr>
          <w:rFonts w:ascii="Arial" w:hAnsi="Arial" w:cs="Arial"/>
          <w:color w:val="53565A"/>
          <w:sz w:val="24"/>
          <w:szCs w:val="24"/>
          <w:shd w:val="clear" w:color="auto" w:fill="FFFFFF"/>
        </w:rPr>
        <w:t xml:space="preserve">   Accessed 14</w:t>
      </w:r>
      <w:r w:rsidRPr="001C5EA1">
        <w:rPr>
          <w:rFonts w:ascii="Arial" w:hAnsi="Arial" w:cs="Arial"/>
          <w:color w:val="53565A"/>
          <w:sz w:val="24"/>
          <w:szCs w:val="24"/>
          <w:shd w:val="clear" w:color="auto" w:fill="FFFFFF"/>
          <w:vertAlign w:val="superscript"/>
        </w:rPr>
        <w:t>th</w:t>
      </w:r>
      <w:r w:rsidRPr="001C5EA1">
        <w:rPr>
          <w:rFonts w:ascii="Arial" w:hAnsi="Arial" w:cs="Arial"/>
          <w:color w:val="53565A"/>
          <w:sz w:val="24"/>
          <w:szCs w:val="24"/>
          <w:shd w:val="clear" w:color="auto" w:fill="FFFFFF"/>
        </w:rPr>
        <w:t xml:space="preserve"> November 2021</w:t>
      </w:r>
    </w:p>
    <w:p w:rsidR="00BC043E" w:rsidRPr="001C5EA1" w:rsidRDefault="00BC043E" w:rsidP="00BC043E">
      <w:pPr>
        <w:rPr>
          <w:rFonts w:ascii="Arial" w:hAnsi="Arial" w:cs="Arial"/>
          <w:color w:val="53565A"/>
          <w:sz w:val="24"/>
          <w:szCs w:val="24"/>
          <w:shd w:val="clear" w:color="auto" w:fill="FFFFFF"/>
        </w:rPr>
      </w:pPr>
      <w:r w:rsidRPr="001C5EA1">
        <w:rPr>
          <w:rFonts w:ascii="Arial" w:hAnsi="Arial" w:cs="Arial"/>
          <w:color w:val="53565A"/>
          <w:sz w:val="24"/>
          <w:szCs w:val="24"/>
          <w:shd w:val="clear" w:color="auto" w:fill="FFFFFF"/>
        </w:rPr>
        <w:t>Oliver, D. (2016), ‘David Oliver: NHS continuing care is a mess’</w:t>
      </w:r>
      <w:r w:rsidRPr="001C5EA1">
        <w:rPr>
          <w:rFonts w:ascii="Arial" w:hAnsi="Arial" w:cs="Arial"/>
          <w:i/>
          <w:iCs/>
          <w:color w:val="53565A"/>
          <w:sz w:val="24"/>
          <w:szCs w:val="24"/>
          <w:shd w:val="clear" w:color="auto" w:fill="FFFFFF"/>
        </w:rPr>
        <w:t>, BMJ (Online); BMJ, </w:t>
      </w:r>
      <w:r w:rsidRPr="001C5EA1">
        <w:rPr>
          <w:rFonts w:ascii="Arial" w:hAnsi="Arial" w:cs="Arial"/>
          <w:color w:val="53565A"/>
          <w:sz w:val="24"/>
          <w:szCs w:val="24"/>
          <w:shd w:val="clear" w:color="auto" w:fill="FFFFFF"/>
        </w:rPr>
        <w:t>Vol. 354, pp. i4214.</w:t>
      </w:r>
    </w:p>
    <w:p w:rsidR="00BC043E" w:rsidRPr="001C5EA1" w:rsidRDefault="00BC043E" w:rsidP="00BC043E">
      <w:pPr>
        <w:rPr>
          <w:rFonts w:ascii="Arial" w:hAnsi="Arial" w:cs="Arial"/>
          <w:color w:val="53565A"/>
          <w:sz w:val="24"/>
          <w:szCs w:val="24"/>
          <w:shd w:val="clear" w:color="auto" w:fill="FFFFFF"/>
        </w:rPr>
      </w:pPr>
      <w:r w:rsidRPr="001C5EA1">
        <w:rPr>
          <w:rFonts w:ascii="Arial" w:hAnsi="Arial" w:cs="Arial"/>
          <w:color w:val="53565A"/>
          <w:sz w:val="24"/>
          <w:szCs w:val="24"/>
          <w:shd w:val="clear" w:color="auto" w:fill="FFFFFF"/>
        </w:rPr>
        <w:t xml:space="preserve">Pace, M.L., Liu, D., Goddard, M.K., Jacobs, R., Wittenberg, R., </w:t>
      </w:r>
      <w:proofErr w:type="spellStart"/>
      <w:r w:rsidRPr="001C5EA1">
        <w:rPr>
          <w:rFonts w:ascii="Arial" w:hAnsi="Arial" w:cs="Arial"/>
          <w:color w:val="53565A"/>
          <w:sz w:val="24"/>
          <w:szCs w:val="24"/>
          <w:shd w:val="clear" w:color="auto" w:fill="FFFFFF"/>
        </w:rPr>
        <w:t>McGonigal</w:t>
      </w:r>
      <w:proofErr w:type="spellEnd"/>
      <w:r w:rsidRPr="001C5EA1">
        <w:rPr>
          <w:rFonts w:ascii="Arial" w:hAnsi="Arial" w:cs="Arial"/>
          <w:color w:val="53565A"/>
          <w:sz w:val="24"/>
          <w:szCs w:val="24"/>
          <w:shd w:val="clear" w:color="auto" w:fill="FFFFFF"/>
        </w:rPr>
        <w:t>, G. and Mason, A.R. (2020),</w:t>
      </w:r>
      <w:r w:rsidRPr="001C5EA1">
        <w:rPr>
          <w:rFonts w:ascii="Arial" w:hAnsi="Arial" w:cs="Arial"/>
          <w:i/>
          <w:iCs/>
          <w:color w:val="53565A"/>
          <w:sz w:val="24"/>
          <w:szCs w:val="24"/>
          <w:shd w:val="clear" w:color="auto" w:fill="FFFFFF"/>
        </w:rPr>
        <w:t> The relationship between social care resources and healthcare utilisation by older people in England : an exploratory investigation</w:t>
      </w:r>
      <w:r w:rsidRPr="001C5EA1">
        <w:rPr>
          <w:rFonts w:ascii="Arial" w:hAnsi="Arial" w:cs="Arial"/>
          <w:color w:val="53565A"/>
          <w:sz w:val="24"/>
          <w:szCs w:val="24"/>
          <w:shd w:val="clear" w:color="auto" w:fill="FFFFFF"/>
        </w:rPr>
        <w:t> translated by Anonymous Centre for Health Economics, University of York.</w:t>
      </w:r>
    </w:p>
    <w:p w:rsidR="00BC043E" w:rsidRPr="001C5EA1" w:rsidRDefault="00BC043E" w:rsidP="00BC043E">
      <w:pPr>
        <w:rPr>
          <w:rStyle w:val="Hyperlink"/>
          <w:rFonts w:ascii="Arial" w:hAnsi="Arial" w:cs="Arial"/>
          <w:sz w:val="24"/>
          <w:szCs w:val="24"/>
        </w:rPr>
      </w:pPr>
      <w:proofErr w:type="spellStart"/>
      <w:r w:rsidRPr="001C5EA1">
        <w:rPr>
          <w:rFonts w:ascii="Arial" w:hAnsi="Arial" w:cs="Arial"/>
          <w:color w:val="53565A"/>
          <w:sz w:val="24"/>
          <w:szCs w:val="24"/>
          <w:shd w:val="clear" w:color="auto" w:fill="FFFFFF"/>
        </w:rPr>
        <w:t>Spiers</w:t>
      </w:r>
      <w:proofErr w:type="spellEnd"/>
      <w:r w:rsidRPr="001C5EA1">
        <w:rPr>
          <w:rFonts w:ascii="Arial" w:hAnsi="Arial" w:cs="Arial"/>
          <w:color w:val="53565A"/>
          <w:sz w:val="24"/>
          <w:szCs w:val="24"/>
          <w:shd w:val="clear" w:color="auto" w:fill="FFFFFF"/>
        </w:rPr>
        <w:t xml:space="preserve">, G., Matthews, F.E., Moffatt, S., Barker, R.O., Jarvis, H., Stow, D., Kingston, A. and </w:t>
      </w:r>
      <w:proofErr w:type="spellStart"/>
      <w:r w:rsidRPr="001C5EA1">
        <w:rPr>
          <w:rFonts w:ascii="Arial" w:hAnsi="Arial" w:cs="Arial"/>
          <w:color w:val="53565A"/>
          <w:sz w:val="24"/>
          <w:szCs w:val="24"/>
          <w:shd w:val="clear" w:color="auto" w:fill="FFFFFF"/>
        </w:rPr>
        <w:t>Hanratty</w:t>
      </w:r>
      <w:proofErr w:type="spellEnd"/>
      <w:r w:rsidRPr="001C5EA1">
        <w:rPr>
          <w:rFonts w:ascii="Arial" w:hAnsi="Arial" w:cs="Arial"/>
          <w:color w:val="53565A"/>
          <w:sz w:val="24"/>
          <w:szCs w:val="24"/>
          <w:shd w:val="clear" w:color="auto" w:fill="FFFFFF"/>
        </w:rPr>
        <w:t>, B. (2019), ‘Impact of social care supply on healthcare utilisation by older adults: a systematic review and meta-analysis’</w:t>
      </w:r>
      <w:r w:rsidRPr="001C5EA1">
        <w:rPr>
          <w:rFonts w:ascii="Arial" w:hAnsi="Arial" w:cs="Arial"/>
          <w:i/>
          <w:iCs/>
          <w:color w:val="53565A"/>
          <w:sz w:val="24"/>
          <w:szCs w:val="24"/>
          <w:shd w:val="clear" w:color="auto" w:fill="FFFFFF"/>
        </w:rPr>
        <w:t>, Age and Ageing; Age Ageing, </w:t>
      </w:r>
      <w:r w:rsidRPr="001C5EA1">
        <w:rPr>
          <w:rFonts w:ascii="Arial" w:hAnsi="Arial" w:cs="Arial"/>
          <w:color w:val="53565A"/>
          <w:sz w:val="24"/>
          <w:szCs w:val="24"/>
          <w:shd w:val="clear" w:color="auto" w:fill="FFFFFF"/>
        </w:rPr>
        <w:t>Vol. 48, No. 1, pp. 57-66.</w:t>
      </w:r>
    </w:p>
    <w:p w:rsidR="00BC043E" w:rsidRPr="001C5EA1" w:rsidRDefault="00BC043E" w:rsidP="00BC043E">
      <w:pPr>
        <w:rPr>
          <w:rFonts w:ascii="Arial" w:hAnsi="Arial" w:cs="Arial"/>
          <w:sz w:val="24"/>
          <w:szCs w:val="24"/>
        </w:rPr>
      </w:pPr>
      <w:r w:rsidRPr="001C5EA1">
        <w:rPr>
          <w:rFonts w:ascii="Arial" w:hAnsi="Arial" w:cs="Arial"/>
          <w:color w:val="53565A"/>
          <w:sz w:val="24"/>
          <w:szCs w:val="24"/>
          <w:shd w:val="clear" w:color="auto" w:fill="FFFFFF"/>
        </w:rPr>
        <w:t>Spurlock, J., Darrell (2019), ‘Searching the Literature in Preparation for Research: Strategies That Matter’</w:t>
      </w:r>
      <w:r w:rsidRPr="001C5EA1">
        <w:rPr>
          <w:rFonts w:ascii="Arial" w:hAnsi="Arial" w:cs="Arial"/>
          <w:i/>
          <w:iCs/>
          <w:color w:val="53565A"/>
          <w:sz w:val="24"/>
          <w:szCs w:val="24"/>
          <w:shd w:val="clear" w:color="auto" w:fill="FFFFFF"/>
        </w:rPr>
        <w:t xml:space="preserve">, The Journal of nursing education; J </w:t>
      </w:r>
      <w:proofErr w:type="spellStart"/>
      <w:r w:rsidRPr="001C5EA1">
        <w:rPr>
          <w:rFonts w:ascii="Arial" w:hAnsi="Arial" w:cs="Arial"/>
          <w:i/>
          <w:iCs/>
          <w:color w:val="53565A"/>
          <w:sz w:val="24"/>
          <w:szCs w:val="24"/>
          <w:shd w:val="clear" w:color="auto" w:fill="FFFFFF"/>
        </w:rPr>
        <w:t>Nurs</w:t>
      </w:r>
      <w:proofErr w:type="spellEnd"/>
      <w:r w:rsidRPr="001C5EA1">
        <w:rPr>
          <w:rFonts w:ascii="Arial" w:hAnsi="Arial" w:cs="Arial"/>
          <w:i/>
          <w:iCs/>
          <w:color w:val="53565A"/>
          <w:sz w:val="24"/>
          <w:szCs w:val="24"/>
          <w:shd w:val="clear" w:color="auto" w:fill="FFFFFF"/>
        </w:rPr>
        <w:t xml:space="preserve"> </w:t>
      </w:r>
      <w:proofErr w:type="spellStart"/>
      <w:r w:rsidRPr="001C5EA1">
        <w:rPr>
          <w:rFonts w:ascii="Arial" w:hAnsi="Arial" w:cs="Arial"/>
          <w:i/>
          <w:iCs/>
          <w:color w:val="53565A"/>
          <w:sz w:val="24"/>
          <w:szCs w:val="24"/>
          <w:shd w:val="clear" w:color="auto" w:fill="FFFFFF"/>
        </w:rPr>
        <w:t>Educ</w:t>
      </w:r>
      <w:proofErr w:type="spellEnd"/>
      <w:r w:rsidRPr="001C5EA1">
        <w:rPr>
          <w:rFonts w:ascii="Arial" w:hAnsi="Arial" w:cs="Arial"/>
          <w:i/>
          <w:iCs/>
          <w:color w:val="53565A"/>
          <w:sz w:val="24"/>
          <w:szCs w:val="24"/>
          <w:shd w:val="clear" w:color="auto" w:fill="FFFFFF"/>
        </w:rPr>
        <w:t>, </w:t>
      </w:r>
      <w:r w:rsidRPr="001C5EA1">
        <w:rPr>
          <w:rFonts w:ascii="Arial" w:hAnsi="Arial" w:cs="Arial"/>
          <w:color w:val="53565A"/>
          <w:sz w:val="24"/>
          <w:szCs w:val="24"/>
          <w:shd w:val="clear" w:color="auto" w:fill="FFFFFF"/>
        </w:rPr>
        <w:t>Vol. 58, No. 8, pp. 441-443.</w:t>
      </w:r>
    </w:p>
    <w:p w:rsidR="00BC043E" w:rsidRPr="001C5EA1" w:rsidRDefault="00BC043E" w:rsidP="00BC043E">
      <w:pPr>
        <w:rPr>
          <w:rStyle w:val="HTMLCite"/>
          <w:rFonts w:ascii="Arial" w:hAnsi="Arial" w:cs="Arial"/>
          <w:i w:val="0"/>
          <w:iCs w:val="0"/>
          <w:color w:val="7030A0"/>
          <w:sz w:val="24"/>
          <w:szCs w:val="24"/>
          <w:shd w:val="clear" w:color="auto" w:fill="FFFFFF"/>
        </w:rPr>
      </w:pPr>
      <w:r w:rsidRPr="001C5EA1">
        <w:rPr>
          <w:rFonts w:ascii="Arial" w:hAnsi="Arial" w:cs="Arial"/>
          <w:color w:val="7030A0"/>
          <w:sz w:val="24"/>
          <w:szCs w:val="24"/>
        </w:rPr>
        <w:t xml:space="preserve">The Kings Fund 2018, Delayed transfers of care: a quick guide </w:t>
      </w:r>
      <w:hyperlink r:id="rId13" w:history="1">
        <w:r w:rsidRPr="001C5EA1">
          <w:rPr>
            <w:rStyle w:val="Hyperlink"/>
            <w:rFonts w:ascii="Arial" w:hAnsi="Arial" w:cs="Arial"/>
            <w:sz w:val="24"/>
            <w:szCs w:val="24"/>
            <w:shd w:val="clear" w:color="auto" w:fill="FFFFFF"/>
          </w:rPr>
          <w:t>https://www.kingsfund.org.uk/publications/delayed-transfers-care-quick-guide</w:t>
        </w:r>
      </w:hyperlink>
      <w:r w:rsidRPr="001C5EA1">
        <w:rPr>
          <w:rStyle w:val="Hyperlink"/>
          <w:rFonts w:ascii="Arial" w:hAnsi="Arial" w:cs="Arial"/>
          <w:sz w:val="24"/>
          <w:szCs w:val="24"/>
          <w:shd w:val="clear" w:color="auto" w:fill="FFFFFF"/>
        </w:rPr>
        <w:t xml:space="preserve">  Accessed 12</w:t>
      </w:r>
      <w:r w:rsidRPr="001C5EA1">
        <w:rPr>
          <w:rStyle w:val="Hyperlink"/>
          <w:rFonts w:ascii="Arial" w:hAnsi="Arial" w:cs="Arial"/>
          <w:sz w:val="24"/>
          <w:szCs w:val="24"/>
          <w:shd w:val="clear" w:color="auto" w:fill="FFFFFF"/>
          <w:vertAlign w:val="superscript"/>
        </w:rPr>
        <w:t>th</w:t>
      </w:r>
      <w:r w:rsidRPr="001C5EA1">
        <w:rPr>
          <w:rStyle w:val="Hyperlink"/>
          <w:rFonts w:ascii="Arial" w:hAnsi="Arial" w:cs="Arial"/>
          <w:sz w:val="24"/>
          <w:szCs w:val="24"/>
          <w:shd w:val="clear" w:color="auto" w:fill="FFFFFF"/>
        </w:rPr>
        <w:t xml:space="preserve"> November 2021</w:t>
      </w:r>
    </w:p>
    <w:p w:rsidR="00BC043E" w:rsidRPr="001C5EA1" w:rsidRDefault="00BC043E" w:rsidP="00BC043E">
      <w:pPr>
        <w:rPr>
          <w:rStyle w:val="HTMLCite"/>
          <w:rFonts w:ascii="Arial" w:hAnsi="Arial" w:cs="Arial"/>
          <w:i w:val="0"/>
          <w:iCs w:val="0"/>
          <w:color w:val="7030A0"/>
          <w:sz w:val="24"/>
          <w:szCs w:val="24"/>
          <w:shd w:val="clear" w:color="auto" w:fill="FFFFFF"/>
        </w:rPr>
      </w:pPr>
      <w:r w:rsidRPr="001C5EA1">
        <w:rPr>
          <w:rFonts w:ascii="Arial" w:hAnsi="Arial" w:cs="Arial"/>
          <w:color w:val="53565A"/>
          <w:sz w:val="24"/>
          <w:szCs w:val="24"/>
          <w:shd w:val="clear" w:color="auto" w:fill="FFFFFF"/>
        </w:rPr>
        <w:t xml:space="preserve">Tong, C.E., Franke, T., </w:t>
      </w:r>
      <w:proofErr w:type="spellStart"/>
      <w:r w:rsidRPr="001C5EA1">
        <w:rPr>
          <w:rFonts w:ascii="Arial" w:hAnsi="Arial" w:cs="Arial"/>
          <w:color w:val="53565A"/>
          <w:sz w:val="24"/>
          <w:szCs w:val="24"/>
          <w:shd w:val="clear" w:color="auto" w:fill="FFFFFF"/>
        </w:rPr>
        <w:t>Larcombe</w:t>
      </w:r>
      <w:proofErr w:type="spellEnd"/>
      <w:r w:rsidRPr="001C5EA1">
        <w:rPr>
          <w:rFonts w:ascii="Arial" w:hAnsi="Arial" w:cs="Arial"/>
          <w:color w:val="53565A"/>
          <w:sz w:val="24"/>
          <w:szCs w:val="24"/>
          <w:shd w:val="clear" w:color="auto" w:fill="FFFFFF"/>
        </w:rPr>
        <w:t>, K. and Sims Gould, J. (2018),’Fostering Inter-Agency Collaboration for the Delivery of Community-Based Services for Older Adults’</w:t>
      </w:r>
      <w:r w:rsidRPr="001C5EA1">
        <w:rPr>
          <w:rFonts w:ascii="Arial" w:hAnsi="Arial" w:cs="Arial"/>
          <w:i/>
          <w:iCs/>
          <w:color w:val="53565A"/>
          <w:sz w:val="24"/>
          <w:szCs w:val="24"/>
          <w:shd w:val="clear" w:color="auto" w:fill="FFFFFF"/>
        </w:rPr>
        <w:t>, The British journal of social work, </w:t>
      </w:r>
      <w:r w:rsidRPr="001C5EA1">
        <w:rPr>
          <w:rFonts w:ascii="Arial" w:hAnsi="Arial" w:cs="Arial"/>
          <w:color w:val="53565A"/>
          <w:sz w:val="24"/>
          <w:szCs w:val="24"/>
          <w:shd w:val="clear" w:color="auto" w:fill="FFFFFF"/>
        </w:rPr>
        <w:t>Vol. 48, No. 2, pp. 390-411.</w:t>
      </w:r>
    </w:p>
    <w:p w:rsidR="00BC043E" w:rsidRPr="001C5EA1" w:rsidRDefault="00BC043E" w:rsidP="00BC043E">
      <w:pPr>
        <w:rPr>
          <w:rFonts w:ascii="Arial" w:hAnsi="Arial" w:cs="Arial"/>
          <w:sz w:val="24"/>
          <w:szCs w:val="24"/>
        </w:rPr>
      </w:pPr>
      <w:r w:rsidRPr="001C5EA1">
        <w:rPr>
          <w:rFonts w:ascii="Arial" w:hAnsi="Arial" w:cs="Arial"/>
          <w:sz w:val="24"/>
          <w:szCs w:val="24"/>
        </w:rPr>
        <w:t xml:space="preserve">Welsh Government 2020 Delayed transfers of care: March 2004 to February 2020 </w:t>
      </w:r>
      <w:hyperlink r:id="rId14" w:history="1">
        <w:r w:rsidRPr="008C3030">
          <w:rPr>
            <w:rStyle w:val="Hyperlink"/>
            <w:rFonts w:ascii="Arial" w:hAnsi="Arial" w:cs="Arial"/>
            <w:sz w:val="24"/>
            <w:szCs w:val="24"/>
          </w:rPr>
          <w:t>https://statswales.gov.wales/Catalogue/Health-and-Social-Care/NHS-Performance/Delayed-Transfers-of-Care</w:t>
        </w:r>
      </w:hyperlink>
      <w:r>
        <w:rPr>
          <w:rFonts w:ascii="Arial" w:hAnsi="Arial" w:cs="Arial"/>
          <w:sz w:val="24"/>
          <w:szCs w:val="24"/>
        </w:rPr>
        <w:t xml:space="preserve">  Accessed 20</w:t>
      </w:r>
      <w:r w:rsidRPr="001C5EA1">
        <w:rPr>
          <w:rFonts w:ascii="Arial" w:hAnsi="Arial" w:cs="Arial"/>
          <w:sz w:val="24"/>
          <w:szCs w:val="24"/>
          <w:vertAlign w:val="superscript"/>
        </w:rPr>
        <w:t>th</w:t>
      </w:r>
      <w:r>
        <w:rPr>
          <w:rFonts w:ascii="Arial" w:hAnsi="Arial" w:cs="Arial"/>
          <w:sz w:val="24"/>
          <w:szCs w:val="24"/>
        </w:rPr>
        <w:t xml:space="preserve"> November 2021</w:t>
      </w:r>
    </w:p>
    <w:p w:rsidR="00BC043E" w:rsidRPr="001C5EA1" w:rsidRDefault="00BC043E" w:rsidP="00BC043E">
      <w:pPr>
        <w:rPr>
          <w:rFonts w:ascii="Arial" w:hAnsi="Arial" w:cs="Arial"/>
          <w:color w:val="53565A"/>
          <w:sz w:val="24"/>
          <w:szCs w:val="24"/>
          <w:shd w:val="clear" w:color="auto" w:fill="FFFFFF"/>
        </w:rPr>
      </w:pPr>
    </w:p>
    <w:p w:rsidR="00BC043E" w:rsidRDefault="00BC043E" w:rsidP="00D2526B">
      <w:pPr>
        <w:rPr>
          <w:rFonts w:ascii="Arial" w:hAnsi="Arial" w:cs="Arial"/>
          <w:sz w:val="24"/>
          <w:szCs w:val="24"/>
        </w:rPr>
      </w:pPr>
    </w:p>
    <w:p w:rsidR="00FB5784" w:rsidRDefault="00FB5784" w:rsidP="00D2526B">
      <w:pPr>
        <w:rPr>
          <w:rFonts w:ascii="Arial" w:hAnsi="Arial" w:cs="Arial"/>
          <w:sz w:val="24"/>
          <w:szCs w:val="24"/>
        </w:rPr>
      </w:pPr>
    </w:p>
    <w:p w:rsidR="008A1974" w:rsidRPr="008A1974" w:rsidRDefault="008A1974" w:rsidP="00D2526B">
      <w:pPr>
        <w:rPr>
          <w:rFonts w:ascii="Arial" w:hAnsi="Arial" w:cs="Arial"/>
          <w:sz w:val="24"/>
          <w:szCs w:val="24"/>
        </w:rPr>
      </w:pPr>
      <w:r>
        <w:rPr>
          <w:rFonts w:ascii="Arial" w:hAnsi="Arial" w:cs="Arial"/>
          <w:sz w:val="24"/>
          <w:szCs w:val="24"/>
        </w:rPr>
        <w:t xml:space="preserve">    </w:t>
      </w:r>
    </w:p>
    <w:p w:rsidR="00FD3149" w:rsidRDefault="00FD3149" w:rsidP="00D2526B">
      <w:pPr>
        <w:rPr>
          <w:rFonts w:ascii="Arial" w:hAnsi="Arial" w:cs="Arial"/>
          <w:sz w:val="24"/>
          <w:szCs w:val="24"/>
        </w:rPr>
      </w:pPr>
    </w:p>
    <w:p w:rsidR="00FD3149" w:rsidRDefault="00FD3149" w:rsidP="00D2526B">
      <w:pPr>
        <w:rPr>
          <w:rFonts w:ascii="Arial" w:hAnsi="Arial" w:cs="Arial"/>
          <w:b/>
          <w:sz w:val="24"/>
          <w:szCs w:val="24"/>
        </w:rPr>
      </w:pPr>
    </w:p>
    <w:sectPr w:rsidR="00FD31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81402"/>
    <w:multiLevelType w:val="hybridMultilevel"/>
    <w:tmpl w:val="AA2E4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618A9"/>
    <w:multiLevelType w:val="hybridMultilevel"/>
    <w:tmpl w:val="96304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578C9"/>
    <w:multiLevelType w:val="hybridMultilevel"/>
    <w:tmpl w:val="2B4EC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02D0C"/>
    <w:multiLevelType w:val="hybridMultilevel"/>
    <w:tmpl w:val="94FE7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F9722E"/>
    <w:multiLevelType w:val="hybridMultilevel"/>
    <w:tmpl w:val="62C6A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1A5482"/>
    <w:multiLevelType w:val="hybridMultilevel"/>
    <w:tmpl w:val="7B22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161620"/>
    <w:multiLevelType w:val="hybridMultilevel"/>
    <w:tmpl w:val="0E065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714661"/>
    <w:multiLevelType w:val="hybridMultilevel"/>
    <w:tmpl w:val="A8542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0B29F9"/>
    <w:multiLevelType w:val="hybridMultilevel"/>
    <w:tmpl w:val="DD42F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74157E"/>
    <w:multiLevelType w:val="hybridMultilevel"/>
    <w:tmpl w:val="6506F9D4"/>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41AE7E13"/>
    <w:multiLevelType w:val="hybridMultilevel"/>
    <w:tmpl w:val="C4A817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0C5567F"/>
    <w:multiLevelType w:val="multilevel"/>
    <w:tmpl w:val="3320D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662E52"/>
    <w:multiLevelType w:val="hybridMultilevel"/>
    <w:tmpl w:val="93605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E8173F"/>
    <w:multiLevelType w:val="hybridMultilevel"/>
    <w:tmpl w:val="21D2B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8805E8"/>
    <w:multiLevelType w:val="hybridMultilevel"/>
    <w:tmpl w:val="AEFEE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8E6417"/>
    <w:multiLevelType w:val="hybridMultilevel"/>
    <w:tmpl w:val="677C9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9F2445"/>
    <w:multiLevelType w:val="hybridMultilevel"/>
    <w:tmpl w:val="3040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5C45C5"/>
    <w:multiLevelType w:val="hybridMultilevel"/>
    <w:tmpl w:val="B7FA9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955EAB"/>
    <w:multiLevelType w:val="hybridMultilevel"/>
    <w:tmpl w:val="0F602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8"/>
  </w:num>
  <w:num w:numId="4">
    <w:abstractNumId w:val="7"/>
  </w:num>
  <w:num w:numId="5">
    <w:abstractNumId w:val="12"/>
  </w:num>
  <w:num w:numId="6">
    <w:abstractNumId w:val="16"/>
  </w:num>
  <w:num w:numId="7">
    <w:abstractNumId w:val="8"/>
  </w:num>
  <w:num w:numId="8">
    <w:abstractNumId w:val="13"/>
  </w:num>
  <w:num w:numId="9">
    <w:abstractNumId w:val="6"/>
  </w:num>
  <w:num w:numId="10">
    <w:abstractNumId w:val="14"/>
  </w:num>
  <w:num w:numId="11">
    <w:abstractNumId w:val="0"/>
  </w:num>
  <w:num w:numId="12">
    <w:abstractNumId w:val="1"/>
  </w:num>
  <w:num w:numId="13">
    <w:abstractNumId w:val="4"/>
  </w:num>
  <w:num w:numId="14">
    <w:abstractNumId w:val="3"/>
  </w:num>
  <w:num w:numId="15">
    <w:abstractNumId w:val="5"/>
  </w:num>
  <w:num w:numId="16">
    <w:abstractNumId w:val="11"/>
  </w:num>
  <w:num w:numId="17">
    <w:abstractNumId w:val="15"/>
  </w:num>
  <w:num w:numId="18">
    <w:abstractNumId w:val="17"/>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C9E"/>
    <w:rsid w:val="00006867"/>
    <w:rsid w:val="000119E6"/>
    <w:rsid w:val="000148F8"/>
    <w:rsid w:val="00026643"/>
    <w:rsid w:val="00031739"/>
    <w:rsid w:val="000317B0"/>
    <w:rsid w:val="00046668"/>
    <w:rsid w:val="00047F74"/>
    <w:rsid w:val="000550A5"/>
    <w:rsid w:val="00061054"/>
    <w:rsid w:val="00061C0F"/>
    <w:rsid w:val="000633F2"/>
    <w:rsid w:val="00070341"/>
    <w:rsid w:val="0007255B"/>
    <w:rsid w:val="00083420"/>
    <w:rsid w:val="00083C01"/>
    <w:rsid w:val="000903D9"/>
    <w:rsid w:val="00091724"/>
    <w:rsid w:val="00091B72"/>
    <w:rsid w:val="00095319"/>
    <w:rsid w:val="000A0EDD"/>
    <w:rsid w:val="000A1330"/>
    <w:rsid w:val="000B5DE6"/>
    <w:rsid w:val="000C3209"/>
    <w:rsid w:val="000C750C"/>
    <w:rsid w:val="000D0691"/>
    <w:rsid w:val="000D17AC"/>
    <w:rsid w:val="000D56DA"/>
    <w:rsid w:val="000D5FBC"/>
    <w:rsid w:val="000D6044"/>
    <w:rsid w:val="000E06FD"/>
    <w:rsid w:val="000E07DD"/>
    <w:rsid w:val="000E2535"/>
    <w:rsid w:val="000E769D"/>
    <w:rsid w:val="000F59EB"/>
    <w:rsid w:val="00101E4F"/>
    <w:rsid w:val="001029F2"/>
    <w:rsid w:val="00103908"/>
    <w:rsid w:val="001043EF"/>
    <w:rsid w:val="00106407"/>
    <w:rsid w:val="00111F00"/>
    <w:rsid w:val="001377E4"/>
    <w:rsid w:val="0014366D"/>
    <w:rsid w:val="00144F86"/>
    <w:rsid w:val="00145C46"/>
    <w:rsid w:val="00152043"/>
    <w:rsid w:val="0015474A"/>
    <w:rsid w:val="001568B6"/>
    <w:rsid w:val="00162825"/>
    <w:rsid w:val="00163601"/>
    <w:rsid w:val="00172928"/>
    <w:rsid w:val="00172A4F"/>
    <w:rsid w:val="00174D6E"/>
    <w:rsid w:val="00176731"/>
    <w:rsid w:val="00182453"/>
    <w:rsid w:val="0019486F"/>
    <w:rsid w:val="00195838"/>
    <w:rsid w:val="00197B5A"/>
    <w:rsid w:val="001A14FE"/>
    <w:rsid w:val="001A69DC"/>
    <w:rsid w:val="001B1A79"/>
    <w:rsid w:val="001C2646"/>
    <w:rsid w:val="001C6030"/>
    <w:rsid w:val="001C62E7"/>
    <w:rsid w:val="001D092D"/>
    <w:rsid w:val="001D14FA"/>
    <w:rsid w:val="001D1BF8"/>
    <w:rsid w:val="001D409C"/>
    <w:rsid w:val="001E021A"/>
    <w:rsid w:val="001E4C9E"/>
    <w:rsid w:val="001E50EB"/>
    <w:rsid w:val="001E77A4"/>
    <w:rsid w:val="001E7DAF"/>
    <w:rsid w:val="001F276F"/>
    <w:rsid w:val="00206B16"/>
    <w:rsid w:val="0020788F"/>
    <w:rsid w:val="00210328"/>
    <w:rsid w:val="00213428"/>
    <w:rsid w:val="00222E96"/>
    <w:rsid w:val="00226318"/>
    <w:rsid w:val="00226826"/>
    <w:rsid w:val="0022725A"/>
    <w:rsid w:val="0025038B"/>
    <w:rsid w:val="0026300B"/>
    <w:rsid w:val="00265866"/>
    <w:rsid w:val="00265F53"/>
    <w:rsid w:val="002706FA"/>
    <w:rsid w:val="00270A61"/>
    <w:rsid w:val="00282731"/>
    <w:rsid w:val="00284647"/>
    <w:rsid w:val="002966C8"/>
    <w:rsid w:val="002A10FD"/>
    <w:rsid w:val="002A3220"/>
    <w:rsid w:val="002A65B5"/>
    <w:rsid w:val="002B049C"/>
    <w:rsid w:val="002B64E8"/>
    <w:rsid w:val="002B702B"/>
    <w:rsid w:val="002D0EAE"/>
    <w:rsid w:val="002D23B9"/>
    <w:rsid w:val="002D3C29"/>
    <w:rsid w:val="002F633F"/>
    <w:rsid w:val="002F7BF9"/>
    <w:rsid w:val="00302785"/>
    <w:rsid w:val="003053C0"/>
    <w:rsid w:val="003057D1"/>
    <w:rsid w:val="00306120"/>
    <w:rsid w:val="00306968"/>
    <w:rsid w:val="00331B83"/>
    <w:rsid w:val="00332C96"/>
    <w:rsid w:val="0033449B"/>
    <w:rsid w:val="00353606"/>
    <w:rsid w:val="00365D31"/>
    <w:rsid w:val="00365F41"/>
    <w:rsid w:val="003669B7"/>
    <w:rsid w:val="00367379"/>
    <w:rsid w:val="0037132B"/>
    <w:rsid w:val="003802DC"/>
    <w:rsid w:val="003A0B43"/>
    <w:rsid w:val="003A418B"/>
    <w:rsid w:val="003A6DC9"/>
    <w:rsid w:val="003B0A67"/>
    <w:rsid w:val="003B1F4C"/>
    <w:rsid w:val="003B29BE"/>
    <w:rsid w:val="003B4B63"/>
    <w:rsid w:val="003C169E"/>
    <w:rsid w:val="003C2F0D"/>
    <w:rsid w:val="003C5517"/>
    <w:rsid w:val="003C5A00"/>
    <w:rsid w:val="003E3A7D"/>
    <w:rsid w:val="003E54C2"/>
    <w:rsid w:val="003E7522"/>
    <w:rsid w:val="003F42D3"/>
    <w:rsid w:val="003F7958"/>
    <w:rsid w:val="00400F60"/>
    <w:rsid w:val="0040412C"/>
    <w:rsid w:val="00404624"/>
    <w:rsid w:val="004048C7"/>
    <w:rsid w:val="00411149"/>
    <w:rsid w:val="00412DE1"/>
    <w:rsid w:val="00413E12"/>
    <w:rsid w:val="00421698"/>
    <w:rsid w:val="00421813"/>
    <w:rsid w:val="00421FEA"/>
    <w:rsid w:val="00425534"/>
    <w:rsid w:val="004264A8"/>
    <w:rsid w:val="00437BC9"/>
    <w:rsid w:val="00446B4C"/>
    <w:rsid w:val="00455505"/>
    <w:rsid w:val="004614B0"/>
    <w:rsid w:val="004750B9"/>
    <w:rsid w:val="004908E7"/>
    <w:rsid w:val="004920E1"/>
    <w:rsid w:val="00493A5C"/>
    <w:rsid w:val="004964F8"/>
    <w:rsid w:val="004965D9"/>
    <w:rsid w:val="004B1427"/>
    <w:rsid w:val="004C324B"/>
    <w:rsid w:val="004C38B4"/>
    <w:rsid w:val="004D4751"/>
    <w:rsid w:val="004D4955"/>
    <w:rsid w:val="004D6744"/>
    <w:rsid w:val="004E256B"/>
    <w:rsid w:val="004F4C82"/>
    <w:rsid w:val="005004A4"/>
    <w:rsid w:val="00511564"/>
    <w:rsid w:val="005119AF"/>
    <w:rsid w:val="0051400A"/>
    <w:rsid w:val="00515FD5"/>
    <w:rsid w:val="00521154"/>
    <w:rsid w:val="00524F72"/>
    <w:rsid w:val="00524F86"/>
    <w:rsid w:val="005272AE"/>
    <w:rsid w:val="005328DB"/>
    <w:rsid w:val="00546E14"/>
    <w:rsid w:val="0055515D"/>
    <w:rsid w:val="005602DF"/>
    <w:rsid w:val="00560B9A"/>
    <w:rsid w:val="0056592B"/>
    <w:rsid w:val="00572541"/>
    <w:rsid w:val="005824E0"/>
    <w:rsid w:val="00583DF9"/>
    <w:rsid w:val="005A347D"/>
    <w:rsid w:val="005A774F"/>
    <w:rsid w:val="005B3F7B"/>
    <w:rsid w:val="005B6385"/>
    <w:rsid w:val="005B6FE7"/>
    <w:rsid w:val="005C1A98"/>
    <w:rsid w:val="005D57BF"/>
    <w:rsid w:val="005E2F56"/>
    <w:rsid w:val="005E77C1"/>
    <w:rsid w:val="005F0399"/>
    <w:rsid w:val="005F6EF2"/>
    <w:rsid w:val="005F7B3B"/>
    <w:rsid w:val="006100CA"/>
    <w:rsid w:val="006150CB"/>
    <w:rsid w:val="00615FF1"/>
    <w:rsid w:val="006160AF"/>
    <w:rsid w:val="00622C8E"/>
    <w:rsid w:val="00627802"/>
    <w:rsid w:val="00633CC6"/>
    <w:rsid w:val="00637C42"/>
    <w:rsid w:val="0064030E"/>
    <w:rsid w:val="0065160D"/>
    <w:rsid w:val="00652F38"/>
    <w:rsid w:val="00665AF5"/>
    <w:rsid w:val="00674405"/>
    <w:rsid w:val="00683074"/>
    <w:rsid w:val="006866FF"/>
    <w:rsid w:val="006A07F8"/>
    <w:rsid w:val="006A1ED2"/>
    <w:rsid w:val="006A2C28"/>
    <w:rsid w:val="006A39B4"/>
    <w:rsid w:val="006A6017"/>
    <w:rsid w:val="006B254D"/>
    <w:rsid w:val="006B32F1"/>
    <w:rsid w:val="006C2773"/>
    <w:rsid w:val="006C45B2"/>
    <w:rsid w:val="006D4ED1"/>
    <w:rsid w:val="006E1028"/>
    <w:rsid w:val="006E18DC"/>
    <w:rsid w:val="006F36D8"/>
    <w:rsid w:val="006F39F9"/>
    <w:rsid w:val="006F6773"/>
    <w:rsid w:val="00701BB3"/>
    <w:rsid w:val="00703C3E"/>
    <w:rsid w:val="00711E55"/>
    <w:rsid w:val="007145FF"/>
    <w:rsid w:val="00725182"/>
    <w:rsid w:val="00733645"/>
    <w:rsid w:val="00743E86"/>
    <w:rsid w:val="0075071F"/>
    <w:rsid w:val="0075107D"/>
    <w:rsid w:val="00753349"/>
    <w:rsid w:val="00753DCD"/>
    <w:rsid w:val="007663F2"/>
    <w:rsid w:val="00773D59"/>
    <w:rsid w:val="00775C2D"/>
    <w:rsid w:val="00783BCC"/>
    <w:rsid w:val="00790C99"/>
    <w:rsid w:val="007A18C6"/>
    <w:rsid w:val="007B6780"/>
    <w:rsid w:val="007B7F19"/>
    <w:rsid w:val="007C069B"/>
    <w:rsid w:val="007C485B"/>
    <w:rsid w:val="007C7997"/>
    <w:rsid w:val="007E2FE1"/>
    <w:rsid w:val="007E41CE"/>
    <w:rsid w:val="007E53B7"/>
    <w:rsid w:val="007F182E"/>
    <w:rsid w:val="007F1B97"/>
    <w:rsid w:val="007F2750"/>
    <w:rsid w:val="007F3354"/>
    <w:rsid w:val="007F6BDD"/>
    <w:rsid w:val="008121E1"/>
    <w:rsid w:val="00820422"/>
    <w:rsid w:val="0082346C"/>
    <w:rsid w:val="0083271B"/>
    <w:rsid w:val="008356C7"/>
    <w:rsid w:val="00840948"/>
    <w:rsid w:val="00847DFE"/>
    <w:rsid w:val="00850858"/>
    <w:rsid w:val="00852BC1"/>
    <w:rsid w:val="00855094"/>
    <w:rsid w:val="00867CC8"/>
    <w:rsid w:val="00873D7A"/>
    <w:rsid w:val="00877091"/>
    <w:rsid w:val="0088007F"/>
    <w:rsid w:val="0088294B"/>
    <w:rsid w:val="008857DB"/>
    <w:rsid w:val="008860CB"/>
    <w:rsid w:val="00890583"/>
    <w:rsid w:val="0089075F"/>
    <w:rsid w:val="00892161"/>
    <w:rsid w:val="008A04E0"/>
    <w:rsid w:val="008A1478"/>
    <w:rsid w:val="008A1974"/>
    <w:rsid w:val="008A1C86"/>
    <w:rsid w:val="008A57F9"/>
    <w:rsid w:val="008A6057"/>
    <w:rsid w:val="008B008A"/>
    <w:rsid w:val="008B65BB"/>
    <w:rsid w:val="008B6A83"/>
    <w:rsid w:val="008C3375"/>
    <w:rsid w:val="008C6474"/>
    <w:rsid w:val="008D605B"/>
    <w:rsid w:val="008E0AA4"/>
    <w:rsid w:val="008E7198"/>
    <w:rsid w:val="008E75DA"/>
    <w:rsid w:val="008F0F3D"/>
    <w:rsid w:val="00902399"/>
    <w:rsid w:val="00910A7E"/>
    <w:rsid w:val="00910C9A"/>
    <w:rsid w:val="00912E94"/>
    <w:rsid w:val="00921107"/>
    <w:rsid w:val="00921461"/>
    <w:rsid w:val="00932DC2"/>
    <w:rsid w:val="0093379F"/>
    <w:rsid w:val="00942781"/>
    <w:rsid w:val="00943271"/>
    <w:rsid w:val="0094405C"/>
    <w:rsid w:val="009565F0"/>
    <w:rsid w:val="00984DEE"/>
    <w:rsid w:val="00986652"/>
    <w:rsid w:val="009A0B8C"/>
    <w:rsid w:val="009B1CF0"/>
    <w:rsid w:val="009B4B8A"/>
    <w:rsid w:val="009B72B0"/>
    <w:rsid w:val="009C3FF4"/>
    <w:rsid w:val="009D4547"/>
    <w:rsid w:val="009D742B"/>
    <w:rsid w:val="009E0F03"/>
    <w:rsid w:val="009E2FCB"/>
    <w:rsid w:val="009E5F19"/>
    <w:rsid w:val="009F0E0E"/>
    <w:rsid w:val="00A179F5"/>
    <w:rsid w:val="00A2031B"/>
    <w:rsid w:val="00A26022"/>
    <w:rsid w:val="00A266DF"/>
    <w:rsid w:val="00A26D5D"/>
    <w:rsid w:val="00A26EA0"/>
    <w:rsid w:val="00A32588"/>
    <w:rsid w:val="00A34EB6"/>
    <w:rsid w:val="00A3515B"/>
    <w:rsid w:val="00A473A1"/>
    <w:rsid w:val="00A52EF8"/>
    <w:rsid w:val="00A56E59"/>
    <w:rsid w:val="00A63925"/>
    <w:rsid w:val="00A646DA"/>
    <w:rsid w:val="00A66E90"/>
    <w:rsid w:val="00A67693"/>
    <w:rsid w:val="00A76962"/>
    <w:rsid w:val="00A7720E"/>
    <w:rsid w:val="00A77442"/>
    <w:rsid w:val="00A77E48"/>
    <w:rsid w:val="00A822B4"/>
    <w:rsid w:val="00A837B2"/>
    <w:rsid w:val="00A8694C"/>
    <w:rsid w:val="00A86D4E"/>
    <w:rsid w:val="00A901DC"/>
    <w:rsid w:val="00A97201"/>
    <w:rsid w:val="00AA103B"/>
    <w:rsid w:val="00AA2237"/>
    <w:rsid w:val="00AA62A5"/>
    <w:rsid w:val="00AA721A"/>
    <w:rsid w:val="00AA74B0"/>
    <w:rsid w:val="00AB45DC"/>
    <w:rsid w:val="00AB4D21"/>
    <w:rsid w:val="00AC16A4"/>
    <w:rsid w:val="00AC32FB"/>
    <w:rsid w:val="00AC5878"/>
    <w:rsid w:val="00AD0E83"/>
    <w:rsid w:val="00AD7F77"/>
    <w:rsid w:val="00AE1D67"/>
    <w:rsid w:val="00AF017C"/>
    <w:rsid w:val="00AF5870"/>
    <w:rsid w:val="00B02654"/>
    <w:rsid w:val="00B10026"/>
    <w:rsid w:val="00B11C79"/>
    <w:rsid w:val="00B16EBA"/>
    <w:rsid w:val="00B20BA5"/>
    <w:rsid w:val="00B23D20"/>
    <w:rsid w:val="00B34CBA"/>
    <w:rsid w:val="00B36B59"/>
    <w:rsid w:val="00B43DF6"/>
    <w:rsid w:val="00B447F5"/>
    <w:rsid w:val="00B44C00"/>
    <w:rsid w:val="00B532FE"/>
    <w:rsid w:val="00B5532C"/>
    <w:rsid w:val="00B62C59"/>
    <w:rsid w:val="00B64C5E"/>
    <w:rsid w:val="00B654A9"/>
    <w:rsid w:val="00B87056"/>
    <w:rsid w:val="00B9131D"/>
    <w:rsid w:val="00B96FEE"/>
    <w:rsid w:val="00BA4F3D"/>
    <w:rsid w:val="00BB234F"/>
    <w:rsid w:val="00BB24F3"/>
    <w:rsid w:val="00BC043E"/>
    <w:rsid w:val="00BC4A85"/>
    <w:rsid w:val="00BC4B9E"/>
    <w:rsid w:val="00BD10B4"/>
    <w:rsid w:val="00BD71F6"/>
    <w:rsid w:val="00BE43CA"/>
    <w:rsid w:val="00BE658F"/>
    <w:rsid w:val="00BF134B"/>
    <w:rsid w:val="00BF3539"/>
    <w:rsid w:val="00BF4728"/>
    <w:rsid w:val="00C000A6"/>
    <w:rsid w:val="00C001DA"/>
    <w:rsid w:val="00C01332"/>
    <w:rsid w:val="00C0665E"/>
    <w:rsid w:val="00C07501"/>
    <w:rsid w:val="00C122E5"/>
    <w:rsid w:val="00C203E8"/>
    <w:rsid w:val="00C23EF6"/>
    <w:rsid w:val="00C24A56"/>
    <w:rsid w:val="00C24E78"/>
    <w:rsid w:val="00C30987"/>
    <w:rsid w:val="00C31783"/>
    <w:rsid w:val="00C4087F"/>
    <w:rsid w:val="00C40915"/>
    <w:rsid w:val="00C40BC7"/>
    <w:rsid w:val="00C41237"/>
    <w:rsid w:val="00C43E78"/>
    <w:rsid w:val="00C54ED0"/>
    <w:rsid w:val="00C74D79"/>
    <w:rsid w:val="00C759E2"/>
    <w:rsid w:val="00C80AAC"/>
    <w:rsid w:val="00C86DE6"/>
    <w:rsid w:val="00C95840"/>
    <w:rsid w:val="00CA5169"/>
    <w:rsid w:val="00CA75B3"/>
    <w:rsid w:val="00CB0FC4"/>
    <w:rsid w:val="00CB3177"/>
    <w:rsid w:val="00CB5A1B"/>
    <w:rsid w:val="00CB632F"/>
    <w:rsid w:val="00CC7BD1"/>
    <w:rsid w:val="00CE03E6"/>
    <w:rsid w:val="00CE6350"/>
    <w:rsid w:val="00CF1D1F"/>
    <w:rsid w:val="00D022B5"/>
    <w:rsid w:val="00D03A05"/>
    <w:rsid w:val="00D05A0E"/>
    <w:rsid w:val="00D06473"/>
    <w:rsid w:val="00D06529"/>
    <w:rsid w:val="00D078AA"/>
    <w:rsid w:val="00D139A4"/>
    <w:rsid w:val="00D2526B"/>
    <w:rsid w:val="00D4244E"/>
    <w:rsid w:val="00D4499F"/>
    <w:rsid w:val="00D6154C"/>
    <w:rsid w:val="00D6368B"/>
    <w:rsid w:val="00D70CD0"/>
    <w:rsid w:val="00D729A8"/>
    <w:rsid w:val="00D72E19"/>
    <w:rsid w:val="00D74CB7"/>
    <w:rsid w:val="00D75960"/>
    <w:rsid w:val="00D760C9"/>
    <w:rsid w:val="00D8052C"/>
    <w:rsid w:val="00D86F4D"/>
    <w:rsid w:val="00D90C91"/>
    <w:rsid w:val="00D95419"/>
    <w:rsid w:val="00D957BC"/>
    <w:rsid w:val="00DA23D8"/>
    <w:rsid w:val="00DB085B"/>
    <w:rsid w:val="00DB123F"/>
    <w:rsid w:val="00DB2ABE"/>
    <w:rsid w:val="00DB57C6"/>
    <w:rsid w:val="00DB7DD6"/>
    <w:rsid w:val="00DC0AA3"/>
    <w:rsid w:val="00DC528E"/>
    <w:rsid w:val="00DC7A15"/>
    <w:rsid w:val="00DD7832"/>
    <w:rsid w:val="00DE1534"/>
    <w:rsid w:val="00DE4FFD"/>
    <w:rsid w:val="00DE5B50"/>
    <w:rsid w:val="00DE796D"/>
    <w:rsid w:val="00DF252E"/>
    <w:rsid w:val="00DF6DD1"/>
    <w:rsid w:val="00E00DCB"/>
    <w:rsid w:val="00E04119"/>
    <w:rsid w:val="00E07ABD"/>
    <w:rsid w:val="00E14278"/>
    <w:rsid w:val="00E14E78"/>
    <w:rsid w:val="00E20CF8"/>
    <w:rsid w:val="00E23E21"/>
    <w:rsid w:val="00E329BC"/>
    <w:rsid w:val="00E33915"/>
    <w:rsid w:val="00E42F91"/>
    <w:rsid w:val="00E43D06"/>
    <w:rsid w:val="00E5060B"/>
    <w:rsid w:val="00E50B8A"/>
    <w:rsid w:val="00E60263"/>
    <w:rsid w:val="00E67C16"/>
    <w:rsid w:val="00E90DBA"/>
    <w:rsid w:val="00E93D41"/>
    <w:rsid w:val="00EB0072"/>
    <w:rsid w:val="00EC500C"/>
    <w:rsid w:val="00EC7402"/>
    <w:rsid w:val="00EE4555"/>
    <w:rsid w:val="00EE54F4"/>
    <w:rsid w:val="00EE78D6"/>
    <w:rsid w:val="00EF1B1A"/>
    <w:rsid w:val="00F03DB8"/>
    <w:rsid w:val="00F0683E"/>
    <w:rsid w:val="00F06D58"/>
    <w:rsid w:val="00F11EB6"/>
    <w:rsid w:val="00F200F8"/>
    <w:rsid w:val="00F323E4"/>
    <w:rsid w:val="00F3309C"/>
    <w:rsid w:val="00F37A98"/>
    <w:rsid w:val="00F41BDB"/>
    <w:rsid w:val="00F43E71"/>
    <w:rsid w:val="00F452EE"/>
    <w:rsid w:val="00F50511"/>
    <w:rsid w:val="00F61F6A"/>
    <w:rsid w:val="00F739EB"/>
    <w:rsid w:val="00F75A57"/>
    <w:rsid w:val="00FA318E"/>
    <w:rsid w:val="00FA3F23"/>
    <w:rsid w:val="00FB5784"/>
    <w:rsid w:val="00FC1F50"/>
    <w:rsid w:val="00FD3149"/>
    <w:rsid w:val="00FD4172"/>
    <w:rsid w:val="00FD640E"/>
    <w:rsid w:val="00FE1695"/>
    <w:rsid w:val="00FE434C"/>
    <w:rsid w:val="00FE705A"/>
    <w:rsid w:val="00FF3552"/>
    <w:rsid w:val="00FF4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84EA7"/>
  <w15:chartTrackingRefBased/>
  <w15:docId w15:val="{8674FC1F-4FC6-46DA-980A-03140E1B9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3173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AA721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AA721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C5E"/>
    <w:pPr>
      <w:ind w:left="720"/>
      <w:contextualSpacing/>
    </w:pPr>
  </w:style>
  <w:style w:type="character" w:customStyle="1" w:styleId="a">
    <w:name w:val="_"/>
    <w:basedOn w:val="DefaultParagraphFont"/>
    <w:rsid w:val="006B32F1"/>
  </w:style>
  <w:style w:type="character" w:customStyle="1" w:styleId="ff3">
    <w:name w:val="ff3"/>
    <w:basedOn w:val="DefaultParagraphFont"/>
    <w:rsid w:val="006B32F1"/>
  </w:style>
  <w:style w:type="character" w:styleId="Strong">
    <w:name w:val="Strong"/>
    <w:basedOn w:val="DefaultParagraphFont"/>
    <w:uiPriority w:val="22"/>
    <w:qFormat/>
    <w:rsid w:val="00163601"/>
    <w:rPr>
      <w:b/>
      <w:bCs/>
    </w:rPr>
  </w:style>
  <w:style w:type="table" w:styleId="TableGrid">
    <w:name w:val="Table Grid"/>
    <w:basedOn w:val="TableNormal"/>
    <w:uiPriority w:val="39"/>
    <w:rsid w:val="00683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830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3074"/>
    <w:rPr>
      <w:rFonts w:ascii="Segoe UI" w:hAnsi="Segoe UI" w:cs="Segoe UI"/>
      <w:sz w:val="18"/>
      <w:szCs w:val="18"/>
    </w:rPr>
  </w:style>
  <w:style w:type="character" w:styleId="Hyperlink">
    <w:name w:val="Hyperlink"/>
    <w:basedOn w:val="DefaultParagraphFont"/>
    <w:uiPriority w:val="99"/>
    <w:semiHidden/>
    <w:unhideWhenUsed/>
    <w:rsid w:val="002A10FD"/>
    <w:rPr>
      <w:color w:val="0000FF"/>
      <w:u w:val="single"/>
    </w:rPr>
  </w:style>
  <w:style w:type="paragraph" w:styleId="NormalWeb">
    <w:name w:val="Normal (Web)"/>
    <w:basedOn w:val="Normal"/>
    <w:uiPriority w:val="99"/>
    <w:semiHidden/>
    <w:unhideWhenUsed/>
    <w:rsid w:val="002A10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AA721A"/>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AA721A"/>
    <w:rPr>
      <w:rFonts w:ascii="Times New Roman" w:eastAsia="Times New Roman" w:hAnsi="Times New Roman" w:cs="Times New Roman"/>
      <w:b/>
      <w:bCs/>
      <w:sz w:val="24"/>
      <w:szCs w:val="24"/>
      <w:lang w:eastAsia="en-GB"/>
    </w:rPr>
  </w:style>
  <w:style w:type="character" w:customStyle="1" w:styleId="Heading2Char">
    <w:name w:val="Heading 2 Char"/>
    <w:basedOn w:val="DefaultParagraphFont"/>
    <w:link w:val="Heading2"/>
    <w:uiPriority w:val="9"/>
    <w:semiHidden/>
    <w:rsid w:val="00031739"/>
    <w:rPr>
      <w:rFonts w:asciiTheme="majorHAnsi" w:eastAsiaTheme="majorEastAsia" w:hAnsiTheme="majorHAnsi" w:cstheme="majorBidi"/>
      <w:color w:val="2E74B5" w:themeColor="accent1" w:themeShade="BF"/>
      <w:sz w:val="26"/>
      <w:szCs w:val="26"/>
    </w:rPr>
  </w:style>
  <w:style w:type="character" w:styleId="HTMLCite">
    <w:name w:val="HTML Cite"/>
    <w:basedOn w:val="DefaultParagraphFont"/>
    <w:uiPriority w:val="99"/>
    <w:semiHidden/>
    <w:unhideWhenUsed/>
    <w:rsid w:val="00BC04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527430">
      <w:bodyDiv w:val="1"/>
      <w:marLeft w:val="0"/>
      <w:marRight w:val="0"/>
      <w:marTop w:val="0"/>
      <w:marBottom w:val="0"/>
      <w:divBdr>
        <w:top w:val="none" w:sz="0" w:space="0" w:color="auto"/>
        <w:left w:val="none" w:sz="0" w:space="0" w:color="auto"/>
        <w:bottom w:val="none" w:sz="0" w:space="0" w:color="auto"/>
        <w:right w:val="none" w:sz="0" w:space="0" w:color="auto"/>
      </w:divBdr>
    </w:div>
    <w:div w:id="234164586">
      <w:bodyDiv w:val="1"/>
      <w:marLeft w:val="0"/>
      <w:marRight w:val="0"/>
      <w:marTop w:val="0"/>
      <w:marBottom w:val="0"/>
      <w:divBdr>
        <w:top w:val="none" w:sz="0" w:space="0" w:color="auto"/>
        <w:left w:val="none" w:sz="0" w:space="0" w:color="auto"/>
        <w:bottom w:val="none" w:sz="0" w:space="0" w:color="auto"/>
        <w:right w:val="none" w:sz="0" w:space="0" w:color="auto"/>
      </w:divBdr>
    </w:div>
    <w:div w:id="848518437">
      <w:bodyDiv w:val="1"/>
      <w:marLeft w:val="0"/>
      <w:marRight w:val="0"/>
      <w:marTop w:val="0"/>
      <w:marBottom w:val="0"/>
      <w:divBdr>
        <w:top w:val="none" w:sz="0" w:space="0" w:color="auto"/>
        <w:left w:val="none" w:sz="0" w:space="0" w:color="auto"/>
        <w:bottom w:val="none" w:sz="0" w:space="0" w:color="auto"/>
        <w:right w:val="none" w:sz="0" w:space="0" w:color="auto"/>
      </w:divBdr>
    </w:div>
    <w:div w:id="1313213457">
      <w:bodyDiv w:val="1"/>
      <w:marLeft w:val="0"/>
      <w:marRight w:val="0"/>
      <w:marTop w:val="0"/>
      <w:marBottom w:val="0"/>
      <w:divBdr>
        <w:top w:val="none" w:sz="0" w:space="0" w:color="auto"/>
        <w:left w:val="none" w:sz="0" w:space="0" w:color="auto"/>
        <w:bottom w:val="none" w:sz="0" w:space="0" w:color="auto"/>
        <w:right w:val="none" w:sz="0" w:space="0" w:color="auto"/>
      </w:divBdr>
    </w:div>
    <w:div w:id="1332761183">
      <w:bodyDiv w:val="1"/>
      <w:marLeft w:val="0"/>
      <w:marRight w:val="0"/>
      <w:marTop w:val="0"/>
      <w:marBottom w:val="0"/>
      <w:divBdr>
        <w:top w:val="none" w:sz="0" w:space="0" w:color="auto"/>
        <w:left w:val="none" w:sz="0" w:space="0" w:color="auto"/>
        <w:bottom w:val="none" w:sz="0" w:space="0" w:color="auto"/>
        <w:right w:val="none" w:sz="0" w:space="0" w:color="auto"/>
      </w:divBdr>
    </w:div>
    <w:div w:id="1342394129">
      <w:bodyDiv w:val="1"/>
      <w:marLeft w:val="0"/>
      <w:marRight w:val="0"/>
      <w:marTop w:val="0"/>
      <w:marBottom w:val="0"/>
      <w:divBdr>
        <w:top w:val="none" w:sz="0" w:space="0" w:color="auto"/>
        <w:left w:val="none" w:sz="0" w:space="0" w:color="auto"/>
        <w:bottom w:val="none" w:sz="0" w:space="0" w:color="auto"/>
        <w:right w:val="none" w:sz="0" w:space="0" w:color="auto"/>
      </w:divBdr>
    </w:div>
    <w:div w:id="1659922398">
      <w:bodyDiv w:val="1"/>
      <w:marLeft w:val="0"/>
      <w:marRight w:val="0"/>
      <w:marTop w:val="0"/>
      <w:marBottom w:val="0"/>
      <w:divBdr>
        <w:top w:val="none" w:sz="0" w:space="0" w:color="auto"/>
        <w:left w:val="none" w:sz="0" w:space="0" w:color="auto"/>
        <w:bottom w:val="none" w:sz="0" w:space="0" w:color="auto"/>
        <w:right w:val="none" w:sz="0" w:space="0" w:color="auto"/>
      </w:divBdr>
      <w:divsChild>
        <w:div w:id="37360564">
          <w:marLeft w:val="0"/>
          <w:marRight w:val="0"/>
          <w:marTop w:val="0"/>
          <w:marBottom w:val="0"/>
          <w:divBdr>
            <w:top w:val="none" w:sz="0" w:space="0" w:color="auto"/>
            <w:left w:val="none" w:sz="0" w:space="0" w:color="auto"/>
            <w:bottom w:val="none" w:sz="0" w:space="0" w:color="auto"/>
            <w:right w:val="none" w:sz="0" w:space="0" w:color="auto"/>
          </w:divBdr>
        </w:div>
        <w:div w:id="277177765">
          <w:marLeft w:val="0"/>
          <w:marRight w:val="0"/>
          <w:marTop w:val="0"/>
          <w:marBottom w:val="0"/>
          <w:divBdr>
            <w:top w:val="none" w:sz="0" w:space="0" w:color="auto"/>
            <w:left w:val="none" w:sz="0" w:space="0" w:color="auto"/>
            <w:bottom w:val="none" w:sz="0" w:space="0" w:color="auto"/>
            <w:right w:val="none" w:sz="0" w:space="0" w:color="auto"/>
          </w:divBdr>
        </w:div>
        <w:div w:id="517623363">
          <w:marLeft w:val="0"/>
          <w:marRight w:val="0"/>
          <w:marTop w:val="0"/>
          <w:marBottom w:val="0"/>
          <w:divBdr>
            <w:top w:val="none" w:sz="0" w:space="0" w:color="auto"/>
            <w:left w:val="none" w:sz="0" w:space="0" w:color="auto"/>
            <w:bottom w:val="none" w:sz="0" w:space="0" w:color="auto"/>
            <w:right w:val="none" w:sz="0" w:space="0" w:color="auto"/>
          </w:divBdr>
        </w:div>
        <w:div w:id="1469779321">
          <w:marLeft w:val="0"/>
          <w:marRight w:val="0"/>
          <w:marTop w:val="0"/>
          <w:marBottom w:val="0"/>
          <w:divBdr>
            <w:top w:val="none" w:sz="0" w:space="0" w:color="auto"/>
            <w:left w:val="none" w:sz="0" w:space="0" w:color="auto"/>
            <w:bottom w:val="none" w:sz="0" w:space="0" w:color="auto"/>
            <w:right w:val="none" w:sz="0" w:space="0" w:color="auto"/>
          </w:divBdr>
        </w:div>
        <w:div w:id="2005081130">
          <w:marLeft w:val="0"/>
          <w:marRight w:val="0"/>
          <w:marTop w:val="0"/>
          <w:marBottom w:val="0"/>
          <w:divBdr>
            <w:top w:val="none" w:sz="0" w:space="0" w:color="auto"/>
            <w:left w:val="none" w:sz="0" w:space="0" w:color="auto"/>
            <w:bottom w:val="none" w:sz="0" w:space="0" w:color="auto"/>
            <w:right w:val="none" w:sz="0" w:space="0" w:color="auto"/>
          </w:divBdr>
        </w:div>
        <w:div w:id="20275608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independence-well-being-and-choice-our-vision-for-the-future-of-social-care-for-adults-in-england" TargetMode="External"/><Relationship Id="rId13" Type="http://schemas.openxmlformats.org/officeDocument/2006/relationships/hyperlink" Target="https://www.kingsfund.org.uk/publications/delayed-transfers-care-quick-guide" TargetMode="External"/><Relationship Id="rId3" Type="http://schemas.openxmlformats.org/officeDocument/2006/relationships/settings" Target="settings.xml"/><Relationship Id="rId7" Type="http://schemas.openxmlformats.org/officeDocument/2006/relationships/hyperlink" Target="https://navigator.health.org.uk/theme/nhs-plan-2000" TargetMode="External"/><Relationship Id="rId12" Type="http://schemas.openxmlformats.org/officeDocument/2006/relationships/hyperlink" Target="https://www.england.nhs.uk/healthcare/nhs-chc-strategic-improvement-programm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sheffieldmca.org.uk/UserFiles/File/Ward_Collab/Ward_Principles/Ready_to_Go_Hospital_Discharge_Planning.pdf" TargetMode="External"/><Relationship Id="rId11" Type="http://schemas.openxmlformats.org/officeDocument/2006/relationships/hyperlink" Target="https://www.nice.org.uk/guidance/gid-ng10145/documents/final-scope" TargetMode="External"/><Relationship Id="rId5" Type="http://schemas.openxmlformats.org/officeDocument/2006/relationships/hyperlink" Target="https://www.ageuk.org.uk/globalassets/age-uk/documents/reports-and-publications/later_life_uk_factsheet.pdf" TargetMode="External"/><Relationship Id="rId15" Type="http://schemas.openxmlformats.org/officeDocument/2006/relationships/fontTable" Target="fontTable.xml"/><Relationship Id="rId10" Type="http://schemas.openxmlformats.org/officeDocument/2006/relationships/hyperlink" Target="https://search.ebscohost.com/login.aspx?direct=true&amp;db=rzh&amp;AN=148703965&amp;site=ehost-live" TargetMode="External"/><Relationship Id="rId4" Type="http://schemas.openxmlformats.org/officeDocument/2006/relationships/webSettings" Target="webSettings.xml"/><Relationship Id="rId9" Type="http://schemas.openxmlformats.org/officeDocument/2006/relationships/hyperlink" Target="https://www.legislation.gov.uk/ukpga/2003/5/pdfs/ukpga_20030005_en.pdf#:~:text=Community%20Care%20%28Delayed%20Discharges%20etc.%29%20Act%202003%20%28c.,the%20arrangements%20for%20the%20patient%20to%20be%20accommodated" TargetMode="External"/><Relationship Id="rId14" Type="http://schemas.openxmlformats.org/officeDocument/2006/relationships/hyperlink" Target="https://statswales.gov.wales/Catalogue/Health-and-Social-Care/NHS-Performance/Delayed-Transfers-of-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5628</Words>
  <Characters>32083</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Velindre University NHS Trust</Company>
  <LinksUpToDate>false</LinksUpToDate>
  <CharactersWithSpaces>37636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Lewis (Velindre - Cancer Centre)</dc:creator>
  <cp:keywords/>
  <dc:description/>
  <cp:lastModifiedBy>Cheryl Lewis (Velindre - Cancer Centre)</cp:lastModifiedBy>
  <cp:revision>2</cp:revision>
  <cp:lastPrinted>2021-12-08T23:46:00Z</cp:lastPrinted>
  <dcterms:created xsi:type="dcterms:W3CDTF">2021-12-10T23:22:00Z</dcterms:created>
  <dcterms:modified xsi:type="dcterms:W3CDTF">2021-12-10T23:22:00Z</dcterms:modified>
</cp:coreProperties>
</file>