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1BC02" w14:textId="5AA1949F" w:rsidR="001F5B53" w:rsidRDefault="001F5B53" w:rsidP="001F5B53">
      <w:pPr>
        <w:jc w:val="center"/>
      </w:pPr>
      <w:r>
        <w:t xml:space="preserve">Forensic Recovery and Examination </w:t>
      </w:r>
    </w:p>
    <w:p w14:paraId="09129B92" w14:textId="4D78BD07" w:rsidR="00EF7584" w:rsidRDefault="00333A82" w:rsidP="0034438B">
      <w:pPr>
        <w:spacing w:line="480" w:lineRule="auto"/>
        <w:jc w:val="both"/>
      </w:pPr>
      <w:r>
        <w:t xml:space="preserve">The first attending officer has a many different responsibilities that </w:t>
      </w:r>
      <w:r w:rsidR="00A236E5">
        <w:t xml:space="preserve">must be fulfilled to limit the risk of cross </w:t>
      </w:r>
      <w:r w:rsidR="00CB036A">
        <w:t>contamination</w:t>
      </w:r>
      <w:r w:rsidR="00A236E5">
        <w:t xml:space="preserve">. Cross contamination can come from two separate crime scenes as well as from within the same crime scene. </w:t>
      </w:r>
      <w:r w:rsidR="002517AE">
        <w:t xml:space="preserve">The steps taken </w:t>
      </w:r>
      <w:r w:rsidR="00661518">
        <w:t xml:space="preserve">by the first attending officer are not </w:t>
      </w:r>
      <w:r w:rsidR="001C11B8">
        <w:t>deterrents</w:t>
      </w:r>
      <w:r w:rsidR="00661518">
        <w:t xml:space="preserve"> from </w:t>
      </w:r>
      <w:r w:rsidR="00460F66">
        <w:t xml:space="preserve">cross contamination as in some cases it is inevitable. However, there are some preventive </w:t>
      </w:r>
      <w:r w:rsidR="001C11B8">
        <w:t>strategies</w:t>
      </w:r>
      <w:r w:rsidR="00460F66">
        <w:t xml:space="preserve"> that can</w:t>
      </w:r>
      <w:r w:rsidR="001C11B8">
        <w:t xml:space="preserve"> </w:t>
      </w:r>
      <w:r w:rsidR="00CB036A">
        <w:t>employed to reduce the chances of it occurring</w:t>
      </w:r>
      <w:r w:rsidR="00387E32">
        <w:t xml:space="preserve"> (FSR, 2020)</w:t>
      </w:r>
      <w:r w:rsidR="00CB036A">
        <w:t>.</w:t>
      </w:r>
      <w:r w:rsidR="0054671E">
        <w:t xml:space="preserve"> Furthermore it is important for </w:t>
      </w:r>
      <w:r w:rsidR="007C7169">
        <w:t xml:space="preserve">the </w:t>
      </w:r>
      <w:r w:rsidR="001D47C8">
        <w:t>first attending</w:t>
      </w:r>
      <w:r w:rsidR="007C7169">
        <w:t xml:space="preserve"> officers </w:t>
      </w:r>
      <w:r w:rsidR="001D47C8">
        <w:t>to take</w:t>
      </w:r>
      <w:r w:rsidR="007C7169">
        <w:t xml:space="preserve"> into account the </w:t>
      </w:r>
      <w:r w:rsidR="00874F43">
        <w:t>National Decision Model that should dictate the o</w:t>
      </w:r>
      <w:r w:rsidR="001D47C8">
        <w:t>fficers action when dealing with a crime scene</w:t>
      </w:r>
      <w:r w:rsidR="003801D5">
        <w:t xml:space="preserve"> </w:t>
      </w:r>
      <w:r w:rsidR="004A7B25">
        <w:t>(COP, 2022)</w:t>
      </w:r>
      <w:r w:rsidR="001D47C8">
        <w:t>.</w:t>
      </w:r>
    </w:p>
    <w:p w14:paraId="3584405D" w14:textId="4776E530" w:rsidR="008251E6" w:rsidRDefault="008228CC" w:rsidP="0034438B">
      <w:pPr>
        <w:spacing w:line="480" w:lineRule="auto"/>
        <w:jc w:val="both"/>
      </w:pPr>
      <w:r>
        <w:t>The fi</w:t>
      </w:r>
      <w:r w:rsidR="00E0044B">
        <w:t xml:space="preserve">rst attending officer cannot begin to preserve a crime scene if a </w:t>
      </w:r>
      <w:r w:rsidR="000E0889">
        <w:t>victim’s</w:t>
      </w:r>
      <w:r w:rsidR="00E0044B">
        <w:t xml:space="preserve"> life is at risk. This principle is </w:t>
      </w:r>
      <w:r w:rsidR="00123A3F">
        <w:t xml:space="preserve">put in place to preserve life. </w:t>
      </w:r>
      <w:r w:rsidR="00CB0CB7">
        <w:t xml:space="preserve">This is significant has the preserve life principle takes precedence over the golden hour principle. </w:t>
      </w:r>
      <w:r w:rsidR="005562C7">
        <w:t xml:space="preserve">This escalates the risk of cross contamination of the crime scene. </w:t>
      </w:r>
      <w:r w:rsidR="008E4F49">
        <w:t>As preserving life is the main priority of the first attending officer</w:t>
      </w:r>
      <w:r w:rsidR="00A56E8F">
        <w:t xml:space="preserve">. However, it is possible that the first attending officer </w:t>
      </w:r>
      <w:r w:rsidR="003F105D">
        <w:t xml:space="preserve">can nullify the damage done to the scene by fulfilling the </w:t>
      </w:r>
      <w:r w:rsidR="00322668">
        <w:t xml:space="preserve">five frameworks put in place to </w:t>
      </w:r>
      <w:r w:rsidR="00A32A24">
        <w:t>preserve the crime scene before specialist officers arrive</w:t>
      </w:r>
      <w:r w:rsidR="005D67FD">
        <w:t xml:space="preserve"> (</w:t>
      </w:r>
      <w:r w:rsidR="00ED7ECC">
        <w:t>The Forensic Library, 2021)</w:t>
      </w:r>
      <w:r w:rsidR="00A32A24">
        <w:t>.</w:t>
      </w:r>
    </w:p>
    <w:p w14:paraId="6645199E" w14:textId="37433C94" w:rsidR="008228CC" w:rsidRDefault="0048658B" w:rsidP="0034438B">
      <w:pPr>
        <w:spacing w:line="480" w:lineRule="auto"/>
        <w:jc w:val="both"/>
      </w:pPr>
      <w:r>
        <w:t>The initial observations of a crime scene</w:t>
      </w:r>
      <w:r w:rsidR="0088359C">
        <w:t xml:space="preserve">. During this period is </w:t>
      </w:r>
      <w:r w:rsidR="001B557C">
        <w:t xml:space="preserve">important that the first attending officer </w:t>
      </w:r>
      <w:r w:rsidR="00AF0A47">
        <w:t xml:space="preserve">liaises with the relevant public services such as </w:t>
      </w:r>
      <w:r w:rsidR="00612095">
        <w:t xml:space="preserve">the </w:t>
      </w:r>
      <w:r w:rsidR="00DC0D1C">
        <w:t>ambulance</w:t>
      </w:r>
      <w:r w:rsidR="00612095">
        <w:t xml:space="preserve"> and fire services. It is also important that the first attending officer makes the situation know to a supervising officer and crime scene investigation</w:t>
      </w:r>
      <w:r w:rsidR="00E408CA">
        <w:t>.</w:t>
      </w:r>
      <w:r w:rsidR="00F85A8E">
        <w:t xml:space="preserve"> This is especially if there are any hazardous materials </w:t>
      </w:r>
      <w:r w:rsidR="009A32C7">
        <w:t>at the scene. I</w:t>
      </w:r>
      <w:r w:rsidR="00A40892">
        <w:t xml:space="preserve">f there are any hazards </w:t>
      </w:r>
      <w:r w:rsidR="00F6279F">
        <w:t xml:space="preserve">at the crime </w:t>
      </w:r>
      <w:r w:rsidR="00DE4169">
        <w:t xml:space="preserve">scene then the officer must contact The Control of </w:t>
      </w:r>
      <w:r w:rsidR="00FF3D85">
        <w:t>Substances Hazardous to Health</w:t>
      </w:r>
      <w:r w:rsidR="001A13CA">
        <w:t xml:space="preserve"> (COSHH) or </w:t>
      </w:r>
      <w:r w:rsidR="008D3656">
        <w:t xml:space="preserve">The Dangerous Substance and Explosive Atmospheres </w:t>
      </w:r>
      <w:r w:rsidR="0015190B">
        <w:t>Regulations (DSEAR) (</w:t>
      </w:r>
      <w:r w:rsidR="00921469">
        <w:t>Castle View Forensics, 2022)</w:t>
      </w:r>
      <w:r w:rsidR="00E408CA">
        <w:t xml:space="preserve"> </w:t>
      </w:r>
      <w:r w:rsidR="00EF011A">
        <w:t xml:space="preserve">Communicating in this manner is important as the </w:t>
      </w:r>
      <w:r w:rsidR="00D150DB">
        <w:t xml:space="preserve">first attending officer can brief the various services </w:t>
      </w:r>
      <w:r w:rsidR="00063783">
        <w:t>on how to navigate the scene this will reduce the risk of cross contamination</w:t>
      </w:r>
      <w:r w:rsidR="002C328F">
        <w:t xml:space="preserve">. Furthermore, crime scene investigation will be </w:t>
      </w:r>
      <w:r w:rsidR="00011346">
        <w:t xml:space="preserve">informed if any pieces of evidence has been moved with full </w:t>
      </w:r>
      <w:r w:rsidR="00D03A71">
        <w:t>details</w:t>
      </w:r>
      <w:r w:rsidR="00011346">
        <w:t xml:space="preserve"> of its previous and current position</w:t>
      </w:r>
      <w:r w:rsidR="00DA6A33">
        <w:t xml:space="preserve"> (COP, 2022)</w:t>
      </w:r>
      <w:r w:rsidR="00011346">
        <w:t>.</w:t>
      </w:r>
    </w:p>
    <w:p w14:paraId="08FE6048" w14:textId="1088140B" w:rsidR="00E74CA8" w:rsidRDefault="00C67024" w:rsidP="0034438B">
      <w:pPr>
        <w:spacing w:line="480" w:lineRule="auto"/>
        <w:jc w:val="both"/>
      </w:pPr>
      <w:r>
        <w:lastRenderedPageBreak/>
        <w:t xml:space="preserve">The first </w:t>
      </w:r>
      <w:r w:rsidR="00BA53CC">
        <w:t>attending officer</w:t>
      </w:r>
      <w:r>
        <w:t xml:space="preserve"> </w:t>
      </w:r>
      <w:r w:rsidR="00BA53CC">
        <w:t>has a</w:t>
      </w:r>
      <w:r>
        <w:t xml:space="preserve"> duty to </w:t>
      </w:r>
      <w:r w:rsidR="00BA53CC">
        <w:t>preserve</w:t>
      </w:r>
      <w:r>
        <w:t xml:space="preserve"> the crime scene in </w:t>
      </w:r>
      <w:r w:rsidR="00BA53CC">
        <w:t xml:space="preserve">the best possible state before crime scene investigators arrive. </w:t>
      </w:r>
      <w:r w:rsidR="00A558BE">
        <w:t xml:space="preserve">Some </w:t>
      </w:r>
      <w:r w:rsidR="00017E63">
        <w:t>examples of</w:t>
      </w:r>
      <w:r w:rsidR="00A558BE">
        <w:t xml:space="preserve"> how first attending officers </w:t>
      </w:r>
      <w:r w:rsidR="00071801">
        <w:t xml:space="preserve">achieve this is by, in crimes such as burglaries </w:t>
      </w:r>
      <w:r w:rsidR="0026024E">
        <w:t>it</w:t>
      </w:r>
      <w:r w:rsidR="00071801">
        <w:t xml:space="preserve"> is important that the first attending officer sets up </w:t>
      </w:r>
      <w:r w:rsidR="009D4D82">
        <w:t xml:space="preserve">a cordon whether they do this via police tape or standing guard not allowing </w:t>
      </w:r>
      <w:r w:rsidR="00873272">
        <w:t>entry</w:t>
      </w:r>
      <w:r w:rsidR="009D4D82">
        <w:t xml:space="preserve"> onto the property is</w:t>
      </w:r>
      <w:r w:rsidR="00873272">
        <w:t xml:space="preserve"> </w:t>
      </w:r>
      <w:r w:rsidR="004974F6">
        <w:t>dictated</w:t>
      </w:r>
      <w:r w:rsidR="0089713D">
        <w:t xml:space="preserve"> by</w:t>
      </w:r>
      <w:r w:rsidR="00873272">
        <w:t xml:space="preserve"> the circumstances and the resources available at the time of attendance. </w:t>
      </w:r>
      <w:r w:rsidR="00FE0DC0">
        <w:t xml:space="preserve">For incidents such as road traffic accidents the </w:t>
      </w:r>
      <w:r w:rsidR="00E368AB">
        <w:t>first attending officer may elect to use a barrier to prevent any cars from d</w:t>
      </w:r>
      <w:r w:rsidR="00B0711F">
        <w:t>riving over important evidence</w:t>
      </w:r>
      <w:r w:rsidR="00FB0C39">
        <w:t xml:space="preserve"> (</w:t>
      </w:r>
      <w:r w:rsidR="001A2061">
        <w:t>Glover, 2020)</w:t>
      </w:r>
      <w:r w:rsidR="00B0711F">
        <w:t>. If barriers are not available that the time the use of a police veh</w:t>
      </w:r>
      <w:r w:rsidR="00BB5197">
        <w:t>icle would suffice</w:t>
      </w:r>
      <w:r w:rsidR="005244A7">
        <w:t xml:space="preserve"> until the first attending officer has </w:t>
      </w:r>
      <w:r w:rsidR="00017E63">
        <w:t>contacted</w:t>
      </w:r>
      <w:r w:rsidR="005244A7">
        <w:t xml:space="preserve"> the </w:t>
      </w:r>
      <w:r w:rsidR="00433A8E">
        <w:t xml:space="preserve">crime scene </w:t>
      </w:r>
      <w:r w:rsidR="005C18D4">
        <w:t>investigation if</w:t>
      </w:r>
      <w:r w:rsidR="00433A8E">
        <w:t xml:space="preserve"> a crime has been committed or </w:t>
      </w:r>
      <w:r w:rsidR="00B837DE">
        <w:t>the relevant emergency service.</w:t>
      </w:r>
      <w:r w:rsidR="00CA1818">
        <w:t xml:space="preserve"> These ty</w:t>
      </w:r>
      <w:r w:rsidR="004F2996">
        <w:t>pes of strategies are used to provide protection from the public</w:t>
      </w:r>
      <w:r w:rsidR="005E5301">
        <w:t>, offenders and officers who are just attending the scene.</w:t>
      </w:r>
      <w:r w:rsidR="00B6647F">
        <w:t xml:space="preserve"> </w:t>
      </w:r>
      <w:r w:rsidR="00B6647F" w:rsidRPr="00B6647F">
        <w:t>The Corden should be a substantial size if the crime took place indoors the cordon will be the perimeter of the house and gardens</w:t>
      </w:r>
      <w:r w:rsidR="004E72B5">
        <w:t xml:space="preserve"> </w:t>
      </w:r>
      <w:r w:rsidR="00451DEA">
        <w:t>(Service Instruction, 2016)</w:t>
      </w:r>
      <w:r w:rsidR="00B6647F" w:rsidRPr="00B6647F">
        <w:t>. The reduction of cross contamination is the most important factors at this stage of the investigation. Due to only authorized personnel will be permitted to enter the scene and officers that have attended a separate crime scene are usually discharged to keep the integrity of both crime scenes. If there are two crime scenes located within a small proximity the officers will travel separately to avoid the risk of transferring evidence from one scene to another</w:t>
      </w:r>
      <w:r w:rsidR="007D6A82">
        <w:t xml:space="preserve"> (FSR, 2020)</w:t>
      </w:r>
      <w:r w:rsidR="00B6647F" w:rsidRPr="00B6647F">
        <w:t xml:space="preserve">. </w:t>
      </w:r>
      <w:r w:rsidR="00B83B1A" w:rsidRPr="00B83B1A">
        <w:t xml:space="preserve"> Perhaps the only negative factor that could have a significant impact on the cross contamination of data is that the DPP v Clive Winston Morrison [2003] case that suggests that the only time that a cordon can restrict access to the public is if there is a threat to terrorism.</w:t>
      </w:r>
    </w:p>
    <w:p w14:paraId="1DBEA6FD" w14:textId="2977C0F3" w:rsidR="00697D0B" w:rsidRDefault="00761C4B" w:rsidP="0034438B">
      <w:pPr>
        <w:spacing w:line="480" w:lineRule="auto"/>
        <w:jc w:val="both"/>
      </w:pPr>
      <w:r>
        <w:t xml:space="preserve">The first attending officer has the </w:t>
      </w:r>
      <w:r w:rsidR="005F1CAE">
        <w:t>obligation to establish a common approach path</w:t>
      </w:r>
      <w:r w:rsidR="00F42AB7">
        <w:t xml:space="preserve"> to limit the amount of evidence disturbed</w:t>
      </w:r>
      <w:r w:rsidR="00FE352A">
        <w:t xml:space="preserve"> (Gooch, 2007)</w:t>
      </w:r>
      <w:r w:rsidR="005F1CAE">
        <w:t xml:space="preserve">. This path must be followed by every </w:t>
      </w:r>
      <w:r w:rsidR="00F42AB7">
        <w:t>individual</w:t>
      </w:r>
      <w:r w:rsidR="005F1CAE">
        <w:t xml:space="preserve"> that </w:t>
      </w:r>
      <w:r w:rsidR="00F42AB7">
        <w:t>enter</w:t>
      </w:r>
      <w:r w:rsidR="005F1CAE">
        <w:t xml:space="preserve"> the crime scene. This is due to Locard’</w:t>
      </w:r>
      <w:r w:rsidR="00786477">
        <w:t xml:space="preserve">s principle of </w:t>
      </w:r>
      <w:r w:rsidR="00557255">
        <w:t>exchange explaining the ease in which materials can be transferred</w:t>
      </w:r>
      <w:r w:rsidR="00F40E87">
        <w:t xml:space="preserve"> (H</w:t>
      </w:r>
      <w:r w:rsidR="00FE15A3">
        <w:t>ouck, 2018)</w:t>
      </w:r>
      <w:r w:rsidR="00557255">
        <w:t xml:space="preserve">. It is </w:t>
      </w:r>
      <w:r w:rsidR="00617D44">
        <w:t>possible</w:t>
      </w:r>
      <w:r w:rsidR="00557255">
        <w:t xml:space="preserve"> that </w:t>
      </w:r>
      <w:r w:rsidR="00BC2851">
        <w:t>officers could</w:t>
      </w:r>
      <w:r w:rsidR="00617D44">
        <w:t xml:space="preserve"> inadvertently</w:t>
      </w:r>
      <w:r w:rsidR="00BC2851">
        <w:t xml:space="preserve"> move evidence such as fibres or hairs from one location to another within the same crime scene that may </w:t>
      </w:r>
      <w:r w:rsidR="005873EA">
        <w:t xml:space="preserve">have </w:t>
      </w:r>
      <w:r w:rsidR="00F42AB7">
        <w:t>individuals</w:t>
      </w:r>
      <w:r w:rsidR="005873EA">
        <w:t xml:space="preserve"> unrelated to the crime </w:t>
      </w:r>
      <w:r w:rsidR="00F42AB7">
        <w:t>now becoming suspects</w:t>
      </w:r>
      <w:r w:rsidR="00223DD1">
        <w:t xml:space="preserve"> (FSR, 2020)</w:t>
      </w:r>
      <w:r w:rsidR="00F42AB7">
        <w:t>.</w:t>
      </w:r>
    </w:p>
    <w:p w14:paraId="70D546FA" w14:textId="7231F32E" w:rsidR="00C96166" w:rsidRDefault="00C96166" w:rsidP="0034438B">
      <w:pPr>
        <w:spacing w:line="480" w:lineRule="auto"/>
        <w:jc w:val="both"/>
      </w:pPr>
      <w:r w:rsidRPr="00C96166">
        <w:lastRenderedPageBreak/>
        <w:t>Cross contamination of DNA evidence is rigorously protected in cases of sexual violence. Victims of these crime are encouraged by the first attending officer to consent to the use of Early Evidence Kits. The kits are designed to preserve evidence to minimise the risk of cross contamination and mistaken identity during the prosecution of the offender. The use of Early Evidence Kits are especially useful in sexual offences as they have many different ways in which DNA evidence can be collected</w:t>
      </w:r>
      <w:r w:rsidR="007235FA">
        <w:t xml:space="preserve"> (</w:t>
      </w:r>
      <w:r w:rsidR="00935572">
        <w:t>Smith, 2014)</w:t>
      </w:r>
      <w:r w:rsidRPr="00C96166">
        <w:t xml:space="preserve">. Furthermore, to avoid cross contamination it is important that when advising the victim to seek the help of a Specially Trained Officer (STO) that if the victim is accompanied by a friend, the friend and victim must be informed of the risks of the evidential risks that the friend make contribute to cross contamination. </w:t>
      </w:r>
      <w:r w:rsidR="00E77900" w:rsidRPr="00C96166">
        <w:t>Finally,</w:t>
      </w:r>
      <w:r w:rsidRPr="00C96166">
        <w:t xml:space="preserve"> the first attending officer should advise that the risk of cross contamination can be minimised by the victim using covers on any seats used (NIPA, 2009).</w:t>
      </w:r>
    </w:p>
    <w:p w14:paraId="468238E7" w14:textId="53E991DB" w:rsidR="006C0A7E" w:rsidRDefault="00EE0F3F" w:rsidP="0034438B">
      <w:pPr>
        <w:spacing w:line="480" w:lineRule="auto"/>
        <w:jc w:val="both"/>
      </w:pPr>
      <w:r>
        <w:t xml:space="preserve">To avoid cross contamination </w:t>
      </w:r>
      <w:r w:rsidR="0081115A">
        <w:t xml:space="preserve">the first attending officer can </w:t>
      </w:r>
      <w:r w:rsidR="00047B41">
        <w:t xml:space="preserve">preserve the crime scene </w:t>
      </w:r>
      <w:r w:rsidR="009D1EF3">
        <w:t xml:space="preserve">by photographing </w:t>
      </w:r>
      <w:r w:rsidR="002155FC">
        <w:t xml:space="preserve">and logging the evidence that is </w:t>
      </w:r>
      <w:r w:rsidR="00D95AF1">
        <w:t>available. Thi</w:t>
      </w:r>
      <w:r w:rsidR="00CD0B59">
        <w:t xml:space="preserve">s documentation of initial evidence may be important if any evidence </w:t>
      </w:r>
      <w:r w:rsidR="00441607">
        <w:t xml:space="preserve">disappears or if </w:t>
      </w:r>
      <w:r w:rsidR="00965716">
        <w:t xml:space="preserve">evidence </w:t>
      </w:r>
      <w:r w:rsidR="000C1EBD">
        <w:t>has been moved.</w:t>
      </w:r>
      <w:r w:rsidR="001C639C">
        <w:t xml:space="preserve"> The most effective </w:t>
      </w:r>
      <w:r w:rsidR="00BF598A">
        <w:t>method of gathering this evidence is via police body worn cameras</w:t>
      </w:r>
      <w:r w:rsidR="00B930A8">
        <w:t xml:space="preserve">. </w:t>
      </w:r>
      <w:r w:rsidR="00CE2891">
        <w:t xml:space="preserve">As not only does it eliminate the issue of cross contamination </w:t>
      </w:r>
      <w:r w:rsidR="00DA599C">
        <w:t>of visible evidence such as bloody</w:t>
      </w:r>
      <w:r w:rsidR="000210BD">
        <w:t xml:space="preserve"> and objects</w:t>
      </w:r>
      <w:r w:rsidR="004C0A27">
        <w:t xml:space="preserve"> (</w:t>
      </w:r>
      <w:r w:rsidR="007A4CBB">
        <w:t xml:space="preserve">Mockton-Smith, </w:t>
      </w:r>
      <w:r w:rsidR="008731E3">
        <w:t>2013)</w:t>
      </w:r>
      <w:r w:rsidR="000210BD">
        <w:t>. Furthermore, the first attending police officer</w:t>
      </w:r>
      <w:r w:rsidR="002D0E58">
        <w:t xml:space="preserve"> </w:t>
      </w:r>
      <w:r w:rsidR="00F153A3">
        <w:t>can make a full documentation and</w:t>
      </w:r>
      <w:r w:rsidR="00C1199D">
        <w:t xml:space="preserve"> </w:t>
      </w:r>
      <w:r w:rsidR="00840170">
        <w:t>identification</w:t>
      </w:r>
      <w:r w:rsidR="00F36A7B">
        <w:t xml:space="preserve"> of witnesses giving statements. This is important because it removes the </w:t>
      </w:r>
      <w:r w:rsidR="00840170">
        <w:t>danger</w:t>
      </w:r>
      <w:r w:rsidR="00F36A7B">
        <w:t xml:space="preserve"> of cross contamination as </w:t>
      </w:r>
      <w:r w:rsidR="00840170">
        <w:t>it is a digital piece of evidence</w:t>
      </w:r>
      <w:r w:rsidR="00C06C52">
        <w:t xml:space="preserve"> </w:t>
      </w:r>
      <w:r w:rsidR="003E2E6F">
        <w:t>like the body worn cameras and CCTV</w:t>
      </w:r>
      <w:r w:rsidR="00CC62B2">
        <w:t xml:space="preserve">. </w:t>
      </w:r>
      <w:r w:rsidR="0054671E">
        <w:t>However,</w:t>
      </w:r>
      <w:r w:rsidR="00CC62B2">
        <w:t xml:space="preserve"> this can only be done by </w:t>
      </w:r>
      <w:r w:rsidR="00E065E9">
        <w:t xml:space="preserve">officer that are trained or experienced in </w:t>
      </w:r>
      <w:r w:rsidR="005F6C5F">
        <w:t xml:space="preserve">using body worn camera </w:t>
      </w:r>
      <w:r w:rsidR="00290ACE">
        <w:t>to document crime scenes. More</w:t>
      </w:r>
      <w:r w:rsidR="008F3A01">
        <w:t xml:space="preserve">over, photographs may only be taken by the first attending officer if the crime scene cannot be </w:t>
      </w:r>
      <w:r w:rsidR="0054671E">
        <w:t>preserved</w:t>
      </w:r>
      <w:r w:rsidR="008F3A01">
        <w:t xml:space="preserve"> due to an environmental factor such as rain or if </w:t>
      </w:r>
      <w:r w:rsidR="002E1B29">
        <w:t>crime scene investigation has instructed them to take photographs</w:t>
      </w:r>
      <w:r w:rsidR="00A36386">
        <w:t xml:space="preserve"> (Be</w:t>
      </w:r>
      <w:r w:rsidR="00F91C3C">
        <w:t>a</w:t>
      </w:r>
      <w:r w:rsidR="00A36386">
        <w:t>ufort-Moore</w:t>
      </w:r>
      <w:r w:rsidR="00F91C3C">
        <w:t>, 2015)</w:t>
      </w:r>
      <w:r w:rsidR="00840170">
        <w:t>.</w:t>
      </w:r>
    </w:p>
    <w:p w14:paraId="6723865E" w14:textId="3FEE9F65" w:rsidR="00F80AEA" w:rsidRDefault="00F80AEA" w:rsidP="0034438B">
      <w:pPr>
        <w:spacing w:line="480" w:lineRule="auto"/>
        <w:jc w:val="both"/>
      </w:pPr>
      <w:r>
        <w:t xml:space="preserve">Perhaps the most important aspect of protecting a crime scene from cross contamination is the </w:t>
      </w:r>
      <w:r w:rsidR="00435364">
        <w:t xml:space="preserve">use of PPE. </w:t>
      </w:r>
      <w:r w:rsidR="00AC102F">
        <w:t>Following</w:t>
      </w:r>
      <w:r w:rsidR="00A718FC">
        <w:t xml:space="preserve"> Locard’s Exchange Pri</w:t>
      </w:r>
      <w:r w:rsidR="00703878">
        <w:t xml:space="preserve">nciple </w:t>
      </w:r>
      <w:r w:rsidR="00AB0704">
        <w:t xml:space="preserve">First attending officers must take substantial steps </w:t>
      </w:r>
      <w:r w:rsidR="000665AC">
        <w:t xml:space="preserve">to avoid cross contamination. One of the key reasons for </w:t>
      </w:r>
      <w:r w:rsidR="00D77BF6">
        <w:t xml:space="preserve">the need of PPE </w:t>
      </w:r>
      <w:r w:rsidR="00E64BFD">
        <w:t>is that officers are likely t</w:t>
      </w:r>
      <w:r w:rsidR="00C969B0">
        <w:t xml:space="preserve">o </w:t>
      </w:r>
      <w:r w:rsidR="00C969B0">
        <w:lastRenderedPageBreak/>
        <w:t xml:space="preserve">encourage post crime </w:t>
      </w:r>
      <w:r w:rsidR="000A0C07">
        <w:t>contamination via interaction with colleagues and the public (</w:t>
      </w:r>
      <w:r w:rsidR="003C5AF5">
        <w:t>Fraser, 2009)</w:t>
      </w:r>
      <w:r w:rsidR="00E64BFD">
        <w:t xml:space="preserve">. </w:t>
      </w:r>
      <w:r w:rsidR="001D3001">
        <w:t xml:space="preserve">First attending officers must be sure to carry out their undertakings </w:t>
      </w:r>
      <w:r w:rsidR="003502B3">
        <w:t>whilst wearing rudimentary forms of PPE</w:t>
      </w:r>
      <w:r w:rsidR="00696039">
        <w:t xml:space="preserve">. First attending officers are not required to wear </w:t>
      </w:r>
      <w:r w:rsidR="00466E27">
        <w:t xml:space="preserve">Mob caps, overshoes or an </w:t>
      </w:r>
      <w:r w:rsidR="00740284">
        <w:t>over suit</w:t>
      </w:r>
      <w:r w:rsidR="00466E27">
        <w:t xml:space="preserve"> when </w:t>
      </w:r>
      <w:r w:rsidR="000320B7">
        <w:t xml:space="preserve">conducting their initial assessment </w:t>
      </w:r>
      <w:r w:rsidR="00740284">
        <w:t>of a crime scene as the</w:t>
      </w:r>
      <w:r w:rsidR="00392D3C">
        <w:t>y may not be available at that time. First attending officers are required to wear gloves and a mask</w:t>
      </w:r>
      <w:r w:rsidR="004C3636">
        <w:t xml:space="preserve">. </w:t>
      </w:r>
      <w:r w:rsidR="00D16394">
        <w:t xml:space="preserve">The gloves would </w:t>
      </w:r>
      <w:r w:rsidR="006E78C6">
        <w:t>eliminate</w:t>
      </w:r>
      <w:r w:rsidR="00D16394">
        <w:t xml:space="preserve"> the possibility that </w:t>
      </w:r>
      <w:r w:rsidR="001515F8">
        <w:t xml:space="preserve">fingerprints would not </w:t>
      </w:r>
      <w:r w:rsidR="006E78C6">
        <w:t>cross</w:t>
      </w:r>
      <w:r w:rsidR="00DD5F9B">
        <w:t>-</w:t>
      </w:r>
      <w:r w:rsidR="006E78C6">
        <w:t xml:space="preserve">contaminate with the </w:t>
      </w:r>
      <w:r w:rsidR="0054671E">
        <w:t>offender’s</w:t>
      </w:r>
      <w:r w:rsidR="00D32AB8">
        <w:t xml:space="preserve"> fingerprints. The use of a mask would serve a duel</w:t>
      </w:r>
      <w:r w:rsidR="00273A35">
        <w:t xml:space="preserve">. The first of which would be to protect the first attending officer from </w:t>
      </w:r>
      <w:r w:rsidR="00C0669A">
        <w:t>disease</w:t>
      </w:r>
      <w:r w:rsidR="00273A35">
        <w:t xml:space="preserve"> </w:t>
      </w:r>
      <w:r w:rsidR="00C0669A">
        <w:t xml:space="preserve">or other contagious illnesses. The second and </w:t>
      </w:r>
      <w:r w:rsidR="005061DF">
        <w:t xml:space="preserve">most relevant purpose is to ensure that the first attending officer does not </w:t>
      </w:r>
      <w:r w:rsidR="004350B8">
        <w:t>leave behind copious amounts of their own biological evidence</w:t>
      </w:r>
      <w:r w:rsidR="004A6750">
        <w:t>. Furthermore</w:t>
      </w:r>
      <w:r w:rsidR="00C240F3">
        <w:t>,</w:t>
      </w:r>
      <w:r w:rsidR="004A6750">
        <w:t xml:space="preserve"> </w:t>
      </w:r>
      <w:r w:rsidR="00AA542C">
        <w:t xml:space="preserve">the PPE of the </w:t>
      </w:r>
      <w:r w:rsidR="00AA6D69">
        <w:t xml:space="preserve">first attending </w:t>
      </w:r>
      <w:r w:rsidR="00E06829">
        <w:t>must be disposed of in their own personal bag</w:t>
      </w:r>
      <w:r w:rsidR="00304651">
        <w:t>. This is an important procedure to follow as the risk of cross contamination</w:t>
      </w:r>
      <w:r w:rsidR="00294B92">
        <w:t xml:space="preserve"> (Fraser, 2020)</w:t>
      </w:r>
      <w:r w:rsidR="00C938E3">
        <w:t>.</w:t>
      </w:r>
    </w:p>
    <w:p w14:paraId="1882F7DE" w14:textId="07B9F25E" w:rsidR="00334941" w:rsidRDefault="00334941" w:rsidP="0034438B">
      <w:pPr>
        <w:spacing w:line="480" w:lineRule="auto"/>
        <w:jc w:val="both"/>
      </w:pPr>
      <w:r>
        <w:t xml:space="preserve">To conclude the first attending officer plays a </w:t>
      </w:r>
      <w:r w:rsidR="00CB5608">
        <w:t>multitude</w:t>
      </w:r>
      <w:r>
        <w:t xml:space="preserve"> of roles when </w:t>
      </w:r>
      <w:r w:rsidR="001B0D01">
        <w:t xml:space="preserve">arriving at a crime scene. Although the prevention of cross contamination is paramount to </w:t>
      </w:r>
      <w:r w:rsidR="006C73B5">
        <w:t xml:space="preserve">painting a picture of how the crime was committed and who was it committed by. </w:t>
      </w:r>
      <w:r w:rsidR="009170BB">
        <w:t xml:space="preserve">It cannot be </w:t>
      </w:r>
      <w:r w:rsidR="00061A84">
        <w:t>under</w:t>
      </w:r>
      <w:r w:rsidR="009170BB">
        <w:t xml:space="preserve">stated that it is secondary to </w:t>
      </w:r>
      <w:r w:rsidR="0015713E">
        <w:t>the preservation of life</w:t>
      </w:r>
      <w:r w:rsidR="00061A84">
        <w:t xml:space="preserve"> (Beaufort-Moore, 2015)</w:t>
      </w:r>
      <w:r w:rsidR="0015713E">
        <w:t xml:space="preserve">. Cross contamination should be prevented </w:t>
      </w:r>
      <w:r w:rsidR="00052A8D">
        <w:t>outside</w:t>
      </w:r>
      <w:r w:rsidR="0094115F">
        <w:t xml:space="preserve"> of preserving life. </w:t>
      </w:r>
      <w:r w:rsidR="00D64A60">
        <w:t>This should b</w:t>
      </w:r>
      <w:r w:rsidR="00E6210C">
        <w:t>e</w:t>
      </w:r>
      <w:r w:rsidR="00D64A60">
        <w:t xml:space="preserve"> done via the initial assessment of the scene, the attempting to preserve the scene </w:t>
      </w:r>
      <w:r w:rsidR="005C4E91">
        <w:t xml:space="preserve">by gathering as much evidence as possible in a non-contaminative manner. </w:t>
      </w:r>
      <w:r w:rsidR="008E2FF0">
        <w:t xml:space="preserve">Whilst </w:t>
      </w:r>
      <w:r w:rsidR="00CB5608">
        <w:t>attempting</w:t>
      </w:r>
      <w:r w:rsidR="008E2FF0">
        <w:t xml:space="preserve"> the preserve the crime scene first attending officers must establish communications with the necessary </w:t>
      </w:r>
      <w:r w:rsidR="001F75B4">
        <w:t xml:space="preserve">specialist or other public services. </w:t>
      </w:r>
      <w:r w:rsidR="001A61D0">
        <w:t>Finally,</w:t>
      </w:r>
      <w:r w:rsidR="001F75B4">
        <w:t xml:space="preserve"> the first attending officer is responsible for </w:t>
      </w:r>
      <w:r w:rsidR="004976F2">
        <w:t xml:space="preserve">logging all individuals who involved with the offence </w:t>
      </w:r>
      <w:r w:rsidR="00756782">
        <w:t>and those who are examining the evidence. These key points are put in place to</w:t>
      </w:r>
      <w:r w:rsidR="0045251C">
        <w:t xml:space="preserve"> enable the first attending officer to gather </w:t>
      </w:r>
      <w:r w:rsidR="00E033D1">
        <w:t xml:space="preserve">a </w:t>
      </w:r>
      <w:r w:rsidR="00E83659">
        <w:t>range</w:t>
      </w:r>
      <w:r w:rsidR="00E033D1">
        <w:t xml:space="preserve"> of different</w:t>
      </w:r>
      <w:r w:rsidR="00B90A4F">
        <w:t xml:space="preserve"> types of</w:t>
      </w:r>
      <w:r w:rsidR="00E033D1">
        <w:t xml:space="preserve"> </w:t>
      </w:r>
      <w:r w:rsidR="00DD7A90">
        <w:t>evidence</w:t>
      </w:r>
      <w:r w:rsidR="00E033D1">
        <w:t xml:space="preserve"> that were left behind</w:t>
      </w:r>
      <w:r w:rsidR="00061A84">
        <w:t xml:space="preserve"> </w:t>
      </w:r>
      <w:r w:rsidR="0083504D">
        <w:t>(FSR, 2020)</w:t>
      </w:r>
      <w:r w:rsidR="00E033D1">
        <w:t>.</w:t>
      </w:r>
    </w:p>
    <w:p w14:paraId="0CFFCA39" w14:textId="77777777" w:rsidR="00093487" w:rsidRDefault="00093487" w:rsidP="0034438B">
      <w:pPr>
        <w:spacing w:line="480" w:lineRule="auto"/>
        <w:jc w:val="both"/>
      </w:pPr>
    </w:p>
    <w:p w14:paraId="5EA8DDB5" w14:textId="00FEC622" w:rsidR="00093487" w:rsidRDefault="00093487" w:rsidP="0034438B">
      <w:pPr>
        <w:spacing w:line="480" w:lineRule="auto"/>
        <w:jc w:val="both"/>
      </w:pPr>
      <w:r>
        <w:t>Part b</w:t>
      </w:r>
    </w:p>
    <w:p w14:paraId="2F36491A" w14:textId="0393A744" w:rsidR="00093487" w:rsidRDefault="00022567" w:rsidP="0034438B">
      <w:pPr>
        <w:spacing w:line="480" w:lineRule="auto"/>
        <w:jc w:val="both"/>
      </w:pPr>
      <w:r>
        <w:lastRenderedPageBreak/>
        <w:t xml:space="preserve">The police and </w:t>
      </w:r>
      <w:r w:rsidR="00EE62D1">
        <w:t>criminal</w:t>
      </w:r>
      <w:r>
        <w:t xml:space="preserve"> investigations have </w:t>
      </w:r>
      <w:r w:rsidR="00E6210C">
        <w:t>several</w:t>
      </w:r>
      <w:r>
        <w:t xml:space="preserve"> </w:t>
      </w:r>
      <w:r w:rsidR="00624B4E">
        <w:t>p</w:t>
      </w:r>
      <w:r w:rsidR="00FC7DE2">
        <w:t xml:space="preserve">olicies and </w:t>
      </w:r>
      <w:r w:rsidR="00DF6869">
        <w:t xml:space="preserve">legislations that dictate how </w:t>
      </w:r>
      <w:r w:rsidR="00EE62D1">
        <w:t xml:space="preserve">evidence is recovered and examined. </w:t>
      </w:r>
      <w:r w:rsidR="00794719">
        <w:t xml:space="preserve">The processes must be followed </w:t>
      </w:r>
      <w:r w:rsidR="00890E37">
        <w:t xml:space="preserve">to ensure that the evidence and </w:t>
      </w:r>
      <w:r w:rsidR="00FB2B3B">
        <w:t>way</w:t>
      </w:r>
      <w:r w:rsidR="00E5650E">
        <w:t xml:space="preserve"> the evidence is</w:t>
      </w:r>
      <w:r w:rsidR="008348D0">
        <w:t xml:space="preserve"> done in a more qualitative way. If these processes were not followed it is likely that </w:t>
      </w:r>
      <w:r w:rsidR="00FB2B3B">
        <w:t>evidence could be lost or destroyed.</w:t>
      </w:r>
    </w:p>
    <w:p w14:paraId="1498C7BD" w14:textId="5F76E6E3" w:rsidR="00972B93" w:rsidRDefault="000D59B6" w:rsidP="0034438B">
      <w:pPr>
        <w:spacing w:line="480" w:lineRule="auto"/>
        <w:jc w:val="both"/>
      </w:pPr>
      <w:r>
        <w:t xml:space="preserve">Perhaps the most important </w:t>
      </w:r>
      <w:r w:rsidR="00E60C95">
        <w:t xml:space="preserve">piece of legislation that </w:t>
      </w:r>
      <w:r w:rsidR="000C688D">
        <w:t xml:space="preserve">allows officers </w:t>
      </w:r>
      <w:r w:rsidR="00A53E47">
        <w:t xml:space="preserve">to enter a property to conduct criminal investigations is the </w:t>
      </w:r>
      <w:r w:rsidR="007B7B09">
        <w:t>Police and Criminal Evidence Act 1984</w:t>
      </w:r>
      <w:r w:rsidR="008B1EDC">
        <w:t xml:space="preserve">. More specifically Code </w:t>
      </w:r>
      <w:r w:rsidR="008E2D55">
        <w:t>A and B</w:t>
      </w:r>
      <w:r w:rsidR="008B1EDC">
        <w:t xml:space="preserve"> that allows the officer to search </w:t>
      </w:r>
      <w:r w:rsidR="008E1C5C">
        <w:t xml:space="preserve">premises, vehicles and a person </w:t>
      </w:r>
      <w:r w:rsidR="000E1A9A">
        <w:t xml:space="preserve">as well as </w:t>
      </w:r>
      <w:r w:rsidR="00CF01DA">
        <w:t xml:space="preserve">detain </w:t>
      </w:r>
      <w:r w:rsidR="00A63E5B">
        <w:t>evidence without the need to make an arrest</w:t>
      </w:r>
      <w:r w:rsidR="00E81074">
        <w:t xml:space="preserve"> (Hartley, 2019)</w:t>
      </w:r>
      <w:r w:rsidR="00A63E5B">
        <w:t xml:space="preserve"> (Gov.UK, </w:t>
      </w:r>
      <w:r w:rsidR="00705861">
        <w:t>202</w:t>
      </w:r>
      <w:r w:rsidR="00CE4D3D">
        <w:t>2</w:t>
      </w:r>
      <w:r w:rsidR="00705861">
        <w:t>)</w:t>
      </w:r>
      <w:r w:rsidR="008E1C5C">
        <w:t>.</w:t>
      </w:r>
      <w:r w:rsidR="00C44EA3">
        <w:t xml:space="preserve"> </w:t>
      </w:r>
      <w:r w:rsidR="00646289">
        <w:t xml:space="preserve">Section </w:t>
      </w:r>
      <w:r w:rsidR="00BD5B58">
        <w:t xml:space="preserve">9 </w:t>
      </w:r>
      <w:r w:rsidR="000E6679">
        <w:t xml:space="preserve">suggests that </w:t>
      </w:r>
      <w:r w:rsidR="008F150B">
        <w:t xml:space="preserve">any constable can conduct a search of the </w:t>
      </w:r>
      <w:r w:rsidR="006E7964">
        <w:t xml:space="preserve">property and take any item that could be used to form a </w:t>
      </w:r>
      <w:r w:rsidR="005D2134">
        <w:t xml:space="preserve">criminal investigation. This is significant because it </w:t>
      </w:r>
      <w:r w:rsidR="0011739E">
        <w:t xml:space="preserve">allows any officer to gather evidence on the suspect. Furthermore, </w:t>
      </w:r>
      <w:r w:rsidR="001C4322">
        <w:t xml:space="preserve">when entering the </w:t>
      </w:r>
      <w:r w:rsidR="008371A4">
        <w:t>property,</w:t>
      </w:r>
      <w:r w:rsidR="001C4322">
        <w:t xml:space="preserve"> </w:t>
      </w:r>
      <w:r w:rsidR="00BC470D">
        <w:t xml:space="preserve">the owners cannot deny the officer entry. This may prevent the destruction of significant </w:t>
      </w:r>
      <w:r w:rsidR="007E2FAA">
        <w:t xml:space="preserve">evidence. </w:t>
      </w:r>
      <w:r w:rsidR="007B5DB7">
        <w:t xml:space="preserve">Section 22 </w:t>
      </w:r>
      <w:r w:rsidR="0035717B">
        <w:t>(2)</w:t>
      </w:r>
      <w:r w:rsidR="00D474BB">
        <w:t xml:space="preserve"> relates to any evidence that </w:t>
      </w:r>
      <w:r w:rsidR="006A0C2B">
        <w:t xml:space="preserve">may have forensic evidence </w:t>
      </w:r>
      <w:r w:rsidR="00EC6EE4">
        <w:t xml:space="preserve">that would </w:t>
      </w:r>
      <w:r w:rsidR="00141E0C">
        <w:t xml:space="preserve">be important in the criminal investigation. </w:t>
      </w:r>
      <w:r w:rsidR="00706960">
        <w:t xml:space="preserve">This ties in with section </w:t>
      </w:r>
      <w:r w:rsidR="00A41DE1">
        <w:t xml:space="preserve">27 this section </w:t>
      </w:r>
      <w:r w:rsidR="00184F4B">
        <w:t xml:space="preserve">that allows </w:t>
      </w:r>
      <w:r w:rsidR="00C11DAC">
        <w:t xml:space="preserve">the </w:t>
      </w:r>
      <w:r w:rsidR="0082604C">
        <w:t xml:space="preserve">fingerprints to be taken from the </w:t>
      </w:r>
      <w:r w:rsidR="00237653">
        <w:t xml:space="preserve">suspects. This is potentially the most important </w:t>
      </w:r>
      <w:r w:rsidR="004E415D">
        <w:t xml:space="preserve">section in terms of gathering forensic evidence as it would be able to match </w:t>
      </w:r>
      <w:r w:rsidR="007C3121">
        <w:t xml:space="preserve">the fingerprints of the defendant to evidence that </w:t>
      </w:r>
      <w:r w:rsidR="00085078">
        <w:t>was gathered</w:t>
      </w:r>
      <w:r w:rsidR="00D60ADB">
        <w:t xml:space="preserve"> </w:t>
      </w:r>
      <w:r w:rsidR="00366002">
        <w:t>(Hartl</w:t>
      </w:r>
      <w:r w:rsidR="00116594">
        <w:t>e</w:t>
      </w:r>
      <w:r w:rsidR="00366002">
        <w:t xml:space="preserve">y, </w:t>
      </w:r>
      <w:r w:rsidR="00E81074">
        <w:t>2019)</w:t>
      </w:r>
      <w:r w:rsidR="0054671E">
        <w:t xml:space="preserve"> </w:t>
      </w:r>
      <w:r w:rsidR="004E3689">
        <w:t>(</w:t>
      </w:r>
      <w:r w:rsidR="00D60ADB">
        <w:t>Gov.UK</w:t>
      </w:r>
      <w:r w:rsidR="004E3689">
        <w:t>, 2022)</w:t>
      </w:r>
      <w:r w:rsidR="00085078">
        <w:t xml:space="preserve">. </w:t>
      </w:r>
      <w:r w:rsidR="00E15B68">
        <w:t xml:space="preserve">Furthermore, this section is significant as it </w:t>
      </w:r>
      <w:r w:rsidR="007C1DE7">
        <w:t xml:space="preserve">can be used to gather fingerprint evidence on people who have never been processed therefore adding them to </w:t>
      </w:r>
      <w:r w:rsidR="00552518">
        <w:t>police database</w:t>
      </w:r>
      <w:r w:rsidR="00DB5179">
        <w:t xml:space="preserve"> (Gov.UK</w:t>
      </w:r>
      <w:r w:rsidR="009F14CB">
        <w:t>, 2022)</w:t>
      </w:r>
      <w:r w:rsidR="00552518">
        <w:t xml:space="preserve">. If the person processed commits any crime in the </w:t>
      </w:r>
      <w:r w:rsidR="008371A4">
        <w:t>future,</w:t>
      </w:r>
      <w:r w:rsidR="00552518">
        <w:t xml:space="preserve"> they can </w:t>
      </w:r>
      <w:r w:rsidR="0092621D">
        <w:t xml:space="preserve">then be </w:t>
      </w:r>
      <w:r w:rsidR="00994EE6">
        <w:t>identified</w:t>
      </w:r>
      <w:r w:rsidR="0092621D">
        <w:t xml:space="preserve"> faster and more </w:t>
      </w:r>
      <w:r w:rsidR="007A7B3C">
        <w:t>efficiently</w:t>
      </w:r>
      <w:r w:rsidR="00974CDE">
        <w:t xml:space="preserve"> via </w:t>
      </w:r>
      <w:r w:rsidR="00210105">
        <w:t>code D of PACE</w:t>
      </w:r>
      <w:r w:rsidR="000524EE">
        <w:t xml:space="preserve"> (Hartley, 2019)</w:t>
      </w:r>
      <w:r w:rsidR="00994EE6">
        <w:t>.</w:t>
      </w:r>
      <w:r w:rsidR="00906FA6">
        <w:t xml:space="preserve"> </w:t>
      </w:r>
      <w:r w:rsidR="00167584">
        <w:t>PACE</w:t>
      </w:r>
      <w:r w:rsidR="00906FA6">
        <w:t xml:space="preserve"> is an important </w:t>
      </w:r>
      <w:r w:rsidR="00777748">
        <w:t xml:space="preserve">part of criminal proceeding as the power of entry given to the officer </w:t>
      </w:r>
      <w:r w:rsidR="00DA35E1">
        <w:t xml:space="preserve">is specifically </w:t>
      </w:r>
      <w:r w:rsidR="00C616A7">
        <w:t xml:space="preserve">to ensure that preservation of life and the prevention of damage. This </w:t>
      </w:r>
      <w:r w:rsidR="00826795">
        <w:t xml:space="preserve">can </w:t>
      </w:r>
      <w:r w:rsidR="004C60CC">
        <w:t xml:space="preserve">save evidence that may be destroyed by the defendant. </w:t>
      </w:r>
      <w:r w:rsidR="004A0655">
        <w:t xml:space="preserve">This principle is important in </w:t>
      </w:r>
      <w:r w:rsidR="009426B9">
        <w:t>serious organised crime</w:t>
      </w:r>
      <w:r w:rsidR="006D00A9">
        <w:t>s.</w:t>
      </w:r>
      <w:r w:rsidR="007A7B3C">
        <w:t xml:space="preserve"> </w:t>
      </w:r>
      <w:r w:rsidR="00F31792">
        <w:t xml:space="preserve">Overall, this </w:t>
      </w:r>
      <w:r w:rsidR="00972233">
        <w:t xml:space="preserve">act allows forensic </w:t>
      </w:r>
      <w:r w:rsidR="00B4355B">
        <w:t xml:space="preserve">investigators to satisfy Locard’s principle of exchange </w:t>
      </w:r>
      <w:r w:rsidR="008771E7">
        <w:t>which is to understand that every c</w:t>
      </w:r>
      <w:r w:rsidR="00580A6A">
        <w:t>ontact leaves a trace</w:t>
      </w:r>
      <w:r w:rsidR="006678BD">
        <w:t xml:space="preserve"> (Petherick</w:t>
      </w:r>
      <w:r w:rsidR="00CD6D5E">
        <w:t>, 2010</w:t>
      </w:r>
      <w:r w:rsidR="00D147B3">
        <w:t>)</w:t>
      </w:r>
      <w:r w:rsidR="00F11917">
        <w:t xml:space="preserve">. </w:t>
      </w:r>
      <w:r w:rsidR="00151197">
        <w:t xml:space="preserve">Recording and retaining evidence </w:t>
      </w:r>
      <w:r w:rsidR="007F3BAB">
        <w:t xml:space="preserve">is </w:t>
      </w:r>
      <w:r w:rsidR="00815B46">
        <w:t>incredibly</w:t>
      </w:r>
      <w:r w:rsidR="007F3BAB">
        <w:t xml:space="preserve"> important to criminal investigations. As</w:t>
      </w:r>
      <w:r w:rsidR="00815B46">
        <w:t xml:space="preserve"> Sonia Marshall suggests that</w:t>
      </w:r>
      <w:r w:rsidR="006F113F">
        <w:t xml:space="preserve"> </w:t>
      </w:r>
      <w:r w:rsidR="005301B5">
        <w:t>“</w:t>
      </w:r>
      <w:r w:rsidR="006F113F">
        <w:t>proper retention and storage of materials is</w:t>
      </w:r>
      <w:r w:rsidR="004E287D">
        <w:t xml:space="preserve"> vital to ensuring that wrongful convictions and </w:t>
      </w:r>
      <w:r w:rsidR="00BB579A">
        <w:t xml:space="preserve">cold cases can be </w:t>
      </w:r>
      <w:r w:rsidR="005301B5">
        <w:t>pursued</w:t>
      </w:r>
      <w:r w:rsidR="00BB579A">
        <w:t>” (Marshall, 2021).</w:t>
      </w:r>
      <w:r w:rsidR="007F3BAB">
        <w:t xml:space="preserve"> </w:t>
      </w:r>
      <w:r w:rsidR="001E06DD">
        <w:t xml:space="preserve">This can be seen </w:t>
      </w:r>
      <w:r w:rsidR="001E06DD">
        <w:lastRenderedPageBreak/>
        <w:t xml:space="preserve">in the </w:t>
      </w:r>
      <w:r w:rsidR="00F047AD">
        <w:t xml:space="preserve">case of Christopher Tapp who was wrongfully convicted of a crime that he did not commit after serving </w:t>
      </w:r>
      <w:r w:rsidR="001856A8">
        <w:t>twenty-one</w:t>
      </w:r>
      <w:r w:rsidR="00F047AD">
        <w:t xml:space="preserve"> years </w:t>
      </w:r>
      <w:r w:rsidR="00502FD6">
        <w:t xml:space="preserve">was released from prison based on </w:t>
      </w:r>
      <w:r w:rsidR="00191283">
        <w:t>new evidence found years later</w:t>
      </w:r>
      <w:r w:rsidR="000D4EB3">
        <w:t xml:space="preserve"> </w:t>
      </w:r>
      <w:r w:rsidR="00A574E3">
        <w:t>(</w:t>
      </w:r>
      <w:r w:rsidR="000D4EB3">
        <w:t>Otter</w:t>
      </w:r>
      <w:r w:rsidR="00A574E3">
        <w:t>bourg, 2022)</w:t>
      </w:r>
      <w:r w:rsidR="00191283">
        <w:t>.</w:t>
      </w:r>
    </w:p>
    <w:p w14:paraId="1B15A018" w14:textId="6507DBCF" w:rsidR="00AC1637" w:rsidRDefault="004B0451" w:rsidP="0034438B">
      <w:pPr>
        <w:spacing w:line="480" w:lineRule="auto"/>
        <w:jc w:val="both"/>
      </w:pPr>
      <w:r>
        <w:t>Digital For</w:t>
      </w:r>
      <w:r w:rsidR="000F72C7">
        <w:t xml:space="preserve">ensics is </w:t>
      </w:r>
      <w:r w:rsidR="007A388F">
        <w:t>in</w:t>
      </w:r>
      <w:r w:rsidR="00E91AB7">
        <w:t xml:space="preserve">credibly important to </w:t>
      </w:r>
      <w:r w:rsidR="00DF1741">
        <w:t xml:space="preserve">many cases, it can be used identify the </w:t>
      </w:r>
      <w:r w:rsidR="00200169">
        <w:t xml:space="preserve">suspects, </w:t>
      </w:r>
      <w:r w:rsidR="00B71CC5">
        <w:t>witnesses,</w:t>
      </w:r>
      <w:r w:rsidR="00200169">
        <w:t xml:space="preserve"> and victims of a crime.</w:t>
      </w:r>
      <w:r w:rsidR="00A07BE3">
        <w:t xml:space="preserve"> This can be done by referring to CCTV</w:t>
      </w:r>
      <w:r w:rsidR="0017664F">
        <w:t xml:space="preserve"> </w:t>
      </w:r>
      <w:r w:rsidR="00930704">
        <w:t xml:space="preserve">which in many cases can provide digital evidence to a crime. </w:t>
      </w:r>
      <w:r w:rsidR="00974BD2">
        <w:t xml:space="preserve">Despite this it is important to note that although it is a </w:t>
      </w:r>
      <w:r w:rsidR="00A50E5C">
        <w:t>deterrent</w:t>
      </w:r>
      <w:r w:rsidR="00974BD2">
        <w:t xml:space="preserve"> for crimes in a specific area. Offender will likely choose a different location to commit crimes </w:t>
      </w:r>
      <w:r w:rsidR="0049669B">
        <w:t>as in areas with a high amount of CCTV experience up to 1</w:t>
      </w:r>
      <w:r w:rsidR="00277C7C">
        <w:t>3% less crimes</w:t>
      </w:r>
      <w:r w:rsidR="007D68AB">
        <w:t xml:space="preserve"> </w:t>
      </w:r>
      <w:r w:rsidR="007D73F9">
        <w:t>(COP, 2022)</w:t>
      </w:r>
      <w:r w:rsidR="00277C7C">
        <w:t>.</w:t>
      </w:r>
      <w:r w:rsidR="00200169">
        <w:t xml:space="preserve"> </w:t>
      </w:r>
      <w:r w:rsidR="00951483">
        <w:t xml:space="preserve">Despite this </w:t>
      </w:r>
      <w:r w:rsidR="00D95F49">
        <w:t xml:space="preserve">CCTV should not be ignored as a vital source of information as </w:t>
      </w:r>
      <w:r w:rsidR="003228C3">
        <w:t xml:space="preserve">R v Feltham Magistrates Court </w:t>
      </w:r>
      <w:r w:rsidR="00B910B0">
        <w:t>[</w:t>
      </w:r>
      <w:r w:rsidR="003228C3">
        <w:t>2001</w:t>
      </w:r>
      <w:r w:rsidR="00B910B0">
        <w:t xml:space="preserve">] </w:t>
      </w:r>
      <w:r w:rsidR="007472F3">
        <w:t xml:space="preserve">where the appeal was turned down due to the </w:t>
      </w:r>
      <w:r w:rsidR="00342ADB">
        <w:t xml:space="preserve">investigating officer not taking the tape due to there not being significant information on it that could </w:t>
      </w:r>
      <w:r w:rsidR="00DA0648">
        <w:t>contribute to the</w:t>
      </w:r>
      <w:r w:rsidR="00190DBD">
        <w:t xml:space="preserve"> </w:t>
      </w:r>
      <w:r w:rsidR="0054671E">
        <w:t>offender’s</w:t>
      </w:r>
      <w:r w:rsidR="00190DBD">
        <w:t xml:space="preserve"> trial. </w:t>
      </w:r>
      <w:r w:rsidR="002C625B">
        <w:t xml:space="preserve">Furthermore, the </w:t>
      </w:r>
      <w:r w:rsidR="003B71E3">
        <w:t xml:space="preserve">digital forensic officers are </w:t>
      </w:r>
      <w:r w:rsidR="00CE55FC">
        <w:t>governed by the computer misuse act 1990 that was put in</w:t>
      </w:r>
      <w:r w:rsidR="00F52AA4">
        <w:t>to place after R v Gold and S</w:t>
      </w:r>
      <w:r w:rsidR="005F29D9">
        <w:t>chifreen [1988]</w:t>
      </w:r>
      <w:r w:rsidR="00116594">
        <w:t xml:space="preserve"> (Hartley, 2019)</w:t>
      </w:r>
      <w:r w:rsidR="00F93439">
        <w:t xml:space="preserve"> (Gov.UK, 2022)</w:t>
      </w:r>
      <w:r w:rsidR="006D0D8F">
        <w:t xml:space="preserve">. Though </w:t>
      </w:r>
      <w:r w:rsidR="00482971">
        <w:t>criticized</w:t>
      </w:r>
      <w:r w:rsidR="006D0D8F">
        <w:t xml:space="preserve"> for the poor format and </w:t>
      </w:r>
      <w:r w:rsidR="007C376C">
        <w:t>hasty implementation</w:t>
      </w:r>
      <w:r w:rsidR="000F62A9">
        <w:t xml:space="preserve"> le</w:t>
      </w:r>
      <w:r w:rsidR="00D94C11">
        <w:t>d to numerous amounts of loopholes being found,</w:t>
      </w:r>
      <w:r w:rsidR="007C376C">
        <w:t xml:space="preserve"> it has since been amended to police </w:t>
      </w:r>
      <w:r w:rsidR="00533158">
        <w:t>how users conduct themselves when using a computer</w:t>
      </w:r>
      <w:r w:rsidR="00D94C11">
        <w:t xml:space="preserve"> </w:t>
      </w:r>
      <w:r w:rsidR="007E0ECA">
        <w:t>(</w:t>
      </w:r>
      <w:r w:rsidR="00D94C11">
        <w:t>M</w:t>
      </w:r>
      <w:r w:rsidR="007E0ECA">
        <w:t>acewan, 2008)</w:t>
      </w:r>
      <w:r w:rsidR="00533158">
        <w:t xml:space="preserve">. </w:t>
      </w:r>
      <w:r w:rsidR="00144B09">
        <w:t xml:space="preserve">Some of the areas that the computer misuse act covers </w:t>
      </w:r>
      <w:r w:rsidR="001F4375">
        <w:t>are</w:t>
      </w:r>
      <w:r w:rsidR="00144B09">
        <w:t xml:space="preserve"> serious organised crime for example </w:t>
      </w:r>
      <w:r w:rsidR="00EB3B69">
        <w:t xml:space="preserve">drug dealing and </w:t>
      </w:r>
      <w:r w:rsidR="00E707CE">
        <w:t>the sharing of indecent images of children.</w:t>
      </w:r>
      <w:r w:rsidR="00247882">
        <w:t xml:space="preserve"> The challenges that digital forensic officers face when called onto a scene are </w:t>
      </w:r>
      <w:r w:rsidR="00606E31">
        <w:t>significant. As any device that is computer operated such as, desktops</w:t>
      </w:r>
      <w:r w:rsidR="0075241D">
        <w:t xml:space="preserve">, laptops, mobile phones, </w:t>
      </w:r>
      <w:r w:rsidR="0054671E">
        <w:t>tablets,</w:t>
      </w:r>
      <w:r w:rsidR="0075241D">
        <w:t xml:space="preserve"> and games </w:t>
      </w:r>
      <w:r w:rsidR="00DC17B5">
        <w:t>console</w:t>
      </w:r>
      <w:r w:rsidR="000C1492">
        <w:t xml:space="preserve">s can be used to send messages, </w:t>
      </w:r>
      <w:r w:rsidR="00B07C8D">
        <w:t>upload data, store data and in the case of modern computer forensics delete data</w:t>
      </w:r>
      <w:r w:rsidR="00FD35BA">
        <w:t xml:space="preserve"> (Gar</w:t>
      </w:r>
      <w:r w:rsidR="00C50BC9">
        <w:t>finkel, 2010)</w:t>
      </w:r>
      <w:r w:rsidR="00B07C8D">
        <w:t xml:space="preserve">. </w:t>
      </w:r>
      <w:r w:rsidR="00624925">
        <w:t xml:space="preserve">To gather </w:t>
      </w:r>
      <w:r w:rsidR="00306DE5">
        <w:t>solid digital forensic evidence</w:t>
      </w:r>
      <w:r w:rsidR="00887D42">
        <w:t>,</w:t>
      </w:r>
      <w:r w:rsidR="007E20EC">
        <w:t xml:space="preserve"> it is important that forensic officers </w:t>
      </w:r>
      <w:r w:rsidR="0050024D">
        <w:t xml:space="preserve">establish that there </w:t>
      </w:r>
      <w:r w:rsidR="00887D42">
        <w:t>is</w:t>
      </w:r>
      <w:r w:rsidR="0050024D">
        <w:t xml:space="preserve"> conclusive evidence </w:t>
      </w:r>
      <w:r w:rsidR="00887D42">
        <w:t>that suggests</w:t>
      </w:r>
      <w:r w:rsidR="0050024D">
        <w:t xml:space="preserve"> that </w:t>
      </w:r>
      <w:r w:rsidR="00C12C88">
        <w:t>the offender has committed a crime</w:t>
      </w:r>
      <w:r w:rsidR="00711F24">
        <w:t xml:space="preserve"> and keep within the </w:t>
      </w:r>
      <w:r w:rsidR="002B78E7">
        <w:t xml:space="preserve">guidelines of PACE to ensure that the </w:t>
      </w:r>
      <w:r w:rsidR="001D7458">
        <w:t>a</w:t>
      </w:r>
      <w:r w:rsidR="005225E4">
        <w:t xml:space="preserve">cquisition and retention are </w:t>
      </w:r>
      <w:r w:rsidR="001D7458">
        <w:t>lawful</w:t>
      </w:r>
      <w:r w:rsidR="00C12C88">
        <w:t>. Dig</w:t>
      </w:r>
      <w:r w:rsidR="00793CF9">
        <w:t xml:space="preserve">ital forensic officers must ensure that they gather this evidence at the scene </w:t>
      </w:r>
      <w:r w:rsidR="00F96505">
        <w:t>by uploading the information on the</w:t>
      </w:r>
      <w:r w:rsidR="001E647C">
        <w:t xml:space="preserve"> device. This is important as the information can then be viewed without the </w:t>
      </w:r>
      <w:r w:rsidR="005B746F">
        <w:t xml:space="preserve">need to access the </w:t>
      </w:r>
      <w:r w:rsidR="00887D42">
        <w:t>offender’s</w:t>
      </w:r>
      <w:r w:rsidR="005B746F">
        <w:t xml:space="preserve"> device</w:t>
      </w:r>
      <w:r w:rsidR="00887D42">
        <w:t xml:space="preserve"> (Clarke, 2010)</w:t>
      </w:r>
      <w:r w:rsidR="005B746F">
        <w:t xml:space="preserve">. Furthermore, investigators </w:t>
      </w:r>
      <w:r w:rsidR="00DC5E62">
        <w:t xml:space="preserve">must be aware of the dangers of anti-forensic techniques that may trigger causing the </w:t>
      </w:r>
      <w:r w:rsidR="00DC5E62">
        <w:lastRenderedPageBreak/>
        <w:t>evidence to be destroyed.</w:t>
      </w:r>
      <w:r w:rsidR="00E707CE">
        <w:t xml:space="preserve"> </w:t>
      </w:r>
      <w:r w:rsidR="00370657">
        <w:t xml:space="preserve">Anti-Forensic techniques </w:t>
      </w:r>
      <w:r w:rsidR="006D34EC">
        <w:t xml:space="preserve">and wiping techniques </w:t>
      </w:r>
      <w:r w:rsidR="00131781">
        <w:t xml:space="preserve">require the forensic examiner to act fast. Evidence can be destroyed </w:t>
      </w:r>
      <w:r w:rsidR="00F31854">
        <w:t xml:space="preserve">physically by the offender with the use of magnets </w:t>
      </w:r>
      <w:r w:rsidR="00E710E0">
        <w:t xml:space="preserve">this technique can usually be avoided if the offender </w:t>
      </w:r>
      <w:r w:rsidR="00700504">
        <w:t>does not know that their devices are going to be seized</w:t>
      </w:r>
      <w:r w:rsidR="00D91942">
        <w:t xml:space="preserve"> (Garfinkle, </w:t>
      </w:r>
      <w:r w:rsidR="00882C40">
        <w:t>2007)</w:t>
      </w:r>
      <w:r w:rsidR="00700504">
        <w:t xml:space="preserve">. Despite this </w:t>
      </w:r>
      <w:r w:rsidR="00D43ED1">
        <w:t>forensic teams</w:t>
      </w:r>
      <w:r w:rsidR="00700504">
        <w:t xml:space="preserve"> must </w:t>
      </w:r>
      <w:r w:rsidR="001A5A92">
        <w:t>be aware that a friend or family member may erase the data stored on the device</w:t>
      </w:r>
      <w:r w:rsidR="004935A9">
        <w:t>,</w:t>
      </w:r>
      <w:r w:rsidR="001A5A92">
        <w:t xml:space="preserve"> if it is left unattended at the </w:t>
      </w:r>
      <w:r w:rsidR="00D43ED1">
        <w:t xml:space="preserve">crime scene. </w:t>
      </w:r>
      <w:r w:rsidR="004E5DDE">
        <w:t xml:space="preserve">Artefact wiping is another way in which data can be destroyed this is done by </w:t>
      </w:r>
      <w:r w:rsidR="00186100">
        <w:t xml:space="preserve">tools such as BC Wipe, Eraser and PGP that can make the recovery of data impossible. </w:t>
      </w:r>
      <w:r w:rsidR="00296241">
        <w:t>Finally, steganography is another technique used to conceal data this can be do</w:t>
      </w:r>
      <w:r w:rsidR="00A85B19">
        <w:t>ne</w:t>
      </w:r>
      <w:r w:rsidR="00296241">
        <w:t xml:space="preserve"> by hiding information within an image </w:t>
      </w:r>
      <w:r w:rsidR="00543AED">
        <w:t xml:space="preserve">or using white text to blend into a background. Furthermore, moving or flashing images may contain morse code that can conceal information that the forensic </w:t>
      </w:r>
      <w:r w:rsidR="00CD759B">
        <w:t>investigator can use as evidence</w:t>
      </w:r>
      <w:r w:rsidR="00C95C15">
        <w:t xml:space="preserve"> (</w:t>
      </w:r>
      <w:r w:rsidR="00CB2C1F">
        <w:t>Olvecky, 2018)</w:t>
      </w:r>
      <w:r w:rsidR="00C95C15">
        <w:t xml:space="preserve">. </w:t>
      </w:r>
      <w:r w:rsidR="00E91BE5">
        <w:t xml:space="preserve">Moreover, the remote wiping of </w:t>
      </w:r>
      <w:r w:rsidR="000A63B2">
        <w:t xml:space="preserve">devices can be prevented with the use of Faraday bags </w:t>
      </w:r>
      <w:r w:rsidR="00541E60">
        <w:t>which are</w:t>
      </w:r>
      <w:r w:rsidR="000A63B2">
        <w:t xml:space="preserve"> used </w:t>
      </w:r>
      <w:r w:rsidR="00541E60">
        <w:t>by digital forensic investigators to block incoming signals to devices.</w:t>
      </w:r>
      <w:r w:rsidR="00055F08">
        <w:t xml:space="preserve"> This has significantly help </w:t>
      </w:r>
      <w:r w:rsidR="0001781C">
        <w:t>crime scene investigators in their effort to preserve evidence (Lennox-Steel</w:t>
      </w:r>
      <w:r w:rsidR="005169C8">
        <w:t>, 2016)</w:t>
      </w:r>
      <w:r w:rsidR="0001781C">
        <w:t>.</w:t>
      </w:r>
      <w:r w:rsidR="00541E60">
        <w:t xml:space="preserve"> </w:t>
      </w:r>
      <w:r w:rsidR="00A67523">
        <w:t xml:space="preserve">Digital forensic investigators must remain objective in their analysis of </w:t>
      </w:r>
      <w:r w:rsidR="00AB72F5">
        <w:t xml:space="preserve">the evidence presented to them without knowledge of the </w:t>
      </w:r>
      <w:r w:rsidR="00151687">
        <w:t>conclusions</w:t>
      </w:r>
      <w:r w:rsidR="00AB72F5">
        <w:t xml:space="preserve"> of the initial assessment or allegations </w:t>
      </w:r>
      <w:r w:rsidR="0054671E">
        <w:t>according to</w:t>
      </w:r>
      <w:r w:rsidR="00AB72F5">
        <w:t xml:space="preserve"> the </w:t>
      </w:r>
      <w:r w:rsidR="003D5DE7">
        <w:t>Association of chief of Police Officers in England and Wales</w:t>
      </w:r>
      <w:r w:rsidR="002D23D7">
        <w:t xml:space="preserve"> </w:t>
      </w:r>
      <w:r w:rsidR="00C160AF">
        <w:t>(Hor</w:t>
      </w:r>
      <w:r w:rsidR="00976345">
        <w:t xml:space="preserve">sman, 2020) </w:t>
      </w:r>
      <w:r w:rsidR="002D23D7">
        <w:t>(</w:t>
      </w:r>
      <w:r w:rsidR="000E1157">
        <w:t>Holt, 2015)</w:t>
      </w:r>
      <w:r w:rsidR="00151687">
        <w:t>. This is problematic as evidence could be missed</w:t>
      </w:r>
      <w:r w:rsidR="002D23D7">
        <w:t xml:space="preserve"> or overlooked by the investigator</w:t>
      </w:r>
      <w:r w:rsidR="00976345">
        <w:t xml:space="preserve"> if evidence appears to be too vague</w:t>
      </w:r>
      <w:r w:rsidR="002D23D7">
        <w:t>.</w:t>
      </w:r>
    </w:p>
    <w:p w14:paraId="7AADE928" w14:textId="39150C45" w:rsidR="001E5027" w:rsidRDefault="00831695" w:rsidP="0034438B">
      <w:pPr>
        <w:spacing w:line="480" w:lineRule="auto"/>
        <w:jc w:val="both"/>
      </w:pPr>
      <w:r>
        <w:t>When bagging</w:t>
      </w:r>
      <w:r w:rsidR="002E3313">
        <w:t xml:space="preserve"> and tagging</w:t>
      </w:r>
      <w:r>
        <w:t xml:space="preserve"> evidence there is </w:t>
      </w:r>
      <w:r w:rsidR="00E80309">
        <w:t xml:space="preserve">multiple different ways this can be done with the use of plastic or paper bags or in some cases boxes. </w:t>
      </w:r>
      <w:r w:rsidR="00A214E9">
        <w:t xml:space="preserve">The home office suggests that tamper evidence bags are the most effective way of </w:t>
      </w:r>
      <w:r w:rsidR="00160949">
        <w:t>safely storing and transporting evidence</w:t>
      </w:r>
      <w:r w:rsidR="00226A61">
        <w:t xml:space="preserve">. This is because they cannot be opened without leaving a trace </w:t>
      </w:r>
      <w:r w:rsidR="00C7087D">
        <w:t xml:space="preserve">and the bar code displayed on the front of the bag can be easily tracked and logged by the police systems. </w:t>
      </w:r>
      <w:r w:rsidR="009D6F2F">
        <w:t xml:space="preserve">By storing the </w:t>
      </w:r>
      <w:r w:rsidR="00E8665B">
        <w:t xml:space="preserve">evidence this way it can be ensured that they can be used as exhibits in court </w:t>
      </w:r>
      <w:r w:rsidR="00D67BA6">
        <w:t xml:space="preserve">as the items </w:t>
      </w:r>
      <w:r w:rsidR="009D21D4">
        <w:t>retain their integrity and are free from contamination</w:t>
      </w:r>
      <w:r w:rsidR="00C7766D">
        <w:t xml:space="preserve"> (Pepper</w:t>
      </w:r>
      <w:r w:rsidR="007D3BEA">
        <w:t>, 2010</w:t>
      </w:r>
      <w:r w:rsidR="00C7766D">
        <w:t>)</w:t>
      </w:r>
      <w:r w:rsidR="005D33E9">
        <w:t xml:space="preserve"> (Home</w:t>
      </w:r>
      <w:r w:rsidR="009060B1">
        <w:t xml:space="preserve"> Office, 2020)</w:t>
      </w:r>
      <w:r w:rsidR="009D21D4">
        <w:t xml:space="preserve">. </w:t>
      </w:r>
      <w:r w:rsidR="005A074F">
        <w:t>When using th</w:t>
      </w:r>
      <w:r w:rsidR="009C65BD">
        <w:t xml:space="preserve">is piece of </w:t>
      </w:r>
      <w:r w:rsidR="00621633">
        <w:t>equipment,</w:t>
      </w:r>
      <w:r w:rsidR="009C65BD">
        <w:t xml:space="preserve"> it is important that the investigator does not contaminate the bag</w:t>
      </w:r>
      <w:r w:rsidR="00066FCF">
        <w:t xml:space="preserve"> by blowing on it</w:t>
      </w:r>
      <w:r w:rsidR="00682C04">
        <w:t>, putting hands inside the bag or turning the bag insid</w:t>
      </w:r>
      <w:r w:rsidR="00F36EEF">
        <w:t xml:space="preserve">e out. </w:t>
      </w:r>
      <w:r w:rsidR="006728C1">
        <w:t xml:space="preserve">The </w:t>
      </w:r>
      <w:r w:rsidR="00812292">
        <w:t>t</w:t>
      </w:r>
      <w:r w:rsidR="00D36796">
        <w:t>a</w:t>
      </w:r>
      <w:r w:rsidR="00812292">
        <w:t>mper</w:t>
      </w:r>
      <w:r w:rsidR="006728C1">
        <w:t xml:space="preserve"> bags can also be re-bagged if the need arises if this </w:t>
      </w:r>
      <w:r w:rsidR="00B801ED">
        <w:t>must</w:t>
      </w:r>
      <w:r w:rsidR="006728C1">
        <w:t xml:space="preserve"> be done at the crime scene </w:t>
      </w:r>
      <w:r w:rsidR="006728C1">
        <w:lastRenderedPageBreak/>
        <w:t xml:space="preserve">it is important that the details and of the original bag are used on the new </w:t>
      </w:r>
      <w:r w:rsidR="00621633">
        <w:t>bag. For example, name of the officer, place it was found, time and date (</w:t>
      </w:r>
      <w:r w:rsidR="00B946B6">
        <w:t>Home Office, 2020)</w:t>
      </w:r>
      <w:r w:rsidR="00621633">
        <w:t>.</w:t>
      </w:r>
      <w:r w:rsidR="007354E3">
        <w:t xml:space="preserve"> This process of handling evidence can be seen in the case of Ursula Collin</w:t>
      </w:r>
      <w:r w:rsidR="00A07A14">
        <w:t>s a met police forensic scientist that mishandled evidence which caused a del</w:t>
      </w:r>
      <w:r w:rsidR="00FE3992">
        <w:t>ay to investigations</w:t>
      </w:r>
      <w:r w:rsidR="00A97BD7">
        <w:t xml:space="preserve"> (BBC,2021)</w:t>
      </w:r>
      <w:r w:rsidR="00FE3992">
        <w:t xml:space="preserve">. </w:t>
      </w:r>
      <w:r w:rsidR="005A2CE8">
        <w:t>This was important because it referred to</w:t>
      </w:r>
      <w:r w:rsidR="00EF161F">
        <w:t xml:space="preserve"> and effected the independent Officer for Police Conduct Annual Reports and </w:t>
      </w:r>
      <w:r w:rsidR="00FC3694">
        <w:t xml:space="preserve">Statement of Accounts that tracks the progress and </w:t>
      </w:r>
      <w:r w:rsidR="00BA3AFB">
        <w:t>efficiency</w:t>
      </w:r>
      <w:r w:rsidR="00FC3694">
        <w:t xml:space="preserve"> of </w:t>
      </w:r>
      <w:r w:rsidR="00BA3AFB">
        <w:t>police organisations</w:t>
      </w:r>
      <w:r w:rsidR="00A85C42">
        <w:t xml:space="preserve"> </w:t>
      </w:r>
      <w:r w:rsidR="00081F4D">
        <w:t>(IOPC, 2019)</w:t>
      </w:r>
      <w:r w:rsidR="00BA3AFB">
        <w:t xml:space="preserve">. </w:t>
      </w:r>
      <w:r w:rsidR="002A4197">
        <w:t xml:space="preserve">This is significant as the </w:t>
      </w:r>
      <w:r w:rsidR="00FF1CD1">
        <w:t>principle</w:t>
      </w:r>
      <w:r w:rsidR="00EC0BCC">
        <w:t xml:space="preserve"> of exchange can come from any source whether it is the defendant, victim or even the officer themselves</w:t>
      </w:r>
      <w:r w:rsidR="002709D1">
        <w:t xml:space="preserve">. This encourages investigators to take care in the bagging and tagging of evidence that is recovered from crime scenes. </w:t>
      </w:r>
      <w:r w:rsidR="00065389">
        <w:t>Moreover,</w:t>
      </w:r>
      <w:r w:rsidR="007020A9">
        <w:t xml:space="preserve"> </w:t>
      </w:r>
      <w:r w:rsidR="00E87AA6">
        <w:t xml:space="preserve">items such as firearms have a more specific protocols this is due to </w:t>
      </w:r>
      <w:r w:rsidR="002263EC">
        <w:t xml:space="preserve">the serious nature of owning an </w:t>
      </w:r>
      <w:r w:rsidR="00CF5367">
        <w:t>unlicensed</w:t>
      </w:r>
      <w:r w:rsidR="002263EC">
        <w:t xml:space="preserve"> </w:t>
      </w:r>
      <w:r w:rsidR="00CF5367">
        <w:t>firearm.</w:t>
      </w:r>
      <w:r w:rsidR="00576386">
        <w:t xml:space="preserve"> The investigator would be required to seek the assistance of </w:t>
      </w:r>
      <w:r w:rsidR="000A7DA2">
        <w:t xml:space="preserve">a firearms officer or a trained </w:t>
      </w:r>
      <w:r w:rsidR="00B017E9">
        <w:t xml:space="preserve">Crime scene investigator to </w:t>
      </w:r>
      <w:r w:rsidR="00760804">
        <w:t xml:space="preserve">make the process of bagging the weapon safer. Firearms are generally sealed in boxes </w:t>
      </w:r>
      <w:r w:rsidR="006506B1">
        <w:t>that will be stamped with a safety certificate</w:t>
      </w:r>
      <w:r w:rsidR="000C4E42">
        <w:t xml:space="preserve"> (Beaufort, 2015)</w:t>
      </w:r>
      <w:r w:rsidR="00786045">
        <w:t xml:space="preserve">. However, if the firearm is surrendered to the police to aid in the conviction of an </w:t>
      </w:r>
      <w:r w:rsidR="00FA5913">
        <w:t>offender,</w:t>
      </w:r>
      <w:r w:rsidR="00786045">
        <w:t xml:space="preserve"> </w:t>
      </w:r>
      <w:r w:rsidR="00D736A3">
        <w:t xml:space="preserve">they will require a label that states that it has been made safe. </w:t>
      </w:r>
      <w:r w:rsidR="00E95752">
        <w:t xml:space="preserve">The firearm in question would then be added to the </w:t>
      </w:r>
      <w:r w:rsidR="00F25F12">
        <w:t>National Ballistics Intelligence Servi</w:t>
      </w:r>
      <w:r w:rsidR="00FA5913">
        <w:t>c</w:t>
      </w:r>
      <w:r w:rsidR="00E95752">
        <w:t>e</w:t>
      </w:r>
      <w:r w:rsidR="00FA5913">
        <w:t xml:space="preserve"> (NABIS)</w:t>
      </w:r>
      <w:r w:rsidR="00E95752">
        <w:t xml:space="preserve"> database </w:t>
      </w:r>
      <w:r w:rsidR="00A31A2E">
        <w:t>if</w:t>
      </w:r>
      <w:r w:rsidR="00A4614D">
        <w:t xml:space="preserve"> it is ever used again</w:t>
      </w:r>
      <w:r w:rsidR="009A1614">
        <w:t xml:space="preserve"> (NABIS</w:t>
      </w:r>
      <w:r w:rsidR="00685CCF">
        <w:t>, 2020)</w:t>
      </w:r>
      <w:r w:rsidR="00A4614D">
        <w:t>. This is in conjunction with the firearms act 1968</w:t>
      </w:r>
      <w:r w:rsidR="008F5F33">
        <w:t xml:space="preserve"> that states that the </w:t>
      </w:r>
      <w:r w:rsidR="0031272B">
        <w:t xml:space="preserve">ownership of a firearm excluding those that fall under the </w:t>
      </w:r>
      <w:r w:rsidR="00123563">
        <w:t>category</w:t>
      </w:r>
      <w:r w:rsidR="0031272B">
        <w:t xml:space="preserve"> of “Airsoft”</w:t>
      </w:r>
      <w:r w:rsidR="002F747A">
        <w:t xml:space="preserve">, coming from section 57 (a), </w:t>
      </w:r>
      <w:r w:rsidR="0031272B">
        <w:t>is a serious offence</w:t>
      </w:r>
      <w:r w:rsidR="002F747A">
        <w:t xml:space="preserve"> that </w:t>
      </w:r>
      <w:r w:rsidR="00C577CC">
        <w:t>gives police and forensic investigators the power of entry to the individuals property</w:t>
      </w:r>
      <w:r w:rsidR="00023E98">
        <w:t xml:space="preserve"> or empowers the stop officer to conduct a stop and search to </w:t>
      </w:r>
      <w:r w:rsidR="00FB22DD">
        <w:t>investigate the use of the weapon</w:t>
      </w:r>
      <w:r w:rsidR="00DB52DF">
        <w:t xml:space="preserve"> </w:t>
      </w:r>
      <w:r w:rsidR="009C2FF6">
        <w:t>(Hartley, 2019)</w:t>
      </w:r>
      <w:r w:rsidR="00746EE2">
        <w:t>(Gov.UK, 2022)</w:t>
      </w:r>
      <w:r w:rsidR="00FB22DD">
        <w:t xml:space="preserve">. </w:t>
      </w:r>
      <w:r w:rsidR="00C93727">
        <w:t>Firearm</w:t>
      </w:r>
      <w:r w:rsidR="001714CE">
        <w:t xml:space="preserve"> discharge residue kits are issued to forensic investigators </w:t>
      </w:r>
      <w:r w:rsidR="00FE7D8F">
        <w:t xml:space="preserve">this test of swabbing the skin </w:t>
      </w:r>
      <w:r w:rsidR="0053129E">
        <w:t>and</w:t>
      </w:r>
      <w:r w:rsidR="00FE7D8F">
        <w:t xml:space="preserve"> combing the hair </w:t>
      </w:r>
      <w:r w:rsidR="003E4B54">
        <w:t>must be</w:t>
      </w:r>
      <w:r w:rsidR="00FE7D8F">
        <w:t xml:space="preserve"> done before the </w:t>
      </w:r>
      <w:r w:rsidR="00D17918">
        <w:t>offender removes their clothing. However, this is not definit</w:t>
      </w:r>
      <w:r w:rsidR="003E4B54">
        <w:t xml:space="preserve">ive evidence as the transfer of FDR is particularly easy requiring the forensic team to </w:t>
      </w:r>
      <w:r w:rsidR="0053129E">
        <w:t>link more evidence to the offender (Beaufo</w:t>
      </w:r>
      <w:r w:rsidR="0009796F">
        <w:t>r</w:t>
      </w:r>
      <w:r w:rsidR="0053129E">
        <w:t>t</w:t>
      </w:r>
      <w:r w:rsidR="0009796F">
        <w:t>-Moore, 2015)</w:t>
      </w:r>
      <w:r w:rsidR="003E4B54">
        <w:t>.</w:t>
      </w:r>
    </w:p>
    <w:p w14:paraId="42932D69" w14:textId="7784846F" w:rsidR="00F564A4" w:rsidRDefault="00F564A4" w:rsidP="0034438B">
      <w:pPr>
        <w:spacing w:line="480" w:lineRule="auto"/>
        <w:jc w:val="both"/>
      </w:pPr>
      <w:r>
        <w:t>Overall</w:t>
      </w:r>
      <w:r w:rsidR="00306DE5">
        <w:t>,</w:t>
      </w:r>
      <w:r>
        <w:t xml:space="preserve"> the protocol, procedures and legislation that governs the recovery of forensic evidence are put in place to </w:t>
      </w:r>
      <w:r w:rsidR="005E5710">
        <w:t xml:space="preserve">reduce the risk of evidence being lost. </w:t>
      </w:r>
      <w:r w:rsidR="00AA282F">
        <w:t>This in turn allows forensic investigators solve crimes a</w:t>
      </w:r>
      <w:r w:rsidR="00A06CAF">
        <w:t>t</w:t>
      </w:r>
      <w:r w:rsidR="00AA282F">
        <w:t xml:space="preserve"> a faster and more efficient rate. </w:t>
      </w:r>
      <w:r w:rsidR="00CE59E1">
        <w:t xml:space="preserve">The </w:t>
      </w:r>
      <w:r w:rsidR="00D20286">
        <w:t xml:space="preserve">issues with the recovery of forensic </w:t>
      </w:r>
      <w:r w:rsidR="00803345">
        <w:t xml:space="preserve">evidence are limited </w:t>
      </w:r>
      <w:r w:rsidR="00803345">
        <w:lastRenderedPageBreak/>
        <w:t xml:space="preserve">due to new techniques being developed. However, this </w:t>
      </w:r>
      <w:r w:rsidR="001A3276">
        <w:t xml:space="preserve">is mirrored by offender </w:t>
      </w:r>
      <w:r w:rsidR="00D16574">
        <w:t xml:space="preserve">who are generally adept at hiding or destroying evidence. This is </w:t>
      </w:r>
      <w:r w:rsidR="0070141A">
        <w:t>common</w:t>
      </w:r>
      <w:r w:rsidR="00D16574">
        <w:t xml:space="preserve"> </w:t>
      </w:r>
      <w:r w:rsidR="0019711F">
        <w:t>in digital forensics as offender</w:t>
      </w:r>
      <w:r w:rsidR="00FF313A">
        <w:t>s</w:t>
      </w:r>
      <w:r w:rsidR="0019711F">
        <w:t xml:space="preserve"> who are </w:t>
      </w:r>
      <w:r w:rsidR="001A2155">
        <w:t xml:space="preserve">particularly skilled in the field of IT have a </w:t>
      </w:r>
      <w:r w:rsidR="0066772A">
        <w:t>proficiency</w:t>
      </w:r>
      <w:r w:rsidR="001A2155">
        <w:t xml:space="preserve"> in masking IP addresses and wiping </w:t>
      </w:r>
      <w:r w:rsidR="0066772A">
        <w:t>incriminating data from a touch of a button.</w:t>
      </w:r>
    </w:p>
    <w:p w14:paraId="0CCC4A2E" w14:textId="77777777" w:rsidR="00C919EC" w:rsidRDefault="00C919EC" w:rsidP="001F5B53"/>
    <w:p w14:paraId="7131796E" w14:textId="77777777" w:rsidR="00C919EC" w:rsidRDefault="00C919EC" w:rsidP="001F5B53"/>
    <w:p w14:paraId="025E2A02" w14:textId="77777777" w:rsidR="00C919EC" w:rsidRDefault="00C919EC" w:rsidP="001F5B53"/>
    <w:p w14:paraId="14B8AB51" w14:textId="77777777" w:rsidR="00C919EC" w:rsidRDefault="00C919EC" w:rsidP="001F5B53"/>
    <w:p w14:paraId="549AE08D" w14:textId="77777777" w:rsidR="00C919EC" w:rsidRDefault="00C919EC" w:rsidP="001F5B53"/>
    <w:p w14:paraId="6A7A5A41" w14:textId="77777777" w:rsidR="00C919EC" w:rsidRDefault="00C919EC" w:rsidP="001F5B53"/>
    <w:p w14:paraId="62AFA842" w14:textId="77777777" w:rsidR="00C919EC" w:rsidRDefault="00C919EC" w:rsidP="001F5B53"/>
    <w:p w14:paraId="56D4248F" w14:textId="77777777" w:rsidR="00C919EC" w:rsidRDefault="00C919EC" w:rsidP="001F5B53"/>
    <w:p w14:paraId="382439D3" w14:textId="77777777" w:rsidR="00C919EC" w:rsidRDefault="00C919EC" w:rsidP="001F5B53"/>
    <w:p w14:paraId="6F0CFBE4" w14:textId="77777777" w:rsidR="00C919EC" w:rsidRDefault="00C919EC" w:rsidP="001F5B53"/>
    <w:p w14:paraId="02B1A918" w14:textId="77777777" w:rsidR="00C919EC" w:rsidRDefault="00C919EC" w:rsidP="001F5B53"/>
    <w:p w14:paraId="39E97892" w14:textId="77777777" w:rsidR="00C919EC" w:rsidRDefault="00C919EC" w:rsidP="001F5B53"/>
    <w:p w14:paraId="7C8E9090" w14:textId="77777777" w:rsidR="00C919EC" w:rsidRDefault="00C919EC" w:rsidP="001F5B53"/>
    <w:p w14:paraId="12BF8689" w14:textId="77777777" w:rsidR="00C919EC" w:rsidRDefault="00C919EC" w:rsidP="001F5B53"/>
    <w:p w14:paraId="514150D1" w14:textId="77777777" w:rsidR="00645A83" w:rsidRDefault="00645A83" w:rsidP="001F5B53"/>
    <w:p w14:paraId="3E067355" w14:textId="77777777" w:rsidR="00645A83" w:rsidRDefault="00645A83" w:rsidP="001F5B53"/>
    <w:p w14:paraId="0033EA1A" w14:textId="77777777" w:rsidR="00645A83" w:rsidRDefault="00645A83" w:rsidP="001F5B53"/>
    <w:p w14:paraId="77BC9362" w14:textId="77777777" w:rsidR="00645A83" w:rsidRDefault="00645A83" w:rsidP="001F5B53"/>
    <w:p w14:paraId="74BCFD57" w14:textId="77777777" w:rsidR="00645A83" w:rsidRDefault="00645A83" w:rsidP="001F5B53"/>
    <w:p w14:paraId="43E3585B" w14:textId="77777777" w:rsidR="00645A83" w:rsidRDefault="00645A83" w:rsidP="001F5B53"/>
    <w:p w14:paraId="30918303" w14:textId="77777777" w:rsidR="00645A83" w:rsidRDefault="00645A83" w:rsidP="001F5B53"/>
    <w:p w14:paraId="3266F41D" w14:textId="77777777" w:rsidR="00645A83" w:rsidRDefault="00645A83" w:rsidP="001F5B53"/>
    <w:p w14:paraId="1B30BB8C" w14:textId="77777777" w:rsidR="00645A83" w:rsidRDefault="00645A83" w:rsidP="001F5B53"/>
    <w:p w14:paraId="4EB81B33" w14:textId="77777777" w:rsidR="00645A83" w:rsidRDefault="00645A83" w:rsidP="001F5B53"/>
    <w:p w14:paraId="5A331289" w14:textId="77777777" w:rsidR="00645A83" w:rsidRDefault="00645A83" w:rsidP="001F5B53"/>
    <w:p w14:paraId="33C0BF95" w14:textId="77777777" w:rsidR="003A14AB" w:rsidRDefault="003A14AB" w:rsidP="001F5B53"/>
    <w:p w14:paraId="670E7E9A" w14:textId="1AEDE6ED" w:rsidR="00460135" w:rsidRDefault="00342EC6" w:rsidP="001F5B53">
      <w:r>
        <w:lastRenderedPageBreak/>
        <w:t xml:space="preserve">Bibliography </w:t>
      </w:r>
    </w:p>
    <w:p w14:paraId="3BCD87AD" w14:textId="30333578" w:rsidR="00A97BD7" w:rsidRDefault="00A97BD7" w:rsidP="001F5B53">
      <w:r>
        <w:t>BBC</w:t>
      </w:r>
      <w:r w:rsidR="001E2A8C">
        <w:t>. 2021. Met Police Forensic Scientist Accused of Mis</w:t>
      </w:r>
      <w:r w:rsidR="008F7619">
        <w:t xml:space="preserve">handling Evidence. Available at: </w:t>
      </w:r>
      <w:hyperlink r:id="rId5" w:history="1">
        <w:r w:rsidR="008F7619" w:rsidRPr="00C856B2">
          <w:rPr>
            <w:rStyle w:val="Hyperlink"/>
          </w:rPr>
          <w:t>https://www.bbc.co.uk/news/uk-england-london-56078643</w:t>
        </w:r>
      </w:hyperlink>
      <w:r w:rsidR="008F7619">
        <w:t>&gt; [online] Accessed 28/0</w:t>
      </w:r>
      <w:r w:rsidR="004877C9">
        <w:t>2/2022</w:t>
      </w:r>
    </w:p>
    <w:p w14:paraId="5846C156" w14:textId="30F82C70" w:rsidR="000F707C" w:rsidRDefault="00736A62" w:rsidP="001F5B53">
      <w:r>
        <w:t>Beau</w:t>
      </w:r>
      <w:r w:rsidR="00D95ADC">
        <w:t xml:space="preserve">fort-Moore, D. (2015). Crime Scene Management and Evidence Recovery. </w:t>
      </w:r>
      <w:r w:rsidR="00A4701F">
        <w:t>2</w:t>
      </w:r>
      <w:r w:rsidR="00A4701F" w:rsidRPr="00A4701F">
        <w:rPr>
          <w:vertAlign w:val="superscript"/>
        </w:rPr>
        <w:t>nd</w:t>
      </w:r>
      <w:r w:rsidR="00A4701F">
        <w:t xml:space="preserve"> Edition. Oxford University Press</w:t>
      </w:r>
      <w:r w:rsidR="008B539E">
        <w:t>. Pp 1-200</w:t>
      </w:r>
    </w:p>
    <w:p w14:paraId="1C5C5574" w14:textId="26424B12" w:rsidR="00921469" w:rsidRDefault="00921469" w:rsidP="001F5B53">
      <w:r>
        <w:t>Castle View Forensics</w:t>
      </w:r>
      <w:r w:rsidR="006B3B4D">
        <w:t>. (2022). Assessing the Crime Scene</w:t>
      </w:r>
      <w:r w:rsidR="00D972D3">
        <w:t xml:space="preserve">. Available at: </w:t>
      </w:r>
      <w:hyperlink r:id="rId6" w:history="1">
        <w:r w:rsidR="00CA1CF6" w:rsidRPr="00C856B2">
          <w:rPr>
            <w:rStyle w:val="Hyperlink"/>
          </w:rPr>
          <w:t>https://www.castleviewuk.com/ch1-assessing.html</w:t>
        </w:r>
      </w:hyperlink>
      <w:r w:rsidR="00CA1CF6">
        <w:t xml:space="preserve">&gt; </w:t>
      </w:r>
      <w:r w:rsidR="007F18AE">
        <w:t>[online] Accessed 28/02/2022</w:t>
      </w:r>
    </w:p>
    <w:p w14:paraId="5F6DD6CB" w14:textId="2F528074" w:rsidR="00DC22D9" w:rsidRDefault="00DC22D9" w:rsidP="001F5B53">
      <w:r>
        <w:t xml:space="preserve">Clarke, </w:t>
      </w:r>
      <w:r w:rsidR="00E36FDB">
        <w:t>N. (2010). Computer Forensics: A Pocket G</w:t>
      </w:r>
      <w:r w:rsidR="00660843">
        <w:t>uide. IT Govern</w:t>
      </w:r>
      <w:r w:rsidR="002A5A5D">
        <w:t>ance Publishing. Pp 10-75</w:t>
      </w:r>
    </w:p>
    <w:p w14:paraId="2F24C5F4" w14:textId="088E8AC2" w:rsidR="007D73F9" w:rsidRDefault="007D73F9" w:rsidP="001F5B53">
      <w:r>
        <w:t>Collage of Policing</w:t>
      </w:r>
      <w:r w:rsidR="00800959">
        <w:t xml:space="preserve">. (2022). Closed-circuit Television (CCTV). </w:t>
      </w:r>
      <w:r w:rsidR="00D71F61">
        <w:t xml:space="preserve">Available at: </w:t>
      </w:r>
      <w:hyperlink r:id="rId7" w:anchor=":~:text=The%20reviews%20suggested%20that%20CCTV%20might%20reduce%20crime,awareness%20to%20take%20additional%20precautions.%20More%20items...%20" w:history="1">
        <w:r w:rsidR="00D71F61" w:rsidRPr="00C856B2">
          <w:rPr>
            <w:rStyle w:val="Hyperlink"/>
          </w:rPr>
          <w:t>https://whatworks.college.police.uk/toolkit/Pages/Intervention.aspx?InterventionID=1#:~:text=The%20reviews%20suggested%20that%20CCTV%20might%20reduce%20crime,awareness%20to%20take%20additional%20precautions.%20More%20items...%20</w:t>
        </w:r>
      </w:hyperlink>
      <w:r w:rsidR="00D71F61">
        <w:t xml:space="preserve">&gt; </w:t>
      </w:r>
      <w:r w:rsidR="00614019">
        <w:t>[online] Accessed 28/02/2022</w:t>
      </w:r>
    </w:p>
    <w:p w14:paraId="51B71263" w14:textId="1E940231" w:rsidR="00EA7480" w:rsidRDefault="00EA7480" w:rsidP="001F5B53">
      <w:r>
        <w:t>Collage of Policing</w:t>
      </w:r>
      <w:r w:rsidR="009178CA">
        <w:t>. (2022). Managing Investigations. Available at:</w:t>
      </w:r>
      <w:r w:rsidR="00E11FA2" w:rsidRPr="00E11FA2">
        <w:t xml:space="preserve"> </w:t>
      </w:r>
      <w:hyperlink r:id="rId8" w:history="1">
        <w:r w:rsidR="00E11FA2" w:rsidRPr="00C856B2">
          <w:rPr>
            <w:rStyle w:val="Hyperlink"/>
          </w:rPr>
          <w:t>https://www.app.college.police.uk/app-content/investigations/managing-investigations/</w:t>
        </w:r>
      </w:hyperlink>
      <w:r w:rsidR="00E11FA2">
        <w:t xml:space="preserve">&gt; [online] Accessed </w:t>
      </w:r>
      <w:r w:rsidR="001A46E3">
        <w:t>28/02/2022</w:t>
      </w:r>
      <w:r w:rsidR="00E11FA2">
        <w:t xml:space="preserve"> </w:t>
      </w:r>
      <w:r w:rsidR="009178CA">
        <w:t xml:space="preserve"> </w:t>
      </w:r>
    </w:p>
    <w:p w14:paraId="7EB4E779" w14:textId="20556727" w:rsidR="00FE57DE" w:rsidRDefault="00FE57DE" w:rsidP="001F5B53">
      <w:r>
        <w:t xml:space="preserve">Collage of Policing. (2022). National </w:t>
      </w:r>
      <w:r w:rsidR="00CE0036">
        <w:t>Decision Model. Available at:</w:t>
      </w:r>
      <w:r w:rsidR="00743A75">
        <w:t xml:space="preserve"> </w:t>
      </w:r>
      <w:hyperlink r:id="rId9" w:history="1">
        <w:r w:rsidR="00743A75" w:rsidRPr="00C856B2">
          <w:rPr>
            <w:rStyle w:val="Hyperlink"/>
          </w:rPr>
          <w:t>https://www.app.college.police.uk/app-content/national-decision-model/the-national-decision-model/</w:t>
        </w:r>
      </w:hyperlink>
      <w:r w:rsidR="00743A75">
        <w:t xml:space="preserve">&gt; [online] </w:t>
      </w:r>
      <w:r w:rsidR="000970F8">
        <w:t>Available at 28/02/2022</w:t>
      </w:r>
    </w:p>
    <w:p w14:paraId="50153A60" w14:textId="3980010B" w:rsidR="00FE15A3" w:rsidRDefault="00FE15A3" w:rsidP="001F5B53">
      <w:r w:rsidRPr="00FE15A3">
        <w:t>Corporate Policy Service Instruction. (2016). Serious Crime Scenes. Pp. 4-5</w:t>
      </w:r>
    </w:p>
    <w:p w14:paraId="28226A41" w14:textId="504DB493" w:rsidR="00327AA3" w:rsidRDefault="00327AA3" w:rsidP="001F5B53">
      <w:r w:rsidRPr="00327AA3">
        <w:t>Director of Public Prosecutions</w:t>
      </w:r>
      <w:r w:rsidR="002C0E3A">
        <w:t xml:space="preserve"> (DDP)</w:t>
      </w:r>
      <w:r w:rsidRPr="00327AA3">
        <w:t xml:space="preserve"> v Morrison [2003] EWHC 683</w:t>
      </w:r>
      <w:r>
        <w:t xml:space="preserve"> </w:t>
      </w:r>
    </w:p>
    <w:p w14:paraId="1B8CA4C6" w14:textId="1B7D11D9" w:rsidR="00690ED1" w:rsidRDefault="00E06CCE" w:rsidP="001F5B53">
      <w:r>
        <w:t xml:space="preserve">Forensic Science Regulator. (2020). </w:t>
      </w:r>
      <w:r w:rsidR="00D51219">
        <w:t xml:space="preserve">Forensic Science Regulator Guidance: The control and Avoidance of Contamination </w:t>
      </w:r>
      <w:r w:rsidR="009F7400">
        <w:t>in Scene Examination Involving DNA Evidence Recovery</w:t>
      </w:r>
      <w:r w:rsidR="00B5407A">
        <w:t xml:space="preserve">. Issue 2. </w:t>
      </w:r>
      <w:r w:rsidR="00FD0D09">
        <w:t>Pp 1-50</w:t>
      </w:r>
    </w:p>
    <w:p w14:paraId="0EBF6E04" w14:textId="018AED9C" w:rsidR="001415C8" w:rsidRDefault="001415C8" w:rsidP="001F5B53">
      <w:r>
        <w:t>Fraser,</w:t>
      </w:r>
      <w:r w:rsidR="00707477">
        <w:t xml:space="preserve"> J. (2009). Handbook of Forensic </w:t>
      </w:r>
      <w:r w:rsidR="0058179B">
        <w:t>Science</w:t>
      </w:r>
      <w:r w:rsidR="00707477">
        <w:t>. Will</w:t>
      </w:r>
      <w:r w:rsidR="0058179B">
        <w:t>an Publishing. Pp 15-180</w:t>
      </w:r>
    </w:p>
    <w:p w14:paraId="5F6981B4" w14:textId="639D0085" w:rsidR="00294B92" w:rsidRDefault="00294B92" w:rsidP="001F5B53">
      <w:r>
        <w:t>Fraser, J. (2020). Forensic Science: A Vary Short Introduction. Oxford University Press</w:t>
      </w:r>
      <w:r w:rsidR="00752DBF">
        <w:t>. 2</w:t>
      </w:r>
      <w:r w:rsidR="00752DBF" w:rsidRPr="00752DBF">
        <w:rPr>
          <w:vertAlign w:val="superscript"/>
        </w:rPr>
        <w:t>nd</w:t>
      </w:r>
      <w:r w:rsidR="00752DBF">
        <w:t xml:space="preserve"> Edition. Pp</w:t>
      </w:r>
      <w:r w:rsidR="00330C1F">
        <w:t xml:space="preserve">. </w:t>
      </w:r>
      <w:r w:rsidR="00752DBF">
        <w:t>25-1</w:t>
      </w:r>
      <w:r w:rsidR="00330C1F">
        <w:t>37</w:t>
      </w:r>
    </w:p>
    <w:p w14:paraId="66B67A34" w14:textId="5E128667" w:rsidR="00882C40" w:rsidRDefault="00882C40" w:rsidP="001F5B53">
      <w:r>
        <w:t>Garfinkle, S. (2007).</w:t>
      </w:r>
      <w:r w:rsidR="005E58D7">
        <w:t xml:space="preserve"> Anti-Forensics: Techniques,</w:t>
      </w:r>
      <w:r w:rsidR="00585CF3">
        <w:t xml:space="preserve"> Detection and Countermeasures. National Institute </w:t>
      </w:r>
      <w:r w:rsidR="00575ADE">
        <w:t>of Standards and Technology. Pp 77-80</w:t>
      </w:r>
    </w:p>
    <w:p w14:paraId="1EA59F93" w14:textId="103F47E9" w:rsidR="0069065A" w:rsidRDefault="0069065A" w:rsidP="001F5B53">
      <w:r>
        <w:t xml:space="preserve">Garfinkle, S. (2010). Digital Forensic Research: The Next 10 Years. </w:t>
      </w:r>
      <w:r w:rsidR="0093339D">
        <w:t>Science Direct. Pp. 564-</w:t>
      </w:r>
      <w:r w:rsidR="002977CF">
        <w:t>573</w:t>
      </w:r>
    </w:p>
    <w:p w14:paraId="0F253EF0" w14:textId="4ABBB899" w:rsidR="000E2879" w:rsidRDefault="000E2879" w:rsidP="001F5B53">
      <w:r>
        <w:t>Glover, R. (2020). The Uncertain Blue Line</w:t>
      </w:r>
      <w:r w:rsidR="00183322">
        <w:t xml:space="preserve">- Police Cordons and the Common Law. University of Wolverhampton. </w:t>
      </w:r>
      <w:r w:rsidR="00767A9A">
        <w:t>Pp. 1-7</w:t>
      </w:r>
    </w:p>
    <w:p w14:paraId="0A9355B8" w14:textId="76D61D0C" w:rsidR="00043E6F" w:rsidRDefault="00043E6F" w:rsidP="001F5B53">
      <w:r>
        <w:t xml:space="preserve">Gooch, G. (2007). </w:t>
      </w:r>
      <w:r w:rsidR="007E55F7">
        <w:t xml:space="preserve">A Dictionary of Law Enforcement. </w:t>
      </w:r>
      <w:r w:rsidR="00D04622">
        <w:t xml:space="preserve">Oxford University Press. </w:t>
      </w:r>
      <w:r w:rsidR="009A5C72">
        <w:t>Pp. 1-163</w:t>
      </w:r>
    </w:p>
    <w:p w14:paraId="2822BBA7" w14:textId="00522A5A" w:rsidR="009F14CB" w:rsidRDefault="009F14CB" w:rsidP="001F5B53">
      <w:r>
        <w:t xml:space="preserve">Gov.UK. (2022). </w:t>
      </w:r>
      <w:r w:rsidR="00F135AC">
        <w:t>Being Arrested</w:t>
      </w:r>
      <w:r w:rsidR="00F337C3">
        <w:t xml:space="preserve">: Your Rights. Available at: </w:t>
      </w:r>
      <w:hyperlink r:id="rId10" w:history="1">
        <w:r w:rsidR="00F337C3" w:rsidRPr="00C856B2">
          <w:rPr>
            <w:rStyle w:val="Hyperlink"/>
          </w:rPr>
          <w:t>https://www.gov.uk/arrested-your-rights/giving-fingerprints-photographs-and-samples</w:t>
        </w:r>
      </w:hyperlink>
      <w:r w:rsidR="00F337C3">
        <w:t xml:space="preserve">&gt; </w:t>
      </w:r>
      <w:r w:rsidR="00B5410E">
        <w:t xml:space="preserve">[online] </w:t>
      </w:r>
      <w:r w:rsidR="00F337C3">
        <w:t>Accessed</w:t>
      </w:r>
      <w:r w:rsidR="00B5410E">
        <w:t xml:space="preserve"> 28/02/2022</w:t>
      </w:r>
    </w:p>
    <w:p w14:paraId="7E5B6217" w14:textId="2CD1D31E" w:rsidR="00896032" w:rsidRDefault="00896032" w:rsidP="001F5B53">
      <w:r>
        <w:t xml:space="preserve">Hartley, </w:t>
      </w:r>
      <w:r w:rsidR="007F30B6">
        <w:t>M. (2019). Blackstone’s Police Operational Handbook</w:t>
      </w:r>
      <w:r w:rsidR="00BB2A6A">
        <w:t>. Police National Database. Pp, 25-500</w:t>
      </w:r>
    </w:p>
    <w:p w14:paraId="3FF9D0E3" w14:textId="354DA262" w:rsidR="000E1157" w:rsidRDefault="000E1157" w:rsidP="001F5B53">
      <w:r>
        <w:t>Holt, T. (2015) Cyber</w:t>
      </w:r>
      <w:r w:rsidR="00E529EC">
        <w:t xml:space="preserve">crime and Digital Forensics. </w:t>
      </w:r>
      <w:r w:rsidR="006C39E7">
        <w:t xml:space="preserve">Routledge </w:t>
      </w:r>
      <w:r w:rsidR="00E529EC">
        <w:t>Taylor and Francis</w:t>
      </w:r>
      <w:r w:rsidR="006C39E7">
        <w:t xml:space="preserve"> Group</w:t>
      </w:r>
      <w:r w:rsidR="00E529EC">
        <w:t>.</w:t>
      </w:r>
      <w:r w:rsidR="006C39E7">
        <w:t xml:space="preserve"> </w:t>
      </w:r>
      <w:r w:rsidR="00F90AD8">
        <w:t>Pp. 370-379</w:t>
      </w:r>
      <w:r w:rsidR="00E529EC">
        <w:t xml:space="preserve"> </w:t>
      </w:r>
    </w:p>
    <w:p w14:paraId="62A5B6C3" w14:textId="06FE2484" w:rsidR="009060B1" w:rsidRDefault="009060B1" w:rsidP="001F5B53">
      <w:r>
        <w:t xml:space="preserve">Home Office. (2020). Tamper Evident Bags. Version </w:t>
      </w:r>
      <w:r w:rsidR="00F731F7">
        <w:t>7.0. 1-15</w:t>
      </w:r>
    </w:p>
    <w:p w14:paraId="2230C596" w14:textId="75A55473" w:rsidR="00976345" w:rsidRDefault="005552BD" w:rsidP="001F5B53">
      <w:r>
        <w:lastRenderedPageBreak/>
        <w:t xml:space="preserve">Horsman, G. (2020). ACPO Principles for </w:t>
      </w:r>
      <w:r w:rsidR="00C76079">
        <w:t>Digital</w:t>
      </w:r>
      <w:r>
        <w:t xml:space="preserve"> Evidence: Time for an </w:t>
      </w:r>
      <w:r w:rsidR="00C76079">
        <w:t xml:space="preserve">Update?. Elsevier. </w:t>
      </w:r>
      <w:r w:rsidR="004F033B">
        <w:t>School of Health and Life Sciences. Pp 1-4</w:t>
      </w:r>
    </w:p>
    <w:p w14:paraId="57B817A6" w14:textId="7DBBA187" w:rsidR="00915218" w:rsidRDefault="00915218" w:rsidP="001F5B53">
      <w:r>
        <w:t xml:space="preserve">Houck, M. (2018). </w:t>
      </w:r>
      <w:r w:rsidR="00867AF8">
        <w:t xml:space="preserve">First Responder </w:t>
      </w:r>
      <w:r w:rsidR="00673A92">
        <w:t>on the Scene. The Science of Crime Scenes, Academic Press</w:t>
      </w:r>
      <w:r w:rsidR="00DC6194">
        <w:t>. Pp 55-64</w:t>
      </w:r>
      <w:r w:rsidR="00F53B08">
        <w:t xml:space="preserve"> </w:t>
      </w:r>
    </w:p>
    <w:p w14:paraId="51BC6D98" w14:textId="55A60FA8" w:rsidR="001A07B8" w:rsidRDefault="001A07B8" w:rsidP="001F5B53">
      <w:r>
        <w:t xml:space="preserve">Houck, M. (2018). Impression Evidence. </w:t>
      </w:r>
      <w:r w:rsidR="007F418E">
        <w:t xml:space="preserve">The Science of Crime Scenes. Academic Press. Pp. </w:t>
      </w:r>
      <w:r w:rsidR="00BF3868">
        <w:t>283-321</w:t>
      </w:r>
    </w:p>
    <w:p w14:paraId="1CAB314A" w14:textId="3C2EFDF7" w:rsidR="007D3BEA" w:rsidRDefault="000B704B" w:rsidP="001F5B53">
      <w:r>
        <w:t xml:space="preserve">Houck, M. (2018). DNA Contamination. </w:t>
      </w:r>
      <w:r w:rsidR="00324922">
        <w:t>Available at:</w:t>
      </w:r>
      <w:r w:rsidR="006A452E" w:rsidRPr="006A452E">
        <w:t xml:space="preserve"> </w:t>
      </w:r>
      <w:hyperlink r:id="rId11" w:history="1">
        <w:r w:rsidR="006A452E" w:rsidRPr="00C856B2">
          <w:rPr>
            <w:rStyle w:val="Hyperlink"/>
          </w:rPr>
          <w:t>https://www.sciencedirect.com/topics/nursing-and-health-professions/dna-contamination</w:t>
        </w:r>
      </w:hyperlink>
      <w:r w:rsidR="006A452E">
        <w:t>&gt; [online] Accessed 28/02/2022</w:t>
      </w:r>
      <w:r w:rsidR="00324922">
        <w:t xml:space="preserve"> </w:t>
      </w:r>
    </w:p>
    <w:p w14:paraId="1F35917F" w14:textId="3A8508B1" w:rsidR="00D451EE" w:rsidRDefault="00D451EE" w:rsidP="001F5B53">
      <w:r>
        <w:t>Legislation.Gov.UK. (2022). Criminal Procedure and Investigation Act 1996</w:t>
      </w:r>
      <w:r w:rsidR="00457391">
        <w:t xml:space="preserve">. Available at: </w:t>
      </w:r>
      <w:hyperlink r:id="rId12" w:history="1">
        <w:r w:rsidR="00FF43F1" w:rsidRPr="00C856B2">
          <w:rPr>
            <w:rStyle w:val="Hyperlink"/>
          </w:rPr>
          <w:t>https://www.legislation.gov.uk/ukpga/1996/25/contents</w:t>
        </w:r>
      </w:hyperlink>
      <w:r w:rsidR="00FF43F1">
        <w:t>&gt; [online] Accessed 28/02/2022</w:t>
      </w:r>
    </w:p>
    <w:p w14:paraId="32BE3D6B" w14:textId="60F3224E" w:rsidR="00F93439" w:rsidRDefault="00F93439" w:rsidP="001F5B53">
      <w:r>
        <w:t>Legislation.</w:t>
      </w:r>
      <w:r w:rsidR="00131F65">
        <w:t>gov.uk. (2022). Computer Misuse Act 1990. Available at:</w:t>
      </w:r>
      <w:r w:rsidR="00F742E1">
        <w:t xml:space="preserve"> </w:t>
      </w:r>
      <w:hyperlink r:id="rId13" w:history="1">
        <w:r w:rsidR="00F742E1" w:rsidRPr="00C856B2">
          <w:rPr>
            <w:rStyle w:val="Hyperlink"/>
          </w:rPr>
          <w:t>https://www.legislation.gov.uk/ukpga/1990/18/contents</w:t>
        </w:r>
      </w:hyperlink>
      <w:r w:rsidR="00F742E1">
        <w:t>&gt; [online] Accessed 28/02/2022</w:t>
      </w:r>
    </w:p>
    <w:p w14:paraId="615B7AEA" w14:textId="3ECE47B5" w:rsidR="00746EE2" w:rsidRDefault="00746EE2" w:rsidP="001F5B53">
      <w:r w:rsidRPr="00746EE2">
        <w:t>Legislation.Gov.UK. (2022).</w:t>
      </w:r>
      <w:r>
        <w:t xml:space="preserve"> </w:t>
      </w:r>
      <w:r w:rsidR="00DE6BD2">
        <w:t xml:space="preserve">Firearms Act 1968. Available at: </w:t>
      </w:r>
      <w:hyperlink r:id="rId14" w:history="1">
        <w:r w:rsidR="001F4FE9" w:rsidRPr="00C856B2">
          <w:rPr>
            <w:rStyle w:val="Hyperlink"/>
          </w:rPr>
          <w:t>https://www.legislation.gov.uk/ukpga/1968/27/contents</w:t>
        </w:r>
      </w:hyperlink>
      <w:r w:rsidR="001F4FE9">
        <w:t>&gt; [online] 28/02/2022</w:t>
      </w:r>
    </w:p>
    <w:p w14:paraId="208B2AB7" w14:textId="79843E6B" w:rsidR="00A9414E" w:rsidRDefault="00A9414E" w:rsidP="001F5B53">
      <w:r w:rsidRPr="00A9414E">
        <w:t>Legislation.Gov.UK. (2022).</w:t>
      </w:r>
      <w:r>
        <w:t xml:space="preserve"> Police and Criminal Evidence Act 1984</w:t>
      </w:r>
      <w:r w:rsidR="0095107F">
        <w:t xml:space="preserve">. Available at: </w:t>
      </w:r>
      <w:hyperlink r:id="rId15" w:history="1">
        <w:r w:rsidR="0095107F" w:rsidRPr="00C856B2">
          <w:rPr>
            <w:rStyle w:val="Hyperlink"/>
          </w:rPr>
          <w:t>https://www.legislation.gov.uk/ukpga/1984/60/contents</w:t>
        </w:r>
      </w:hyperlink>
      <w:r w:rsidR="0095107F">
        <w:t>&gt; [online] Accessed 28/02/2022</w:t>
      </w:r>
    </w:p>
    <w:p w14:paraId="37CFACBF" w14:textId="2D947BDA" w:rsidR="005169C8" w:rsidRDefault="005169C8" w:rsidP="001F5B53">
      <w:r>
        <w:t>Lennox-Steele</w:t>
      </w:r>
      <w:r w:rsidR="00211D82">
        <w:t>, A. (2016). A Forensic Examination of Several Mobile Device Faraday Bags and Materials to Test their Effectiveness. Aust</w:t>
      </w:r>
      <w:r w:rsidR="00C92816">
        <w:t>ralian Digital Forensics Conference. Auckland U</w:t>
      </w:r>
      <w:r w:rsidR="00331B0B">
        <w:t>niversity of Forensics. Pp. 34-40</w:t>
      </w:r>
    </w:p>
    <w:p w14:paraId="02CB0755" w14:textId="5FF43CDC" w:rsidR="007E0ECA" w:rsidRDefault="007E0ECA" w:rsidP="001F5B53">
      <w:r>
        <w:t>Mace</w:t>
      </w:r>
      <w:r w:rsidR="00366E80">
        <w:t xml:space="preserve">wan, N. (2008). </w:t>
      </w:r>
      <w:r w:rsidR="00FF11FB">
        <w:t xml:space="preserve">The </w:t>
      </w:r>
      <w:r w:rsidR="00366E80">
        <w:t>Computer Misuse Act 1990</w:t>
      </w:r>
      <w:r w:rsidR="00FF11FB">
        <w:t>: Lessons from its Past and Predictions for its Future.</w:t>
      </w:r>
      <w:r w:rsidR="00453D05">
        <w:t xml:space="preserve"> Criminal Law Review. University of Salford Manchester. </w:t>
      </w:r>
      <w:r w:rsidR="00D03FC7">
        <w:t>Pp. 1-5</w:t>
      </w:r>
    </w:p>
    <w:p w14:paraId="1F1F8794" w14:textId="08AD7E18" w:rsidR="008731E3" w:rsidRDefault="008731E3" w:rsidP="001F5B53">
      <w:r>
        <w:t xml:space="preserve">Mockton-Smith, </w:t>
      </w:r>
      <w:r w:rsidR="00F17F3C">
        <w:t xml:space="preserve">J. </w:t>
      </w:r>
      <w:r>
        <w:t>(2013).</w:t>
      </w:r>
      <w:r w:rsidR="00386217">
        <w:t xml:space="preserve"> Introducing Forensics and Criminal Investigation. </w:t>
      </w:r>
      <w:r w:rsidR="00F47672">
        <w:t xml:space="preserve">Sage. </w:t>
      </w:r>
      <w:r w:rsidR="000F51FA">
        <w:t>Pp. 1-70</w:t>
      </w:r>
    </w:p>
    <w:p w14:paraId="6A541923" w14:textId="799538F3" w:rsidR="00685CCF" w:rsidRDefault="00685CCF" w:rsidP="001F5B53">
      <w:r>
        <w:t>NABIS</w:t>
      </w:r>
      <w:r w:rsidR="004D324F">
        <w:t>. (2020). NABIS Strategy 2020-2025. National Ballistics Intelligent Service. Pp 1-11</w:t>
      </w:r>
    </w:p>
    <w:p w14:paraId="43D46DB7" w14:textId="28E167B3" w:rsidR="00457BB7" w:rsidRDefault="00E01513" w:rsidP="001F5B53">
      <w:r>
        <w:t>National Policing Improvement Agency. (2009).</w:t>
      </w:r>
      <w:r w:rsidR="00177A32">
        <w:t xml:space="preserve"> Briefing Note on First Response to Rape.</w:t>
      </w:r>
      <w:r w:rsidR="002B32DF">
        <w:t xml:space="preserve"> Pp. 1-4</w:t>
      </w:r>
    </w:p>
    <w:p w14:paraId="056631C4" w14:textId="3FCF4804" w:rsidR="00850E48" w:rsidRDefault="00B4335C" w:rsidP="001F5B53">
      <w:r>
        <w:t>Olvecky, M. (2018). Wiping and Anti</w:t>
      </w:r>
      <w:r w:rsidR="00646F60">
        <w:t>-Forensic Methods</w:t>
      </w:r>
      <w:r w:rsidR="00393BEA">
        <w:t xml:space="preserve">. </w:t>
      </w:r>
      <w:r w:rsidR="00D557C3">
        <w:t xml:space="preserve">University of St. Cyril. International </w:t>
      </w:r>
      <w:r w:rsidR="002444D0">
        <w:t>Symposium on Intelligent Systems and Informatics</w:t>
      </w:r>
      <w:r w:rsidR="00F132C4">
        <w:t>. Pp 127-129</w:t>
      </w:r>
    </w:p>
    <w:p w14:paraId="2AD14939" w14:textId="21BDB219" w:rsidR="00984B80" w:rsidRDefault="00984B80" w:rsidP="001F5B53">
      <w:r>
        <w:t xml:space="preserve">Otterbourg, K. </w:t>
      </w:r>
      <w:r w:rsidR="00645439">
        <w:t xml:space="preserve">(2022). </w:t>
      </w:r>
      <w:r w:rsidR="00645439" w:rsidRPr="00645439">
        <w:t>Christopher Tapp</w:t>
      </w:r>
      <w:r w:rsidR="005B1AD2">
        <w:t>. Available at:</w:t>
      </w:r>
      <w:r w:rsidR="005B1AD2" w:rsidRPr="005B1AD2">
        <w:t xml:space="preserve"> </w:t>
      </w:r>
      <w:hyperlink r:id="rId16" w:history="1">
        <w:r w:rsidR="005B1AD2" w:rsidRPr="00C856B2">
          <w:rPr>
            <w:rStyle w:val="Hyperlink"/>
          </w:rPr>
          <w:t>https://innocenceproject.org/cases/christopher-tapp-has-murder-conviction-vacated-after-serving-21-years/</w:t>
        </w:r>
      </w:hyperlink>
      <w:r w:rsidR="005B1AD2">
        <w:t xml:space="preserve">&gt; [online] </w:t>
      </w:r>
      <w:r w:rsidR="000374F1">
        <w:t>Accessed 28/02/22</w:t>
      </w:r>
      <w:r w:rsidR="005B1AD2">
        <w:t xml:space="preserve"> </w:t>
      </w:r>
    </w:p>
    <w:p w14:paraId="1437E931" w14:textId="257DE548" w:rsidR="007D3BEA" w:rsidRDefault="005B51E3" w:rsidP="001F5B53">
      <w:r>
        <w:t xml:space="preserve">Pepper, I. (2010). Crime Scene Ivestigation: Methods </w:t>
      </w:r>
      <w:r w:rsidR="005B70AB">
        <w:t>and Procedures. McGrawhill Open University Press. 2</w:t>
      </w:r>
      <w:r w:rsidR="005B70AB" w:rsidRPr="005B70AB">
        <w:rPr>
          <w:vertAlign w:val="superscript"/>
        </w:rPr>
        <w:t>nd</w:t>
      </w:r>
      <w:r w:rsidR="005B70AB">
        <w:t xml:space="preserve"> Edition. </w:t>
      </w:r>
      <w:r w:rsidR="002772B0">
        <w:t>P</w:t>
      </w:r>
      <w:r w:rsidR="005B70AB">
        <w:t>p</w:t>
      </w:r>
      <w:r w:rsidR="002772B0">
        <w:t xml:space="preserve"> 100-160</w:t>
      </w:r>
    </w:p>
    <w:p w14:paraId="6A3F0A9F" w14:textId="71D1AF1D" w:rsidR="00D147B3" w:rsidRDefault="00D147B3" w:rsidP="001F5B53">
      <w:r>
        <w:t xml:space="preserve">Petherick, </w:t>
      </w:r>
      <w:r w:rsidR="00D50B5E">
        <w:t xml:space="preserve">W. (2010). Forensic Criminology. </w:t>
      </w:r>
      <w:r w:rsidR="00257DF5">
        <w:t>Elsevier Academic Press. Pp 1-30</w:t>
      </w:r>
    </w:p>
    <w:p w14:paraId="63CF78CF" w14:textId="1C2BEEE9" w:rsidR="00752825" w:rsidRDefault="00752825" w:rsidP="001F5B53">
      <w:r w:rsidRPr="00752825">
        <w:t>R v Gold and Schifreen [1988] 2 WLR 984</w:t>
      </w:r>
      <w:r>
        <w:t xml:space="preserve"> </w:t>
      </w:r>
    </w:p>
    <w:p w14:paraId="7E714BB7" w14:textId="5E970CB6" w:rsidR="00031E20" w:rsidRDefault="00031E20" w:rsidP="001F5B53">
      <w:r w:rsidRPr="00031E20">
        <w:t>R (Ebrahim) v Feltham Magistrates Court: Mouatt v DPP [2001] 1 W.L.R. 1293</w:t>
      </w:r>
      <w:r>
        <w:t xml:space="preserve"> </w:t>
      </w:r>
    </w:p>
    <w:p w14:paraId="50B42E8D" w14:textId="52A0D0A6" w:rsidR="00935572" w:rsidRDefault="00935572" w:rsidP="001F5B53">
      <w:r>
        <w:t>Smith, D. (</w:t>
      </w:r>
      <w:r w:rsidR="004D6775">
        <w:t xml:space="preserve">2014). Early Evidence Kits in Sexual Assault: an Observational Study </w:t>
      </w:r>
      <w:r w:rsidR="006C7E1E">
        <w:t xml:space="preserve">of Spermatozoa </w:t>
      </w:r>
      <w:r w:rsidR="000F64CC">
        <w:t>Detection in Urine and Other Forensic Specimens</w:t>
      </w:r>
      <w:r w:rsidR="0095274D">
        <w:t xml:space="preserve">. </w:t>
      </w:r>
      <w:r w:rsidR="00F22F94">
        <w:t>Springer. Pp.</w:t>
      </w:r>
      <w:r w:rsidR="00BA7856">
        <w:t xml:space="preserve"> 1-4</w:t>
      </w:r>
    </w:p>
    <w:p w14:paraId="76B67205" w14:textId="367C1165" w:rsidR="00342EC6" w:rsidRDefault="001752E0" w:rsidP="001F5B53">
      <w:r>
        <w:t>The For</w:t>
      </w:r>
      <w:r w:rsidR="006D5208">
        <w:t xml:space="preserve">ensic Library, (2022). </w:t>
      </w:r>
      <w:r w:rsidR="00D22F90">
        <w:t xml:space="preserve">Crime Scenes. Available at: </w:t>
      </w:r>
      <w:hyperlink r:id="rId17" w:history="1">
        <w:r w:rsidR="00E24E71" w:rsidRPr="00C856B2">
          <w:rPr>
            <w:rStyle w:val="Hyperlink"/>
          </w:rPr>
          <w:t>https://aboutforensics.co.uk/crime-scenes/</w:t>
        </w:r>
      </w:hyperlink>
      <w:r w:rsidR="00E24E71">
        <w:t xml:space="preserve"> [online] Accessed </w:t>
      </w:r>
      <w:r w:rsidR="004B6406">
        <w:t>28/02/2022</w:t>
      </w:r>
    </w:p>
    <w:p w14:paraId="4ACC0F88" w14:textId="49E295C7" w:rsidR="00252238" w:rsidRDefault="00191283" w:rsidP="001F5B53">
      <w:r>
        <w:lastRenderedPageBreak/>
        <w:t xml:space="preserve"> </w:t>
      </w:r>
    </w:p>
    <w:p w14:paraId="48C0EAB9" w14:textId="665E4D65" w:rsidR="000D59B6" w:rsidRDefault="007A7B3C" w:rsidP="001F5B53">
      <w:r>
        <w:t xml:space="preserve"> </w:t>
      </w:r>
      <w:r w:rsidR="00994EE6">
        <w:t xml:space="preserve"> </w:t>
      </w:r>
    </w:p>
    <w:p w14:paraId="60486F23" w14:textId="77777777" w:rsidR="00FB2B3B" w:rsidRDefault="00FB2B3B" w:rsidP="001F5B53"/>
    <w:p w14:paraId="49859C23" w14:textId="510A7CAB" w:rsidR="00190CB9" w:rsidRDefault="00E37548" w:rsidP="001F5B53">
      <w:r>
        <w:t xml:space="preserve"> </w:t>
      </w:r>
    </w:p>
    <w:sectPr w:rsidR="00190C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B53"/>
    <w:rsid w:val="00011346"/>
    <w:rsid w:val="0001291D"/>
    <w:rsid w:val="0001781C"/>
    <w:rsid w:val="00017E63"/>
    <w:rsid w:val="000210BD"/>
    <w:rsid w:val="00022567"/>
    <w:rsid w:val="00023E98"/>
    <w:rsid w:val="00024F40"/>
    <w:rsid w:val="00031E20"/>
    <w:rsid w:val="000320B7"/>
    <w:rsid w:val="000374F1"/>
    <w:rsid w:val="00043E6F"/>
    <w:rsid w:val="00047B41"/>
    <w:rsid w:val="000524EE"/>
    <w:rsid w:val="0005254C"/>
    <w:rsid w:val="00052A8D"/>
    <w:rsid w:val="00055F08"/>
    <w:rsid w:val="00060991"/>
    <w:rsid w:val="00061A84"/>
    <w:rsid w:val="00063783"/>
    <w:rsid w:val="00065389"/>
    <w:rsid w:val="000665AC"/>
    <w:rsid w:val="00066FCF"/>
    <w:rsid w:val="00071801"/>
    <w:rsid w:val="000754D3"/>
    <w:rsid w:val="0007722D"/>
    <w:rsid w:val="00081548"/>
    <w:rsid w:val="00081F4D"/>
    <w:rsid w:val="00085078"/>
    <w:rsid w:val="00093487"/>
    <w:rsid w:val="000970F8"/>
    <w:rsid w:val="0009796F"/>
    <w:rsid w:val="000A0C07"/>
    <w:rsid w:val="000A63B2"/>
    <w:rsid w:val="000A7DA2"/>
    <w:rsid w:val="000B0F16"/>
    <w:rsid w:val="000B4BDA"/>
    <w:rsid w:val="000B704B"/>
    <w:rsid w:val="000C0969"/>
    <w:rsid w:val="000C1492"/>
    <w:rsid w:val="000C1EBD"/>
    <w:rsid w:val="000C32C5"/>
    <w:rsid w:val="000C33B7"/>
    <w:rsid w:val="000C4E42"/>
    <w:rsid w:val="000C688D"/>
    <w:rsid w:val="000D4EB3"/>
    <w:rsid w:val="000D59B6"/>
    <w:rsid w:val="000E0889"/>
    <w:rsid w:val="000E1157"/>
    <w:rsid w:val="000E1A9A"/>
    <w:rsid w:val="000E2879"/>
    <w:rsid w:val="000E6679"/>
    <w:rsid w:val="000F04AB"/>
    <w:rsid w:val="000F118D"/>
    <w:rsid w:val="000F51FA"/>
    <w:rsid w:val="000F62A9"/>
    <w:rsid w:val="000F64CC"/>
    <w:rsid w:val="000F707C"/>
    <w:rsid w:val="000F72C7"/>
    <w:rsid w:val="000F7442"/>
    <w:rsid w:val="00116594"/>
    <w:rsid w:val="0011739E"/>
    <w:rsid w:val="00123563"/>
    <w:rsid w:val="0012369A"/>
    <w:rsid w:val="00123A3F"/>
    <w:rsid w:val="00125229"/>
    <w:rsid w:val="00131781"/>
    <w:rsid w:val="00131F65"/>
    <w:rsid w:val="00137213"/>
    <w:rsid w:val="001415C8"/>
    <w:rsid w:val="00141E0C"/>
    <w:rsid w:val="00143CED"/>
    <w:rsid w:val="00144B09"/>
    <w:rsid w:val="00147DE2"/>
    <w:rsid w:val="00151197"/>
    <w:rsid w:val="001515F8"/>
    <w:rsid w:val="00151687"/>
    <w:rsid w:val="0015190B"/>
    <w:rsid w:val="0015713E"/>
    <w:rsid w:val="001578E0"/>
    <w:rsid w:val="00160949"/>
    <w:rsid w:val="00167584"/>
    <w:rsid w:val="001714CE"/>
    <w:rsid w:val="001752E0"/>
    <w:rsid w:val="0017664F"/>
    <w:rsid w:val="00177A32"/>
    <w:rsid w:val="00183085"/>
    <w:rsid w:val="00183322"/>
    <w:rsid w:val="001840B4"/>
    <w:rsid w:val="00184F4B"/>
    <w:rsid w:val="001856A8"/>
    <w:rsid w:val="00186100"/>
    <w:rsid w:val="00186E5D"/>
    <w:rsid w:val="00190CB9"/>
    <w:rsid w:val="00190DBD"/>
    <w:rsid w:val="00191283"/>
    <w:rsid w:val="00191CF0"/>
    <w:rsid w:val="0019711F"/>
    <w:rsid w:val="001A07B8"/>
    <w:rsid w:val="001A13CA"/>
    <w:rsid w:val="001A2061"/>
    <w:rsid w:val="001A2155"/>
    <w:rsid w:val="001A3276"/>
    <w:rsid w:val="001A46E3"/>
    <w:rsid w:val="001A5367"/>
    <w:rsid w:val="001A5A92"/>
    <w:rsid w:val="001A61D0"/>
    <w:rsid w:val="001B0D01"/>
    <w:rsid w:val="001B32B4"/>
    <w:rsid w:val="001B5077"/>
    <w:rsid w:val="001B557C"/>
    <w:rsid w:val="001C11B8"/>
    <w:rsid w:val="001C4322"/>
    <w:rsid w:val="001C639C"/>
    <w:rsid w:val="001D3001"/>
    <w:rsid w:val="001D47C8"/>
    <w:rsid w:val="001D7458"/>
    <w:rsid w:val="001E06DD"/>
    <w:rsid w:val="001E14A5"/>
    <w:rsid w:val="001E2A8C"/>
    <w:rsid w:val="001E5027"/>
    <w:rsid w:val="001E647C"/>
    <w:rsid w:val="001F3BDD"/>
    <w:rsid w:val="001F4375"/>
    <w:rsid w:val="001F4FE9"/>
    <w:rsid w:val="001F5B53"/>
    <w:rsid w:val="001F61B9"/>
    <w:rsid w:val="001F75B4"/>
    <w:rsid w:val="00200169"/>
    <w:rsid w:val="00210105"/>
    <w:rsid w:val="00211D82"/>
    <w:rsid w:val="002155FC"/>
    <w:rsid w:val="00223DD1"/>
    <w:rsid w:val="002263EC"/>
    <w:rsid w:val="0022692F"/>
    <w:rsid w:val="00226A61"/>
    <w:rsid w:val="0023014D"/>
    <w:rsid w:val="00237653"/>
    <w:rsid w:val="002444D0"/>
    <w:rsid w:val="00247882"/>
    <w:rsid w:val="002517AE"/>
    <w:rsid w:val="00252238"/>
    <w:rsid w:val="00257DF5"/>
    <w:rsid w:val="0026024E"/>
    <w:rsid w:val="002709D1"/>
    <w:rsid w:val="00273A35"/>
    <w:rsid w:val="002750F3"/>
    <w:rsid w:val="002772B0"/>
    <w:rsid w:val="00277C7C"/>
    <w:rsid w:val="002821CF"/>
    <w:rsid w:val="00283480"/>
    <w:rsid w:val="00286259"/>
    <w:rsid w:val="00290ACE"/>
    <w:rsid w:val="00292A17"/>
    <w:rsid w:val="00294B92"/>
    <w:rsid w:val="00296241"/>
    <w:rsid w:val="002977CF"/>
    <w:rsid w:val="002A4197"/>
    <w:rsid w:val="002A5A5D"/>
    <w:rsid w:val="002B32DF"/>
    <w:rsid w:val="002B78E7"/>
    <w:rsid w:val="002C0E3A"/>
    <w:rsid w:val="002C328F"/>
    <w:rsid w:val="002C625B"/>
    <w:rsid w:val="002D0E58"/>
    <w:rsid w:val="002D23D7"/>
    <w:rsid w:val="002D2518"/>
    <w:rsid w:val="002D705C"/>
    <w:rsid w:val="002E1B29"/>
    <w:rsid w:val="002E3313"/>
    <w:rsid w:val="002F34D2"/>
    <w:rsid w:val="002F747A"/>
    <w:rsid w:val="003039C6"/>
    <w:rsid w:val="00304651"/>
    <w:rsid w:val="00306DE5"/>
    <w:rsid w:val="0031272B"/>
    <w:rsid w:val="003142B9"/>
    <w:rsid w:val="003219A6"/>
    <w:rsid w:val="00322668"/>
    <w:rsid w:val="003228C3"/>
    <w:rsid w:val="00324922"/>
    <w:rsid w:val="00327AA3"/>
    <w:rsid w:val="00330C1F"/>
    <w:rsid w:val="00331B0B"/>
    <w:rsid w:val="00333A82"/>
    <w:rsid w:val="00334941"/>
    <w:rsid w:val="00337C92"/>
    <w:rsid w:val="00342ADB"/>
    <w:rsid w:val="00342EC6"/>
    <w:rsid w:val="00343DD2"/>
    <w:rsid w:val="0034438B"/>
    <w:rsid w:val="003502B3"/>
    <w:rsid w:val="00352600"/>
    <w:rsid w:val="0035717B"/>
    <w:rsid w:val="00366002"/>
    <w:rsid w:val="00366E80"/>
    <w:rsid w:val="00370657"/>
    <w:rsid w:val="003801D5"/>
    <w:rsid w:val="00383433"/>
    <w:rsid w:val="00386217"/>
    <w:rsid w:val="00387E32"/>
    <w:rsid w:val="00392D3C"/>
    <w:rsid w:val="00393BEA"/>
    <w:rsid w:val="00397290"/>
    <w:rsid w:val="003A14AB"/>
    <w:rsid w:val="003B0AB4"/>
    <w:rsid w:val="003B71E3"/>
    <w:rsid w:val="003C5AF5"/>
    <w:rsid w:val="003D289D"/>
    <w:rsid w:val="003D5DE7"/>
    <w:rsid w:val="003E2960"/>
    <w:rsid w:val="003E2E6F"/>
    <w:rsid w:val="003E3727"/>
    <w:rsid w:val="003E4B54"/>
    <w:rsid w:val="003F105D"/>
    <w:rsid w:val="003F5C0F"/>
    <w:rsid w:val="00410438"/>
    <w:rsid w:val="00416920"/>
    <w:rsid w:val="004262B0"/>
    <w:rsid w:val="00433A8E"/>
    <w:rsid w:val="004350B8"/>
    <w:rsid w:val="00435364"/>
    <w:rsid w:val="00441607"/>
    <w:rsid w:val="00443527"/>
    <w:rsid w:val="00446316"/>
    <w:rsid w:val="0044745B"/>
    <w:rsid w:val="00450AA4"/>
    <w:rsid w:val="00451CAE"/>
    <w:rsid w:val="00451DEA"/>
    <w:rsid w:val="0045251C"/>
    <w:rsid w:val="00453BFB"/>
    <w:rsid w:val="00453D05"/>
    <w:rsid w:val="00457391"/>
    <w:rsid w:val="00457BB7"/>
    <w:rsid w:val="00460135"/>
    <w:rsid w:val="00460F66"/>
    <w:rsid w:val="00466A26"/>
    <w:rsid w:val="00466E27"/>
    <w:rsid w:val="0047347B"/>
    <w:rsid w:val="00482971"/>
    <w:rsid w:val="0048658B"/>
    <w:rsid w:val="004877C9"/>
    <w:rsid w:val="004935A9"/>
    <w:rsid w:val="0049669B"/>
    <w:rsid w:val="004974F6"/>
    <w:rsid w:val="004976F2"/>
    <w:rsid w:val="004A0655"/>
    <w:rsid w:val="004A6750"/>
    <w:rsid w:val="004A741F"/>
    <w:rsid w:val="004A7B25"/>
    <w:rsid w:val="004B0451"/>
    <w:rsid w:val="004B5815"/>
    <w:rsid w:val="004B6406"/>
    <w:rsid w:val="004C0A27"/>
    <w:rsid w:val="004C3636"/>
    <w:rsid w:val="004C60CC"/>
    <w:rsid w:val="004D324F"/>
    <w:rsid w:val="004D363D"/>
    <w:rsid w:val="004D6775"/>
    <w:rsid w:val="004E287D"/>
    <w:rsid w:val="004E323D"/>
    <w:rsid w:val="004E3689"/>
    <w:rsid w:val="004E415D"/>
    <w:rsid w:val="004E5DDE"/>
    <w:rsid w:val="004E72B5"/>
    <w:rsid w:val="004F033B"/>
    <w:rsid w:val="004F2996"/>
    <w:rsid w:val="0050024D"/>
    <w:rsid w:val="00502FD6"/>
    <w:rsid w:val="005061DF"/>
    <w:rsid w:val="005169C8"/>
    <w:rsid w:val="005225E4"/>
    <w:rsid w:val="00522F6D"/>
    <w:rsid w:val="005244A7"/>
    <w:rsid w:val="005301B5"/>
    <w:rsid w:val="00530E21"/>
    <w:rsid w:val="0053129E"/>
    <w:rsid w:val="00533158"/>
    <w:rsid w:val="0053435A"/>
    <w:rsid w:val="0053449D"/>
    <w:rsid w:val="00537382"/>
    <w:rsid w:val="00541E60"/>
    <w:rsid w:val="00543AED"/>
    <w:rsid w:val="0054671E"/>
    <w:rsid w:val="00551ECF"/>
    <w:rsid w:val="00552518"/>
    <w:rsid w:val="00555064"/>
    <w:rsid w:val="005552BD"/>
    <w:rsid w:val="005562C7"/>
    <w:rsid w:val="00557255"/>
    <w:rsid w:val="00562642"/>
    <w:rsid w:val="00562B17"/>
    <w:rsid w:val="00572CD8"/>
    <w:rsid w:val="00575ADE"/>
    <w:rsid w:val="00576386"/>
    <w:rsid w:val="00580A6A"/>
    <w:rsid w:val="0058179B"/>
    <w:rsid w:val="00583667"/>
    <w:rsid w:val="00585CF3"/>
    <w:rsid w:val="005873EA"/>
    <w:rsid w:val="0059222A"/>
    <w:rsid w:val="005A074F"/>
    <w:rsid w:val="005A22B3"/>
    <w:rsid w:val="005A248B"/>
    <w:rsid w:val="005A2CE8"/>
    <w:rsid w:val="005A338F"/>
    <w:rsid w:val="005B1AD2"/>
    <w:rsid w:val="005B3A53"/>
    <w:rsid w:val="005B51E3"/>
    <w:rsid w:val="005B70AB"/>
    <w:rsid w:val="005B746F"/>
    <w:rsid w:val="005C172C"/>
    <w:rsid w:val="005C18D4"/>
    <w:rsid w:val="005C4E91"/>
    <w:rsid w:val="005D2134"/>
    <w:rsid w:val="005D33E9"/>
    <w:rsid w:val="005D67FD"/>
    <w:rsid w:val="005E0C2B"/>
    <w:rsid w:val="005E5301"/>
    <w:rsid w:val="005E5710"/>
    <w:rsid w:val="005E58D7"/>
    <w:rsid w:val="005F1CAE"/>
    <w:rsid w:val="005F29D9"/>
    <w:rsid w:val="005F2E75"/>
    <w:rsid w:val="005F6C5F"/>
    <w:rsid w:val="005F737D"/>
    <w:rsid w:val="00603BD7"/>
    <w:rsid w:val="00604728"/>
    <w:rsid w:val="00606E31"/>
    <w:rsid w:val="00612095"/>
    <w:rsid w:val="00614019"/>
    <w:rsid w:val="00614E5B"/>
    <w:rsid w:val="00616B1E"/>
    <w:rsid w:val="00617D44"/>
    <w:rsid w:val="00621633"/>
    <w:rsid w:val="00624925"/>
    <w:rsid w:val="00624B4E"/>
    <w:rsid w:val="00644FA6"/>
    <w:rsid w:val="00645439"/>
    <w:rsid w:val="00645A83"/>
    <w:rsid w:val="00646289"/>
    <w:rsid w:val="006463B1"/>
    <w:rsid w:val="00646F60"/>
    <w:rsid w:val="006506B1"/>
    <w:rsid w:val="00652148"/>
    <w:rsid w:val="006522E1"/>
    <w:rsid w:val="00660843"/>
    <w:rsid w:val="00661518"/>
    <w:rsid w:val="00663764"/>
    <w:rsid w:val="00664496"/>
    <w:rsid w:val="00664EBF"/>
    <w:rsid w:val="0066762E"/>
    <w:rsid w:val="0066772A"/>
    <w:rsid w:val="006678BD"/>
    <w:rsid w:val="00667FCA"/>
    <w:rsid w:val="006728C1"/>
    <w:rsid w:val="00673A92"/>
    <w:rsid w:val="00682C04"/>
    <w:rsid w:val="00685CCF"/>
    <w:rsid w:val="0069065A"/>
    <w:rsid w:val="00690ED1"/>
    <w:rsid w:val="00696039"/>
    <w:rsid w:val="00697D0B"/>
    <w:rsid w:val="006A0C2B"/>
    <w:rsid w:val="006A21BB"/>
    <w:rsid w:val="006A452E"/>
    <w:rsid w:val="006A4BA0"/>
    <w:rsid w:val="006A6169"/>
    <w:rsid w:val="006B0F77"/>
    <w:rsid w:val="006B3B4D"/>
    <w:rsid w:val="006C0A7E"/>
    <w:rsid w:val="006C39E7"/>
    <w:rsid w:val="006C73B5"/>
    <w:rsid w:val="006C7E1E"/>
    <w:rsid w:val="006D00A9"/>
    <w:rsid w:val="006D0D8F"/>
    <w:rsid w:val="006D34EC"/>
    <w:rsid w:val="006D5208"/>
    <w:rsid w:val="006E78C6"/>
    <w:rsid w:val="006E7964"/>
    <w:rsid w:val="006F113F"/>
    <w:rsid w:val="00700504"/>
    <w:rsid w:val="0070141A"/>
    <w:rsid w:val="007020A9"/>
    <w:rsid w:val="00702731"/>
    <w:rsid w:val="00703878"/>
    <w:rsid w:val="00705861"/>
    <w:rsid w:val="00706960"/>
    <w:rsid w:val="00707477"/>
    <w:rsid w:val="00711F24"/>
    <w:rsid w:val="007235FA"/>
    <w:rsid w:val="007354E3"/>
    <w:rsid w:val="00736A62"/>
    <w:rsid w:val="00740284"/>
    <w:rsid w:val="00740449"/>
    <w:rsid w:val="00743A75"/>
    <w:rsid w:val="00746EE2"/>
    <w:rsid w:val="007472F3"/>
    <w:rsid w:val="0075241D"/>
    <w:rsid w:val="007524AF"/>
    <w:rsid w:val="00752825"/>
    <w:rsid w:val="00752DBF"/>
    <w:rsid w:val="0075441A"/>
    <w:rsid w:val="00756782"/>
    <w:rsid w:val="00760804"/>
    <w:rsid w:val="00761C4B"/>
    <w:rsid w:val="00765043"/>
    <w:rsid w:val="00767A9A"/>
    <w:rsid w:val="0077017C"/>
    <w:rsid w:val="0077549F"/>
    <w:rsid w:val="00775C33"/>
    <w:rsid w:val="00777748"/>
    <w:rsid w:val="00785523"/>
    <w:rsid w:val="00786045"/>
    <w:rsid w:val="00786477"/>
    <w:rsid w:val="00790760"/>
    <w:rsid w:val="00793CF9"/>
    <w:rsid w:val="00794719"/>
    <w:rsid w:val="007A2658"/>
    <w:rsid w:val="007A388F"/>
    <w:rsid w:val="007A3E22"/>
    <w:rsid w:val="007A4CBB"/>
    <w:rsid w:val="007A7B3C"/>
    <w:rsid w:val="007B23DB"/>
    <w:rsid w:val="007B5DB7"/>
    <w:rsid w:val="007B7B09"/>
    <w:rsid w:val="007C1DE7"/>
    <w:rsid w:val="007C3121"/>
    <w:rsid w:val="007C31D8"/>
    <w:rsid w:val="007C376C"/>
    <w:rsid w:val="007C46C3"/>
    <w:rsid w:val="007C7169"/>
    <w:rsid w:val="007D3BEA"/>
    <w:rsid w:val="007D6538"/>
    <w:rsid w:val="007D68AB"/>
    <w:rsid w:val="007D6A82"/>
    <w:rsid w:val="007D73F9"/>
    <w:rsid w:val="007D7FE4"/>
    <w:rsid w:val="007E0ECA"/>
    <w:rsid w:val="007E202F"/>
    <w:rsid w:val="007E20EC"/>
    <w:rsid w:val="007E2FAA"/>
    <w:rsid w:val="007E55F7"/>
    <w:rsid w:val="007E5EEF"/>
    <w:rsid w:val="007F18AE"/>
    <w:rsid w:val="007F30B6"/>
    <w:rsid w:val="007F3BAB"/>
    <w:rsid w:val="007F418E"/>
    <w:rsid w:val="00800959"/>
    <w:rsid w:val="00803345"/>
    <w:rsid w:val="00805D7C"/>
    <w:rsid w:val="00810C5F"/>
    <w:rsid w:val="0081115A"/>
    <w:rsid w:val="008120CC"/>
    <w:rsid w:val="00812292"/>
    <w:rsid w:val="00813553"/>
    <w:rsid w:val="00815B46"/>
    <w:rsid w:val="00815CFF"/>
    <w:rsid w:val="008228CC"/>
    <w:rsid w:val="00822B7D"/>
    <w:rsid w:val="008251E6"/>
    <w:rsid w:val="0082604C"/>
    <w:rsid w:val="00826316"/>
    <w:rsid w:val="00826795"/>
    <w:rsid w:val="00831695"/>
    <w:rsid w:val="008348D0"/>
    <w:rsid w:val="0083504D"/>
    <w:rsid w:val="008371A4"/>
    <w:rsid w:val="00840170"/>
    <w:rsid w:val="00843581"/>
    <w:rsid w:val="00850E48"/>
    <w:rsid w:val="0085238F"/>
    <w:rsid w:val="00853DB9"/>
    <w:rsid w:val="008645D1"/>
    <w:rsid w:val="00866FF7"/>
    <w:rsid w:val="00867AF8"/>
    <w:rsid w:val="008731E3"/>
    <w:rsid w:val="00873272"/>
    <w:rsid w:val="00874F43"/>
    <w:rsid w:val="008771E7"/>
    <w:rsid w:val="008776CF"/>
    <w:rsid w:val="00882C40"/>
    <w:rsid w:val="0088359C"/>
    <w:rsid w:val="00883BEA"/>
    <w:rsid w:val="0088520E"/>
    <w:rsid w:val="00887CAB"/>
    <w:rsid w:val="00887D42"/>
    <w:rsid w:val="00890E37"/>
    <w:rsid w:val="00894A6C"/>
    <w:rsid w:val="00896032"/>
    <w:rsid w:val="00896EC5"/>
    <w:rsid w:val="0089713D"/>
    <w:rsid w:val="008A679D"/>
    <w:rsid w:val="008B162E"/>
    <w:rsid w:val="008B1EDC"/>
    <w:rsid w:val="008B539E"/>
    <w:rsid w:val="008D3656"/>
    <w:rsid w:val="008E18EE"/>
    <w:rsid w:val="008E1C5C"/>
    <w:rsid w:val="008E2D55"/>
    <w:rsid w:val="008E2FF0"/>
    <w:rsid w:val="008E3829"/>
    <w:rsid w:val="008E4F49"/>
    <w:rsid w:val="008F150B"/>
    <w:rsid w:val="008F3A01"/>
    <w:rsid w:val="008F4F0E"/>
    <w:rsid w:val="008F5F33"/>
    <w:rsid w:val="008F7619"/>
    <w:rsid w:val="009060B1"/>
    <w:rsid w:val="00906FA6"/>
    <w:rsid w:val="009137BA"/>
    <w:rsid w:val="00915218"/>
    <w:rsid w:val="009170BB"/>
    <w:rsid w:val="009178CA"/>
    <w:rsid w:val="00921469"/>
    <w:rsid w:val="0092621D"/>
    <w:rsid w:val="00926851"/>
    <w:rsid w:val="00926E4C"/>
    <w:rsid w:val="00930704"/>
    <w:rsid w:val="0093339D"/>
    <w:rsid w:val="00935572"/>
    <w:rsid w:val="0094115F"/>
    <w:rsid w:val="009426B9"/>
    <w:rsid w:val="0095107F"/>
    <w:rsid w:val="00951483"/>
    <w:rsid w:val="0095274D"/>
    <w:rsid w:val="009652C3"/>
    <w:rsid w:val="00965716"/>
    <w:rsid w:val="009679E0"/>
    <w:rsid w:val="00972233"/>
    <w:rsid w:val="00972B93"/>
    <w:rsid w:val="00974BD2"/>
    <w:rsid w:val="00974CDE"/>
    <w:rsid w:val="00976345"/>
    <w:rsid w:val="00980DE7"/>
    <w:rsid w:val="00984B80"/>
    <w:rsid w:val="00984D7E"/>
    <w:rsid w:val="00994EE6"/>
    <w:rsid w:val="009A1614"/>
    <w:rsid w:val="009A314D"/>
    <w:rsid w:val="009A32C7"/>
    <w:rsid w:val="009A5C72"/>
    <w:rsid w:val="009C2FF6"/>
    <w:rsid w:val="009C65BD"/>
    <w:rsid w:val="009D1EF3"/>
    <w:rsid w:val="009D21D4"/>
    <w:rsid w:val="009D4D82"/>
    <w:rsid w:val="009D6F2F"/>
    <w:rsid w:val="009D7C33"/>
    <w:rsid w:val="009E6571"/>
    <w:rsid w:val="009F14CB"/>
    <w:rsid w:val="009F22C1"/>
    <w:rsid w:val="009F2360"/>
    <w:rsid w:val="009F7400"/>
    <w:rsid w:val="00A06CAF"/>
    <w:rsid w:val="00A07A14"/>
    <w:rsid w:val="00A07BE3"/>
    <w:rsid w:val="00A17DD9"/>
    <w:rsid w:val="00A214E9"/>
    <w:rsid w:val="00A236E5"/>
    <w:rsid w:val="00A27F44"/>
    <w:rsid w:val="00A27F6A"/>
    <w:rsid w:val="00A31A2E"/>
    <w:rsid w:val="00A32A24"/>
    <w:rsid w:val="00A341D3"/>
    <w:rsid w:val="00A353B5"/>
    <w:rsid w:val="00A36386"/>
    <w:rsid w:val="00A40892"/>
    <w:rsid w:val="00A41DE1"/>
    <w:rsid w:val="00A4283F"/>
    <w:rsid w:val="00A4614D"/>
    <w:rsid w:val="00A4701F"/>
    <w:rsid w:val="00A50E5C"/>
    <w:rsid w:val="00A53099"/>
    <w:rsid w:val="00A53E47"/>
    <w:rsid w:val="00A558BE"/>
    <w:rsid w:val="00A56E8F"/>
    <w:rsid w:val="00A574E3"/>
    <w:rsid w:val="00A63E5B"/>
    <w:rsid w:val="00A67523"/>
    <w:rsid w:val="00A718FC"/>
    <w:rsid w:val="00A8469D"/>
    <w:rsid w:val="00A85B19"/>
    <w:rsid w:val="00A85C42"/>
    <w:rsid w:val="00A86576"/>
    <w:rsid w:val="00A9414E"/>
    <w:rsid w:val="00A97BD7"/>
    <w:rsid w:val="00AA282F"/>
    <w:rsid w:val="00AA542C"/>
    <w:rsid w:val="00AA6D69"/>
    <w:rsid w:val="00AB0704"/>
    <w:rsid w:val="00AB2FC0"/>
    <w:rsid w:val="00AB4CB2"/>
    <w:rsid w:val="00AB72F5"/>
    <w:rsid w:val="00AC102F"/>
    <w:rsid w:val="00AC1637"/>
    <w:rsid w:val="00AE4571"/>
    <w:rsid w:val="00AE638A"/>
    <w:rsid w:val="00AE720D"/>
    <w:rsid w:val="00AF0A47"/>
    <w:rsid w:val="00B017E9"/>
    <w:rsid w:val="00B0711F"/>
    <w:rsid w:val="00B07C8D"/>
    <w:rsid w:val="00B11629"/>
    <w:rsid w:val="00B23312"/>
    <w:rsid w:val="00B24E64"/>
    <w:rsid w:val="00B252AA"/>
    <w:rsid w:val="00B30CCF"/>
    <w:rsid w:val="00B42528"/>
    <w:rsid w:val="00B4335C"/>
    <w:rsid w:val="00B4355B"/>
    <w:rsid w:val="00B45295"/>
    <w:rsid w:val="00B4770C"/>
    <w:rsid w:val="00B5407A"/>
    <w:rsid w:val="00B5410E"/>
    <w:rsid w:val="00B57099"/>
    <w:rsid w:val="00B6647F"/>
    <w:rsid w:val="00B71CC5"/>
    <w:rsid w:val="00B73CF0"/>
    <w:rsid w:val="00B74F73"/>
    <w:rsid w:val="00B801ED"/>
    <w:rsid w:val="00B837DE"/>
    <w:rsid w:val="00B83B1A"/>
    <w:rsid w:val="00B90A4F"/>
    <w:rsid w:val="00B910B0"/>
    <w:rsid w:val="00B91878"/>
    <w:rsid w:val="00B930A8"/>
    <w:rsid w:val="00B935FE"/>
    <w:rsid w:val="00B946B6"/>
    <w:rsid w:val="00BA3AFB"/>
    <w:rsid w:val="00BA53CC"/>
    <w:rsid w:val="00BA7856"/>
    <w:rsid w:val="00BA794F"/>
    <w:rsid w:val="00BB2A6A"/>
    <w:rsid w:val="00BB384E"/>
    <w:rsid w:val="00BB5197"/>
    <w:rsid w:val="00BB579A"/>
    <w:rsid w:val="00BB5CC8"/>
    <w:rsid w:val="00BC1B04"/>
    <w:rsid w:val="00BC2851"/>
    <w:rsid w:val="00BC470D"/>
    <w:rsid w:val="00BD5B58"/>
    <w:rsid w:val="00BE5CAE"/>
    <w:rsid w:val="00BE6E72"/>
    <w:rsid w:val="00BF3868"/>
    <w:rsid w:val="00BF4A87"/>
    <w:rsid w:val="00BF598A"/>
    <w:rsid w:val="00C05B9F"/>
    <w:rsid w:val="00C0669A"/>
    <w:rsid w:val="00C06C52"/>
    <w:rsid w:val="00C1199D"/>
    <w:rsid w:val="00C11DAC"/>
    <w:rsid w:val="00C12C88"/>
    <w:rsid w:val="00C160AF"/>
    <w:rsid w:val="00C240F3"/>
    <w:rsid w:val="00C44EA3"/>
    <w:rsid w:val="00C4768B"/>
    <w:rsid w:val="00C50BC9"/>
    <w:rsid w:val="00C5530F"/>
    <w:rsid w:val="00C56455"/>
    <w:rsid w:val="00C577CC"/>
    <w:rsid w:val="00C616A7"/>
    <w:rsid w:val="00C67024"/>
    <w:rsid w:val="00C7087D"/>
    <w:rsid w:val="00C7522D"/>
    <w:rsid w:val="00C75A58"/>
    <w:rsid w:val="00C76079"/>
    <w:rsid w:val="00C7766D"/>
    <w:rsid w:val="00C914C3"/>
    <w:rsid w:val="00C919EC"/>
    <w:rsid w:val="00C92816"/>
    <w:rsid w:val="00C93727"/>
    <w:rsid w:val="00C938E3"/>
    <w:rsid w:val="00C95C15"/>
    <w:rsid w:val="00C96166"/>
    <w:rsid w:val="00C969B0"/>
    <w:rsid w:val="00CA1818"/>
    <w:rsid w:val="00CA1CF6"/>
    <w:rsid w:val="00CB036A"/>
    <w:rsid w:val="00CB0CB7"/>
    <w:rsid w:val="00CB2C1F"/>
    <w:rsid w:val="00CB5608"/>
    <w:rsid w:val="00CC4A38"/>
    <w:rsid w:val="00CC5F24"/>
    <w:rsid w:val="00CC6241"/>
    <w:rsid w:val="00CC62B2"/>
    <w:rsid w:val="00CD0B59"/>
    <w:rsid w:val="00CD4148"/>
    <w:rsid w:val="00CD6D5E"/>
    <w:rsid w:val="00CD759B"/>
    <w:rsid w:val="00CE0036"/>
    <w:rsid w:val="00CE080E"/>
    <w:rsid w:val="00CE2891"/>
    <w:rsid w:val="00CE4D3D"/>
    <w:rsid w:val="00CE55FC"/>
    <w:rsid w:val="00CE59E1"/>
    <w:rsid w:val="00CF01DA"/>
    <w:rsid w:val="00CF5367"/>
    <w:rsid w:val="00CF5D92"/>
    <w:rsid w:val="00CF79CA"/>
    <w:rsid w:val="00D02A22"/>
    <w:rsid w:val="00D03A71"/>
    <w:rsid w:val="00D03FC7"/>
    <w:rsid w:val="00D04622"/>
    <w:rsid w:val="00D147B3"/>
    <w:rsid w:val="00D150DB"/>
    <w:rsid w:val="00D16394"/>
    <w:rsid w:val="00D16574"/>
    <w:rsid w:val="00D17918"/>
    <w:rsid w:val="00D20286"/>
    <w:rsid w:val="00D22F90"/>
    <w:rsid w:val="00D3041A"/>
    <w:rsid w:val="00D32AB8"/>
    <w:rsid w:val="00D32E74"/>
    <w:rsid w:val="00D348FE"/>
    <w:rsid w:val="00D36796"/>
    <w:rsid w:val="00D43ED1"/>
    <w:rsid w:val="00D451EE"/>
    <w:rsid w:val="00D474BB"/>
    <w:rsid w:val="00D50B5E"/>
    <w:rsid w:val="00D51219"/>
    <w:rsid w:val="00D557C3"/>
    <w:rsid w:val="00D60ADB"/>
    <w:rsid w:val="00D64895"/>
    <w:rsid w:val="00D64A60"/>
    <w:rsid w:val="00D67BA6"/>
    <w:rsid w:val="00D71F61"/>
    <w:rsid w:val="00D736A3"/>
    <w:rsid w:val="00D77BF6"/>
    <w:rsid w:val="00D91942"/>
    <w:rsid w:val="00D94C11"/>
    <w:rsid w:val="00D95ADC"/>
    <w:rsid w:val="00D95AF1"/>
    <w:rsid w:val="00D95F49"/>
    <w:rsid w:val="00D972D3"/>
    <w:rsid w:val="00DA0648"/>
    <w:rsid w:val="00DA35E1"/>
    <w:rsid w:val="00DA599C"/>
    <w:rsid w:val="00DA6A33"/>
    <w:rsid w:val="00DB252A"/>
    <w:rsid w:val="00DB5179"/>
    <w:rsid w:val="00DB52DF"/>
    <w:rsid w:val="00DC0D1C"/>
    <w:rsid w:val="00DC17B5"/>
    <w:rsid w:val="00DC22D9"/>
    <w:rsid w:val="00DC5E62"/>
    <w:rsid w:val="00DC6194"/>
    <w:rsid w:val="00DC7184"/>
    <w:rsid w:val="00DD5F9B"/>
    <w:rsid w:val="00DD65BC"/>
    <w:rsid w:val="00DD7A90"/>
    <w:rsid w:val="00DE2583"/>
    <w:rsid w:val="00DE4169"/>
    <w:rsid w:val="00DE6BD2"/>
    <w:rsid w:val="00DF1741"/>
    <w:rsid w:val="00DF41F3"/>
    <w:rsid w:val="00DF6869"/>
    <w:rsid w:val="00DF6E9F"/>
    <w:rsid w:val="00E0044B"/>
    <w:rsid w:val="00E01513"/>
    <w:rsid w:val="00E033D1"/>
    <w:rsid w:val="00E0413C"/>
    <w:rsid w:val="00E065E9"/>
    <w:rsid w:val="00E067DF"/>
    <w:rsid w:val="00E06829"/>
    <w:rsid w:val="00E06BDB"/>
    <w:rsid w:val="00E06CCE"/>
    <w:rsid w:val="00E11287"/>
    <w:rsid w:val="00E11FA2"/>
    <w:rsid w:val="00E121A7"/>
    <w:rsid w:val="00E15B68"/>
    <w:rsid w:val="00E17B56"/>
    <w:rsid w:val="00E24E71"/>
    <w:rsid w:val="00E368AB"/>
    <w:rsid w:val="00E36FDB"/>
    <w:rsid w:val="00E37548"/>
    <w:rsid w:val="00E408CA"/>
    <w:rsid w:val="00E459E4"/>
    <w:rsid w:val="00E4674F"/>
    <w:rsid w:val="00E529EC"/>
    <w:rsid w:val="00E5650E"/>
    <w:rsid w:val="00E574F2"/>
    <w:rsid w:val="00E60C95"/>
    <w:rsid w:val="00E6210C"/>
    <w:rsid w:val="00E64BFD"/>
    <w:rsid w:val="00E707CE"/>
    <w:rsid w:val="00E710E0"/>
    <w:rsid w:val="00E74CA8"/>
    <w:rsid w:val="00E77900"/>
    <w:rsid w:val="00E80309"/>
    <w:rsid w:val="00E80A47"/>
    <w:rsid w:val="00E81074"/>
    <w:rsid w:val="00E83659"/>
    <w:rsid w:val="00E8665B"/>
    <w:rsid w:val="00E87AA6"/>
    <w:rsid w:val="00E91AB7"/>
    <w:rsid w:val="00E91BE5"/>
    <w:rsid w:val="00E942B0"/>
    <w:rsid w:val="00E95752"/>
    <w:rsid w:val="00E97204"/>
    <w:rsid w:val="00EA4EB5"/>
    <w:rsid w:val="00EA7480"/>
    <w:rsid w:val="00EB3B69"/>
    <w:rsid w:val="00EC0BCC"/>
    <w:rsid w:val="00EC6EE4"/>
    <w:rsid w:val="00ED6B48"/>
    <w:rsid w:val="00ED7ECC"/>
    <w:rsid w:val="00EE0F3F"/>
    <w:rsid w:val="00EE1A5E"/>
    <w:rsid w:val="00EE383D"/>
    <w:rsid w:val="00EE45AE"/>
    <w:rsid w:val="00EE62D1"/>
    <w:rsid w:val="00EF011A"/>
    <w:rsid w:val="00EF161F"/>
    <w:rsid w:val="00EF51B0"/>
    <w:rsid w:val="00EF7584"/>
    <w:rsid w:val="00F047AD"/>
    <w:rsid w:val="00F057C2"/>
    <w:rsid w:val="00F074DC"/>
    <w:rsid w:val="00F11917"/>
    <w:rsid w:val="00F132C4"/>
    <w:rsid w:val="00F135AC"/>
    <w:rsid w:val="00F13798"/>
    <w:rsid w:val="00F153A3"/>
    <w:rsid w:val="00F17F3C"/>
    <w:rsid w:val="00F22F94"/>
    <w:rsid w:val="00F2481C"/>
    <w:rsid w:val="00F25F12"/>
    <w:rsid w:val="00F30812"/>
    <w:rsid w:val="00F31792"/>
    <w:rsid w:val="00F31854"/>
    <w:rsid w:val="00F337C3"/>
    <w:rsid w:val="00F36A7B"/>
    <w:rsid w:val="00F36EEF"/>
    <w:rsid w:val="00F40E87"/>
    <w:rsid w:val="00F42AB7"/>
    <w:rsid w:val="00F47672"/>
    <w:rsid w:val="00F52AA4"/>
    <w:rsid w:val="00F53B08"/>
    <w:rsid w:val="00F55B1B"/>
    <w:rsid w:val="00F564A4"/>
    <w:rsid w:val="00F6279F"/>
    <w:rsid w:val="00F70B9F"/>
    <w:rsid w:val="00F731F7"/>
    <w:rsid w:val="00F742E1"/>
    <w:rsid w:val="00F80AEA"/>
    <w:rsid w:val="00F85A8E"/>
    <w:rsid w:val="00F86B3F"/>
    <w:rsid w:val="00F90AD8"/>
    <w:rsid w:val="00F91C3C"/>
    <w:rsid w:val="00F93439"/>
    <w:rsid w:val="00F96505"/>
    <w:rsid w:val="00FA45E0"/>
    <w:rsid w:val="00FA5913"/>
    <w:rsid w:val="00FA739E"/>
    <w:rsid w:val="00FB0C39"/>
    <w:rsid w:val="00FB0EE3"/>
    <w:rsid w:val="00FB22DD"/>
    <w:rsid w:val="00FB2B3B"/>
    <w:rsid w:val="00FC3694"/>
    <w:rsid w:val="00FC7DE2"/>
    <w:rsid w:val="00FD0D09"/>
    <w:rsid w:val="00FD35BA"/>
    <w:rsid w:val="00FE0DC0"/>
    <w:rsid w:val="00FE1590"/>
    <w:rsid w:val="00FE15A3"/>
    <w:rsid w:val="00FE352A"/>
    <w:rsid w:val="00FE3992"/>
    <w:rsid w:val="00FE57DE"/>
    <w:rsid w:val="00FE7D8F"/>
    <w:rsid w:val="00FF11FB"/>
    <w:rsid w:val="00FF1CD1"/>
    <w:rsid w:val="00FF313A"/>
    <w:rsid w:val="00FF3D85"/>
    <w:rsid w:val="00FF43F1"/>
    <w:rsid w:val="00FF6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69E3D"/>
  <w15:chartTrackingRefBased/>
  <w15:docId w15:val="{2DDE69B0-7336-4AE2-8A38-65E8E044E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E71"/>
    <w:rPr>
      <w:color w:val="0563C1" w:themeColor="hyperlink"/>
      <w:u w:val="single"/>
    </w:rPr>
  </w:style>
  <w:style w:type="character" w:styleId="UnresolvedMention">
    <w:name w:val="Unresolved Mention"/>
    <w:basedOn w:val="DefaultParagraphFont"/>
    <w:uiPriority w:val="99"/>
    <w:semiHidden/>
    <w:unhideWhenUsed/>
    <w:rsid w:val="00E24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investigations/managing-investigations/" TargetMode="External"/><Relationship Id="rId13" Type="http://schemas.openxmlformats.org/officeDocument/2006/relationships/hyperlink" Target="https://www.legislation.gov.uk/ukpga/1990/18/conten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atworks.college.police.uk/toolkit/Pages/Intervention.aspx?InterventionID=1" TargetMode="External"/><Relationship Id="rId12" Type="http://schemas.openxmlformats.org/officeDocument/2006/relationships/hyperlink" Target="https://www.legislation.gov.uk/ukpga/1996/25/contents" TargetMode="External"/><Relationship Id="rId17" Type="http://schemas.openxmlformats.org/officeDocument/2006/relationships/hyperlink" Target="https://aboutforensics.co.uk/crime-scenes/" TargetMode="External"/><Relationship Id="rId2" Type="http://schemas.openxmlformats.org/officeDocument/2006/relationships/styles" Target="styles.xml"/><Relationship Id="rId16" Type="http://schemas.openxmlformats.org/officeDocument/2006/relationships/hyperlink" Target="https://innocenceproject.org/cases/christopher-tapp-has-murder-conviction-vacated-after-serving-21-years/" TargetMode="External"/><Relationship Id="rId1" Type="http://schemas.openxmlformats.org/officeDocument/2006/relationships/customXml" Target="../customXml/item1.xml"/><Relationship Id="rId6" Type="http://schemas.openxmlformats.org/officeDocument/2006/relationships/hyperlink" Target="https://www.castleviewuk.com/ch1-assessing.html" TargetMode="External"/><Relationship Id="rId11" Type="http://schemas.openxmlformats.org/officeDocument/2006/relationships/hyperlink" Target="https://www.sciencedirect.com/topics/nursing-and-health-professions/dna-contamination" TargetMode="External"/><Relationship Id="rId5" Type="http://schemas.openxmlformats.org/officeDocument/2006/relationships/hyperlink" Target="https://www.bbc.co.uk/news/uk-england-london-56078643" TargetMode="External"/><Relationship Id="rId15" Type="http://schemas.openxmlformats.org/officeDocument/2006/relationships/hyperlink" Target="https://www.legislation.gov.uk/ukpga/1984/60/contents" TargetMode="External"/><Relationship Id="rId10" Type="http://schemas.openxmlformats.org/officeDocument/2006/relationships/hyperlink" Target="https://www.gov.uk/arrested-your-rights/giving-fingerprints-photographs-and-sampl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pp.college.police.uk/app-content/national-decision-model/the-national-decision-model/" TargetMode="External"/><Relationship Id="rId14" Type="http://schemas.openxmlformats.org/officeDocument/2006/relationships/hyperlink" Target="https://www.legislation.gov.uk/ukpga/1968/2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0642C-80C5-49B5-A726-AD76AD71D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3980</Words>
  <Characters>22686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Hopson</dc:creator>
  <cp:keywords/>
  <dc:description/>
  <cp:lastModifiedBy>Sam Hopson</cp:lastModifiedBy>
  <cp:revision>4</cp:revision>
  <dcterms:created xsi:type="dcterms:W3CDTF">2022-03-04T10:35:00Z</dcterms:created>
  <dcterms:modified xsi:type="dcterms:W3CDTF">2022-03-04T10:36:00Z</dcterms:modified>
</cp:coreProperties>
</file>