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BC037" w14:textId="77777777" w:rsidR="00D26A08" w:rsidRDefault="00D26A08" w:rsidP="00D26A08">
      <w:pPr>
        <w:spacing w:line="480" w:lineRule="auto"/>
        <w:jc w:val="center"/>
        <w:rPr>
          <w:rFonts w:ascii="Times New Roman" w:eastAsia="Times New Roman" w:hAnsi="Times New Roman" w:cs="Times New Roman"/>
          <w:b/>
          <w:sz w:val="32"/>
          <w:szCs w:val="32"/>
        </w:rPr>
      </w:pPr>
    </w:p>
    <w:p w14:paraId="7D79F916" w14:textId="77777777" w:rsidR="00D26A08" w:rsidRDefault="00D26A08" w:rsidP="00D26A08">
      <w:pPr>
        <w:spacing w:line="480" w:lineRule="auto"/>
        <w:jc w:val="center"/>
        <w:rPr>
          <w:rFonts w:ascii="Times New Roman" w:eastAsia="Times New Roman" w:hAnsi="Times New Roman" w:cs="Times New Roman"/>
          <w:b/>
          <w:sz w:val="32"/>
          <w:szCs w:val="32"/>
        </w:rPr>
      </w:pPr>
    </w:p>
    <w:p w14:paraId="4B55AB8A" w14:textId="77777777" w:rsidR="00D26A08" w:rsidRDefault="00D26A08" w:rsidP="00D26A08">
      <w:pPr>
        <w:spacing w:line="480" w:lineRule="auto"/>
        <w:jc w:val="center"/>
        <w:rPr>
          <w:rFonts w:ascii="Times New Roman" w:eastAsia="Times New Roman" w:hAnsi="Times New Roman" w:cs="Times New Roman"/>
          <w:b/>
          <w:sz w:val="32"/>
          <w:szCs w:val="32"/>
        </w:rPr>
      </w:pPr>
    </w:p>
    <w:p w14:paraId="30A2B25D" w14:textId="77777777" w:rsidR="00D26A08" w:rsidRDefault="00D26A08" w:rsidP="00D26A08">
      <w:pPr>
        <w:spacing w:line="480" w:lineRule="auto"/>
        <w:jc w:val="center"/>
        <w:rPr>
          <w:rFonts w:ascii="Times New Roman" w:eastAsia="Times New Roman" w:hAnsi="Times New Roman" w:cs="Times New Roman"/>
          <w:b/>
          <w:sz w:val="32"/>
          <w:szCs w:val="32"/>
        </w:rPr>
      </w:pPr>
    </w:p>
    <w:p w14:paraId="6CA15C78" w14:textId="77777777" w:rsidR="00D26A08" w:rsidRDefault="00D26A08" w:rsidP="00D26A08">
      <w:pPr>
        <w:spacing w:line="480" w:lineRule="auto"/>
        <w:jc w:val="center"/>
        <w:rPr>
          <w:rFonts w:ascii="Times New Roman" w:eastAsia="Times New Roman" w:hAnsi="Times New Roman" w:cs="Times New Roman"/>
          <w:b/>
          <w:sz w:val="32"/>
          <w:szCs w:val="32"/>
        </w:rPr>
      </w:pPr>
    </w:p>
    <w:p w14:paraId="05655AC3" w14:textId="77777777" w:rsidR="00D26A08" w:rsidRDefault="00D26A08" w:rsidP="00D26A08">
      <w:pPr>
        <w:spacing w:line="480" w:lineRule="auto"/>
        <w:jc w:val="center"/>
        <w:rPr>
          <w:rFonts w:ascii="Times New Roman" w:eastAsia="Times New Roman" w:hAnsi="Times New Roman" w:cs="Times New Roman"/>
          <w:b/>
          <w:sz w:val="32"/>
          <w:szCs w:val="32"/>
        </w:rPr>
      </w:pPr>
    </w:p>
    <w:p w14:paraId="1C57A55D" w14:textId="77777777" w:rsidR="00D26A08" w:rsidRDefault="00D26A08" w:rsidP="00D26A08">
      <w:pPr>
        <w:spacing w:line="480" w:lineRule="auto"/>
        <w:jc w:val="center"/>
        <w:rPr>
          <w:rFonts w:ascii="Times New Roman" w:eastAsia="Times New Roman" w:hAnsi="Times New Roman" w:cs="Times New Roman"/>
          <w:b/>
          <w:sz w:val="32"/>
          <w:szCs w:val="32"/>
        </w:rPr>
      </w:pPr>
    </w:p>
    <w:p w14:paraId="696F8EF0" w14:textId="77777777" w:rsidR="00D26A08" w:rsidRPr="00F87DDF" w:rsidRDefault="00D26A08" w:rsidP="00D26A08">
      <w:pPr>
        <w:spacing w:line="480" w:lineRule="auto"/>
        <w:jc w:val="center"/>
        <w:rPr>
          <w:rFonts w:ascii="Times New Roman" w:eastAsia="Times New Roman" w:hAnsi="Times New Roman" w:cs="Times New Roman"/>
          <w:b/>
          <w:sz w:val="32"/>
          <w:szCs w:val="32"/>
        </w:rPr>
      </w:pPr>
      <w:r w:rsidRPr="00F87DDF">
        <w:rPr>
          <w:rFonts w:ascii="Times New Roman" w:eastAsia="Times New Roman" w:hAnsi="Times New Roman" w:cs="Times New Roman"/>
          <w:b/>
          <w:sz w:val="32"/>
          <w:szCs w:val="32"/>
        </w:rPr>
        <w:t>PROFESSIONAL CAREER DEVELOPMENT GOALS</w:t>
      </w:r>
    </w:p>
    <w:p w14:paraId="77CB8931" w14:textId="6B49F0A4" w:rsidR="00D26A08" w:rsidRPr="00F87DDF" w:rsidRDefault="00D26A08" w:rsidP="00D26A08">
      <w:pPr>
        <w:spacing w:line="480" w:lineRule="auto"/>
        <w:jc w:val="center"/>
        <w:rPr>
          <w:rFonts w:ascii="Times New Roman" w:eastAsia="Times New Roman" w:hAnsi="Times New Roman" w:cs="Times New Roman"/>
          <w:sz w:val="24"/>
          <w:szCs w:val="32"/>
        </w:rPr>
      </w:pPr>
      <w:r w:rsidRPr="00F87DDF">
        <w:rPr>
          <w:rFonts w:ascii="Times New Roman" w:eastAsia="Times New Roman" w:hAnsi="Times New Roman" w:cs="Times New Roman"/>
          <w:sz w:val="24"/>
          <w:szCs w:val="32"/>
        </w:rPr>
        <w:t>Name of the student:</w:t>
      </w:r>
      <w:r w:rsidR="00687C51">
        <w:rPr>
          <w:rFonts w:ascii="Times New Roman" w:eastAsia="Times New Roman" w:hAnsi="Times New Roman" w:cs="Times New Roman"/>
          <w:sz w:val="24"/>
          <w:szCs w:val="32"/>
        </w:rPr>
        <w:t xml:space="preserve"> Jennifer Adriana </w:t>
      </w:r>
      <w:proofErr w:type="spellStart"/>
      <w:r w:rsidR="00687C51">
        <w:rPr>
          <w:rFonts w:ascii="Times New Roman" w:eastAsia="Times New Roman" w:hAnsi="Times New Roman" w:cs="Times New Roman"/>
          <w:sz w:val="24"/>
          <w:szCs w:val="32"/>
        </w:rPr>
        <w:t>Marineata</w:t>
      </w:r>
      <w:proofErr w:type="spellEnd"/>
    </w:p>
    <w:p w14:paraId="565B0E3E" w14:textId="52B33B4C" w:rsidR="00D26A08" w:rsidRPr="00F87DDF" w:rsidRDefault="00D26A08" w:rsidP="00D26A08">
      <w:pPr>
        <w:spacing w:line="480" w:lineRule="auto"/>
        <w:jc w:val="center"/>
        <w:rPr>
          <w:rFonts w:ascii="Times New Roman" w:eastAsia="Times New Roman" w:hAnsi="Times New Roman" w:cs="Times New Roman"/>
          <w:sz w:val="24"/>
          <w:szCs w:val="32"/>
        </w:rPr>
      </w:pPr>
      <w:r w:rsidRPr="00F87DDF">
        <w:rPr>
          <w:rFonts w:ascii="Times New Roman" w:eastAsia="Times New Roman" w:hAnsi="Times New Roman" w:cs="Times New Roman"/>
          <w:sz w:val="24"/>
          <w:szCs w:val="32"/>
        </w:rPr>
        <w:t>Name of the University</w:t>
      </w:r>
      <w:r w:rsidR="00687C51">
        <w:rPr>
          <w:rFonts w:ascii="Times New Roman" w:eastAsia="Times New Roman" w:hAnsi="Times New Roman" w:cs="Times New Roman"/>
          <w:sz w:val="24"/>
          <w:szCs w:val="32"/>
        </w:rPr>
        <w:t>: University of Wales Trinity Saint David</w:t>
      </w:r>
    </w:p>
    <w:p w14:paraId="7E3E3AA9" w14:textId="5228B05A" w:rsidR="00D26A08" w:rsidRDefault="00D26A08" w:rsidP="00D26A08">
      <w:pPr>
        <w:spacing w:line="480" w:lineRule="auto"/>
        <w:jc w:val="center"/>
        <w:rPr>
          <w:rFonts w:ascii="Times New Roman" w:eastAsia="Times New Roman" w:hAnsi="Times New Roman" w:cs="Times New Roman"/>
          <w:sz w:val="24"/>
          <w:szCs w:val="32"/>
        </w:rPr>
      </w:pPr>
      <w:r w:rsidRPr="00F87DDF">
        <w:rPr>
          <w:rFonts w:ascii="Times New Roman" w:eastAsia="Times New Roman" w:hAnsi="Times New Roman" w:cs="Times New Roman"/>
          <w:sz w:val="24"/>
          <w:szCs w:val="32"/>
        </w:rPr>
        <w:t>Student ID:</w:t>
      </w:r>
      <w:r w:rsidR="00687C51">
        <w:rPr>
          <w:rFonts w:ascii="Times New Roman" w:eastAsia="Times New Roman" w:hAnsi="Times New Roman" w:cs="Times New Roman"/>
          <w:sz w:val="24"/>
          <w:szCs w:val="32"/>
        </w:rPr>
        <w:t xml:space="preserve"> 2108534</w:t>
      </w:r>
    </w:p>
    <w:p w14:paraId="345D52F1" w14:textId="77777777" w:rsidR="00D26A08" w:rsidRDefault="00D26A08">
      <w:pPr>
        <w:spacing w:after="160" w:line="259" w:lineRule="auto"/>
        <w:rPr>
          <w:rFonts w:ascii="Times New Roman" w:eastAsia="Times New Roman" w:hAnsi="Times New Roman" w:cs="Times New Roman"/>
          <w:sz w:val="24"/>
          <w:szCs w:val="32"/>
        </w:rPr>
      </w:pPr>
      <w:r>
        <w:rPr>
          <w:rFonts w:ascii="Times New Roman" w:eastAsia="Times New Roman" w:hAnsi="Times New Roman" w:cs="Times New Roman"/>
          <w:sz w:val="24"/>
          <w:szCs w:val="32"/>
        </w:rPr>
        <w:br w:type="page"/>
      </w:r>
    </w:p>
    <w:sdt>
      <w:sdtPr>
        <w:rPr>
          <w:rFonts w:ascii="Times New Roman" w:eastAsia="Arial" w:hAnsi="Times New Roman" w:cs="Times New Roman"/>
          <w:color w:val="auto"/>
          <w:sz w:val="24"/>
          <w:szCs w:val="24"/>
          <w:lang w:val="en" w:eastAsia="en-GB"/>
        </w:rPr>
        <w:id w:val="1397319829"/>
        <w:docPartObj>
          <w:docPartGallery w:val="Table of Contents"/>
          <w:docPartUnique/>
        </w:docPartObj>
      </w:sdtPr>
      <w:sdtEndPr>
        <w:rPr>
          <w:b/>
          <w:bCs/>
          <w:noProof/>
        </w:rPr>
      </w:sdtEndPr>
      <w:sdtContent>
        <w:p w14:paraId="7B43B09A" w14:textId="77777777" w:rsidR="00D26A08" w:rsidRPr="00D26A08" w:rsidRDefault="00D26A08" w:rsidP="00D26A08">
          <w:pPr>
            <w:pStyle w:val="TOCHeading"/>
            <w:spacing w:line="480" w:lineRule="auto"/>
            <w:jc w:val="center"/>
            <w:rPr>
              <w:rFonts w:ascii="Times New Roman" w:hAnsi="Times New Roman" w:cs="Times New Roman"/>
              <w:color w:val="auto"/>
              <w:sz w:val="24"/>
              <w:szCs w:val="24"/>
            </w:rPr>
          </w:pPr>
          <w:r w:rsidRPr="00D26A08">
            <w:rPr>
              <w:rFonts w:ascii="Times New Roman" w:hAnsi="Times New Roman" w:cs="Times New Roman"/>
              <w:b/>
              <w:color w:val="auto"/>
              <w:sz w:val="24"/>
              <w:szCs w:val="24"/>
            </w:rPr>
            <w:t>Contents</w:t>
          </w:r>
        </w:p>
        <w:p w14:paraId="6EDB07F7" w14:textId="77777777" w:rsidR="00D26A08" w:rsidRPr="00D26A08" w:rsidRDefault="00D26A08" w:rsidP="00D26A08">
          <w:pPr>
            <w:pStyle w:val="TOC1"/>
            <w:tabs>
              <w:tab w:val="right" w:leader="dot" w:pos="9350"/>
            </w:tabs>
            <w:spacing w:line="480" w:lineRule="auto"/>
            <w:jc w:val="both"/>
            <w:rPr>
              <w:rFonts w:ascii="Times New Roman" w:hAnsi="Times New Roman" w:cs="Times New Roman"/>
              <w:noProof/>
              <w:sz w:val="24"/>
              <w:szCs w:val="24"/>
            </w:rPr>
          </w:pPr>
          <w:r w:rsidRPr="00D26A08">
            <w:rPr>
              <w:rFonts w:ascii="Times New Roman" w:hAnsi="Times New Roman" w:cs="Times New Roman"/>
              <w:sz w:val="24"/>
              <w:szCs w:val="24"/>
            </w:rPr>
            <w:fldChar w:fldCharType="begin"/>
          </w:r>
          <w:r w:rsidRPr="00D26A08">
            <w:rPr>
              <w:rFonts w:ascii="Times New Roman" w:hAnsi="Times New Roman" w:cs="Times New Roman"/>
              <w:sz w:val="24"/>
              <w:szCs w:val="24"/>
            </w:rPr>
            <w:instrText xml:space="preserve"> TOC \o "1-3" \h \z \u </w:instrText>
          </w:r>
          <w:r w:rsidRPr="00D26A08">
            <w:rPr>
              <w:rFonts w:ascii="Times New Roman" w:hAnsi="Times New Roman" w:cs="Times New Roman"/>
              <w:sz w:val="24"/>
              <w:szCs w:val="24"/>
            </w:rPr>
            <w:fldChar w:fldCharType="separate"/>
          </w:r>
          <w:hyperlink w:anchor="_Toc96623066" w:history="1">
            <w:r w:rsidRPr="00D26A08">
              <w:rPr>
                <w:rStyle w:val="Hyperlink"/>
                <w:rFonts w:ascii="Times New Roman" w:eastAsia="Times New Roman" w:hAnsi="Times New Roman" w:cs="Times New Roman"/>
                <w:noProof/>
                <w:color w:val="auto"/>
                <w:sz w:val="24"/>
                <w:szCs w:val="24"/>
              </w:rPr>
              <w:t>Introduction</w:t>
            </w:r>
            <w:r w:rsidRPr="00D26A08">
              <w:rPr>
                <w:rFonts w:ascii="Times New Roman" w:hAnsi="Times New Roman" w:cs="Times New Roman"/>
                <w:noProof/>
                <w:webHidden/>
                <w:sz w:val="24"/>
                <w:szCs w:val="24"/>
              </w:rPr>
              <w:tab/>
            </w:r>
            <w:r w:rsidRPr="00D26A08">
              <w:rPr>
                <w:rFonts w:ascii="Times New Roman" w:hAnsi="Times New Roman" w:cs="Times New Roman"/>
                <w:noProof/>
                <w:webHidden/>
                <w:sz w:val="24"/>
                <w:szCs w:val="24"/>
              </w:rPr>
              <w:fldChar w:fldCharType="begin"/>
            </w:r>
            <w:r w:rsidRPr="00D26A08">
              <w:rPr>
                <w:rFonts w:ascii="Times New Roman" w:hAnsi="Times New Roman" w:cs="Times New Roman"/>
                <w:noProof/>
                <w:webHidden/>
                <w:sz w:val="24"/>
                <w:szCs w:val="24"/>
              </w:rPr>
              <w:instrText xml:space="preserve"> PAGEREF _Toc96623066 \h </w:instrText>
            </w:r>
            <w:r w:rsidRPr="00D26A08">
              <w:rPr>
                <w:rFonts w:ascii="Times New Roman" w:hAnsi="Times New Roman" w:cs="Times New Roman"/>
                <w:noProof/>
                <w:webHidden/>
                <w:sz w:val="24"/>
                <w:szCs w:val="24"/>
              </w:rPr>
            </w:r>
            <w:r w:rsidRPr="00D26A08">
              <w:rPr>
                <w:rFonts w:ascii="Times New Roman" w:hAnsi="Times New Roman" w:cs="Times New Roman"/>
                <w:noProof/>
                <w:webHidden/>
                <w:sz w:val="24"/>
                <w:szCs w:val="24"/>
              </w:rPr>
              <w:fldChar w:fldCharType="separate"/>
            </w:r>
            <w:r w:rsidRPr="00D26A08">
              <w:rPr>
                <w:rFonts w:ascii="Times New Roman" w:hAnsi="Times New Roman" w:cs="Times New Roman"/>
                <w:noProof/>
                <w:webHidden/>
                <w:sz w:val="24"/>
                <w:szCs w:val="24"/>
              </w:rPr>
              <w:t>3</w:t>
            </w:r>
            <w:r w:rsidRPr="00D26A08">
              <w:rPr>
                <w:rFonts w:ascii="Times New Roman" w:hAnsi="Times New Roman" w:cs="Times New Roman"/>
                <w:noProof/>
                <w:webHidden/>
                <w:sz w:val="24"/>
                <w:szCs w:val="24"/>
              </w:rPr>
              <w:fldChar w:fldCharType="end"/>
            </w:r>
          </w:hyperlink>
        </w:p>
        <w:p w14:paraId="63CD9107" w14:textId="77777777" w:rsidR="00D26A08" w:rsidRPr="00D26A08" w:rsidRDefault="00600542" w:rsidP="00D26A08">
          <w:pPr>
            <w:pStyle w:val="TOC1"/>
            <w:tabs>
              <w:tab w:val="right" w:leader="dot" w:pos="9350"/>
            </w:tabs>
            <w:spacing w:line="480" w:lineRule="auto"/>
            <w:jc w:val="both"/>
            <w:rPr>
              <w:rFonts w:ascii="Times New Roman" w:hAnsi="Times New Roman" w:cs="Times New Roman"/>
              <w:noProof/>
              <w:sz w:val="24"/>
              <w:szCs w:val="24"/>
            </w:rPr>
          </w:pPr>
          <w:hyperlink w:anchor="_Toc96623067" w:history="1">
            <w:r w:rsidR="00D26A08" w:rsidRPr="00D26A08">
              <w:rPr>
                <w:rStyle w:val="Hyperlink"/>
                <w:rFonts w:ascii="Times New Roman" w:eastAsia="Times New Roman" w:hAnsi="Times New Roman" w:cs="Times New Roman"/>
                <w:noProof/>
                <w:color w:val="auto"/>
                <w:sz w:val="24"/>
                <w:szCs w:val="24"/>
              </w:rPr>
              <w:t>Theoretical frameworks for Professional development</w:t>
            </w:r>
            <w:r w:rsidR="00D26A08" w:rsidRPr="00D26A08">
              <w:rPr>
                <w:rFonts w:ascii="Times New Roman" w:hAnsi="Times New Roman" w:cs="Times New Roman"/>
                <w:noProof/>
                <w:webHidden/>
                <w:sz w:val="24"/>
                <w:szCs w:val="24"/>
              </w:rPr>
              <w:tab/>
            </w:r>
            <w:r w:rsidR="00D26A08" w:rsidRPr="00D26A08">
              <w:rPr>
                <w:rFonts w:ascii="Times New Roman" w:hAnsi="Times New Roman" w:cs="Times New Roman"/>
                <w:noProof/>
                <w:webHidden/>
                <w:sz w:val="24"/>
                <w:szCs w:val="24"/>
              </w:rPr>
              <w:fldChar w:fldCharType="begin"/>
            </w:r>
            <w:r w:rsidR="00D26A08" w:rsidRPr="00D26A08">
              <w:rPr>
                <w:rFonts w:ascii="Times New Roman" w:hAnsi="Times New Roman" w:cs="Times New Roman"/>
                <w:noProof/>
                <w:webHidden/>
                <w:sz w:val="24"/>
                <w:szCs w:val="24"/>
              </w:rPr>
              <w:instrText xml:space="preserve"> PAGEREF _Toc96623067 \h </w:instrText>
            </w:r>
            <w:r w:rsidR="00D26A08" w:rsidRPr="00D26A08">
              <w:rPr>
                <w:rFonts w:ascii="Times New Roman" w:hAnsi="Times New Roman" w:cs="Times New Roman"/>
                <w:noProof/>
                <w:webHidden/>
                <w:sz w:val="24"/>
                <w:szCs w:val="24"/>
              </w:rPr>
            </w:r>
            <w:r w:rsidR="00D26A08" w:rsidRPr="00D26A08">
              <w:rPr>
                <w:rFonts w:ascii="Times New Roman" w:hAnsi="Times New Roman" w:cs="Times New Roman"/>
                <w:noProof/>
                <w:webHidden/>
                <w:sz w:val="24"/>
                <w:szCs w:val="24"/>
              </w:rPr>
              <w:fldChar w:fldCharType="separate"/>
            </w:r>
            <w:r w:rsidR="00D26A08" w:rsidRPr="00D26A08">
              <w:rPr>
                <w:rFonts w:ascii="Times New Roman" w:hAnsi="Times New Roman" w:cs="Times New Roman"/>
                <w:noProof/>
                <w:webHidden/>
                <w:sz w:val="24"/>
                <w:szCs w:val="24"/>
              </w:rPr>
              <w:t>3</w:t>
            </w:r>
            <w:r w:rsidR="00D26A08" w:rsidRPr="00D26A08">
              <w:rPr>
                <w:rFonts w:ascii="Times New Roman" w:hAnsi="Times New Roman" w:cs="Times New Roman"/>
                <w:noProof/>
                <w:webHidden/>
                <w:sz w:val="24"/>
                <w:szCs w:val="24"/>
              </w:rPr>
              <w:fldChar w:fldCharType="end"/>
            </w:r>
          </w:hyperlink>
        </w:p>
        <w:p w14:paraId="6041B4F3" w14:textId="77777777" w:rsidR="00D26A08" w:rsidRPr="00D26A08" w:rsidRDefault="00600542" w:rsidP="00D26A08">
          <w:pPr>
            <w:pStyle w:val="TOC1"/>
            <w:tabs>
              <w:tab w:val="right" w:leader="dot" w:pos="9350"/>
            </w:tabs>
            <w:spacing w:line="480" w:lineRule="auto"/>
            <w:jc w:val="both"/>
            <w:rPr>
              <w:rFonts w:ascii="Times New Roman" w:hAnsi="Times New Roman" w:cs="Times New Roman"/>
              <w:noProof/>
              <w:sz w:val="24"/>
              <w:szCs w:val="24"/>
            </w:rPr>
          </w:pPr>
          <w:hyperlink w:anchor="_Toc96623068" w:history="1">
            <w:r w:rsidR="00D26A08" w:rsidRPr="00D26A08">
              <w:rPr>
                <w:rStyle w:val="Hyperlink"/>
                <w:rFonts w:ascii="Times New Roman" w:eastAsia="Times New Roman" w:hAnsi="Times New Roman" w:cs="Times New Roman"/>
                <w:noProof/>
                <w:color w:val="auto"/>
                <w:sz w:val="24"/>
                <w:szCs w:val="24"/>
              </w:rPr>
              <w:t>Application of each model for future professional career choice</w:t>
            </w:r>
            <w:r w:rsidR="00D26A08" w:rsidRPr="00D26A08">
              <w:rPr>
                <w:rFonts w:ascii="Times New Roman" w:hAnsi="Times New Roman" w:cs="Times New Roman"/>
                <w:noProof/>
                <w:webHidden/>
                <w:sz w:val="24"/>
                <w:szCs w:val="24"/>
              </w:rPr>
              <w:tab/>
            </w:r>
            <w:r w:rsidR="00D26A08" w:rsidRPr="00D26A08">
              <w:rPr>
                <w:rFonts w:ascii="Times New Roman" w:hAnsi="Times New Roman" w:cs="Times New Roman"/>
                <w:noProof/>
                <w:webHidden/>
                <w:sz w:val="24"/>
                <w:szCs w:val="24"/>
              </w:rPr>
              <w:fldChar w:fldCharType="begin"/>
            </w:r>
            <w:r w:rsidR="00D26A08" w:rsidRPr="00D26A08">
              <w:rPr>
                <w:rFonts w:ascii="Times New Roman" w:hAnsi="Times New Roman" w:cs="Times New Roman"/>
                <w:noProof/>
                <w:webHidden/>
                <w:sz w:val="24"/>
                <w:szCs w:val="24"/>
              </w:rPr>
              <w:instrText xml:space="preserve"> PAGEREF _Toc96623068 \h </w:instrText>
            </w:r>
            <w:r w:rsidR="00D26A08" w:rsidRPr="00D26A08">
              <w:rPr>
                <w:rFonts w:ascii="Times New Roman" w:hAnsi="Times New Roman" w:cs="Times New Roman"/>
                <w:noProof/>
                <w:webHidden/>
                <w:sz w:val="24"/>
                <w:szCs w:val="24"/>
              </w:rPr>
            </w:r>
            <w:r w:rsidR="00D26A08" w:rsidRPr="00D26A08">
              <w:rPr>
                <w:rFonts w:ascii="Times New Roman" w:hAnsi="Times New Roman" w:cs="Times New Roman"/>
                <w:noProof/>
                <w:webHidden/>
                <w:sz w:val="24"/>
                <w:szCs w:val="24"/>
              </w:rPr>
              <w:fldChar w:fldCharType="separate"/>
            </w:r>
            <w:r w:rsidR="00D26A08" w:rsidRPr="00D26A08">
              <w:rPr>
                <w:rFonts w:ascii="Times New Roman" w:hAnsi="Times New Roman" w:cs="Times New Roman"/>
                <w:noProof/>
                <w:webHidden/>
                <w:sz w:val="24"/>
                <w:szCs w:val="24"/>
              </w:rPr>
              <w:t>5</w:t>
            </w:r>
            <w:r w:rsidR="00D26A08" w:rsidRPr="00D26A08">
              <w:rPr>
                <w:rFonts w:ascii="Times New Roman" w:hAnsi="Times New Roman" w:cs="Times New Roman"/>
                <w:noProof/>
                <w:webHidden/>
                <w:sz w:val="24"/>
                <w:szCs w:val="24"/>
              </w:rPr>
              <w:fldChar w:fldCharType="end"/>
            </w:r>
          </w:hyperlink>
        </w:p>
        <w:p w14:paraId="53C7AE56" w14:textId="77777777" w:rsidR="00D26A08" w:rsidRPr="00D26A08" w:rsidRDefault="00600542" w:rsidP="00D26A08">
          <w:pPr>
            <w:pStyle w:val="TOC1"/>
            <w:tabs>
              <w:tab w:val="right" w:leader="dot" w:pos="9350"/>
            </w:tabs>
            <w:spacing w:line="480" w:lineRule="auto"/>
            <w:jc w:val="both"/>
            <w:rPr>
              <w:rFonts w:ascii="Times New Roman" w:hAnsi="Times New Roman" w:cs="Times New Roman"/>
              <w:noProof/>
              <w:sz w:val="24"/>
              <w:szCs w:val="24"/>
            </w:rPr>
          </w:pPr>
          <w:hyperlink w:anchor="_Toc96623069" w:history="1">
            <w:r w:rsidR="00D26A08" w:rsidRPr="00D26A08">
              <w:rPr>
                <w:rStyle w:val="Hyperlink"/>
                <w:rFonts w:ascii="Times New Roman" w:eastAsia="Times New Roman" w:hAnsi="Times New Roman" w:cs="Times New Roman"/>
                <w:noProof/>
                <w:color w:val="auto"/>
                <w:sz w:val="24"/>
                <w:szCs w:val="24"/>
              </w:rPr>
              <w:t>Analysis of my learning styles</w:t>
            </w:r>
            <w:r w:rsidR="00D26A08" w:rsidRPr="00D26A08">
              <w:rPr>
                <w:rFonts w:ascii="Times New Roman" w:hAnsi="Times New Roman" w:cs="Times New Roman"/>
                <w:noProof/>
                <w:webHidden/>
                <w:sz w:val="24"/>
                <w:szCs w:val="24"/>
              </w:rPr>
              <w:tab/>
            </w:r>
            <w:r w:rsidR="00D26A08" w:rsidRPr="00D26A08">
              <w:rPr>
                <w:rFonts w:ascii="Times New Roman" w:hAnsi="Times New Roman" w:cs="Times New Roman"/>
                <w:noProof/>
                <w:webHidden/>
                <w:sz w:val="24"/>
                <w:szCs w:val="24"/>
              </w:rPr>
              <w:fldChar w:fldCharType="begin"/>
            </w:r>
            <w:r w:rsidR="00D26A08" w:rsidRPr="00D26A08">
              <w:rPr>
                <w:rFonts w:ascii="Times New Roman" w:hAnsi="Times New Roman" w:cs="Times New Roman"/>
                <w:noProof/>
                <w:webHidden/>
                <w:sz w:val="24"/>
                <w:szCs w:val="24"/>
              </w:rPr>
              <w:instrText xml:space="preserve"> PAGEREF _Toc96623069 \h </w:instrText>
            </w:r>
            <w:r w:rsidR="00D26A08" w:rsidRPr="00D26A08">
              <w:rPr>
                <w:rFonts w:ascii="Times New Roman" w:hAnsi="Times New Roman" w:cs="Times New Roman"/>
                <w:noProof/>
                <w:webHidden/>
                <w:sz w:val="24"/>
                <w:szCs w:val="24"/>
              </w:rPr>
            </w:r>
            <w:r w:rsidR="00D26A08" w:rsidRPr="00D26A08">
              <w:rPr>
                <w:rFonts w:ascii="Times New Roman" w:hAnsi="Times New Roman" w:cs="Times New Roman"/>
                <w:noProof/>
                <w:webHidden/>
                <w:sz w:val="24"/>
                <w:szCs w:val="24"/>
              </w:rPr>
              <w:fldChar w:fldCharType="separate"/>
            </w:r>
            <w:r w:rsidR="00D26A08" w:rsidRPr="00D26A08">
              <w:rPr>
                <w:rFonts w:ascii="Times New Roman" w:hAnsi="Times New Roman" w:cs="Times New Roman"/>
                <w:noProof/>
                <w:webHidden/>
                <w:sz w:val="24"/>
                <w:szCs w:val="24"/>
              </w:rPr>
              <w:t>8</w:t>
            </w:r>
            <w:r w:rsidR="00D26A08" w:rsidRPr="00D26A08">
              <w:rPr>
                <w:rFonts w:ascii="Times New Roman" w:hAnsi="Times New Roman" w:cs="Times New Roman"/>
                <w:noProof/>
                <w:webHidden/>
                <w:sz w:val="24"/>
                <w:szCs w:val="24"/>
              </w:rPr>
              <w:fldChar w:fldCharType="end"/>
            </w:r>
          </w:hyperlink>
        </w:p>
        <w:p w14:paraId="2E77EDD6" w14:textId="77777777" w:rsidR="00D26A08" w:rsidRPr="00D26A08" w:rsidRDefault="00600542" w:rsidP="00D26A08">
          <w:pPr>
            <w:pStyle w:val="TOC1"/>
            <w:tabs>
              <w:tab w:val="right" w:leader="dot" w:pos="9350"/>
            </w:tabs>
            <w:spacing w:line="480" w:lineRule="auto"/>
            <w:jc w:val="both"/>
            <w:rPr>
              <w:rFonts w:ascii="Times New Roman" w:hAnsi="Times New Roman" w:cs="Times New Roman"/>
              <w:noProof/>
              <w:sz w:val="24"/>
              <w:szCs w:val="24"/>
            </w:rPr>
          </w:pPr>
          <w:hyperlink w:anchor="_Toc96623070" w:history="1">
            <w:r w:rsidR="00D26A08" w:rsidRPr="00D26A08">
              <w:rPr>
                <w:rStyle w:val="Hyperlink"/>
                <w:rFonts w:ascii="Times New Roman" w:eastAsia="Times New Roman" w:hAnsi="Times New Roman" w:cs="Times New Roman"/>
                <w:noProof/>
                <w:color w:val="auto"/>
                <w:sz w:val="24"/>
                <w:szCs w:val="24"/>
              </w:rPr>
              <w:t>PDP of 2 employability skills</w:t>
            </w:r>
            <w:r w:rsidR="00D26A08" w:rsidRPr="00D26A08">
              <w:rPr>
                <w:rFonts w:ascii="Times New Roman" w:hAnsi="Times New Roman" w:cs="Times New Roman"/>
                <w:noProof/>
                <w:webHidden/>
                <w:sz w:val="24"/>
                <w:szCs w:val="24"/>
              </w:rPr>
              <w:tab/>
            </w:r>
            <w:r w:rsidR="00D26A08" w:rsidRPr="00D26A08">
              <w:rPr>
                <w:rFonts w:ascii="Times New Roman" w:hAnsi="Times New Roman" w:cs="Times New Roman"/>
                <w:noProof/>
                <w:webHidden/>
                <w:sz w:val="24"/>
                <w:szCs w:val="24"/>
              </w:rPr>
              <w:fldChar w:fldCharType="begin"/>
            </w:r>
            <w:r w:rsidR="00D26A08" w:rsidRPr="00D26A08">
              <w:rPr>
                <w:rFonts w:ascii="Times New Roman" w:hAnsi="Times New Roman" w:cs="Times New Roman"/>
                <w:noProof/>
                <w:webHidden/>
                <w:sz w:val="24"/>
                <w:szCs w:val="24"/>
              </w:rPr>
              <w:instrText xml:space="preserve"> PAGEREF _Toc96623070 \h </w:instrText>
            </w:r>
            <w:r w:rsidR="00D26A08" w:rsidRPr="00D26A08">
              <w:rPr>
                <w:rFonts w:ascii="Times New Roman" w:hAnsi="Times New Roman" w:cs="Times New Roman"/>
                <w:noProof/>
                <w:webHidden/>
                <w:sz w:val="24"/>
                <w:szCs w:val="24"/>
              </w:rPr>
            </w:r>
            <w:r w:rsidR="00D26A08" w:rsidRPr="00D26A08">
              <w:rPr>
                <w:rFonts w:ascii="Times New Roman" w:hAnsi="Times New Roman" w:cs="Times New Roman"/>
                <w:noProof/>
                <w:webHidden/>
                <w:sz w:val="24"/>
                <w:szCs w:val="24"/>
              </w:rPr>
              <w:fldChar w:fldCharType="separate"/>
            </w:r>
            <w:r w:rsidR="00D26A08" w:rsidRPr="00D26A08">
              <w:rPr>
                <w:rFonts w:ascii="Times New Roman" w:hAnsi="Times New Roman" w:cs="Times New Roman"/>
                <w:noProof/>
                <w:webHidden/>
                <w:sz w:val="24"/>
                <w:szCs w:val="24"/>
              </w:rPr>
              <w:t>10</w:t>
            </w:r>
            <w:r w:rsidR="00D26A08" w:rsidRPr="00D26A08">
              <w:rPr>
                <w:rFonts w:ascii="Times New Roman" w:hAnsi="Times New Roman" w:cs="Times New Roman"/>
                <w:noProof/>
                <w:webHidden/>
                <w:sz w:val="24"/>
                <w:szCs w:val="24"/>
              </w:rPr>
              <w:fldChar w:fldCharType="end"/>
            </w:r>
          </w:hyperlink>
        </w:p>
        <w:p w14:paraId="49EC075A" w14:textId="77777777" w:rsidR="00D26A08" w:rsidRPr="00D26A08" w:rsidRDefault="00600542" w:rsidP="00D26A08">
          <w:pPr>
            <w:pStyle w:val="TOC1"/>
            <w:tabs>
              <w:tab w:val="right" w:leader="dot" w:pos="9350"/>
            </w:tabs>
            <w:spacing w:line="480" w:lineRule="auto"/>
            <w:jc w:val="both"/>
            <w:rPr>
              <w:rFonts w:ascii="Times New Roman" w:hAnsi="Times New Roman" w:cs="Times New Roman"/>
              <w:noProof/>
              <w:sz w:val="24"/>
              <w:szCs w:val="24"/>
            </w:rPr>
          </w:pPr>
          <w:hyperlink w:anchor="_Toc96623071" w:history="1">
            <w:r w:rsidR="00D26A08" w:rsidRPr="00D26A08">
              <w:rPr>
                <w:rStyle w:val="Hyperlink"/>
                <w:rFonts w:ascii="Times New Roman" w:eastAsia="Times New Roman" w:hAnsi="Times New Roman" w:cs="Times New Roman"/>
                <w:noProof/>
                <w:color w:val="auto"/>
                <w:sz w:val="24"/>
                <w:szCs w:val="24"/>
              </w:rPr>
              <w:t>Conclusion</w:t>
            </w:r>
            <w:r w:rsidR="00D26A08" w:rsidRPr="00D26A08">
              <w:rPr>
                <w:rFonts w:ascii="Times New Roman" w:hAnsi="Times New Roman" w:cs="Times New Roman"/>
                <w:noProof/>
                <w:webHidden/>
                <w:sz w:val="24"/>
                <w:szCs w:val="24"/>
              </w:rPr>
              <w:tab/>
            </w:r>
            <w:r w:rsidR="00D26A08" w:rsidRPr="00D26A08">
              <w:rPr>
                <w:rFonts w:ascii="Times New Roman" w:hAnsi="Times New Roman" w:cs="Times New Roman"/>
                <w:noProof/>
                <w:webHidden/>
                <w:sz w:val="24"/>
                <w:szCs w:val="24"/>
              </w:rPr>
              <w:fldChar w:fldCharType="begin"/>
            </w:r>
            <w:r w:rsidR="00D26A08" w:rsidRPr="00D26A08">
              <w:rPr>
                <w:rFonts w:ascii="Times New Roman" w:hAnsi="Times New Roman" w:cs="Times New Roman"/>
                <w:noProof/>
                <w:webHidden/>
                <w:sz w:val="24"/>
                <w:szCs w:val="24"/>
              </w:rPr>
              <w:instrText xml:space="preserve"> PAGEREF _Toc96623071 \h </w:instrText>
            </w:r>
            <w:r w:rsidR="00D26A08" w:rsidRPr="00D26A08">
              <w:rPr>
                <w:rFonts w:ascii="Times New Roman" w:hAnsi="Times New Roman" w:cs="Times New Roman"/>
                <w:noProof/>
                <w:webHidden/>
                <w:sz w:val="24"/>
                <w:szCs w:val="24"/>
              </w:rPr>
            </w:r>
            <w:r w:rsidR="00D26A08" w:rsidRPr="00D26A08">
              <w:rPr>
                <w:rFonts w:ascii="Times New Roman" w:hAnsi="Times New Roman" w:cs="Times New Roman"/>
                <w:noProof/>
                <w:webHidden/>
                <w:sz w:val="24"/>
                <w:szCs w:val="24"/>
              </w:rPr>
              <w:fldChar w:fldCharType="separate"/>
            </w:r>
            <w:r w:rsidR="00D26A08" w:rsidRPr="00D26A08">
              <w:rPr>
                <w:rFonts w:ascii="Times New Roman" w:hAnsi="Times New Roman" w:cs="Times New Roman"/>
                <w:noProof/>
                <w:webHidden/>
                <w:sz w:val="24"/>
                <w:szCs w:val="24"/>
              </w:rPr>
              <w:t>11</w:t>
            </w:r>
            <w:r w:rsidR="00D26A08" w:rsidRPr="00D26A08">
              <w:rPr>
                <w:rFonts w:ascii="Times New Roman" w:hAnsi="Times New Roman" w:cs="Times New Roman"/>
                <w:noProof/>
                <w:webHidden/>
                <w:sz w:val="24"/>
                <w:szCs w:val="24"/>
              </w:rPr>
              <w:fldChar w:fldCharType="end"/>
            </w:r>
          </w:hyperlink>
        </w:p>
        <w:p w14:paraId="7EE2F503" w14:textId="77777777" w:rsidR="00D26A08" w:rsidRPr="00D26A08" w:rsidRDefault="00600542" w:rsidP="00D26A08">
          <w:pPr>
            <w:pStyle w:val="TOC1"/>
            <w:tabs>
              <w:tab w:val="right" w:leader="dot" w:pos="9350"/>
            </w:tabs>
            <w:spacing w:line="480" w:lineRule="auto"/>
            <w:jc w:val="both"/>
            <w:rPr>
              <w:rFonts w:ascii="Times New Roman" w:hAnsi="Times New Roman" w:cs="Times New Roman"/>
              <w:noProof/>
              <w:sz w:val="24"/>
              <w:szCs w:val="24"/>
            </w:rPr>
          </w:pPr>
          <w:hyperlink w:anchor="_Toc96623072" w:history="1">
            <w:r w:rsidR="00D26A08" w:rsidRPr="00D26A08">
              <w:rPr>
                <w:rStyle w:val="Hyperlink"/>
                <w:rFonts w:ascii="Times New Roman" w:hAnsi="Times New Roman" w:cs="Times New Roman"/>
                <w:noProof/>
                <w:color w:val="auto"/>
                <w:sz w:val="24"/>
                <w:szCs w:val="24"/>
              </w:rPr>
              <w:t>References</w:t>
            </w:r>
            <w:r w:rsidR="00D26A08" w:rsidRPr="00D26A08">
              <w:rPr>
                <w:rFonts w:ascii="Times New Roman" w:hAnsi="Times New Roman" w:cs="Times New Roman"/>
                <w:noProof/>
                <w:webHidden/>
                <w:sz w:val="24"/>
                <w:szCs w:val="24"/>
              </w:rPr>
              <w:tab/>
            </w:r>
            <w:r w:rsidR="00D26A08" w:rsidRPr="00D26A08">
              <w:rPr>
                <w:rFonts w:ascii="Times New Roman" w:hAnsi="Times New Roman" w:cs="Times New Roman"/>
                <w:noProof/>
                <w:webHidden/>
                <w:sz w:val="24"/>
                <w:szCs w:val="24"/>
              </w:rPr>
              <w:fldChar w:fldCharType="begin"/>
            </w:r>
            <w:r w:rsidR="00D26A08" w:rsidRPr="00D26A08">
              <w:rPr>
                <w:rFonts w:ascii="Times New Roman" w:hAnsi="Times New Roman" w:cs="Times New Roman"/>
                <w:noProof/>
                <w:webHidden/>
                <w:sz w:val="24"/>
                <w:szCs w:val="24"/>
              </w:rPr>
              <w:instrText xml:space="preserve"> PAGEREF _Toc96623072 \h </w:instrText>
            </w:r>
            <w:r w:rsidR="00D26A08" w:rsidRPr="00D26A08">
              <w:rPr>
                <w:rFonts w:ascii="Times New Roman" w:hAnsi="Times New Roman" w:cs="Times New Roman"/>
                <w:noProof/>
                <w:webHidden/>
                <w:sz w:val="24"/>
                <w:szCs w:val="24"/>
              </w:rPr>
            </w:r>
            <w:r w:rsidR="00D26A08" w:rsidRPr="00D26A08">
              <w:rPr>
                <w:rFonts w:ascii="Times New Roman" w:hAnsi="Times New Roman" w:cs="Times New Roman"/>
                <w:noProof/>
                <w:webHidden/>
                <w:sz w:val="24"/>
                <w:szCs w:val="24"/>
              </w:rPr>
              <w:fldChar w:fldCharType="separate"/>
            </w:r>
            <w:r w:rsidR="00D26A08" w:rsidRPr="00D26A08">
              <w:rPr>
                <w:rFonts w:ascii="Times New Roman" w:hAnsi="Times New Roman" w:cs="Times New Roman"/>
                <w:noProof/>
                <w:webHidden/>
                <w:sz w:val="24"/>
                <w:szCs w:val="24"/>
              </w:rPr>
              <w:t>12</w:t>
            </w:r>
            <w:r w:rsidR="00D26A08" w:rsidRPr="00D26A08">
              <w:rPr>
                <w:rFonts w:ascii="Times New Roman" w:hAnsi="Times New Roman" w:cs="Times New Roman"/>
                <w:noProof/>
                <w:webHidden/>
                <w:sz w:val="24"/>
                <w:szCs w:val="24"/>
              </w:rPr>
              <w:fldChar w:fldCharType="end"/>
            </w:r>
          </w:hyperlink>
        </w:p>
        <w:p w14:paraId="63DE74D1" w14:textId="77777777" w:rsidR="00D26A08" w:rsidRPr="00D26A08" w:rsidRDefault="00D26A08" w:rsidP="00D26A08">
          <w:pPr>
            <w:spacing w:line="480" w:lineRule="auto"/>
            <w:jc w:val="both"/>
            <w:rPr>
              <w:rFonts w:ascii="Times New Roman" w:hAnsi="Times New Roman" w:cs="Times New Roman"/>
              <w:sz w:val="24"/>
              <w:szCs w:val="24"/>
            </w:rPr>
          </w:pPr>
          <w:r w:rsidRPr="00D26A08">
            <w:rPr>
              <w:rFonts w:ascii="Times New Roman" w:hAnsi="Times New Roman" w:cs="Times New Roman"/>
              <w:b/>
              <w:bCs/>
              <w:noProof/>
              <w:sz w:val="24"/>
              <w:szCs w:val="24"/>
            </w:rPr>
            <w:fldChar w:fldCharType="end"/>
          </w:r>
        </w:p>
      </w:sdtContent>
    </w:sdt>
    <w:p w14:paraId="68345229" w14:textId="77777777" w:rsidR="00D26A08" w:rsidRPr="00D26A08" w:rsidRDefault="00D26A08" w:rsidP="00D26A08">
      <w:pPr>
        <w:spacing w:line="480" w:lineRule="auto"/>
        <w:jc w:val="both"/>
        <w:rPr>
          <w:rFonts w:ascii="Times New Roman" w:eastAsia="Times New Roman" w:hAnsi="Times New Roman" w:cs="Times New Roman"/>
          <w:sz w:val="24"/>
          <w:szCs w:val="24"/>
        </w:rPr>
      </w:pPr>
      <w:r w:rsidRPr="00D26A08">
        <w:rPr>
          <w:rFonts w:ascii="Times New Roman" w:hAnsi="Times New Roman" w:cs="Times New Roman"/>
          <w:sz w:val="24"/>
          <w:szCs w:val="24"/>
        </w:rPr>
        <w:br w:type="page"/>
      </w:r>
    </w:p>
    <w:p w14:paraId="3A40DFBD" w14:textId="77777777" w:rsidR="00D26A08" w:rsidRDefault="00D26A08" w:rsidP="00D26A08">
      <w:pPr>
        <w:pStyle w:val="Heading1"/>
        <w:rPr>
          <w:rFonts w:eastAsia="Times New Roman"/>
          <w:b w:val="0"/>
        </w:rPr>
      </w:pPr>
      <w:bookmarkStart w:id="0" w:name="_Toc96623066"/>
      <w:r>
        <w:rPr>
          <w:rFonts w:eastAsia="Times New Roman"/>
        </w:rPr>
        <w:lastRenderedPageBreak/>
        <w:t>Introduction</w:t>
      </w:r>
      <w:bookmarkEnd w:id="0"/>
    </w:p>
    <w:p w14:paraId="65D41E44"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fundamental elements that have enabled individuals to acquire employment opportunities is the presence of professional skill sets. The skill sets can be observed to range across various fields such as expertise in appointed duties as well as maintaining coherent and amicable relations at the workplace. The meticulous application of the acquired skill set can elevate the quality of services rendered by an employee and consecutively, contribute towards the revenue generation </w:t>
      </w:r>
      <w:proofErr w:type="spellStart"/>
      <w:r>
        <w:rPr>
          <w:rFonts w:ascii="Times New Roman" w:eastAsia="Times New Roman" w:hAnsi="Times New Roman" w:cs="Times New Roman"/>
          <w:sz w:val="24"/>
          <w:szCs w:val="24"/>
        </w:rPr>
        <w:t>endeavours</w:t>
      </w:r>
      <w:proofErr w:type="spellEnd"/>
      <w:r>
        <w:rPr>
          <w:rFonts w:ascii="Times New Roman" w:eastAsia="Times New Roman" w:hAnsi="Times New Roman" w:cs="Times New Roman"/>
          <w:sz w:val="24"/>
          <w:szCs w:val="24"/>
        </w:rPr>
        <w:t xml:space="preserve"> of the corporation. The application of theoretical frameworks such as </w:t>
      </w:r>
      <w:r>
        <w:rPr>
          <w:rFonts w:ascii="Times New Roman" w:eastAsia="Times New Roman" w:hAnsi="Times New Roman" w:cs="Times New Roman"/>
          <w:b/>
          <w:sz w:val="24"/>
          <w:szCs w:val="24"/>
        </w:rPr>
        <w:t>Johari Window, SWOT analysis, PDP, SMART goals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among others can further aid the younger demographic regarding the necessary skillset and their practical application in their work environment.</w:t>
      </w:r>
    </w:p>
    <w:p w14:paraId="1599F0EB" w14:textId="77777777" w:rsidR="00D26A08" w:rsidRDefault="00D26A08" w:rsidP="00D26A08">
      <w:pPr>
        <w:pStyle w:val="Heading1"/>
        <w:rPr>
          <w:rFonts w:eastAsia="Times New Roman"/>
          <w:b w:val="0"/>
        </w:rPr>
      </w:pPr>
      <w:bookmarkStart w:id="1" w:name="_Toc96623067"/>
      <w:r>
        <w:rPr>
          <w:rFonts w:eastAsia="Times New Roman"/>
        </w:rPr>
        <w:t>Theoretical frameworks for Professional development</w:t>
      </w:r>
      <w:bookmarkEnd w:id="1"/>
    </w:p>
    <w:p w14:paraId="4DBC3585"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innovation of managerial frameworks such as </w:t>
      </w:r>
      <w:r>
        <w:rPr>
          <w:rFonts w:ascii="Times New Roman" w:eastAsia="Times New Roman" w:hAnsi="Times New Roman" w:cs="Times New Roman"/>
          <w:b/>
          <w:sz w:val="24"/>
          <w:szCs w:val="24"/>
        </w:rPr>
        <w:t xml:space="preserve">Johari Window, SWOT analysis, conversion strategies, Personal Development Plan, SMART goals, </w:t>
      </w:r>
      <w:r>
        <w:rPr>
          <w:rFonts w:ascii="Times New Roman" w:eastAsia="Times New Roman" w:hAnsi="Times New Roman" w:cs="Times New Roman"/>
          <w:sz w:val="24"/>
          <w:szCs w:val="24"/>
        </w:rPr>
        <w:t>and others can be considered as integral for gaining an insight into the organization.</w:t>
      </w:r>
    </w:p>
    <w:p w14:paraId="485E1A77"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Johari Window model:</w:t>
      </w:r>
      <w:r>
        <w:rPr>
          <w:rFonts w:ascii="Times New Roman" w:eastAsia="Times New Roman" w:hAnsi="Times New Roman" w:cs="Times New Roman"/>
          <w:sz w:val="24"/>
          <w:szCs w:val="24"/>
        </w:rPr>
        <w:t xml:space="preserve"> Frameworks such as the Johari Window protocol are aimed at enabling the individual in their internal assessment of their capabilities as well as weaknesses (</w:t>
      </w:r>
      <w:proofErr w:type="spellStart"/>
      <w:r w:rsidRPr="00D26A08">
        <w:rPr>
          <w:rFonts w:ascii="Times New Roman" w:hAnsi="Times New Roman" w:cs="Times New Roman"/>
          <w:sz w:val="24"/>
          <w:szCs w:val="24"/>
        </w:rPr>
        <w:t>Zacher</w:t>
      </w:r>
      <w:proofErr w:type="spellEnd"/>
      <w:r>
        <w:rPr>
          <w:rFonts w:ascii="Times New Roman" w:hAnsi="Times New Roman" w:cs="Times New Roman"/>
          <w:sz w:val="24"/>
          <w:szCs w:val="24"/>
        </w:rPr>
        <w:t xml:space="preserve"> et al., 2019</w:t>
      </w:r>
      <w:r>
        <w:rPr>
          <w:rFonts w:ascii="Times New Roman" w:eastAsia="Times New Roman" w:hAnsi="Times New Roman" w:cs="Times New Roman"/>
          <w:sz w:val="24"/>
          <w:szCs w:val="24"/>
        </w:rPr>
        <w:t xml:space="preserve">). The Johari Window model is comprised of </w:t>
      </w:r>
      <w:r>
        <w:rPr>
          <w:rFonts w:ascii="Times New Roman" w:eastAsia="Times New Roman" w:hAnsi="Times New Roman" w:cs="Times New Roman"/>
          <w:b/>
          <w:i/>
          <w:sz w:val="24"/>
          <w:szCs w:val="24"/>
        </w:rPr>
        <w:t xml:space="preserve">4 </w:t>
      </w:r>
      <w:r>
        <w:rPr>
          <w:rFonts w:ascii="Times New Roman" w:eastAsia="Times New Roman" w:hAnsi="Times New Roman" w:cs="Times New Roman"/>
          <w:sz w:val="24"/>
          <w:szCs w:val="24"/>
        </w:rPr>
        <w:t xml:space="preserve">sectors that are segregated between a multitude of factors </w:t>
      </w:r>
      <w:r w:rsidRPr="009D2308">
        <w:rPr>
          <w:rFonts w:ascii="Times New Roman" w:eastAsia="Times New Roman" w:hAnsi="Times New Roman" w:cs="Times New Roman"/>
          <w:sz w:val="24"/>
          <w:szCs w:val="24"/>
        </w:rPr>
        <w:t>depending</w:t>
      </w:r>
      <w:r>
        <w:rPr>
          <w:rFonts w:ascii="Times New Roman" w:eastAsia="Times New Roman" w:hAnsi="Times New Roman" w:cs="Times New Roman"/>
          <w:sz w:val="24"/>
          <w:szCs w:val="24"/>
        </w:rPr>
        <w:t xml:space="preserve"> on the strata of awareness of the targeted individual as well as their colleagues at the workplace. </w:t>
      </w:r>
    </w:p>
    <w:p w14:paraId="5D2A1754"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SWOT analysis: </w:t>
      </w:r>
      <w:r>
        <w:rPr>
          <w:rFonts w:ascii="Times New Roman" w:eastAsia="Times New Roman" w:hAnsi="Times New Roman" w:cs="Times New Roman"/>
          <w:sz w:val="24"/>
          <w:szCs w:val="24"/>
        </w:rPr>
        <w:t xml:space="preserve">SWOT analysis of an organization denotes the four primary factors that play an intrinsic role in the organization. The </w:t>
      </w:r>
      <w:r>
        <w:rPr>
          <w:rFonts w:ascii="Times New Roman" w:eastAsia="Times New Roman" w:hAnsi="Times New Roman" w:cs="Times New Roman"/>
          <w:b/>
          <w:i/>
          <w:sz w:val="24"/>
          <w:szCs w:val="24"/>
        </w:rPr>
        <w:t xml:space="preserve">4 </w:t>
      </w:r>
      <w:r>
        <w:rPr>
          <w:rFonts w:ascii="Times New Roman" w:eastAsia="Times New Roman" w:hAnsi="Times New Roman" w:cs="Times New Roman"/>
          <w:sz w:val="24"/>
          <w:szCs w:val="24"/>
        </w:rPr>
        <w:t xml:space="preserve">primary factors associated with the SWOT framework are; </w:t>
      </w:r>
      <w:r>
        <w:rPr>
          <w:rFonts w:ascii="Times New Roman" w:eastAsia="Times New Roman" w:hAnsi="Times New Roman" w:cs="Times New Roman"/>
          <w:b/>
          <w:sz w:val="24"/>
          <w:szCs w:val="24"/>
        </w:rPr>
        <w:t>Strengths, Weaknesses, Opportunities, Threats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that are further overlapping in their features</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lastRenderedPageBreak/>
        <w:t xml:space="preserve">Establishing homeostasis of the factors that are associated with the aforementioned framework can enable a corporation to maintain its rate of annual revenue generation. </w:t>
      </w:r>
    </w:p>
    <w:p w14:paraId="32CDD206"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Conversion strategies: </w:t>
      </w:r>
      <w:r>
        <w:rPr>
          <w:rFonts w:ascii="Times New Roman" w:eastAsia="Times New Roman" w:hAnsi="Times New Roman" w:cs="Times New Roman"/>
          <w:sz w:val="24"/>
          <w:szCs w:val="24"/>
        </w:rPr>
        <w:t xml:space="preserve">Conversion strategies are innovated in accordance with the technological advancements made by an organization. The advent of the </w:t>
      </w:r>
      <w:r>
        <w:rPr>
          <w:rFonts w:ascii="Times New Roman" w:eastAsia="Times New Roman" w:hAnsi="Times New Roman" w:cs="Times New Roman"/>
          <w:b/>
          <w:sz w:val="24"/>
          <w:szCs w:val="24"/>
        </w:rPr>
        <w:t xml:space="preserve">Internet of Things (IoT) </w:t>
      </w:r>
      <w:r>
        <w:rPr>
          <w:rFonts w:ascii="Times New Roman" w:eastAsia="Times New Roman" w:hAnsi="Times New Roman" w:cs="Times New Roman"/>
          <w:sz w:val="24"/>
          <w:szCs w:val="24"/>
        </w:rPr>
        <w:t xml:space="preserve">technology that had </w:t>
      </w:r>
      <w:proofErr w:type="spellStart"/>
      <w:r>
        <w:rPr>
          <w:rFonts w:ascii="Times New Roman" w:eastAsia="Times New Roman" w:hAnsi="Times New Roman" w:cs="Times New Roman"/>
          <w:sz w:val="24"/>
          <w:szCs w:val="24"/>
        </w:rPr>
        <w:t>revolutionised</w:t>
      </w:r>
      <w:proofErr w:type="spellEnd"/>
      <w:r>
        <w:rPr>
          <w:rFonts w:ascii="Times New Roman" w:eastAsia="Times New Roman" w:hAnsi="Times New Roman" w:cs="Times New Roman"/>
          <w:sz w:val="24"/>
          <w:szCs w:val="24"/>
        </w:rPr>
        <w:t xml:space="preserve"> global communications can also be observed to evolve the commercial establishments and their iota of functionality (</w:t>
      </w:r>
      <w:r w:rsidRPr="00D26A08">
        <w:rPr>
          <w:rFonts w:ascii="Times New Roman" w:hAnsi="Times New Roman" w:cs="Times New Roman"/>
          <w:sz w:val="24"/>
          <w:szCs w:val="24"/>
        </w:rPr>
        <w:t>Nagy</w:t>
      </w:r>
      <w:r>
        <w:rPr>
          <w:rFonts w:ascii="Times New Roman" w:hAnsi="Times New Roman" w:cs="Times New Roman"/>
          <w:sz w:val="24"/>
          <w:szCs w:val="24"/>
        </w:rPr>
        <w:t xml:space="preserve"> et al., 2019</w:t>
      </w:r>
      <w:r>
        <w:rPr>
          <w:rFonts w:ascii="Times New Roman" w:eastAsia="Times New Roman" w:hAnsi="Times New Roman" w:cs="Times New Roman"/>
          <w:sz w:val="24"/>
          <w:szCs w:val="24"/>
        </w:rPr>
        <w:t>). In addition, the introduction of social media platforms also enabled organizations to inform of their services to a greater proportion of individuals. Consequently, individuals belonging to diverse communities and geographical locales are also made aware of the various services and products that are manufactured by the organization.</w:t>
      </w:r>
    </w:p>
    <w:p w14:paraId="1CFF0839"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SMART Goals: </w:t>
      </w:r>
      <w:r>
        <w:rPr>
          <w:rFonts w:ascii="Times New Roman" w:eastAsia="Times New Roman" w:hAnsi="Times New Roman" w:cs="Times New Roman"/>
          <w:sz w:val="24"/>
          <w:szCs w:val="24"/>
        </w:rPr>
        <w:t xml:space="preserve">The aspect of </w:t>
      </w:r>
      <w:r>
        <w:rPr>
          <w:rFonts w:ascii="Times New Roman" w:eastAsia="Times New Roman" w:hAnsi="Times New Roman" w:cs="Times New Roman"/>
          <w:b/>
          <w:sz w:val="24"/>
          <w:szCs w:val="24"/>
        </w:rPr>
        <w:t xml:space="preserve">SMART </w:t>
      </w:r>
      <w:r>
        <w:rPr>
          <w:rFonts w:ascii="Times New Roman" w:eastAsia="Times New Roman" w:hAnsi="Times New Roman" w:cs="Times New Roman"/>
          <w:sz w:val="24"/>
          <w:szCs w:val="24"/>
        </w:rPr>
        <w:t xml:space="preserve">goals refers to the application of marketing strategies that can benefit an organization and their production line of commodities and services. The factors that form the mnemonic elements of the smart goals include </w:t>
      </w:r>
      <w:r>
        <w:rPr>
          <w:rFonts w:ascii="Times New Roman" w:eastAsia="Times New Roman" w:hAnsi="Times New Roman" w:cs="Times New Roman"/>
          <w:b/>
          <w:sz w:val="24"/>
          <w:szCs w:val="24"/>
        </w:rPr>
        <w:t xml:space="preserve">specific, measurable, attainable, relevant, </w:t>
      </w:r>
      <w:r>
        <w:rPr>
          <w:rFonts w:ascii="Times New Roman" w:eastAsia="Times New Roman" w:hAnsi="Times New Roman" w:cs="Times New Roman"/>
          <w:sz w:val="24"/>
          <w:szCs w:val="24"/>
        </w:rPr>
        <w:t xml:space="preserve">and </w:t>
      </w:r>
      <w:r>
        <w:rPr>
          <w:rFonts w:ascii="Times New Roman" w:eastAsia="Times New Roman" w:hAnsi="Times New Roman" w:cs="Times New Roman"/>
          <w:b/>
          <w:sz w:val="24"/>
          <w:szCs w:val="24"/>
        </w:rPr>
        <w:t xml:space="preserve">time-bound. </w:t>
      </w:r>
      <w:r>
        <w:rPr>
          <w:rFonts w:ascii="Times New Roman" w:eastAsia="Times New Roman" w:hAnsi="Times New Roman" w:cs="Times New Roman"/>
          <w:sz w:val="24"/>
          <w:szCs w:val="24"/>
        </w:rPr>
        <w:t>Maintaining a structured approach that is quantifiable in nature forms the primary prerogatives of the framework (</w:t>
      </w:r>
      <w:proofErr w:type="spellStart"/>
      <w:r w:rsidRPr="00D26A08">
        <w:rPr>
          <w:rFonts w:ascii="Times New Roman" w:hAnsi="Times New Roman" w:cs="Times New Roman"/>
          <w:sz w:val="24"/>
          <w:szCs w:val="24"/>
        </w:rPr>
        <w:t>Wehmeyer</w:t>
      </w:r>
      <w:proofErr w:type="spellEnd"/>
      <w:r>
        <w:rPr>
          <w:rFonts w:ascii="Times New Roman" w:hAnsi="Times New Roman" w:cs="Times New Roman"/>
          <w:sz w:val="24"/>
          <w:szCs w:val="24"/>
        </w:rPr>
        <w:t xml:space="preserve"> et al., 2019</w:t>
      </w:r>
      <w:r>
        <w:rPr>
          <w:rFonts w:ascii="Times New Roman" w:eastAsia="Times New Roman" w:hAnsi="Times New Roman" w:cs="Times New Roman"/>
          <w:sz w:val="24"/>
          <w:szCs w:val="24"/>
        </w:rPr>
        <w:t xml:space="preserve">). Additionally, the organization and its improvement of services are relatively reliant on the quality of their performance that is assessed in the </w:t>
      </w:r>
      <w:r>
        <w:rPr>
          <w:rFonts w:ascii="Times New Roman" w:eastAsia="Times New Roman" w:hAnsi="Times New Roman" w:cs="Times New Roman"/>
          <w:b/>
          <w:sz w:val="24"/>
          <w:szCs w:val="24"/>
        </w:rPr>
        <w:t xml:space="preserve">activity </w:t>
      </w:r>
      <w:r>
        <w:rPr>
          <w:rFonts w:ascii="Times New Roman" w:eastAsia="Times New Roman" w:hAnsi="Times New Roman" w:cs="Times New Roman"/>
          <w:sz w:val="24"/>
          <w:szCs w:val="24"/>
        </w:rPr>
        <w:t xml:space="preserve">sector. Moreover, the relevance of the services rendered by the corporation can be assessed in terms of their relevance in the socioeconomic paradigm of the country of its operations. </w:t>
      </w:r>
    </w:p>
    <w:p w14:paraId="7EEB3697"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Personal Development Plan (PDP): </w:t>
      </w:r>
      <w:r>
        <w:rPr>
          <w:rFonts w:ascii="Times New Roman" w:eastAsia="Times New Roman" w:hAnsi="Times New Roman" w:cs="Times New Roman"/>
          <w:sz w:val="24"/>
          <w:szCs w:val="24"/>
        </w:rPr>
        <w:t xml:space="preserve">Personal Development Plan can be observed to refer to the formulation of a guided procedure for an individual to obtain an accurate self-evaluation that informs the employee of their merits and demerits. The PDP can be observed to be composed of various responsibilities that aim at upgrading the quality of service rendered by an individual or </w:t>
      </w:r>
      <w:r>
        <w:rPr>
          <w:rFonts w:ascii="Times New Roman" w:eastAsia="Times New Roman" w:hAnsi="Times New Roman" w:cs="Times New Roman"/>
          <w:sz w:val="24"/>
          <w:szCs w:val="24"/>
        </w:rPr>
        <w:lastRenderedPageBreak/>
        <w:t>community within an enterprise (</w:t>
      </w:r>
      <w:proofErr w:type="spellStart"/>
      <w:r w:rsidRPr="006B674A">
        <w:rPr>
          <w:rFonts w:ascii="Times New Roman" w:eastAsia="Times New Roman" w:hAnsi="Times New Roman" w:cs="Times New Roman"/>
          <w:sz w:val="24"/>
          <w:szCs w:val="24"/>
        </w:rPr>
        <w:t>K</w:t>
      </w:r>
      <w:r>
        <w:rPr>
          <w:rFonts w:ascii="Times New Roman" w:eastAsia="Times New Roman" w:hAnsi="Times New Roman" w:cs="Times New Roman"/>
          <w:sz w:val="24"/>
          <w:szCs w:val="24"/>
        </w:rPr>
        <w:t>ivimäki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Meriluoto</w:t>
      </w:r>
      <w:proofErr w:type="spellEnd"/>
      <w:r>
        <w:rPr>
          <w:rFonts w:ascii="Times New Roman" w:eastAsia="Times New Roman" w:hAnsi="Times New Roman" w:cs="Times New Roman"/>
          <w:sz w:val="24"/>
          <w:szCs w:val="24"/>
        </w:rPr>
        <w:t xml:space="preserve">, </w:t>
      </w:r>
      <w:r w:rsidRPr="006B674A">
        <w:rPr>
          <w:rFonts w:ascii="Times New Roman" w:eastAsia="Times New Roman" w:hAnsi="Times New Roman" w:cs="Times New Roman"/>
          <w:sz w:val="24"/>
          <w:szCs w:val="24"/>
        </w:rPr>
        <w:t>2018)</w:t>
      </w:r>
      <w:r>
        <w:rPr>
          <w:rFonts w:ascii="Times New Roman" w:eastAsia="Times New Roman" w:hAnsi="Times New Roman" w:cs="Times New Roman"/>
          <w:sz w:val="24"/>
          <w:szCs w:val="24"/>
        </w:rPr>
        <w:t xml:space="preserve">. Steps such as </w:t>
      </w:r>
      <w:r>
        <w:rPr>
          <w:rFonts w:ascii="Times New Roman" w:eastAsia="Times New Roman" w:hAnsi="Times New Roman" w:cs="Times New Roman"/>
          <w:b/>
          <w:sz w:val="24"/>
          <w:szCs w:val="24"/>
        </w:rPr>
        <w:t xml:space="preserve">prioritization of goals, identification of factors that can pose threats to the organization, imposing restrictive time limits for completion of duties, </w:t>
      </w:r>
      <w:r>
        <w:rPr>
          <w:rFonts w:ascii="Times New Roman" w:eastAsia="Times New Roman" w:hAnsi="Times New Roman" w:cs="Times New Roman"/>
          <w:sz w:val="24"/>
          <w:szCs w:val="24"/>
        </w:rPr>
        <w:t>among others.</w:t>
      </w:r>
    </w:p>
    <w:p w14:paraId="209A2E6D"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Learning Style Questionnaires: </w:t>
      </w:r>
      <w:r>
        <w:rPr>
          <w:rFonts w:ascii="Times New Roman" w:eastAsia="Times New Roman" w:hAnsi="Times New Roman" w:cs="Times New Roman"/>
          <w:sz w:val="24"/>
          <w:szCs w:val="24"/>
        </w:rPr>
        <w:t>The learning style questionnaire is comprised of several introspective questions that attempt to understand the psychosocial outlook of the employee. The application of a questionnaire can also inform the organization regarding the skill set of the employee and their consequent placement within the organizational matrix (</w:t>
      </w:r>
      <w:proofErr w:type="spellStart"/>
      <w:r w:rsidRPr="00E62ED4">
        <w:rPr>
          <w:rFonts w:ascii="Times New Roman" w:hAnsi="Times New Roman" w:cs="Times New Roman"/>
          <w:sz w:val="24"/>
          <w:szCs w:val="24"/>
          <w:lang w:val="en-IN"/>
        </w:rPr>
        <w:t>Triono</w:t>
      </w:r>
      <w:proofErr w:type="spellEnd"/>
      <w:r>
        <w:rPr>
          <w:rFonts w:ascii="Times New Roman" w:hAnsi="Times New Roman" w:cs="Times New Roman"/>
          <w:sz w:val="24"/>
          <w:szCs w:val="24"/>
          <w:lang w:val="en-IN"/>
        </w:rPr>
        <w:t xml:space="preserve"> </w:t>
      </w:r>
      <w:r w:rsidRPr="00D26A08">
        <w:rPr>
          <w:rFonts w:ascii="Times New Roman" w:hAnsi="Times New Roman" w:cs="Times New Roman"/>
          <w:sz w:val="24"/>
          <w:szCs w:val="24"/>
          <w:lang w:val="en-IN"/>
        </w:rPr>
        <w:t>et al.</w:t>
      </w:r>
      <w:r>
        <w:rPr>
          <w:rFonts w:ascii="Times New Roman" w:hAnsi="Times New Roman" w:cs="Times New Roman"/>
          <w:sz w:val="24"/>
          <w:szCs w:val="24"/>
          <w:lang w:val="en-IN"/>
        </w:rPr>
        <w:t>,</w:t>
      </w:r>
      <w:r w:rsidRPr="00D26A08">
        <w:rPr>
          <w:rFonts w:ascii="Times New Roman" w:hAnsi="Times New Roman" w:cs="Times New Roman"/>
          <w:sz w:val="24"/>
          <w:szCs w:val="24"/>
          <w:lang w:val="en-IN"/>
        </w:rPr>
        <w:t xml:space="preserve"> </w:t>
      </w:r>
      <w:r>
        <w:rPr>
          <w:rFonts w:ascii="Times New Roman" w:hAnsi="Times New Roman" w:cs="Times New Roman"/>
          <w:sz w:val="24"/>
          <w:szCs w:val="24"/>
          <w:lang w:val="en-IN"/>
        </w:rPr>
        <w:t>2020)</w:t>
      </w:r>
      <w:r>
        <w:rPr>
          <w:rFonts w:ascii="Times New Roman" w:eastAsia="Times New Roman" w:hAnsi="Times New Roman" w:cs="Times New Roman"/>
          <w:sz w:val="24"/>
          <w:szCs w:val="24"/>
        </w:rPr>
        <w:t xml:space="preserve">. Different types of questionnaires such as the </w:t>
      </w:r>
      <w:r>
        <w:rPr>
          <w:rFonts w:ascii="Times New Roman" w:eastAsia="Times New Roman" w:hAnsi="Times New Roman" w:cs="Times New Roman"/>
          <w:b/>
          <w:sz w:val="24"/>
          <w:szCs w:val="24"/>
        </w:rPr>
        <w:t xml:space="preserve">Honey and Mumford Style </w:t>
      </w:r>
      <w:r>
        <w:rPr>
          <w:rFonts w:ascii="Times New Roman" w:eastAsia="Times New Roman" w:hAnsi="Times New Roman" w:cs="Times New Roman"/>
          <w:sz w:val="24"/>
          <w:szCs w:val="24"/>
        </w:rPr>
        <w:t>of questionnaires and others can benefit the employee in obtaining an introspective evaluation of their potential.</w:t>
      </w:r>
    </w:p>
    <w:p w14:paraId="55F3D0E8" w14:textId="77777777" w:rsidR="00D26A08" w:rsidRDefault="00D26A08" w:rsidP="00D26A08">
      <w:pPr>
        <w:pStyle w:val="Heading1"/>
        <w:rPr>
          <w:rFonts w:eastAsia="Times New Roman"/>
          <w:b w:val="0"/>
        </w:rPr>
      </w:pPr>
      <w:bookmarkStart w:id="2" w:name="_Toc96623068"/>
      <w:r>
        <w:rPr>
          <w:rFonts w:eastAsia="Times New Roman"/>
        </w:rPr>
        <w:t>Application of each model for future professional career choice</w:t>
      </w:r>
      <w:bookmarkEnd w:id="2"/>
    </w:p>
    <w:p w14:paraId="05A22ECC"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would like to devote the majority of my potential and skill set to the position of a marketing manager. I have selected the aforementioned frameworks to elaborate on the necessary skill set that can benefit the future scope of my employment.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26A08" w14:paraId="71520153" w14:textId="77777777" w:rsidTr="00D67D44">
        <w:tc>
          <w:tcPr>
            <w:tcW w:w="3120" w:type="dxa"/>
            <w:shd w:val="clear" w:color="auto" w:fill="auto"/>
            <w:tcMar>
              <w:top w:w="100" w:type="dxa"/>
              <w:left w:w="100" w:type="dxa"/>
              <w:bottom w:w="100" w:type="dxa"/>
              <w:right w:w="100" w:type="dxa"/>
            </w:tcMar>
          </w:tcPr>
          <w:p w14:paraId="39EA0BC5" w14:textId="77777777" w:rsidR="00D26A08" w:rsidRP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sidRPr="00D26A08">
              <w:rPr>
                <w:rFonts w:ascii="Times New Roman" w:eastAsia="Times New Roman" w:hAnsi="Times New Roman" w:cs="Times New Roman"/>
                <w:b/>
                <w:sz w:val="24"/>
                <w:szCs w:val="24"/>
              </w:rPr>
              <w:t>Factors</w:t>
            </w:r>
          </w:p>
        </w:tc>
        <w:tc>
          <w:tcPr>
            <w:tcW w:w="3120" w:type="dxa"/>
            <w:shd w:val="clear" w:color="auto" w:fill="auto"/>
            <w:tcMar>
              <w:top w:w="100" w:type="dxa"/>
              <w:left w:w="100" w:type="dxa"/>
              <w:bottom w:w="100" w:type="dxa"/>
              <w:right w:w="100" w:type="dxa"/>
            </w:tcMar>
          </w:tcPr>
          <w:p w14:paraId="62D25F3A" w14:textId="77777777" w:rsidR="00D26A08" w:rsidRP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sidRPr="00D26A08">
              <w:rPr>
                <w:rFonts w:ascii="Times New Roman" w:eastAsia="Times New Roman" w:hAnsi="Times New Roman" w:cs="Times New Roman"/>
                <w:b/>
                <w:sz w:val="24"/>
                <w:szCs w:val="24"/>
              </w:rPr>
              <w:t>Known to self</w:t>
            </w:r>
          </w:p>
        </w:tc>
        <w:tc>
          <w:tcPr>
            <w:tcW w:w="3120" w:type="dxa"/>
            <w:shd w:val="clear" w:color="auto" w:fill="auto"/>
            <w:tcMar>
              <w:top w:w="100" w:type="dxa"/>
              <w:left w:w="100" w:type="dxa"/>
              <w:bottom w:w="100" w:type="dxa"/>
              <w:right w:w="100" w:type="dxa"/>
            </w:tcMar>
          </w:tcPr>
          <w:p w14:paraId="3B9C2C08" w14:textId="77777777" w:rsidR="00D26A08" w:rsidRP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sidRPr="00D26A08">
              <w:rPr>
                <w:rFonts w:ascii="Times New Roman" w:eastAsia="Times New Roman" w:hAnsi="Times New Roman" w:cs="Times New Roman"/>
                <w:b/>
                <w:sz w:val="24"/>
                <w:szCs w:val="24"/>
              </w:rPr>
              <w:t>Not known to self</w:t>
            </w:r>
          </w:p>
        </w:tc>
      </w:tr>
      <w:tr w:rsidR="00D26A08" w14:paraId="63484BEF" w14:textId="77777777" w:rsidTr="00D67D44">
        <w:tc>
          <w:tcPr>
            <w:tcW w:w="3120" w:type="dxa"/>
            <w:shd w:val="clear" w:color="auto" w:fill="auto"/>
            <w:tcMar>
              <w:top w:w="100" w:type="dxa"/>
              <w:left w:w="100" w:type="dxa"/>
              <w:bottom w:w="100" w:type="dxa"/>
              <w:right w:w="100" w:type="dxa"/>
            </w:tcMar>
          </w:tcPr>
          <w:p w14:paraId="7209C5DC"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Known to colleagues</w:t>
            </w:r>
          </w:p>
        </w:tc>
        <w:tc>
          <w:tcPr>
            <w:tcW w:w="3120" w:type="dxa"/>
            <w:shd w:val="clear" w:color="auto" w:fill="auto"/>
            <w:tcMar>
              <w:top w:w="100" w:type="dxa"/>
              <w:left w:w="100" w:type="dxa"/>
              <w:bottom w:w="100" w:type="dxa"/>
              <w:right w:w="100" w:type="dxa"/>
            </w:tcMar>
          </w:tcPr>
          <w:p w14:paraId="7BF87ABC"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have devoted my skill set to acquire a significant position at my organization.</w:t>
            </w:r>
          </w:p>
        </w:tc>
        <w:tc>
          <w:tcPr>
            <w:tcW w:w="3120" w:type="dxa"/>
            <w:shd w:val="clear" w:color="auto" w:fill="auto"/>
            <w:tcMar>
              <w:top w:w="100" w:type="dxa"/>
              <w:left w:w="100" w:type="dxa"/>
              <w:bottom w:w="100" w:type="dxa"/>
              <w:right w:w="100" w:type="dxa"/>
            </w:tcMar>
          </w:tcPr>
          <w:p w14:paraId="06897B35"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have attempted to uphold a premium quality of services at the workplace.</w:t>
            </w:r>
          </w:p>
        </w:tc>
      </w:tr>
      <w:tr w:rsidR="00D26A08" w14:paraId="739968FD" w14:textId="77777777" w:rsidTr="00D67D44">
        <w:tc>
          <w:tcPr>
            <w:tcW w:w="3120" w:type="dxa"/>
            <w:shd w:val="clear" w:color="auto" w:fill="auto"/>
            <w:tcMar>
              <w:top w:w="100" w:type="dxa"/>
              <w:left w:w="100" w:type="dxa"/>
              <w:bottom w:w="100" w:type="dxa"/>
              <w:right w:w="100" w:type="dxa"/>
            </w:tcMar>
          </w:tcPr>
          <w:p w14:paraId="67960C0E"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Not known by colleagues</w:t>
            </w:r>
          </w:p>
        </w:tc>
        <w:tc>
          <w:tcPr>
            <w:tcW w:w="3120" w:type="dxa"/>
            <w:shd w:val="clear" w:color="auto" w:fill="auto"/>
            <w:tcMar>
              <w:top w:w="100" w:type="dxa"/>
              <w:left w:w="100" w:type="dxa"/>
              <w:bottom w:w="100" w:type="dxa"/>
              <w:right w:w="100" w:type="dxa"/>
            </w:tcMar>
          </w:tcPr>
          <w:p w14:paraId="02595513"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attempted to implement management strategies that are aimed at increasing the productivity of </w:t>
            </w:r>
            <w:r>
              <w:rPr>
                <w:rFonts w:ascii="Times New Roman" w:eastAsia="Times New Roman" w:hAnsi="Times New Roman" w:cs="Times New Roman"/>
                <w:sz w:val="24"/>
                <w:szCs w:val="24"/>
              </w:rPr>
              <w:lastRenderedPageBreak/>
              <w:t xml:space="preserve">the employed individuals. </w:t>
            </w:r>
          </w:p>
        </w:tc>
        <w:tc>
          <w:tcPr>
            <w:tcW w:w="3120" w:type="dxa"/>
            <w:shd w:val="clear" w:color="auto" w:fill="auto"/>
            <w:tcMar>
              <w:top w:w="100" w:type="dxa"/>
              <w:left w:w="100" w:type="dxa"/>
              <w:bottom w:w="100" w:type="dxa"/>
              <w:right w:w="100" w:type="dxa"/>
            </w:tcMar>
          </w:tcPr>
          <w:p w14:paraId="3821612A"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ratio of social awareness for the services and products introduced by my organization is relatively </w:t>
            </w:r>
            <w:r>
              <w:rPr>
                <w:rFonts w:ascii="Times New Roman" w:eastAsia="Times New Roman" w:hAnsi="Times New Roman" w:cs="Times New Roman"/>
                <w:sz w:val="24"/>
                <w:szCs w:val="24"/>
              </w:rPr>
              <w:lastRenderedPageBreak/>
              <w:t>reliant on the corporate performance of the organization.</w:t>
            </w:r>
          </w:p>
        </w:tc>
      </w:tr>
    </w:tbl>
    <w:p w14:paraId="5F5DB5DB" w14:textId="77777777" w:rsidR="00D26A08" w:rsidRDefault="00D26A08" w:rsidP="00D26A0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1: Johari Window model</w:t>
      </w:r>
    </w:p>
    <w:p w14:paraId="29168DD1"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Johari Window framework had been introduced towards the latter part of the </w:t>
      </w:r>
      <w:r>
        <w:rPr>
          <w:rFonts w:ascii="Times New Roman" w:eastAsia="Times New Roman" w:hAnsi="Times New Roman" w:cs="Times New Roman"/>
          <w:b/>
          <w:i/>
          <w:sz w:val="24"/>
          <w:szCs w:val="24"/>
        </w:rPr>
        <w:t xml:space="preserve">19th </w:t>
      </w:r>
      <w:r>
        <w:rPr>
          <w:rFonts w:ascii="Times New Roman" w:eastAsia="Times New Roman" w:hAnsi="Times New Roman" w:cs="Times New Roman"/>
          <w:sz w:val="24"/>
          <w:szCs w:val="24"/>
        </w:rPr>
        <w:t xml:space="preserve">century and can be observed to play an instrumental role in an employee’s understanding of their skill set. I have implemented the Johari Window model owing to its innate ability to invoke an introspective evaluation. Consequently, I have also gained a relatively deeper understanding of my abilities that can benefit the corporate enterprise as well as my vulnerabilities that can expose the organization to adverse outcomes. According to Oliver and Duncan (2019), the Johari Window framework is responsible for identifying the susceptibilities within a corporation and modifying it to better serve the organizational needs. The Johari Window framework has benefitted my enterprise in formulating an accurate projection of the future scope of my employment within the organization. </w:t>
      </w:r>
    </w:p>
    <w:p w14:paraId="614B5D0C" w14:textId="77777777" w:rsidR="00D26A08" w:rsidRDefault="00D26A08" w:rsidP="00D26A08">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 Analysis</w:t>
      </w:r>
    </w:p>
    <w:p w14:paraId="233D7233"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SWOT analysis can be denoted as one of the most informative frameworks that can aid in the organization’s management of inventories and manage portfolios. I have observed that the SWOT analysis has yielded accurate predictions of the organization’s financial affluence as well as prolonged existence amidst tumultuous market trends.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26A08" w14:paraId="6E3B4318" w14:textId="77777777" w:rsidTr="00D67D44">
        <w:tc>
          <w:tcPr>
            <w:tcW w:w="3120" w:type="dxa"/>
            <w:shd w:val="clear" w:color="auto" w:fill="auto"/>
            <w:tcMar>
              <w:top w:w="100" w:type="dxa"/>
              <w:left w:w="100" w:type="dxa"/>
              <w:bottom w:w="100" w:type="dxa"/>
              <w:right w:w="100" w:type="dxa"/>
            </w:tcMar>
          </w:tcPr>
          <w:p w14:paraId="0752C408"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Factors</w:t>
            </w:r>
          </w:p>
        </w:tc>
        <w:tc>
          <w:tcPr>
            <w:tcW w:w="3120" w:type="dxa"/>
            <w:shd w:val="clear" w:color="auto" w:fill="auto"/>
            <w:tcMar>
              <w:top w:w="100" w:type="dxa"/>
              <w:left w:w="100" w:type="dxa"/>
              <w:bottom w:w="100" w:type="dxa"/>
              <w:right w:w="100" w:type="dxa"/>
            </w:tcMar>
          </w:tcPr>
          <w:p w14:paraId="0D370E8C"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tc>
        <w:tc>
          <w:tcPr>
            <w:tcW w:w="3120" w:type="dxa"/>
            <w:shd w:val="clear" w:color="auto" w:fill="auto"/>
            <w:tcMar>
              <w:top w:w="100" w:type="dxa"/>
              <w:left w:w="100" w:type="dxa"/>
              <w:bottom w:w="100" w:type="dxa"/>
              <w:right w:w="100" w:type="dxa"/>
            </w:tcMar>
          </w:tcPr>
          <w:p w14:paraId="1435C7B6"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r>
      <w:tr w:rsidR="00D26A08" w14:paraId="6E4F5710" w14:textId="77777777" w:rsidTr="00D67D44">
        <w:tc>
          <w:tcPr>
            <w:tcW w:w="3120" w:type="dxa"/>
            <w:shd w:val="clear" w:color="auto" w:fill="auto"/>
            <w:tcMar>
              <w:top w:w="100" w:type="dxa"/>
              <w:left w:w="100" w:type="dxa"/>
              <w:bottom w:w="100" w:type="dxa"/>
              <w:right w:w="100" w:type="dxa"/>
            </w:tcMar>
          </w:tcPr>
          <w:p w14:paraId="7289CF79"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w:t>
            </w:r>
          </w:p>
        </w:tc>
        <w:tc>
          <w:tcPr>
            <w:tcW w:w="3120" w:type="dxa"/>
            <w:shd w:val="clear" w:color="auto" w:fill="auto"/>
            <w:tcMar>
              <w:top w:w="100" w:type="dxa"/>
              <w:left w:w="100" w:type="dxa"/>
              <w:bottom w:w="100" w:type="dxa"/>
              <w:right w:w="100" w:type="dxa"/>
            </w:tcMar>
          </w:tcPr>
          <w:p w14:paraId="2BE95A8E"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developed comprehensive communication skills that had </w:t>
            </w:r>
            <w:r>
              <w:rPr>
                <w:rFonts w:ascii="Times New Roman" w:eastAsia="Times New Roman" w:hAnsi="Times New Roman" w:cs="Times New Roman"/>
                <w:sz w:val="24"/>
                <w:szCs w:val="24"/>
              </w:rPr>
              <w:lastRenderedPageBreak/>
              <w:t>led to a reduction in workplace inconsistencies. I have also implemented managerial frameworks that can be observed to provide a relatively greater projection of success.</w:t>
            </w:r>
          </w:p>
        </w:tc>
        <w:tc>
          <w:tcPr>
            <w:tcW w:w="3120" w:type="dxa"/>
            <w:shd w:val="clear" w:color="auto" w:fill="auto"/>
            <w:tcMar>
              <w:top w:w="100" w:type="dxa"/>
              <w:left w:w="100" w:type="dxa"/>
              <w:bottom w:w="100" w:type="dxa"/>
              <w:right w:w="100" w:type="dxa"/>
            </w:tcMar>
          </w:tcPr>
          <w:p w14:paraId="3243CE55"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have observed that rivalling companies pose a competitive threat to the organization via </w:t>
            </w:r>
            <w:r>
              <w:rPr>
                <w:rFonts w:ascii="Times New Roman" w:eastAsia="Times New Roman" w:hAnsi="Times New Roman" w:cs="Times New Roman"/>
                <w:sz w:val="24"/>
                <w:szCs w:val="24"/>
              </w:rPr>
              <w:lastRenderedPageBreak/>
              <w:t>the innovation of substituted products. I have also observed factors such as the introduction of new territories also impose threats to the organization’s affluence.</w:t>
            </w:r>
          </w:p>
        </w:tc>
      </w:tr>
      <w:tr w:rsidR="00D26A08" w14:paraId="49A0410A" w14:textId="77777777" w:rsidTr="00D67D44">
        <w:tc>
          <w:tcPr>
            <w:tcW w:w="3120" w:type="dxa"/>
            <w:shd w:val="clear" w:color="auto" w:fill="auto"/>
            <w:tcMar>
              <w:top w:w="100" w:type="dxa"/>
              <w:left w:w="100" w:type="dxa"/>
              <w:bottom w:w="100" w:type="dxa"/>
              <w:right w:w="100" w:type="dxa"/>
            </w:tcMar>
          </w:tcPr>
          <w:p w14:paraId="74CBE5E3"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Weaknesses</w:t>
            </w:r>
          </w:p>
        </w:tc>
        <w:tc>
          <w:tcPr>
            <w:tcW w:w="3120" w:type="dxa"/>
            <w:shd w:val="clear" w:color="auto" w:fill="auto"/>
            <w:tcMar>
              <w:top w:w="100" w:type="dxa"/>
              <w:left w:w="100" w:type="dxa"/>
              <w:bottom w:w="100" w:type="dxa"/>
              <w:right w:w="100" w:type="dxa"/>
            </w:tcMar>
          </w:tcPr>
          <w:p w14:paraId="4D3F3704"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have observed several areas of vulnerability such as inventory assessment, miscellaneous expenditures and others that can result in adverse outcomes for the corporation.</w:t>
            </w:r>
          </w:p>
        </w:tc>
        <w:tc>
          <w:tcPr>
            <w:tcW w:w="3120" w:type="dxa"/>
            <w:shd w:val="clear" w:color="auto" w:fill="auto"/>
            <w:tcMar>
              <w:top w:w="100" w:type="dxa"/>
              <w:left w:w="100" w:type="dxa"/>
              <w:bottom w:w="100" w:type="dxa"/>
              <w:right w:w="100" w:type="dxa"/>
            </w:tcMar>
          </w:tcPr>
          <w:p w14:paraId="0D2E708B"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have assessed that the lack of adequate awareness for the organization’s services and products can result in a lower demand among the customer community that can further deteriorate the organizational management.</w:t>
            </w:r>
          </w:p>
        </w:tc>
      </w:tr>
    </w:tbl>
    <w:p w14:paraId="23EBED7C" w14:textId="77777777" w:rsidR="00D26A08" w:rsidRDefault="00D26A08" w:rsidP="00D26A0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SWOT Analysis</w:t>
      </w:r>
    </w:p>
    <w:p w14:paraId="2D026126"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aforementioned diagrammatic expression elaborates the various elements within an organization. I have observed that several of the factors discussed within the frameworks are overlapping according to the performance of the organization amidst unstable markets. As stated by </w:t>
      </w:r>
      <w:proofErr w:type="spellStart"/>
      <w:r>
        <w:rPr>
          <w:rFonts w:ascii="Times New Roman" w:eastAsia="Times New Roman" w:hAnsi="Times New Roman" w:cs="Times New Roman"/>
          <w:sz w:val="24"/>
          <w:szCs w:val="24"/>
        </w:rPr>
        <w:t>Leiber</w:t>
      </w:r>
      <w:proofErr w:type="spellEnd"/>
      <w:r>
        <w:rPr>
          <w:rFonts w:ascii="Times New Roman" w:eastAsia="Times New Roman" w:hAnsi="Times New Roman" w:cs="Times New Roman"/>
          <w:sz w:val="24"/>
          <w:szCs w:val="24"/>
        </w:rPr>
        <w:t xml:space="preserve"> </w:t>
      </w:r>
      <w:r w:rsidRPr="00D26A08">
        <w:rPr>
          <w:rFonts w:ascii="Times New Roman" w:eastAsia="Times New Roman" w:hAnsi="Times New Roman" w:cs="Times New Roman"/>
          <w:sz w:val="24"/>
          <w:szCs w:val="24"/>
        </w:rPr>
        <w:t xml:space="preserve">et al. </w:t>
      </w:r>
      <w:r>
        <w:rPr>
          <w:rFonts w:ascii="Times New Roman" w:eastAsia="Times New Roman" w:hAnsi="Times New Roman" w:cs="Times New Roman"/>
          <w:sz w:val="24"/>
          <w:szCs w:val="24"/>
        </w:rPr>
        <w:t xml:space="preserve">(2018), SWOT analysis informs of the merits and demerits that are associated with a corporation along with providing meticulous insights into the necessary executive decisions that can benefit the company. The </w:t>
      </w:r>
      <w:proofErr w:type="gramStart"/>
      <w:r>
        <w:rPr>
          <w:rFonts w:ascii="Times New Roman" w:eastAsia="Times New Roman" w:hAnsi="Times New Roman" w:cs="Times New Roman"/>
          <w:sz w:val="24"/>
          <w:szCs w:val="24"/>
        </w:rPr>
        <w:t>aforementioned frameworks</w:t>
      </w:r>
      <w:proofErr w:type="gramEnd"/>
      <w:r>
        <w:rPr>
          <w:rFonts w:ascii="Times New Roman" w:eastAsia="Times New Roman" w:hAnsi="Times New Roman" w:cs="Times New Roman"/>
          <w:sz w:val="24"/>
          <w:szCs w:val="24"/>
        </w:rPr>
        <w:t xml:space="preserve"> can be denoted to play a significant role </w:t>
      </w:r>
      <w:r>
        <w:rPr>
          <w:rFonts w:ascii="Times New Roman" w:eastAsia="Times New Roman" w:hAnsi="Times New Roman" w:cs="Times New Roman"/>
          <w:sz w:val="24"/>
          <w:szCs w:val="24"/>
        </w:rPr>
        <w:lastRenderedPageBreak/>
        <w:t>in my induction within the organization as a marketing manager. I have also acquired managerial skills to promote a better execution of responsibilities.</w:t>
      </w:r>
    </w:p>
    <w:p w14:paraId="4F55C3FF" w14:textId="77777777" w:rsidR="00D26A08" w:rsidRDefault="00D26A08" w:rsidP="00D26A08">
      <w:pPr>
        <w:pStyle w:val="Heading1"/>
        <w:rPr>
          <w:rFonts w:eastAsia="Times New Roman"/>
          <w:b w:val="0"/>
        </w:rPr>
      </w:pPr>
      <w:bookmarkStart w:id="3" w:name="_Toc96623069"/>
      <w:r>
        <w:rPr>
          <w:rFonts w:eastAsia="Times New Roman"/>
        </w:rPr>
        <w:t>Analysis of my learning styles</w:t>
      </w:r>
      <w:bookmarkEnd w:id="3"/>
    </w:p>
    <w:p w14:paraId="284CFBA2"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w:t>
      </w:r>
      <w:r>
        <w:rPr>
          <w:rFonts w:ascii="Times New Roman" w:eastAsia="Times New Roman" w:hAnsi="Times New Roman" w:cs="Times New Roman"/>
          <w:b/>
          <w:sz w:val="24"/>
          <w:szCs w:val="24"/>
        </w:rPr>
        <w:t xml:space="preserve">VARK </w:t>
      </w:r>
      <w:r>
        <w:rPr>
          <w:rFonts w:ascii="Times New Roman" w:eastAsia="Times New Roman" w:hAnsi="Times New Roman" w:cs="Times New Roman"/>
          <w:sz w:val="24"/>
          <w:szCs w:val="24"/>
        </w:rPr>
        <w:t xml:space="preserve">model of learning style, there are 4 types of learning styles that includes: </w:t>
      </w:r>
      <w:r>
        <w:rPr>
          <w:rFonts w:ascii="Times New Roman" w:eastAsia="Times New Roman" w:hAnsi="Times New Roman" w:cs="Times New Roman"/>
          <w:b/>
          <w:sz w:val="24"/>
          <w:szCs w:val="24"/>
        </w:rPr>
        <w:t xml:space="preserve">visual </w:t>
      </w:r>
      <w:r>
        <w:rPr>
          <w:rFonts w:ascii="Times New Roman" w:eastAsia="Times New Roman" w:hAnsi="Times New Roman" w:cs="Times New Roman"/>
          <w:sz w:val="24"/>
          <w:szCs w:val="24"/>
        </w:rPr>
        <w:t>learning style</w:t>
      </w:r>
      <w:r>
        <w:rPr>
          <w:rFonts w:ascii="Times New Roman" w:eastAsia="Times New Roman" w:hAnsi="Times New Roman" w:cs="Times New Roman"/>
          <w:b/>
          <w:sz w:val="24"/>
          <w:szCs w:val="24"/>
        </w:rPr>
        <w:t xml:space="preserve">, auditory </w:t>
      </w:r>
      <w:r>
        <w:rPr>
          <w:rFonts w:ascii="Times New Roman" w:eastAsia="Times New Roman" w:hAnsi="Times New Roman" w:cs="Times New Roman"/>
          <w:sz w:val="24"/>
          <w:szCs w:val="24"/>
        </w:rPr>
        <w:t>learning style</w:t>
      </w:r>
      <w:r>
        <w:rPr>
          <w:rFonts w:ascii="Times New Roman" w:eastAsia="Times New Roman" w:hAnsi="Times New Roman" w:cs="Times New Roman"/>
          <w:b/>
          <w:sz w:val="24"/>
          <w:szCs w:val="24"/>
        </w:rPr>
        <w:t xml:space="preserve">, reading </w:t>
      </w:r>
      <w:r>
        <w:rPr>
          <w:rFonts w:ascii="Times New Roman" w:eastAsia="Times New Roman" w:hAnsi="Times New Roman" w:cs="Times New Roman"/>
          <w:sz w:val="24"/>
          <w:szCs w:val="24"/>
        </w:rPr>
        <w:t xml:space="preserve">and </w:t>
      </w:r>
      <w:r>
        <w:rPr>
          <w:rFonts w:ascii="Times New Roman" w:eastAsia="Times New Roman" w:hAnsi="Times New Roman" w:cs="Times New Roman"/>
          <w:b/>
          <w:sz w:val="24"/>
          <w:szCs w:val="24"/>
        </w:rPr>
        <w:t xml:space="preserve">writing </w:t>
      </w:r>
      <w:r>
        <w:rPr>
          <w:rFonts w:ascii="Times New Roman" w:eastAsia="Times New Roman" w:hAnsi="Times New Roman" w:cs="Times New Roman"/>
          <w:sz w:val="24"/>
          <w:szCs w:val="24"/>
        </w:rPr>
        <w:t xml:space="preserve">style and </w:t>
      </w:r>
      <w:r>
        <w:rPr>
          <w:rFonts w:ascii="Times New Roman" w:eastAsia="Times New Roman" w:hAnsi="Times New Roman" w:cs="Times New Roman"/>
          <w:b/>
          <w:sz w:val="24"/>
          <w:szCs w:val="24"/>
        </w:rPr>
        <w:t xml:space="preserve">kinesthetic </w:t>
      </w:r>
      <w:r>
        <w:rPr>
          <w:rFonts w:ascii="Times New Roman" w:eastAsia="Times New Roman" w:hAnsi="Times New Roman" w:cs="Times New Roman"/>
          <w:sz w:val="24"/>
          <w:szCs w:val="24"/>
        </w:rPr>
        <w:t>learning style.</w:t>
      </w:r>
    </w:p>
    <w:p w14:paraId="2C5E4234"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 xml:space="preserve">visual </w:t>
      </w:r>
      <w:r>
        <w:rPr>
          <w:rFonts w:ascii="Times New Roman" w:eastAsia="Times New Roman" w:hAnsi="Times New Roman" w:cs="Times New Roman"/>
          <w:sz w:val="24"/>
          <w:szCs w:val="24"/>
        </w:rPr>
        <w:t xml:space="preserve">style of learning relies on the optical memory of the individual to retain and apply information according to the needs of the organization. As denoted by </w:t>
      </w:r>
      <w:r w:rsidRPr="00510D96">
        <w:rPr>
          <w:rFonts w:ascii="Times New Roman" w:hAnsi="Times New Roman" w:cs="Times New Roman"/>
          <w:sz w:val="24"/>
          <w:szCs w:val="24"/>
          <w:lang w:val="en-IN"/>
        </w:rPr>
        <w:t>Medina</w:t>
      </w:r>
      <w:r>
        <w:rPr>
          <w:rFonts w:ascii="Times New Roman" w:eastAsia="Times New Roman" w:hAnsi="Times New Roman" w:cs="Times New Roman"/>
          <w:sz w:val="24"/>
          <w:szCs w:val="24"/>
        </w:rPr>
        <w:t xml:space="preserve"> </w:t>
      </w:r>
      <w:r w:rsidRPr="00D26A08">
        <w:rPr>
          <w:rFonts w:ascii="Times New Roman" w:eastAsia="Times New Roman" w:hAnsi="Times New Roman" w:cs="Times New Roman"/>
          <w:sz w:val="24"/>
          <w:szCs w:val="24"/>
        </w:rPr>
        <w:t>et al.</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(2018), the visual learning style appoints elaborative elements that act as visual links that aid the employee in their retention of important facets of their responsibility.</w:t>
      </w:r>
    </w:p>
    <w:p w14:paraId="371EA241"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 xml:space="preserve">auditory </w:t>
      </w:r>
      <w:r>
        <w:rPr>
          <w:rFonts w:ascii="Times New Roman" w:eastAsia="Times New Roman" w:hAnsi="Times New Roman" w:cs="Times New Roman"/>
          <w:sz w:val="24"/>
          <w:szCs w:val="24"/>
        </w:rPr>
        <w:t xml:space="preserve">style of learning is intrinsically reliant on an employee's innate ability to listen to important aspects related to their vocation and retain the auditory information for a prolonged </w:t>
      </w:r>
      <w:proofErr w:type="gramStart"/>
      <w:r>
        <w:rPr>
          <w:rFonts w:ascii="Times New Roman" w:eastAsia="Times New Roman" w:hAnsi="Times New Roman" w:cs="Times New Roman"/>
          <w:sz w:val="24"/>
          <w:szCs w:val="24"/>
        </w:rPr>
        <w:t>period of time</w:t>
      </w:r>
      <w:proofErr w:type="gramEnd"/>
      <w:r>
        <w:rPr>
          <w:rFonts w:ascii="Times New Roman" w:eastAsia="Times New Roman" w:hAnsi="Times New Roman" w:cs="Times New Roman"/>
          <w:sz w:val="24"/>
          <w:szCs w:val="24"/>
        </w:rPr>
        <w:t xml:space="preserve">. </w:t>
      </w:r>
    </w:p>
    <w:p w14:paraId="2D435787"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 xml:space="preserve">reading and writing </w:t>
      </w:r>
      <w:r>
        <w:rPr>
          <w:rFonts w:ascii="Times New Roman" w:eastAsia="Times New Roman" w:hAnsi="Times New Roman" w:cs="Times New Roman"/>
          <w:sz w:val="24"/>
          <w:szCs w:val="24"/>
        </w:rPr>
        <w:t>style can be considered as one of the most comprehensive approaches to vocational duties since it manifests a higher degree of retention of necessary facets of information among the employee workforce (</w:t>
      </w:r>
      <w:proofErr w:type="spellStart"/>
      <w:r w:rsidRPr="00D26A08">
        <w:rPr>
          <w:rFonts w:ascii="Times New Roman" w:hAnsi="Times New Roman" w:cs="Times New Roman"/>
          <w:sz w:val="24"/>
          <w:szCs w:val="24"/>
        </w:rPr>
        <w:t>Wehmeyer</w:t>
      </w:r>
      <w:proofErr w:type="spellEnd"/>
      <w:r>
        <w:rPr>
          <w:rFonts w:ascii="Times New Roman" w:hAnsi="Times New Roman" w:cs="Times New Roman"/>
          <w:sz w:val="24"/>
          <w:szCs w:val="24"/>
        </w:rPr>
        <w:t xml:space="preserve"> et al., 2019</w:t>
      </w:r>
      <w:r>
        <w:rPr>
          <w:rFonts w:ascii="Times New Roman" w:eastAsia="Times New Roman" w:hAnsi="Times New Roman" w:cs="Times New Roman"/>
          <w:sz w:val="24"/>
          <w:szCs w:val="24"/>
        </w:rPr>
        <w:t xml:space="preserve">). Additionally, individuals that employ the </w:t>
      </w:r>
      <w:proofErr w:type="gramStart"/>
      <w:r>
        <w:rPr>
          <w:rFonts w:ascii="Times New Roman" w:eastAsia="Times New Roman" w:hAnsi="Times New Roman" w:cs="Times New Roman"/>
          <w:sz w:val="24"/>
          <w:szCs w:val="24"/>
        </w:rPr>
        <w:t>aforementioned approach</w:t>
      </w:r>
      <w:proofErr w:type="gramEnd"/>
      <w:r>
        <w:rPr>
          <w:rFonts w:ascii="Times New Roman" w:eastAsia="Times New Roman" w:hAnsi="Times New Roman" w:cs="Times New Roman"/>
          <w:sz w:val="24"/>
          <w:szCs w:val="24"/>
        </w:rPr>
        <w:t xml:space="preserve"> are observed to be relatively more precise at their execution of duties. </w:t>
      </w:r>
    </w:p>
    <w:p w14:paraId="0B81AD90"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 xml:space="preserve">kinesthetic </w:t>
      </w:r>
      <w:r>
        <w:rPr>
          <w:rFonts w:ascii="Times New Roman" w:eastAsia="Times New Roman" w:hAnsi="Times New Roman" w:cs="Times New Roman"/>
          <w:sz w:val="24"/>
          <w:szCs w:val="24"/>
        </w:rPr>
        <w:t xml:space="preserve">style of learning promotes active participation by the employee demographic for obtaining the valuable technicalities that are related to the responsibility. The hands-on experience that forms an integral part of the kinesthetic learning style provides a keener understanding of the managerial responsibilities that are attested to an organization. </w:t>
      </w:r>
    </w:p>
    <w:p w14:paraId="08EC26C9"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assortment of learning styles that have been provided above provides a broad understanding of the necessary frameworks for the execution of managerial duties (</w:t>
      </w:r>
      <w:proofErr w:type="spellStart"/>
      <w:r>
        <w:rPr>
          <w:rFonts w:ascii="Times New Roman" w:hAnsi="Times New Roman" w:cs="Times New Roman"/>
          <w:sz w:val="24"/>
          <w:szCs w:val="24"/>
        </w:rPr>
        <w:t>Gyansah</w:t>
      </w:r>
      <w:proofErr w:type="spellEnd"/>
      <w:r w:rsidRPr="00D26A08">
        <w:rPr>
          <w:rFonts w:ascii="Times New Roman" w:hAnsi="Times New Roman" w:cs="Times New Roman"/>
          <w:sz w:val="24"/>
          <w:szCs w:val="24"/>
        </w:rPr>
        <w:t xml:space="preserve"> and </w:t>
      </w:r>
      <w:proofErr w:type="spellStart"/>
      <w:r w:rsidRPr="00D26A08">
        <w:rPr>
          <w:rFonts w:ascii="Times New Roman" w:hAnsi="Times New Roman" w:cs="Times New Roman"/>
          <w:sz w:val="24"/>
          <w:szCs w:val="24"/>
        </w:rPr>
        <w:t>Guantai</w:t>
      </w:r>
      <w:proofErr w:type="spellEnd"/>
      <w:r w:rsidRPr="00D26A08">
        <w:rPr>
          <w:rFonts w:ascii="Times New Roman" w:hAnsi="Times New Roman" w:cs="Times New Roman"/>
          <w:sz w:val="24"/>
          <w:szCs w:val="24"/>
        </w:rPr>
        <w:t>, 2018</w:t>
      </w:r>
      <w:r>
        <w:rPr>
          <w:rFonts w:ascii="Times New Roman" w:eastAsia="Times New Roman" w:hAnsi="Times New Roman" w:cs="Times New Roman"/>
          <w:sz w:val="24"/>
          <w:szCs w:val="24"/>
        </w:rPr>
        <w:t xml:space="preserve">). I have selected the </w:t>
      </w:r>
      <w:r>
        <w:rPr>
          <w:rFonts w:ascii="Times New Roman" w:eastAsia="Times New Roman" w:hAnsi="Times New Roman" w:cs="Times New Roman"/>
          <w:b/>
          <w:sz w:val="24"/>
          <w:szCs w:val="24"/>
        </w:rPr>
        <w:t xml:space="preserve">kinesthetic </w:t>
      </w:r>
      <w:r>
        <w:rPr>
          <w:rFonts w:ascii="Times New Roman" w:eastAsia="Times New Roman" w:hAnsi="Times New Roman" w:cs="Times New Roman"/>
          <w:sz w:val="24"/>
          <w:szCs w:val="24"/>
        </w:rPr>
        <w:t xml:space="preserve">form of learning in the following study to obtain a practical approach to the vocational responsibilities of a marketing manager as expressed above. The kinesthetic model of learning has enabled me to obtain a concrete understanding of the responsibilities such as maintaining the inventory of the organization, promoting a healthy workplace environment, and others. Additionally, I have also learnt about promoting the corporation’s array of services and commercial products on digital platforms, among others owing to the application of frameworks such as </w:t>
      </w:r>
      <w:r>
        <w:rPr>
          <w:rFonts w:ascii="Times New Roman" w:eastAsia="Times New Roman" w:hAnsi="Times New Roman" w:cs="Times New Roman"/>
          <w:b/>
          <w:sz w:val="24"/>
          <w:szCs w:val="24"/>
        </w:rPr>
        <w:t xml:space="preserve">conversion </w:t>
      </w:r>
      <w:r>
        <w:rPr>
          <w:rFonts w:ascii="Times New Roman" w:eastAsia="Times New Roman" w:hAnsi="Times New Roman" w:cs="Times New Roman"/>
          <w:sz w:val="24"/>
          <w:szCs w:val="24"/>
        </w:rPr>
        <w:t>strategies.</w:t>
      </w:r>
    </w:p>
    <w:p w14:paraId="6698ACB5"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also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that the frequency of demand for the commodities that are produced by the corporation varies in terms of </w:t>
      </w:r>
      <w:r>
        <w:rPr>
          <w:rFonts w:ascii="Times New Roman" w:eastAsia="Times New Roman" w:hAnsi="Times New Roman" w:cs="Times New Roman"/>
          <w:b/>
          <w:sz w:val="24"/>
          <w:szCs w:val="24"/>
        </w:rPr>
        <w:t>geographical locations, acclimation to technological factors, economic affluence</w:t>
      </w:r>
      <w:r>
        <w:rPr>
          <w:rFonts w:ascii="Times New Roman" w:eastAsia="Times New Roman" w:hAnsi="Times New Roman" w:cs="Times New Roman"/>
          <w:sz w:val="24"/>
          <w:szCs w:val="24"/>
        </w:rPr>
        <w:t xml:space="preserve">, among others. According to </w:t>
      </w:r>
      <w:proofErr w:type="spellStart"/>
      <w:r>
        <w:rPr>
          <w:rFonts w:ascii="Times New Roman" w:eastAsia="Times New Roman" w:hAnsi="Times New Roman" w:cs="Times New Roman"/>
          <w:sz w:val="24"/>
          <w:szCs w:val="24"/>
        </w:rPr>
        <w:t>Vlados</w:t>
      </w:r>
      <w:proofErr w:type="spellEnd"/>
      <w:r>
        <w:rPr>
          <w:rFonts w:ascii="Times New Roman" w:eastAsia="Times New Roman" w:hAnsi="Times New Roman" w:cs="Times New Roman"/>
          <w:sz w:val="24"/>
          <w:szCs w:val="24"/>
        </w:rPr>
        <w:t xml:space="preserve"> (2019), comprehensive frameworks such as </w:t>
      </w:r>
      <w:r>
        <w:rPr>
          <w:rFonts w:ascii="Times New Roman" w:eastAsia="Times New Roman" w:hAnsi="Times New Roman" w:cs="Times New Roman"/>
          <w:b/>
          <w:sz w:val="24"/>
          <w:szCs w:val="24"/>
        </w:rPr>
        <w:t xml:space="preserve">SWOT, </w:t>
      </w:r>
      <w:r>
        <w:rPr>
          <w:rFonts w:ascii="Times New Roman" w:eastAsia="Times New Roman" w:hAnsi="Times New Roman" w:cs="Times New Roman"/>
          <w:sz w:val="24"/>
          <w:szCs w:val="24"/>
        </w:rPr>
        <w:t xml:space="preserve">and others can play an instrumental role in an organization’s assessment of its inventories by informing the conglomerate regarding the areas of profitability. The introspective frameworks such as </w:t>
      </w:r>
      <w:r>
        <w:rPr>
          <w:rFonts w:ascii="Times New Roman" w:eastAsia="Times New Roman" w:hAnsi="Times New Roman" w:cs="Times New Roman"/>
          <w:b/>
          <w:sz w:val="24"/>
          <w:szCs w:val="24"/>
        </w:rPr>
        <w:t xml:space="preserve">PDP, SWOT analysis, Johari Window model, </w:t>
      </w:r>
      <w:r>
        <w:rPr>
          <w:rFonts w:ascii="Times New Roman" w:eastAsia="Times New Roman" w:hAnsi="Times New Roman" w:cs="Times New Roman"/>
          <w:sz w:val="24"/>
          <w:szCs w:val="24"/>
        </w:rPr>
        <w:t xml:space="preserve">among others have been significant in informing me regarding the skill set that I currently possess as well as my weaknesses that are in dire need of modification.  As denoted by </w:t>
      </w:r>
      <w:proofErr w:type="spellStart"/>
      <w:r>
        <w:rPr>
          <w:rFonts w:ascii="Times New Roman" w:eastAsia="Times New Roman" w:hAnsi="Times New Roman" w:cs="Times New Roman"/>
          <w:sz w:val="24"/>
          <w:szCs w:val="24"/>
        </w:rPr>
        <w:t>Kudriavtceva</w:t>
      </w:r>
      <w:proofErr w:type="spellEnd"/>
      <w:r>
        <w:rPr>
          <w:rFonts w:ascii="Times New Roman" w:eastAsia="Times New Roman" w:hAnsi="Times New Roman" w:cs="Times New Roman"/>
          <w:sz w:val="24"/>
          <w:szCs w:val="24"/>
        </w:rPr>
        <w:t xml:space="preserve"> (2019), management frameworks such as </w:t>
      </w:r>
      <w:r>
        <w:rPr>
          <w:rFonts w:ascii="Times New Roman" w:eastAsia="Times New Roman" w:hAnsi="Times New Roman" w:cs="Times New Roman"/>
          <w:b/>
          <w:sz w:val="24"/>
          <w:szCs w:val="24"/>
        </w:rPr>
        <w:t xml:space="preserve">SWOT, Johari Window, </w:t>
      </w:r>
      <w:r>
        <w:rPr>
          <w:rFonts w:ascii="Times New Roman" w:eastAsia="Times New Roman" w:hAnsi="Times New Roman" w:cs="Times New Roman"/>
          <w:sz w:val="24"/>
          <w:szCs w:val="24"/>
        </w:rPr>
        <w:t xml:space="preserve">and others can also elevate the rate of technological advancements that have been undergone by the corporation. Technological elements such as the </w:t>
      </w:r>
      <w:r>
        <w:rPr>
          <w:rFonts w:ascii="Times New Roman" w:eastAsia="Times New Roman" w:hAnsi="Times New Roman" w:cs="Times New Roman"/>
          <w:b/>
          <w:sz w:val="24"/>
          <w:szCs w:val="24"/>
        </w:rPr>
        <w:t xml:space="preserve">Internet, blockchain </w:t>
      </w:r>
      <w:r>
        <w:rPr>
          <w:rFonts w:ascii="Times New Roman" w:eastAsia="Times New Roman" w:hAnsi="Times New Roman" w:cs="Times New Roman"/>
          <w:sz w:val="24"/>
          <w:szCs w:val="24"/>
        </w:rPr>
        <w:t xml:space="preserve">technology and others can also be observed to benefit the organization’s acceptance of strategies. </w:t>
      </w:r>
    </w:p>
    <w:p w14:paraId="0A2684BB"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understanding of the various management styles has provided me with the necessary experiences that can benefit the organization such as strategic analysis of inventories, workforce </w:t>
      </w:r>
      <w:r>
        <w:rPr>
          <w:rFonts w:ascii="Times New Roman" w:eastAsia="Times New Roman" w:hAnsi="Times New Roman" w:cs="Times New Roman"/>
          <w:sz w:val="24"/>
          <w:szCs w:val="24"/>
        </w:rPr>
        <w:lastRenderedPageBreak/>
        <w:t xml:space="preserve">manipulation, promoting the corporation’s agenda on platforms among others. As denoted by </w:t>
      </w:r>
      <w:proofErr w:type="spellStart"/>
      <w:r>
        <w:rPr>
          <w:rFonts w:ascii="Times New Roman" w:eastAsia="Times New Roman" w:hAnsi="Times New Roman" w:cs="Times New Roman"/>
          <w:sz w:val="24"/>
          <w:szCs w:val="24"/>
        </w:rPr>
        <w:t>Rimmer</w:t>
      </w:r>
      <w:proofErr w:type="spellEnd"/>
      <w:r>
        <w:rPr>
          <w:rFonts w:ascii="Times New Roman" w:eastAsia="Times New Roman" w:hAnsi="Times New Roman" w:cs="Times New Roman"/>
          <w:sz w:val="24"/>
          <w:szCs w:val="24"/>
        </w:rPr>
        <w:t xml:space="preserve"> (2018), strategies such as </w:t>
      </w:r>
      <w:r>
        <w:rPr>
          <w:rFonts w:ascii="Times New Roman" w:eastAsia="Times New Roman" w:hAnsi="Times New Roman" w:cs="Times New Roman"/>
          <w:b/>
          <w:sz w:val="24"/>
          <w:szCs w:val="24"/>
        </w:rPr>
        <w:t xml:space="preserve">Personal Development Plan (PDP), </w:t>
      </w:r>
      <w:r>
        <w:rPr>
          <w:rFonts w:ascii="Times New Roman" w:eastAsia="Times New Roman" w:hAnsi="Times New Roman" w:cs="Times New Roman"/>
          <w:sz w:val="24"/>
          <w:szCs w:val="24"/>
        </w:rPr>
        <w:t xml:space="preserve">conversion strategies and others can be implemented for gaining a deeper understanding of the various responsibilities that are attached to the organizational matrix. As expressed by </w:t>
      </w:r>
      <w:proofErr w:type="spellStart"/>
      <w:r>
        <w:rPr>
          <w:rFonts w:ascii="Times New Roman" w:eastAsia="Times New Roman" w:hAnsi="Times New Roman" w:cs="Times New Roman"/>
          <w:sz w:val="24"/>
          <w:szCs w:val="24"/>
        </w:rPr>
        <w:t>Gubela</w:t>
      </w:r>
      <w:proofErr w:type="spellEnd"/>
      <w:r>
        <w:rPr>
          <w:rFonts w:ascii="Times New Roman" w:eastAsia="Times New Roman" w:hAnsi="Times New Roman" w:cs="Times New Roman"/>
          <w:sz w:val="24"/>
          <w:szCs w:val="24"/>
        </w:rPr>
        <w:t xml:space="preserve"> </w:t>
      </w:r>
      <w:r w:rsidRPr="00D26A08">
        <w:rPr>
          <w:rFonts w:ascii="Times New Roman" w:eastAsia="Times New Roman" w:hAnsi="Times New Roman" w:cs="Times New Roman"/>
          <w:sz w:val="24"/>
          <w:szCs w:val="24"/>
        </w:rPr>
        <w:t>et al.</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(2019), the assimilation of marketing strategies with </w:t>
      </w:r>
      <w:r>
        <w:rPr>
          <w:rFonts w:ascii="Times New Roman" w:eastAsia="Times New Roman" w:hAnsi="Times New Roman" w:cs="Times New Roman"/>
          <w:b/>
          <w:sz w:val="24"/>
          <w:szCs w:val="24"/>
        </w:rPr>
        <w:t xml:space="preserve">Internet </w:t>
      </w:r>
      <w:r>
        <w:rPr>
          <w:rFonts w:ascii="Times New Roman" w:eastAsia="Times New Roman" w:hAnsi="Times New Roman" w:cs="Times New Roman"/>
          <w:sz w:val="24"/>
          <w:szCs w:val="24"/>
        </w:rPr>
        <w:t xml:space="preserve">technology can further aid the employee demographic by facilitating </w:t>
      </w:r>
      <w:r>
        <w:rPr>
          <w:rFonts w:ascii="Times New Roman" w:eastAsia="Times New Roman" w:hAnsi="Times New Roman" w:cs="Times New Roman"/>
          <w:b/>
          <w:sz w:val="24"/>
          <w:szCs w:val="24"/>
        </w:rPr>
        <w:t xml:space="preserve">e-commerce </w:t>
      </w:r>
      <w:r>
        <w:rPr>
          <w:rFonts w:ascii="Times New Roman" w:eastAsia="Times New Roman" w:hAnsi="Times New Roman" w:cs="Times New Roman"/>
          <w:sz w:val="24"/>
          <w:szCs w:val="24"/>
        </w:rPr>
        <w:t xml:space="preserve">opportunities. </w:t>
      </w:r>
    </w:p>
    <w:p w14:paraId="02BEBFC5" w14:textId="77777777" w:rsidR="00D26A08" w:rsidRPr="00D26A08" w:rsidRDefault="00D26A08" w:rsidP="00D26A08">
      <w:pPr>
        <w:pStyle w:val="Heading1"/>
        <w:rPr>
          <w:rFonts w:eastAsia="Times New Roman"/>
        </w:rPr>
      </w:pPr>
      <w:bookmarkStart w:id="4" w:name="_Toc96623070"/>
      <w:r>
        <w:rPr>
          <w:rFonts w:eastAsia="Times New Roman"/>
        </w:rPr>
        <w:t>PDP of 2 employability skills</w:t>
      </w:r>
      <w:bookmarkEnd w:id="4"/>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D26A08" w14:paraId="6390ABCB" w14:textId="77777777" w:rsidTr="00D67D44">
        <w:tc>
          <w:tcPr>
            <w:tcW w:w="1872" w:type="dxa"/>
            <w:shd w:val="clear" w:color="auto" w:fill="auto"/>
            <w:tcMar>
              <w:top w:w="100" w:type="dxa"/>
              <w:left w:w="100" w:type="dxa"/>
              <w:bottom w:w="100" w:type="dxa"/>
              <w:right w:w="100" w:type="dxa"/>
            </w:tcMar>
          </w:tcPr>
          <w:p w14:paraId="6ACFA721"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Learning and Development</w:t>
            </w:r>
          </w:p>
        </w:tc>
        <w:tc>
          <w:tcPr>
            <w:tcW w:w="1872" w:type="dxa"/>
            <w:shd w:val="clear" w:color="auto" w:fill="auto"/>
            <w:tcMar>
              <w:top w:w="100" w:type="dxa"/>
              <w:left w:w="100" w:type="dxa"/>
              <w:bottom w:w="100" w:type="dxa"/>
              <w:right w:w="100" w:type="dxa"/>
            </w:tcMar>
          </w:tcPr>
          <w:p w14:paraId="3B4B9088"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Forms of development</w:t>
            </w:r>
          </w:p>
        </w:tc>
        <w:tc>
          <w:tcPr>
            <w:tcW w:w="1872" w:type="dxa"/>
            <w:shd w:val="clear" w:color="auto" w:fill="auto"/>
            <w:tcMar>
              <w:top w:w="100" w:type="dxa"/>
              <w:left w:w="100" w:type="dxa"/>
              <w:bottom w:w="100" w:type="dxa"/>
              <w:right w:w="100" w:type="dxa"/>
            </w:tcMar>
          </w:tcPr>
          <w:p w14:paraId="5CF47F68"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Time-frame</w:t>
            </w:r>
          </w:p>
        </w:tc>
        <w:tc>
          <w:tcPr>
            <w:tcW w:w="1872" w:type="dxa"/>
            <w:shd w:val="clear" w:color="auto" w:fill="auto"/>
            <w:tcMar>
              <w:top w:w="100" w:type="dxa"/>
              <w:left w:w="100" w:type="dxa"/>
              <w:bottom w:w="100" w:type="dxa"/>
              <w:right w:w="100" w:type="dxa"/>
            </w:tcMar>
          </w:tcPr>
          <w:p w14:paraId="2AC895FE"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Resources</w:t>
            </w:r>
          </w:p>
        </w:tc>
        <w:tc>
          <w:tcPr>
            <w:tcW w:w="1872" w:type="dxa"/>
            <w:shd w:val="clear" w:color="auto" w:fill="auto"/>
            <w:tcMar>
              <w:top w:w="100" w:type="dxa"/>
              <w:left w:w="100" w:type="dxa"/>
              <w:bottom w:w="100" w:type="dxa"/>
              <w:right w:w="100" w:type="dxa"/>
            </w:tcMar>
          </w:tcPr>
          <w:p w14:paraId="6C2F099D"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Future Scope</w:t>
            </w:r>
          </w:p>
        </w:tc>
      </w:tr>
      <w:tr w:rsidR="00D26A08" w14:paraId="1B4A1638" w14:textId="77777777" w:rsidTr="00D67D44">
        <w:tc>
          <w:tcPr>
            <w:tcW w:w="1872" w:type="dxa"/>
            <w:shd w:val="clear" w:color="auto" w:fill="auto"/>
            <w:tcMar>
              <w:top w:w="100" w:type="dxa"/>
              <w:left w:w="100" w:type="dxa"/>
              <w:bottom w:w="100" w:type="dxa"/>
              <w:right w:w="100" w:type="dxa"/>
            </w:tcMar>
          </w:tcPr>
          <w:p w14:paraId="401B69FB"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Acquiring of managerial skill set that is valuable to the organization and can contribute towards annual revenue.</w:t>
            </w:r>
          </w:p>
        </w:tc>
        <w:tc>
          <w:tcPr>
            <w:tcW w:w="1872" w:type="dxa"/>
            <w:shd w:val="clear" w:color="auto" w:fill="auto"/>
            <w:tcMar>
              <w:top w:w="100" w:type="dxa"/>
              <w:left w:w="100" w:type="dxa"/>
              <w:bottom w:w="100" w:type="dxa"/>
              <w:right w:w="100" w:type="dxa"/>
            </w:tcMar>
          </w:tcPr>
          <w:p w14:paraId="76BD96D9"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observed that the appropriate set of skills for a vocational responsibility can contribute towards the organization’s persistence amidst market trends. </w:t>
            </w:r>
          </w:p>
        </w:tc>
        <w:tc>
          <w:tcPr>
            <w:tcW w:w="1872" w:type="dxa"/>
            <w:shd w:val="clear" w:color="auto" w:fill="auto"/>
            <w:tcMar>
              <w:top w:w="100" w:type="dxa"/>
              <w:left w:w="100" w:type="dxa"/>
              <w:bottom w:w="100" w:type="dxa"/>
              <w:right w:w="100" w:type="dxa"/>
            </w:tcMar>
          </w:tcPr>
          <w:p w14:paraId="62510CC6"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months</w:t>
            </w:r>
          </w:p>
        </w:tc>
        <w:tc>
          <w:tcPr>
            <w:tcW w:w="1872" w:type="dxa"/>
            <w:shd w:val="clear" w:color="auto" w:fill="auto"/>
            <w:tcMar>
              <w:top w:w="100" w:type="dxa"/>
              <w:left w:w="100" w:type="dxa"/>
              <w:bottom w:w="100" w:type="dxa"/>
              <w:right w:w="100" w:type="dxa"/>
            </w:tcMar>
          </w:tcPr>
          <w:p w14:paraId="5A63F134"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Senior employees</w:t>
            </w:r>
          </w:p>
          <w:p w14:paraId="47293999"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Literary articles</w:t>
            </w:r>
          </w:p>
        </w:tc>
        <w:tc>
          <w:tcPr>
            <w:tcW w:w="1872" w:type="dxa"/>
            <w:shd w:val="clear" w:color="auto" w:fill="auto"/>
            <w:tcMar>
              <w:top w:w="100" w:type="dxa"/>
              <w:left w:w="100" w:type="dxa"/>
              <w:bottom w:w="100" w:type="dxa"/>
              <w:right w:w="100" w:type="dxa"/>
            </w:tcMar>
          </w:tcPr>
          <w:p w14:paraId="13937707"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intend to employ my vocational skills for gaining a deeper understanding of the various managerial responsibilities that are associated with the organization. </w:t>
            </w:r>
          </w:p>
        </w:tc>
      </w:tr>
      <w:tr w:rsidR="00D26A08" w14:paraId="5E0BD39E" w14:textId="77777777" w:rsidTr="00D67D44">
        <w:tc>
          <w:tcPr>
            <w:tcW w:w="1872" w:type="dxa"/>
            <w:shd w:val="clear" w:color="auto" w:fill="auto"/>
            <w:tcMar>
              <w:top w:w="100" w:type="dxa"/>
              <w:left w:w="100" w:type="dxa"/>
              <w:bottom w:w="100" w:type="dxa"/>
              <w:right w:w="100" w:type="dxa"/>
            </w:tcMar>
          </w:tcPr>
          <w:p w14:paraId="0443318C"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Promote an amicable and communicative environment at the workplace to limit the frequency of employee conflicts.</w:t>
            </w:r>
          </w:p>
        </w:tc>
        <w:tc>
          <w:tcPr>
            <w:tcW w:w="1872" w:type="dxa"/>
            <w:shd w:val="clear" w:color="auto" w:fill="auto"/>
            <w:tcMar>
              <w:top w:w="100" w:type="dxa"/>
              <w:left w:w="100" w:type="dxa"/>
              <w:bottom w:w="100" w:type="dxa"/>
              <w:right w:w="100" w:type="dxa"/>
            </w:tcMar>
          </w:tcPr>
          <w:p w14:paraId="20D07B1D"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have assessed that fostering a healthy work environment can result in a higher level of output from the employee demographic.</w:t>
            </w:r>
          </w:p>
        </w:tc>
        <w:tc>
          <w:tcPr>
            <w:tcW w:w="1872" w:type="dxa"/>
            <w:shd w:val="clear" w:color="auto" w:fill="auto"/>
            <w:tcMar>
              <w:top w:w="100" w:type="dxa"/>
              <w:left w:w="100" w:type="dxa"/>
              <w:bottom w:w="100" w:type="dxa"/>
              <w:right w:w="100" w:type="dxa"/>
            </w:tcMar>
          </w:tcPr>
          <w:p w14:paraId="790FC44D"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months</w:t>
            </w:r>
          </w:p>
        </w:tc>
        <w:tc>
          <w:tcPr>
            <w:tcW w:w="1872" w:type="dxa"/>
            <w:shd w:val="clear" w:color="auto" w:fill="auto"/>
            <w:tcMar>
              <w:top w:w="100" w:type="dxa"/>
              <w:left w:w="100" w:type="dxa"/>
              <w:bottom w:w="100" w:type="dxa"/>
              <w:right w:w="100" w:type="dxa"/>
            </w:tcMar>
          </w:tcPr>
          <w:p w14:paraId="6CEAA3B9"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within the organization</w:t>
            </w:r>
          </w:p>
        </w:tc>
        <w:tc>
          <w:tcPr>
            <w:tcW w:w="1872" w:type="dxa"/>
            <w:shd w:val="clear" w:color="auto" w:fill="auto"/>
            <w:tcMar>
              <w:top w:w="100" w:type="dxa"/>
              <w:left w:w="100" w:type="dxa"/>
              <w:bottom w:w="100" w:type="dxa"/>
              <w:right w:w="100" w:type="dxa"/>
            </w:tcMar>
          </w:tcPr>
          <w:p w14:paraId="0097E3D3" w14:textId="77777777" w:rsidR="00D26A08" w:rsidRDefault="00D26A08" w:rsidP="00D26A08">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intend to encourage a friendly work environment that acknowledges and modifies its services according to the capabilities of the workforce.</w:t>
            </w:r>
          </w:p>
        </w:tc>
      </w:tr>
    </w:tbl>
    <w:p w14:paraId="06C2368F" w14:textId="77777777" w:rsidR="00D26A08" w:rsidRDefault="00D26A08" w:rsidP="00D26A08">
      <w:pPr>
        <w:spacing w:line="480" w:lineRule="auto"/>
        <w:jc w:val="both"/>
        <w:rPr>
          <w:rFonts w:ascii="Times New Roman" w:eastAsia="Times New Roman" w:hAnsi="Times New Roman" w:cs="Times New Roman"/>
          <w:sz w:val="24"/>
          <w:szCs w:val="24"/>
        </w:rPr>
      </w:pPr>
    </w:p>
    <w:p w14:paraId="63B3C8F0" w14:textId="77777777" w:rsidR="00D26A08" w:rsidRDefault="00D26A08" w:rsidP="00D26A08">
      <w:pPr>
        <w:pStyle w:val="Heading1"/>
        <w:rPr>
          <w:rFonts w:eastAsia="Times New Roman"/>
          <w:b w:val="0"/>
        </w:rPr>
      </w:pPr>
      <w:bookmarkStart w:id="5" w:name="_Toc96623071"/>
      <w:r>
        <w:rPr>
          <w:rFonts w:eastAsia="Times New Roman"/>
        </w:rPr>
        <w:t>Conclusion</w:t>
      </w:r>
      <w:bookmarkEnd w:id="5"/>
    </w:p>
    <w:p w14:paraId="033099D9" w14:textId="77777777" w:rsidR="00D26A08" w:rsidRDefault="00D26A08" w:rsidP="00D26A0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attempted to gain a comprehensive understanding of the various frameworks that are employed by a marketing manager in an organization. I have also identified important skill sets such as </w:t>
      </w:r>
      <w:r>
        <w:rPr>
          <w:rFonts w:ascii="Times New Roman" w:eastAsia="Times New Roman" w:hAnsi="Times New Roman" w:cs="Times New Roman"/>
          <w:b/>
          <w:sz w:val="24"/>
          <w:szCs w:val="24"/>
        </w:rPr>
        <w:t xml:space="preserve">expertise of skill set, workplace relations, </w:t>
      </w:r>
      <w:r>
        <w:rPr>
          <w:rFonts w:ascii="Times New Roman" w:eastAsia="Times New Roman" w:hAnsi="Times New Roman" w:cs="Times New Roman"/>
          <w:sz w:val="24"/>
          <w:szCs w:val="24"/>
        </w:rPr>
        <w:t xml:space="preserve">and others from managerial frameworks such as the </w:t>
      </w:r>
      <w:r>
        <w:rPr>
          <w:rFonts w:ascii="Times New Roman" w:eastAsia="Times New Roman" w:hAnsi="Times New Roman" w:cs="Times New Roman"/>
          <w:b/>
          <w:sz w:val="24"/>
          <w:szCs w:val="24"/>
        </w:rPr>
        <w:t xml:space="preserve">Johari Window model, SWOT evaluation, conversion strategies, </w:t>
      </w:r>
      <w:r>
        <w:rPr>
          <w:rFonts w:ascii="Times New Roman" w:eastAsia="Times New Roman" w:hAnsi="Times New Roman" w:cs="Times New Roman"/>
          <w:sz w:val="24"/>
          <w:szCs w:val="24"/>
        </w:rPr>
        <w:t xml:space="preserve">and others in my </w:t>
      </w:r>
      <w:r>
        <w:rPr>
          <w:rFonts w:ascii="Times New Roman" w:eastAsia="Times New Roman" w:hAnsi="Times New Roman" w:cs="Times New Roman"/>
          <w:b/>
          <w:sz w:val="24"/>
          <w:szCs w:val="24"/>
        </w:rPr>
        <w:t xml:space="preserve">Personal Development Plan. </w:t>
      </w:r>
    </w:p>
    <w:p w14:paraId="7A8ADA91" w14:textId="77777777" w:rsidR="00D26A08" w:rsidRDefault="00D26A08">
      <w:pPr>
        <w:spacing w:after="160" w:line="259" w:lineRule="auto"/>
      </w:pPr>
      <w:r>
        <w:br w:type="page"/>
      </w:r>
    </w:p>
    <w:p w14:paraId="3BEFEA7C" w14:textId="77777777" w:rsidR="00FB1DD7" w:rsidRDefault="00D26A08" w:rsidP="00D26A08">
      <w:pPr>
        <w:pStyle w:val="Heading1"/>
      </w:pPr>
      <w:bookmarkStart w:id="6" w:name="_Toc96623072"/>
      <w:r>
        <w:lastRenderedPageBreak/>
        <w:t>References</w:t>
      </w:r>
      <w:bookmarkEnd w:id="6"/>
      <w:r>
        <w:t xml:space="preserve"> </w:t>
      </w:r>
    </w:p>
    <w:p w14:paraId="7E03608C" w14:textId="77777777" w:rsidR="00D26A08" w:rsidRPr="00D26A08" w:rsidRDefault="00D26A08" w:rsidP="00D26A08">
      <w:pPr>
        <w:spacing w:line="480" w:lineRule="auto"/>
        <w:jc w:val="both"/>
        <w:rPr>
          <w:rFonts w:ascii="Times New Roman" w:hAnsi="Times New Roman" w:cs="Times New Roman"/>
          <w:sz w:val="24"/>
          <w:szCs w:val="24"/>
          <w:lang w:val="en-IN"/>
        </w:rPr>
      </w:pPr>
      <w:proofErr w:type="spellStart"/>
      <w:r w:rsidRPr="00D26A08">
        <w:rPr>
          <w:rFonts w:ascii="Times New Roman" w:hAnsi="Times New Roman" w:cs="Times New Roman"/>
          <w:sz w:val="24"/>
          <w:szCs w:val="24"/>
          <w:lang w:val="en-IN"/>
        </w:rPr>
        <w:t>Gubela</w:t>
      </w:r>
      <w:proofErr w:type="spellEnd"/>
      <w:r w:rsidRPr="00D26A08">
        <w:rPr>
          <w:rFonts w:ascii="Times New Roman" w:hAnsi="Times New Roman" w:cs="Times New Roman"/>
          <w:sz w:val="24"/>
          <w:szCs w:val="24"/>
          <w:lang w:val="en-IN"/>
        </w:rPr>
        <w:t xml:space="preserve">, R., </w:t>
      </w:r>
      <w:proofErr w:type="spellStart"/>
      <w:r w:rsidRPr="00D26A08">
        <w:rPr>
          <w:rFonts w:ascii="Times New Roman" w:hAnsi="Times New Roman" w:cs="Times New Roman"/>
          <w:sz w:val="24"/>
          <w:szCs w:val="24"/>
          <w:lang w:val="en-IN"/>
        </w:rPr>
        <w:t>Bequé</w:t>
      </w:r>
      <w:proofErr w:type="spellEnd"/>
      <w:r w:rsidRPr="00D26A08">
        <w:rPr>
          <w:rFonts w:ascii="Times New Roman" w:hAnsi="Times New Roman" w:cs="Times New Roman"/>
          <w:sz w:val="24"/>
          <w:szCs w:val="24"/>
          <w:lang w:val="en-IN"/>
        </w:rPr>
        <w:t xml:space="preserve">, A., </w:t>
      </w:r>
      <w:proofErr w:type="spellStart"/>
      <w:r w:rsidRPr="00D26A08">
        <w:rPr>
          <w:rFonts w:ascii="Times New Roman" w:hAnsi="Times New Roman" w:cs="Times New Roman"/>
          <w:sz w:val="24"/>
          <w:szCs w:val="24"/>
          <w:lang w:val="en-IN"/>
        </w:rPr>
        <w:t>Lessmann</w:t>
      </w:r>
      <w:proofErr w:type="spellEnd"/>
      <w:r w:rsidRPr="00D26A08">
        <w:rPr>
          <w:rFonts w:ascii="Times New Roman" w:hAnsi="Times New Roman" w:cs="Times New Roman"/>
          <w:sz w:val="24"/>
          <w:szCs w:val="24"/>
          <w:lang w:val="en-IN"/>
        </w:rPr>
        <w:t xml:space="preserve">, S. and </w:t>
      </w:r>
      <w:proofErr w:type="spellStart"/>
      <w:r w:rsidRPr="00D26A08">
        <w:rPr>
          <w:rFonts w:ascii="Times New Roman" w:hAnsi="Times New Roman" w:cs="Times New Roman"/>
          <w:sz w:val="24"/>
          <w:szCs w:val="24"/>
          <w:lang w:val="en-IN"/>
        </w:rPr>
        <w:t>Gebert</w:t>
      </w:r>
      <w:proofErr w:type="spellEnd"/>
      <w:r w:rsidRPr="00D26A08">
        <w:rPr>
          <w:rFonts w:ascii="Times New Roman" w:hAnsi="Times New Roman" w:cs="Times New Roman"/>
          <w:sz w:val="24"/>
          <w:szCs w:val="24"/>
          <w:lang w:val="en-IN"/>
        </w:rPr>
        <w:t xml:space="preserve">, F., (2019). Conversion uplift in e-commerce: A systematic benchmark of </w:t>
      </w:r>
      <w:proofErr w:type="spellStart"/>
      <w:r w:rsidRPr="00D26A08">
        <w:rPr>
          <w:rFonts w:ascii="Times New Roman" w:hAnsi="Times New Roman" w:cs="Times New Roman"/>
          <w:sz w:val="24"/>
          <w:szCs w:val="24"/>
          <w:lang w:val="en-IN"/>
        </w:rPr>
        <w:t>modeling</w:t>
      </w:r>
      <w:proofErr w:type="spellEnd"/>
      <w:r w:rsidRPr="00D26A08">
        <w:rPr>
          <w:rFonts w:ascii="Times New Roman" w:hAnsi="Times New Roman" w:cs="Times New Roman"/>
          <w:sz w:val="24"/>
          <w:szCs w:val="24"/>
          <w:lang w:val="en-IN"/>
        </w:rPr>
        <w:t xml:space="preserve"> strategies. International Journal of Information Technology &amp; Decision Making, 18(03), pp.747-791.</w:t>
      </w:r>
    </w:p>
    <w:p w14:paraId="629BE254" w14:textId="77777777" w:rsidR="00D26A08" w:rsidRDefault="00D26A08" w:rsidP="00D26A08">
      <w:pPr>
        <w:spacing w:line="480" w:lineRule="auto"/>
        <w:jc w:val="both"/>
        <w:rPr>
          <w:rFonts w:ascii="Times New Roman" w:hAnsi="Times New Roman" w:cs="Times New Roman"/>
          <w:sz w:val="24"/>
          <w:szCs w:val="24"/>
          <w:lang w:val="en-IN"/>
        </w:rPr>
      </w:pPr>
      <w:proofErr w:type="spellStart"/>
      <w:r w:rsidRPr="00D26A08">
        <w:rPr>
          <w:rFonts w:ascii="Times New Roman" w:hAnsi="Times New Roman" w:cs="Times New Roman"/>
          <w:sz w:val="24"/>
          <w:szCs w:val="24"/>
        </w:rPr>
        <w:t>Gyansah</w:t>
      </w:r>
      <w:proofErr w:type="spellEnd"/>
      <w:r w:rsidRPr="00D26A08">
        <w:rPr>
          <w:rFonts w:ascii="Times New Roman" w:hAnsi="Times New Roman" w:cs="Times New Roman"/>
          <w:sz w:val="24"/>
          <w:szCs w:val="24"/>
        </w:rPr>
        <w:t xml:space="preserve">, S.T. and </w:t>
      </w:r>
      <w:proofErr w:type="spellStart"/>
      <w:r w:rsidRPr="00D26A08">
        <w:rPr>
          <w:rFonts w:ascii="Times New Roman" w:hAnsi="Times New Roman" w:cs="Times New Roman"/>
          <w:sz w:val="24"/>
          <w:szCs w:val="24"/>
        </w:rPr>
        <w:t>Guantai</w:t>
      </w:r>
      <w:proofErr w:type="spellEnd"/>
      <w:r w:rsidRPr="00D26A08">
        <w:rPr>
          <w:rFonts w:ascii="Times New Roman" w:hAnsi="Times New Roman" w:cs="Times New Roman"/>
          <w:sz w:val="24"/>
          <w:szCs w:val="24"/>
        </w:rPr>
        <w:t xml:space="preserve">, H.K., </w:t>
      </w:r>
      <w:r>
        <w:rPr>
          <w:rFonts w:ascii="Times New Roman" w:hAnsi="Times New Roman" w:cs="Times New Roman"/>
          <w:sz w:val="24"/>
          <w:szCs w:val="24"/>
        </w:rPr>
        <w:t>(</w:t>
      </w:r>
      <w:r w:rsidRPr="00D26A08">
        <w:rPr>
          <w:rFonts w:ascii="Times New Roman" w:hAnsi="Times New Roman" w:cs="Times New Roman"/>
          <w:sz w:val="24"/>
          <w:szCs w:val="24"/>
        </w:rPr>
        <w:t>2018</w:t>
      </w:r>
      <w:r>
        <w:rPr>
          <w:rFonts w:ascii="Times New Roman" w:hAnsi="Times New Roman" w:cs="Times New Roman"/>
          <w:sz w:val="24"/>
          <w:szCs w:val="24"/>
        </w:rPr>
        <w:t>)</w:t>
      </w:r>
      <w:r w:rsidRPr="00D26A08">
        <w:rPr>
          <w:rFonts w:ascii="Times New Roman" w:hAnsi="Times New Roman" w:cs="Times New Roman"/>
          <w:sz w:val="24"/>
          <w:szCs w:val="24"/>
        </w:rPr>
        <w:t>. Career Development in Organizations: Placing the Organization and Employee on the same pedestal to enhance maximum productivity. </w:t>
      </w:r>
      <w:r w:rsidRPr="00D26A08">
        <w:rPr>
          <w:rFonts w:ascii="Times New Roman" w:hAnsi="Times New Roman" w:cs="Times New Roman"/>
          <w:i/>
          <w:iCs/>
          <w:sz w:val="24"/>
          <w:szCs w:val="24"/>
        </w:rPr>
        <w:t>European Journal of Business and Management</w:t>
      </w:r>
      <w:r w:rsidRPr="00D26A08">
        <w:rPr>
          <w:rFonts w:ascii="Times New Roman" w:hAnsi="Times New Roman" w:cs="Times New Roman"/>
          <w:sz w:val="24"/>
          <w:szCs w:val="24"/>
        </w:rPr>
        <w:t>, </w:t>
      </w:r>
      <w:r w:rsidRPr="00D26A08">
        <w:rPr>
          <w:rFonts w:ascii="Times New Roman" w:hAnsi="Times New Roman" w:cs="Times New Roman"/>
          <w:i/>
          <w:iCs/>
          <w:sz w:val="24"/>
          <w:szCs w:val="24"/>
        </w:rPr>
        <w:t>10</w:t>
      </w:r>
      <w:r w:rsidRPr="00D26A08">
        <w:rPr>
          <w:rFonts w:ascii="Times New Roman" w:hAnsi="Times New Roman" w:cs="Times New Roman"/>
          <w:sz w:val="24"/>
          <w:szCs w:val="24"/>
        </w:rPr>
        <w:t>(14), pp.40-45.</w:t>
      </w:r>
      <w:r w:rsidRPr="00D26A08">
        <w:rPr>
          <w:rFonts w:ascii="Times New Roman" w:hAnsi="Times New Roman" w:cs="Times New Roman"/>
          <w:sz w:val="24"/>
          <w:szCs w:val="24"/>
          <w:lang w:val="en-IN"/>
        </w:rPr>
        <w:t xml:space="preserve"> </w:t>
      </w:r>
    </w:p>
    <w:p w14:paraId="114699F1" w14:textId="77777777" w:rsidR="00D26A08" w:rsidRPr="00D26A08" w:rsidRDefault="00D26A08" w:rsidP="00D26A08">
      <w:pPr>
        <w:spacing w:line="480" w:lineRule="auto"/>
        <w:jc w:val="both"/>
        <w:rPr>
          <w:rFonts w:ascii="Times New Roman" w:hAnsi="Times New Roman" w:cs="Times New Roman"/>
          <w:sz w:val="24"/>
          <w:szCs w:val="24"/>
          <w:lang w:val="en-IN"/>
        </w:rPr>
      </w:pPr>
      <w:proofErr w:type="spellStart"/>
      <w:r w:rsidRPr="00D26A08">
        <w:rPr>
          <w:rFonts w:ascii="Times New Roman" w:hAnsi="Times New Roman" w:cs="Times New Roman"/>
          <w:sz w:val="24"/>
          <w:szCs w:val="24"/>
          <w:lang w:val="en-IN"/>
        </w:rPr>
        <w:t>Kivimäki</w:t>
      </w:r>
      <w:proofErr w:type="spellEnd"/>
      <w:r w:rsidRPr="00D26A08">
        <w:rPr>
          <w:rFonts w:ascii="Times New Roman" w:hAnsi="Times New Roman" w:cs="Times New Roman"/>
          <w:sz w:val="24"/>
          <w:szCs w:val="24"/>
          <w:lang w:val="en-IN"/>
        </w:rPr>
        <w:t xml:space="preserve">, V. and </w:t>
      </w:r>
      <w:proofErr w:type="spellStart"/>
      <w:r w:rsidRPr="00D26A08">
        <w:rPr>
          <w:rFonts w:ascii="Times New Roman" w:hAnsi="Times New Roman" w:cs="Times New Roman"/>
          <w:sz w:val="24"/>
          <w:szCs w:val="24"/>
          <w:lang w:val="en-IN"/>
        </w:rPr>
        <w:t>Meriluoto</w:t>
      </w:r>
      <w:proofErr w:type="spellEnd"/>
      <w:r w:rsidRPr="00D26A08">
        <w:rPr>
          <w:rFonts w:ascii="Times New Roman" w:hAnsi="Times New Roman" w:cs="Times New Roman"/>
          <w:sz w:val="24"/>
          <w:szCs w:val="24"/>
          <w:lang w:val="en-IN"/>
        </w:rPr>
        <w:t xml:space="preserve">, S., (2018). Holistic perspective to individual study plan: Personal Development Project Plan. In Transforming our world through design, </w:t>
      </w:r>
      <w:proofErr w:type="gramStart"/>
      <w:r w:rsidRPr="00D26A08">
        <w:rPr>
          <w:rFonts w:ascii="Times New Roman" w:hAnsi="Times New Roman" w:cs="Times New Roman"/>
          <w:sz w:val="24"/>
          <w:szCs w:val="24"/>
          <w:lang w:val="en-IN"/>
        </w:rPr>
        <w:t>diversity</w:t>
      </w:r>
      <w:proofErr w:type="gramEnd"/>
      <w:r w:rsidRPr="00D26A08">
        <w:rPr>
          <w:rFonts w:ascii="Times New Roman" w:hAnsi="Times New Roman" w:cs="Times New Roman"/>
          <w:sz w:val="24"/>
          <w:szCs w:val="24"/>
          <w:lang w:val="en-IN"/>
        </w:rPr>
        <w:t xml:space="preserve"> and education (pp. 514-526). IOS Press.</w:t>
      </w:r>
    </w:p>
    <w:p w14:paraId="5C8C7BD4" w14:textId="77777777" w:rsidR="00D26A08" w:rsidRPr="00D26A08" w:rsidRDefault="00D26A08" w:rsidP="00D26A08">
      <w:pPr>
        <w:spacing w:line="480" w:lineRule="auto"/>
        <w:jc w:val="both"/>
        <w:rPr>
          <w:rFonts w:ascii="Times New Roman" w:hAnsi="Times New Roman" w:cs="Times New Roman"/>
          <w:sz w:val="24"/>
          <w:szCs w:val="24"/>
          <w:lang w:val="en-IN"/>
        </w:rPr>
      </w:pPr>
      <w:proofErr w:type="spellStart"/>
      <w:r w:rsidRPr="00D26A08">
        <w:rPr>
          <w:rFonts w:ascii="Times New Roman" w:hAnsi="Times New Roman" w:cs="Times New Roman"/>
          <w:sz w:val="24"/>
          <w:szCs w:val="24"/>
          <w:lang w:val="en-IN"/>
        </w:rPr>
        <w:t>Kudriavtceva</w:t>
      </w:r>
      <w:proofErr w:type="spellEnd"/>
      <w:r w:rsidRPr="00D26A08">
        <w:rPr>
          <w:rFonts w:ascii="Times New Roman" w:hAnsi="Times New Roman" w:cs="Times New Roman"/>
          <w:sz w:val="24"/>
          <w:szCs w:val="24"/>
          <w:lang w:val="en-IN"/>
        </w:rPr>
        <w:t>, A., (2019), March. SWOT-analysis of digital technologies for an industrial enterprise. In IOP Conference Series: Materials Science and Engineering (Vol. 497, No. 1, p. 012012). IOP Publishing.</w:t>
      </w:r>
    </w:p>
    <w:p w14:paraId="14776695" w14:textId="77777777" w:rsidR="00D26A08" w:rsidRPr="00D26A08" w:rsidRDefault="00D26A08" w:rsidP="00D26A08">
      <w:pPr>
        <w:spacing w:line="480" w:lineRule="auto"/>
        <w:jc w:val="both"/>
        <w:rPr>
          <w:rFonts w:ascii="Times New Roman" w:hAnsi="Times New Roman" w:cs="Times New Roman"/>
          <w:sz w:val="24"/>
          <w:szCs w:val="24"/>
          <w:lang w:val="en-IN"/>
        </w:rPr>
      </w:pPr>
      <w:proofErr w:type="spellStart"/>
      <w:r w:rsidRPr="00D26A08">
        <w:rPr>
          <w:rFonts w:ascii="Times New Roman" w:hAnsi="Times New Roman" w:cs="Times New Roman"/>
          <w:sz w:val="24"/>
          <w:szCs w:val="24"/>
          <w:lang w:val="en-IN"/>
        </w:rPr>
        <w:t>Leiber</w:t>
      </w:r>
      <w:proofErr w:type="spellEnd"/>
      <w:r w:rsidRPr="00D26A08">
        <w:rPr>
          <w:rFonts w:ascii="Times New Roman" w:hAnsi="Times New Roman" w:cs="Times New Roman"/>
          <w:sz w:val="24"/>
          <w:szCs w:val="24"/>
          <w:lang w:val="en-IN"/>
        </w:rPr>
        <w:t xml:space="preserve">, T., </w:t>
      </w:r>
      <w:proofErr w:type="spellStart"/>
      <w:r w:rsidRPr="00D26A08">
        <w:rPr>
          <w:rFonts w:ascii="Times New Roman" w:hAnsi="Times New Roman" w:cs="Times New Roman"/>
          <w:sz w:val="24"/>
          <w:szCs w:val="24"/>
          <w:lang w:val="en-IN"/>
        </w:rPr>
        <w:t>Stensaker</w:t>
      </w:r>
      <w:proofErr w:type="spellEnd"/>
      <w:r w:rsidRPr="00D26A08">
        <w:rPr>
          <w:rFonts w:ascii="Times New Roman" w:hAnsi="Times New Roman" w:cs="Times New Roman"/>
          <w:sz w:val="24"/>
          <w:szCs w:val="24"/>
          <w:lang w:val="en-IN"/>
        </w:rPr>
        <w:t>, B. and Harvey, L.C., (2018). Bridging theory and practice of impact evaluation of quality management in higher education institutions: a SWOT analysis. European Journal of Higher Education, 8(3), pp.351-365.</w:t>
      </w:r>
    </w:p>
    <w:p w14:paraId="43A7318E" w14:textId="77777777" w:rsidR="00D26A08" w:rsidRPr="00D26A08" w:rsidRDefault="00D26A08" w:rsidP="00D26A08">
      <w:pPr>
        <w:spacing w:line="480" w:lineRule="auto"/>
        <w:jc w:val="both"/>
        <w:rPr>
          <w:rFonts w:ascii="Times New Roman" w:hAnsi="Times New Roman" w:cs="Times New Roman"/>
          <w:sz w:val="24"/>
          <w:szCs w:val="24"/>
          <w:lang w:val="en-IN"/>
        </w:rPr>
      </w:pPr>
      <w:r w:rsidRPr="00D26A08">
        <w:rPr>
          <w:rFonts w:ascii="Times New Roman" w:hAnsi="Times New Roman" w:cs="Times New Roman"/>
          <w:sz w:val="24"/>
          <w:szCs w:val="24"/>
          <w:lang w:val="en-IN"/>
        </w:rPr>
        <w:t xml:space="preserve">Medina, A.M., García, F.J.C. and </w:t>
      </w:r>
      <w:proofErr w:type="spellStart"/>
      <w:r w:rsidRPr="00D26A08">
        <w:rPr>
          <w:rFonts w:ascii="Times New Roman" w:hAnsi="Times New Roman" w:cs="Times New Roman"/>
          <w:sz w:val="24"/>
          <w:szCs w:val="24"/>
          <w:lang w:val="en-IN"/>
        </w:rPr>
        <w:t>Olguín</w:t>
      </w:r>
      <w:proofErr w:type="spellEnd"/>
      <w:r w:rsidRPr="00D26A08">
        <w:rPr>
          <w:rFonts w:ascii="Times New Roman" w:hAnsi="Times New Roman" w:cs="Times New Roman"/>
          <w:sz w:val="24"/>
          <w:szCs w:val="24"/>
          <w:lang w:val="en-IN"/>
        </w:rPr>
        <w:t>, J.A.M., (2018). Planning and allocation of digital learning objects with augmented reality to higher education students according to the VARK model. IJIMAI, 5(2), pp.53-57.</w:t>
      </w:r>
    </w:p>
    <w:p w14:paraId="0024DCBF" w14:textId="77777777" w:rsidR="00D26A08" w:rsidRDefault="00D26A08" w:rsidP="00D26A08">
      <w:pPr>
        <w:spacing w:line="480" w:lineRule="auto"/>
        <w:jc w:val="both"/>
        <w:rPr>
          <w:rFonts w:ascii="Times New Roman" w:hAnsi="Times New Roman" w:cs="Times New Roman"/>
          <w:sz w:val="24"/>
          <w:szCs w:val="24"/>
        </w:rPr>
      </w:pPr>
      <w:r w:rsidRPr="00D26A08">
        <w:rPr>
          <w:rFonts w:ascii="Times New Roman" w:hAnsi="Times New Roman" w:cs="Times New Roman"/>
          <w:sz w:val="24"/>
          <w:szCs w:val="24"/>
        </w:rPr>
        <w:t xml:space="preserve">Nagy, N., </w:t>
      </w:r>
      <w:proofErr w:type="spellStart"/>
      <w:r w:rsidRPr="00D26A08">
        <w:rPr>
          <w:rFonts w:ascii="Times New Roman" w:hAnsi="Times New Roman" w:cs="Times New Roman"/>
          <w:sz w:val="24"/>
          <w:szCs w:val="24"/>
        </w:rPr>
        <w:t>Froidevaux</w:t>
      </w:r>
      <w:proofErr w:type="spellEnd"/>
      <w:r w:rsidRPr="00D26A08">
        <w:rPr>
          <w:rFonts w:ascii="Times New Roman" w:hAnsi="Times New Roman" w:cs="Times New Roman"/>
          <w:sz w:val="24"/>
          <w:szCs w:val="24"/>
        </w:rPr>
        <w:t xml:space="preserve">, A. and Hirschi, A., </w:t>
      </w:r>
      <w:r>
        <w:rPr>
          <w:rFonts w:ascii="Times New Roman" w:hAnsi="Times New Roman" w:cs="Times New Roman"/>
          <w:sz w:val="24"/>
          <w:szCs w:val="24"/>
        </w:rPr>
        <w:t>(</w:t>
      </w:r>
      <w:r w:rsidRPr="00D26A08">
        <w:rPr>
          <w:rFonts w:ascii="Times New Roman" w:hAnsi="Times New Roman" w:cs="Times New Roman"/>
          <w:sz w:val="24"/>
          <w:szCs w:val="24"/>
        </w:rPr>
        <w:t>2019</w:t>
      </w:r>
      <w:r>
        <w:rPr>
          <w:rFonts w:ascii="Times New Roman" w:hAnsi="Times New Roman" w:cs="Times New Roman"/>
          <w:sz w:val="24"/>
          <w:szCs w:val="24"/>
        </w:rPr>
        <w:t>)</w:t>
      </w:r>
      <w:r w:rsidRPr="00D26A08">
        <w:rPr>
          <w:rFonts w:ascii="Times New Roman" w:hAnsi="Times New Roman" w:cs="Times New Roman"/>
          <w:sz w:val="24"/>
          <w:szCs w:val="24"/>
        </w:rPr>
        <w:t>. Lifespan perspectives on careers and career development. In </w:t>
      </w:r>
      <w:r w:rsidRPr="00D26A08">
        <w:rPr>
          <w:rFonts w:ascii="Times New Roman" w:hAnsi="Times New Roman" w:cs="Times New Roman"/>
          <w:i/>
          <w:iCs/>
          <w:sz w:val="24"/>
          <w:szCs w:val="24"/>
        </w:rPr>
        <w:t>Work across the lifespan</w:t>
      </w:r>
      <w:r w:rsidRPr="00D26A08">
        <w:rPr>
          <w:rFonts w:ascii="Times New Roman" w:hAnsi="Times New Roman" w:cs="Times New Roman"/>
          <w:sz w:val="24"/>
          <w:szCs w:val="24"/>
        </w:rPr>
        <w:t xml:space="preserve"> (pp. 235-259). Academic Press. </w:t>
      </w:r>
    </w:p>
    <w:p w14:paraId="21353BCB" w14:textId="77777777" w:rsidR="00D26A08" w:rsidRPr="00D26A08" w:rsidRDefault="00D26A08" w:rsidP="00D26A08">
      <w:pPr>
        <w:spacing w:line="480" w:lineRule="auto"/>
        <w:jc w:val="both"/>
        <w:rPr>
          <w:rFonts w:ascii="Times New Roman" w:hAnsi="Times New Roman" w:cs="Times New Roman"/>
          <w:sz w:val="24"/>
          <w:szCs w:val="24"/>
          <w:lang w:val="en-IN"/>
        </w:rPr>
      </w:pPr>
      <w:r w:rsidRPr="00D26A08">
        <w:rPr>
          <w:rFonts w:ascii="Times New Roman" w:hAnsi="Times New Roman" w:cs="Times New Roman"/>
          <w:sz w:val="24"/>
          <w:szCs w:val="24"/>
          <w:lang w:val="en-IN"/>
        </w:rPr>
        <w:t>Oliver, S. and Duncan, S., (2019). Looking through the Johari window. Research for All.</w:t>
      </w:r>
    </w:p>
    <w:p w14:paraId="12439B44" w14:textId="77777777" w:rsidR="00D26A08" w:rsidRPr="00D26A08" w:rsidRDefault="00D26A08" w:rsidP="00D26A08">
      <w:pPr>
        <w:spacing w:line="480" w:lineRule="auto"/>
        <w:jc w:val="both"/>
        <w:rPr>
          <w:rFonts w:ascii="Times New Roman" w:hAnsi="Times New Roman" w:cs="Times New Roman"/>
          <w:sz w:val="24"/>
          <w:szCs w:val="24"/>
          <w:lang w:val="en-IN"/>
        </w:rPr>
      </w:pPr>
      <w:proofErr w:type="spellStart"/>
      <w:r w:rsidRPr="00D26A08">
        <w:rPr>
          <w:rFonts w:ascii="Times New Roman" w:hAnsi="Times New Roman" w:cs="Times New Roman"/>
          <w:sz w:val="24"/>
          <w:szCs w:val="24"/>
          <w:lang w:val="en-IN"/>
        </w:rPr>
        <w:t>Rimmer</w:t>
      </w:r>
      <w:proofErr w:type="spellEnd"/>
      <w:r w:rsidRPr="00D26A08">
        <w:rPr>
          <w:rFonts w:ascii="Times New Roman" w:hAnsi="Times New Roman" w:cs="Times New Roman"/>
          <w:sz w:val="24"/>
          <w:szCs w:val="24"/>
          <w:lang w:val="en-IN"/>
        </w:rPr>
        <w:t xml:space="preserve">, A., (2018). How do I prepare a personal development </w:t>
      </w:r>
      <w:proofErr w:type="gramStart"/>
      <w:r w:rsidRPr="00D26A08">
        <w:rPr>
          <w:rFonts w:ascii="Times New Roman" w:hAnsi="Times New Roman" w:cs="Times New Roman"/>
          <w:sz w:val="24"/>
          <w:szCs w:val="24"/>
          <w:lang w:val="en-IN"/>
        </w:rPr>
        <w:t>plan?.</w:t>
      </w:r>
      <w:proofErr w:type="gramEnd"/>
      <w:r w:rsidRPr="00D26A08">
        <w:rPr>
          <w:rFonts w:ascii="Times New Roman" w:hAnsi="Times New Roman" w:cs="Times New Roman"/>
          <w:sz w:val="24"/>
          <w:szCs w:val="24"/>
          <w:lang w:val="en-IN"/>
        </w:rPr>
        <w:t xml:space="preserve"> BMJ, 363.</w:t>
      </w:r>
    </w:p>
    <w:p w14:paraId="46A82A43" w14:textId="77777777" w:rsidR="00D26A08" w:rsidRPr="00D26A08" w:rsidRDefault="00D26A08" w:rsidP="00D26A08">
      <w:pPr>
        <w:spacing w:line="480" w:lineRule="auto"/>
        <w:jc w:val="both"/>
        <w:rPr>
          <w:rFonts w:ascii="Times New Roman" w:hAnsi="Times New Roman" w:cs="Times New Roman"/>
          <w:sz w:val="24"/>
          <w:szCs w:val="24"/>
          <w:lang w:val="en-IN"/>
        </w:rPr>
      </w:pPr>
      <w:proofErr w:type="spellStart"/>
      <w:r w:rsidRPr="00D26A08">
        <w:rPr>
          <w:rFonts w:ascii="Times New Roman" w:hAnsi="Times New Roman" w:cs="Times New Roman"/>
          <w:sz w:val="24"/>
          <w:szCs w:val="24"/>
          <w:lang w:val="en-IN"/>
        </w:rPr>
        <w:lastRenderedPageBreak/>
        <w:t>Triono</w:t>
      </w:r>
      <w:proofErr w:type="spellEnd"/>
      <w:r w:rsidRPr="00D26A08">
        <w:rPr>
          <w:rFonts w:ascii="Times New Roman" w:hAnsi="Times New Roman" w:cs="Times New Roman"/>
          <w:sz w:val="24"/>
          <w:szCs w:val="24"/>
          <w:lang w:val="en-IN"/>
        </w:rPr>
        <w:t xml:space="preserve">, M.A.A., </w:t>
      </w:r>
      <w:proofErr w:type="spellStart"/>
      <w:r w:rsidRPr="00D26A08">
        <w:rPr>
          <w:rFonts w:ascii="Times New Roman" w:hAnsi="Times New Roman" w:cs="Times New Roman"/>
          <w:sz w:val="24"/>
          <w:szCs w:val="24"/>
          <w:lang w:val="en-IN"/>
        </w:rPr>
        <w:t>Harahap</w:t>
      </w:r>
      <w:proofErr w:type="spellEnd"/>
      <w:r w:rsidRPr="00D26A08">
        <w:rPr>
          <w:rFonts w:ascii="Times New Roman" w:hAnsi="Times New Roman" w:cs="Times New Roman"/>
          <w:sz w:val="24"/>
          <w:szCs w:val="24"/>
          <w:lang w:val="en-IN"/>
        </w:rPr>
        <w:t xml:space="preserve">, S.C. and </w:t>
      </w:r>
      <w:proofErr w:type="spellStart"/>
      <w:r w:rsidRPr="00D26A08">
        <w:rPr>
          <w:rFonts w:ascii="Times New Roman" w:hAnsi="Times New Roman" w:cs="Times New Roman"/>
          <w:sz w:val="24"/>
          <w:szCs w:val="24"/>
          <w:lang w:val="en-IN"/>
        </w:rPr>
        <w:t>Sihombing</w:t>
      </w:r>
      <w:proofErr w:type="spellEnd"/>
      <w:r w:rsidRPr="00D26A08">
        <w:rPr>
          <w:rFonts w:ascii="Times New Roman" w:hAnsi="Times New Roman" w:cs="Times New Roman"/>
          <w:sz w:val="24"/>
          <w:szCs w:val="24"/>
          <w:lang w:val="en-IN"/>
        </w:rPr>
        <w:t>, H., (2020). Identification Finance Students Learning Style through Honey and Mumford Theory in Disruptive Era.</w:t>
      </w:r>
    </w:p>
    <w:p w14:paraId="3C6A2CC6" w14:textId="77777777" w:rsidR="00D26A08" w:rsidRPr="00D26A08" w:rsidRDefault="00D26A08" w:rsidP="00D26A08">
      <w:pPr>
        <w:spacing w:line="480" w:lineRule="auto"/>
        <w:jc w:val="both"/>
        <w:rPr>
          <w:rFonts w:ascii="Times New Roman" w:hAnsi="Times New Roman" w:cs="Times New Roman"/>
          <w:sz w:val="24"/>
          <w:szCs w:val="24"/>
          <w:lang w:val="en-IN"/>
        </w:rPr>
      </w:pPr>
      <w:proofErr w:type="spellStart"/>
      <w:r w:rsidRPr="00D26A08">
        <w:rPr>
          <w:rFonts w:ascii="Times New Roman" w:hAnsi="Times New Roman" w:cs="Times New Roman"/>
          <w:sz w:val="24"/>
          <w:szCs w:val="24"/>
          <w:lang w:val="en-IN"/>
        </w:rPr>
        <w:t>Vlados</w:t>
      </w:r>
      <w:proofErr w:type="spellEnd"/>
      <w:r w:rsidRPr="00D26A08">
        <w:rPr>
          <w:rFonts w:ascii="Times New Roman" w:hAnsi="Times New Roman" w:cs="Times New Roman"/>
          <w:sz w:val="24"/>
          <w:szCs w:val="24"/>
          <w:lang w:val="en-IN"/>
        </w:rPr>
        <w:t>, C., (2019). On a correlative and evolutionary SWOT analysis. Journal of Strategy and Management.</w:t>
      </w:r>
    </w:p>
    <w:p w14:paraId="50447900" w14:textId="77777777" w:rsidR="00D26A08" w:rsidRDefault="00D26A08" w:rsidP="00D26A08">
      <w:pPr>
        <w:spacing w:line="480" w:lineRule="auto"/>
        <w:jc w:val="both"/>
        <w:rPr>
          <w:rFonts w:ascii="Times New Roman" w:hAnsi="Times New Roman" w:cs="Times New Roman"/>
          <w:sz w:val="24"/>
          <w:szCs w:val="24"/>
        </w:rPr>
      </w:pPr>
      <w:proofErr w:type="spellStart"/>
      <w:r w:rsidRPr="00D26A08">
        <w:rPr>
          <w:rFonts w:ascii="Times New Roman" w:hAnsi="Times New Roman" w:cs="Times New Roman"/>
          <w:sz w:val="24"/>
          <w:szCs w:val="24"/>
        </w:rPr>
        <w:t>Wehmeyer</w:t>
      </w:r>
      <w:proofErr w:type="spellEnd"/>
      <w:r w:rsidRPr="00D26A08">
        <w:rPr>
          <w:rFonts w:ascii="Times New Roman" w:hAnsi="Times New Roman" w:cs="Times New Roman"/>
          <w:sz w:val="24"/>
          <w:szCs w:val="24"/>
        </w:rPr>
        <w:t xml:space="preserve">, M.L., Nota, L., </w:t>
      </w:r>
      <w:proofErr w:type="spellStart"/>
      <w:r w:rsidRPr="00D26A08">
        <w:rPr>
          <w:rFonts w:ascii="Times New Roman" w:hAnsi="Times New Roman" w:cs="Times New Roman"/>
          <w:sz w:val="24"/>
          <w:szCs w:val="24"/>
        </w:rPr>
        <w:t>Soresi</w:t>
      </w:r>
      <w:proofErr w:type="spellEnd"/>
      <w:r w:rsidRPr="00D26A08">
        <w:rPr>
          <w:rFonts w:ascii="Times New Roman" w:hAnsi="Times New Roman" w:cs="Times New Roman"/>
          <w:sz w:val="24"/>
          <w:szCs w:val="24"/>
        </w:rPr>
        <w:t xml:space="preserve">, S., </w:t>
      </w:r>
      <w:proofErr w:type="spellStart"/>
      <w:r w:rsidRPr="00D26A08">
        <w:rPr>
          <w:rFonts w:ascii="Times New Roman" w:hAnsi="Times New Roman" w:cs="Times New Roman"/>
          <w:sz w:val="24"/>
          <w:szCs w:val="24"/>
        </w:rPr>
        <w:t>Shogren</w:t>
      </w:r>
      <w:proofErr w:type="spellEnd"/>
      <w:r w:rsidRPr="00D26A08">
        <w:rPr>
          <w:rFonts w:ascii="Times New Roman" w:hAnsi="Times New Roman" w:cs="Times New Roman"/>
          <w:sz w:val="24"/>
          <w:szCs w:val="24"/>
        </w:rPr>
        <w:t xml:space="preserve">, K.A., Morningstar, M.E., Ferrari, L., </w:t>
      </w:r>
      <w:proofErr w:type="spellStart"/>
      <w:r w:rsidRPr="00D26A08">
        <w:rPr>
          <w:rFonts w:ascii="Times New Roman" w:hAnsi="Times New Roman" w:cs="Times New Roman"/>
          <w:sz w:val="24"/>
          <w:szCs w:val="24"/>
        </w:rPr>
        <w:t>Sgaramella</w:t>
      </w:r>
      <w:proofErr w:type="spellEnd"/>
      <w:r w:rsidRPr="00D26A08">
        <w:rPr>
          <w:rFonts w:ascii="Times New Roman" w:hAnsi="Times New Roman" w:cs="Times New Roman"/>
          <w:sz w:val="24"/>
          <w:szCs w:val="24"/>
        </w:rPr>
        <w:t xml:space="preserve">, T.M. and DiMaggio, I., </w:t>
      </w:r>
      <w:r>
        <w:rPr>
          <w:rFonts w:ascii="Times New Roman" w:hAnsi="Times New Roman" w:cs="Times New Roman"/>
          <w:sz w:val="24"/>
          <w:szCs w:val="24"/>
        </w:rPr>
        <w:t>(</w:t>
      </w:r>
      <w:r w:rsidRPr="00D26A08">
        <w:rPr>
          <w:rFonts w:ascii="Times New Roman" w:hAnsi="Times New Roman" w:cs="Times New Roman"/>
          <w:sz w:val="24"/>
          <w:szCs w:val="24"/>
        </w:rPr>
        <w:t>2019</w:t>
      </w:r>
      <w:r>
        <w:rPr>
          <w:rFonts w:ascii="Times New Roman" w:hAnsi="Times New Roman" w:cs="Times New Roman"/>
          <w:sz w:val="24"/>
          <w:szCs w:val="24"/>
        </w:rPr>
        <w:t>)</w:t>
      </w:r>
      <w:r w:rsidRPr="00D26A08">
        <w:rPr>
          <w:rFonts w:ascii="Times New Roman" w:hAnsi="Times New Roman" w:cs="Times New Roman"/>
          <w:sz w:val="24"/>
          <w:szCs w:val="24"/>
        </w:rPr>
        <w:t>. A crisis in career development: Life designing and implications for transition. </w:t>
      </w:r>
      <w:r w:rsidRPr="00D26A08">
        <w:rPr>
          <w:rFonts w:ascii="Times New Roman" w:hAnsi="Times New Roman" w:cs="Times New Roman"/>
          <w:i/>
          <w:iCs/>
          <w:sz w:val="24"/>
          <w:szCs w:val="24"/>
        </w:rPr>
        <w:t>Career Development and Transition for Exceptional Individuals</w:t>
      </w:r>
      <w:r w:rsidRPr="00D26A08">
        <w:rPr>
          <w:rFonts w:ascii="Times New Roman" w:hAnsi="Times New Roman" w:cs="Times New Roman"/>
          <w:sz w:val="24"/>
          <w:szCs w:val="24"/>
        </w:rPr>
        <w:t>, </w:t>
      </w:r>
      <w:r w:rsidRPr="00D26A08">
        <w:rPr>
          <w:rFonts w:ascii="Times New Roman" w:hAnsi="Times New Roman" w:cs="Times New Roman"/>
          <w:i/>
          <w:iCs/>
          <w:sz w:val="24"/>
          <w:szCs w:val="24"/>
        </w:rPr>
        <w:t>42</w:t>
      </w:r>
      <w:r w:rsidRPr="00D26A08">
        <w:rPr>
          <w:rFonts w:ascii="Times New Roman" w:hAnsi="Times New Roman" w:cs="Times New Roman"/>
          <w:sz w:val="24"/>
          <w:szCs w:val="24"/>
        </w:rPr>
        <w:t xml:space="preserve">(3), pp.179-187. </w:t>
      </w:r>
    </w:p>
    <w:p w14:paraId="6DE2E35E" w14:textId="77777777" w:rsidR="00D26A08" w:rsidRDefault="00D26A08" w:rsidP="00D26A08">
      <w:pPr>
        <w:spacing w:line="480" w:lineRule="auto"/>
        <w:jc w:val="both"/>
        <w:rPr>
          <w:rFonts w:ascii="Times New Roman" w:hAnsi="Times New Roman" w:cs="Times New Roman"/>
          <w:sz w:val="24"/>
          <w:szCs w:val="24"/>
        </w:rPr>
      </w:pPr>
      <w:proofErr w:type="spellStart"/>
      <w:r w:rsidRPr="00D26A08">
        <w:rPr>
          <w:rFonts w:ascii="Times New Roman" w:hAnsi="Times New Roman" w:cs="Times New Roman"/>
          <w:sz w:val="24"/>
          <w:szCs w:val="24"/>
        </w:rPr>
        <w:t>Zacher</w:t>
      </w:r>
      <w:proofErr w:type="spellEnd"/>
      <w:r w:rsidRPr="00D26A08">
        <w:rPr>
          <w:rFonts w:ascii="Times New Roman" w:hAnsi="Times New Roman" w:cs="Times New Roman"/>
          <w:sz w:val="24"/>
          <w:szCs w:val="24"/>
        </w:rPr>
        <w:t xml:space="preserve">, H., Rudolph, C.W., </w:t>
      </w:r>
      <w:proofErr w:type="spellStart"/>
      <w:r w:rsidRPr="00D26A08">
        <w:rPr>
          <w:rFonts w:ascii="Times New Roman" w:hAnsi="Times New Roman" w:cs="Times New Roman"/>
          <w:sz w:val="24"/>
          <w:szCs w:val="24"/>
        </w:rPr>
        <w:t>Todorovic</w:t>
      </w:r>
      <w:proofErr w:type="spellEnd"/>
      <w:r w:rsidRPr="00D26A08">
        <w:rPr>
          <w:rFonts w:ascii="Times New Roman" w:hAnsi="Times New Roman" w:cs="Times New Roman"/>
          <w:sz w:val="24"/>
          <w:szCs w:val="24"/>
        </w:rPr>
        <w:t xml:space="preserve">, T. and Ammann, D., </w:t>
      </w:r>
      <w:r>
        <w:rPr>
          <w:rFonts w:ascii="Times New Roman" w:hAnsi="Times New Roman" w:cs="Times New Roman"/>
          <w:sz w:val="24"/>
          <w:szCs w:val="24"/>
        </w:rPr>
        <w:t>(</w:t>
      </w:r>
      <w:r w:rsidRPr="00D26A08">
        <w:rPr>
          <w:rFonts w:ascii="Times New Roman" w:hAnsi="Times New Roman" w:cs="Times New Roman"/>
          <w:sz w:val="24"/>
          <w:szCs w:val="24"/>
        </w:rPr>
        <w:t>2019</w:t>
      </w:r>
      <w:r>
        <w:rPr>
          <w:rFonts w:ascii="Times New Roman" w:hAnsi="Times New Roman" w:cs="Times New Roman"/>
          <w:sz w:val="24"/>
          <w:szCs w:val="24"/>
        </w:rPr>
        <w:t>)</w:t>
      </w:r>
      <w:r w:rsidRPr="00D26A08">
        <w:rPr>
          <w:rFonts w:ascii="Times New Roman" w:hAnsi="Times New Roman" w:cs="Times New Roman"/>
          <w:sz w:val="24"/>
          <w:szCs w:val="24"/>
        </w:rPr>
        <w:t>. Academic career development: A review and research agenda. </w:t>
      </w:r>
      <w:r w:rsidRPr="00D26A08">
        <w:rPr>
          <w:rFonts w:ascii="Times New Roman" w:hAnsi="Times New Roman" w:cs="Times New Roman"/>
          <w:i/>
          <w:iCs/>
          <w:sz w:val="24"/>
          <w:szCs w:val="24"/>
        </w:rPr>
        <w:t>Journal of Vocational Behavior</w:t>
      </w:r>
      <w:r w:rsidRPr="00D26A08">
        <w:rPr>
          <w:rFonts w:ascii="Times New Roman" w:hAnsi="Times New Roman" w:cs="Times New Roman"/>
          <w:sz w:val="24"/>
          <w:szCs w:val="24"/>
        </w:rPr>
        <w:t>, </w:t>
      </w:r>
      <w:r w:rsidRPr="00D26A08">
        <w:rPr>
          <w:rFonts w:ascii="Times New Roman" w:hAnsi="Times New Roman" w:cs="Times New Roman"/>
          <w:i/>
          <w:iCs/>
          <w:sz w:val="24"/>
          <w:szCs w:val="24"/>
        </w:rPr>
        <w:t>110</w:t>
      </w:r>
      <w:r w:rsidRPr="00D26A08">
        <w:rPr>
          <w:rFonts w:ascii="Times New Roman" w:hAnsi="Times New Roman" w:cs="Times New Roman"/>
          <w:sz w:val="24"/>
          <w:szCs w:val="24"/>
        </w:rPr>
        <w:t>, pp.357-373.</w:t>
      </w:r>
    </w:p>
    <w:p w14:paraId="34397C58" w14:textId="77777777" w:rsidR="00D26A08" w:rsidRPr="00D26A08" w:rsidRDefault="00D26A08" w:rsidP="00D26A08"/>
    <w:sectPr w:rsidR="00D26A08" w:rsidRPr="00D26A0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213AC"/>
    <w:multiLevelType w:val="hybridMultilevel"/>
    <w:tmpl w:val="E960B6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A08"/>
    <w:rsid w:val="00600542"/>
    <w:rsid w:val="00674D97"/>
    <w:rsid w:val="00687C51"/>
    <w:rsid w:val="008B74CA"/>
    <w:rsid w:val="00D26A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6155C"/>
  <w15:chartTrackingRefBased/>
  <w15:docId w15:val="{FE8518F5-4358-47C7-9BF8-077E0D7DA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26A08"/>
    <w:pPr>
      <w:spacing w:after="0" w:line="276" w:lineRule="auto"/>
    </w:pPr>
    <w:rPr>
      <w:rFonts w:ascii="Arial" w:eastAsia="Arial" w:hAnsi="Arial" w:cs="Arial"/>
      <w:lang w:val="en" w:eastAsia="en-GB"/>
    </w:rPr>
  </w:style>
  <w:style w:type="paragraph" w:styleId="Heading1">
    <w:name w:val="heading 1"/>
    <w:basedOn w:val="Normal"/>
    <w:next w:val="Normal"/>
    <w:link w:val="Heading1Char"/>
    <w:uiPriority w:val="9"/>
    <w:qFormat/>
    <w:rsid w:val="00D26A08"/>
    <w:pPr>
      <w:keepNext/>
      <w:keepLines/>
      <w:spacing w:before="240" w:line="480" w:lineRule="auto"/>
      <w:jc w:val="both"/>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A08"/>
    <w:rPr>
      <w:rFonts w:ascii="Times New Roman" w:eastAsiaTheme="majorEastAsia" w:hAnsi="Times New Roman" w:cstheme="majorBidi"/>
      <w:b/>
      <w:sz w:val="24"/>
      <w:szCs w:val="32"/>
      <w:lang w:val="en" w:eastAsia="en-GB"/>
    </w:rPr>
  </w:style>
  <w:style w:type="paragraph" w:styleId="NoSpacing">
    <w:name w:val="No Spacing"/>
    <w:uiPriority w:val="1"/>
    <w:qFormat/>
    <w:rsid w:val="00D26A08"/>
    <w:pPr>
      <w:spacing w:after="0" w:line="240" w:lineRule="auto"/>
    </w:pPr>
    <w:rPr>
      <w:rFonts w:ascii="Arial" w:eastAsia="Arial" w:hAnsi="Arial" w:cs="Arial"/>
      <w:lang w:val="en" w:eastAsia="en-GB"/>
    </w:rPr>
  </w:style>
  <w:style w:type="paragraph" w:styleId="ListParagraph">
    <w:name w:val="List Paragraph"/>
    <w:basedOn w:val="Normal"/>
    <w:uiPriority w:val="34"/>
    <w:qFormat/>
    <w:rsid w:val="00D26A08"/>
    <w:pPr>
      <w:ind w:left="720"/>
      <w:contextualSpacing/>
    </w:pPr>
  </w:style>
  <w:style w:type="paragraph" w:styleId="TOCHeading">
    <w:name w:val="TOC Heading"/>
    <w:basedOn w:val="Heading1"/>
    <w:next w:val="Normal"/>
    <w:uiPriority w:val="39"/>
    <w:unhideWhenUsed/>
    <w:qFormat/>
    <w:rsid w:val="00D26A08"/>
    <w:p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D26A08"/>
    <w:pPr>
      <w:spacing w:after="100"/>
    </w:pPr>
  </w:style>
  <w:style w:type="character" w:styleId="Hyperlink">
    <w:name w:val="Hyperlink"/>
    <w:basedOn w:val="DefaultParagraphFont"/>
    <w:uiPriority w:val="99"/>
    <w:unhideWhenUsed/>
    <w:rsid w:val="00D26A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5C2B3-9B08-42E0-B780-948CBBF56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2558</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Jennifer</cp:lastModifiedBy>
  <cp:revision>2</cp:revision>
  <dcterms:created xsi:type="dcterms:W3CDTF">2022-03-01T10:23:00Z</dcterms:created>
  <dcterms:modified xsi:type="dcterms:W3CDTF">2022-03-01T10:23:00Z</dcterms:modified>
</cp:coreProperties>
</file>