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969"/>
        <w:gridCol w:w="586"/>
        <w:gridCol w:w="1228"/>
        <w:gridCol w:w="1814"/>
        <w:gridCol w:w="1815"/>
        <w:gridCol w:w="1814"/>
        <w:gridCol w:w="1815"/>
        <w:gridCol w:w="1011"/>
        <w:gridCol w:w="803"/>
        <w:gridCol w:w="1815"/>
      </w:tblGrid>
      <w:tr w:rsidR="00775316" w:rsidRPr="00173766" w14:paraId="53315276" w14:textId="77777777" w:rsidTr="00775316">
        <w:trPr>
          <w:cantSplit/>
          <w:trHeight w:val="497"/>
        </w:trPr>
        <w:tc>
          <w:tcPr>
            <w:tcW w:w="1555" w:type="dxa"/>
            <w:gridSpan w:val="2"/>
            <w:vAlign w:val="center"/>
          </w:tcPr>
          <w:p w14:paraId="2E3CC989" w14:textId="77777777" w:rsidR="00775316" w:rsidRPr="00775316" w:rsidRDefault="00775316" w:rsidP="00775316">
            <w:pPr>
              <w:rPr>
                <w:rFonts w:ascii="Arial" w:hAnsi="Arial" w:cs="Arial"/>
                <w:b/>
                <w:bCs/>
              </w:rPr>
            </w:pPr>
            <w:r w:rsidRPr="00775316">
              <w:rPr>
                <w:rFonts w:ascii="Arial" w:hAnsi="Arial" w:cs="Arial"/>
                <w:b/>
                <w:bCs/>
              </w:rPr>
              <w:t>STUDENT</w:t>
            </w:r>
          </w:p>
        </w:tc>
        <w:tc>
          <w:tcPr>
            <w:tcW w:w="8486" w:type="dxa"/>
            <w:gridSpan w:val="5"/>
            <w:vAlign w:val="center"/>
          </w:tcPr>
          <w:p w14:paraId="353AEE00" w14:textId="01B35EF7" w:rsidR="00775316" w:rsidRPr="00173766" w:rsidRDefault="00EF78AA" w:rsidP="0077531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Teja Devalla</w:t>
            </w:r>
          </w:p>
        </w:tc>
        <w:tc>
          <w:tcPr>
            <w:tcW w:w="1011" w:type="dxa"/>
            <w:vAlign w:val="center"/>
          </w:tcPr>
          <w:p w14:paraId="7B997C3F" w14:textId="3609E3E1" w:rsidR="00775316" w:rsidRPr="00775316" w:rsidRDefault="00775316" w:rsidP="00775316">
            <w:pPr>
              <w:rPr>
                <w:rFonts w:ascii="Arial" w:hAnsi="Arial" w:cs="Arial"/>
                <w:b/>
                <w:bCs/>
              </w:rPr>
            </w:pPr>
            <w:r w:rsidRPr="00775316">
              <w:rPr>
                <w:rFonts w:ascii="Arial" w:hAnsi="Arial" w:cs="Arial"/>
                <w:b/>
                <w:bCs/>
              </w:rPr>
              <w:t>MARK</w:t>
            </w:r>
          </w:p>
        </w:tc>
        <w:tc>
          <w:tcPr>
            <w:tcW w:w="2618" w:type="dxa"/>
            <w:gridSpan w:val="2"/>
            <w:vAlign w:val="center"/>
          </w:tcPr>
          <w:p w14:paraId="355684CC" w14:textId="4AA08064" w:rsidR="00775316" w:rsidRPr="00775316" w:rsidRDefault="00550DEF" w:rsidP="0077531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</w:t>
            </w:r>
            <w:r w:rsidR="00482ECF">
              <w:rPr>
                <w:rFonts w:ascii="Arial" w:hAnsi="Arial" w:cs="Arial"/>
                <w:b/>
                <w:bCs/>
              </w:rPr>
              <w:t>0</w:t>
            </w:r>
          </w:p>
        </w:tc>
      </w:tr>
      <w:tr w:rsidR="00775316" w:rsidRPr="00173766" w14:paraId="5EB1037A" w14:textId="77777777" w:rsidTr="005D2413">
        <w:trPr>
          <w:cantSplit/>
          <w:trHeight w:val="497"/>
        </w:trPr>
        <w:tc>
          <w:tcPr>
            <w:tcW w:w="969" w:type="dxa"/>
            <w:shd w:val="clear" w:color="auto" w:fill="D6E3BC" w:themeFill="accent3" w:themeFillTint="66"/>
            <w:vAlign w:val="center"/>
          </w:tcPr>
          <w:p w14:paraId="45884CE2" w14:textId="4151D808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Criteria</w:t>
            </w:r>
          </w:p>
        </w:tc>
        <w:tc>
          <w:tcPr>
            <w:tcW w:w="1814" w:type="dxa"/>
            <w:gridSpan w:val="2"/>
            <w:shd w:val="clear" w:color="auto" w:fill="D6E3BC" w:themeFill="accent3" w:themeFillTint="66"/>
          </w:tcPr>
          <w:p w14:paraId="7BD98C89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 </w:t>
            </w:r>
            <w:r w:rsidRPr="00173766">
              <w:rPr>
                <w:rFonts w:ascii="Arial" w:hAnsi="Arial" w:cs="Arial"/>
              </w:rPr>
              <w:t>Fail</w:t>
            </w:r>
          </w:p>
          <w:p w14:paraId="18FA4508" w14:textId="63F1579B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(0-29%)</w:t>
            </w:r>
          </w:p>
        </w:tc>
        <w:tc>
          <w:tcPr>
            <w:tcW w:w="1814" w:type="dxa"/>
            <w:shd w:val="clear" w:color="auto" w:fill="D6E3BC" w:themeFill="accent3" w:themeFillTint="66"/>
          </w:tcPr>
          <w:p w14:paraId="3CBACE9E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Fail</w:t>
            </w:r>
          </w:p>
          <w:p w14:paraId="54370FF5" w14:textId="65956028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(30-44%)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E96D9CA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Marginal Fail</w:t>
            </w:r>
          </w:p>
          <w:p w14:paraId="5F6C11DA" w14:textId="6C2DEC80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(45-49%)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38D6EDB3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Satisfactory</w:t>
            </w:r>
          </w:p>
          <w:p w14:paraId="4FF5CEF5" w14:textId="2869C7F7" w:rsidR="0077531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(50-59%)</w:t>
            </w:r>
          </w:p>
        </w:tc>
        <w:tc>
          <w:tcPr>
            <w:tcW w:w="1815" w:type="dxa"/>
            <w:shd w:val="clear" w:color="auto" w:fill="D6E3BC" w:themeFill="accent3" w:themeFillTint="66"/>
          </w:tcPr>
          <w:p w14:paraId="7D2923B2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Good</w:t>
            </w:r>
          </w:p>
          <w:p w14:paraId="24116306" w14:textId="2E4B631E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(60-69%)</w:t>
            </w:r>
          </w:p>
        </w:tc>
        <w:tc>
          <w:tcPr>
            <w:tcW w:w="1814" w:type="dxa"/>
            <w:gridSpan w:val="2"/>
            <w:shd w:val="clear" w:color="auto" w:fill="D6E3BC" w:themeFill="accent3" w:themeFillTint="66"/>
          </w:tcPr>
          <w:p w14:paraId="1D264EB1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Excellent</w:t>
            </w:r>
          </w:p>
          <w:p w14:paraId="4A10A4BC" w14:textId="61A59924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(70-84%)</w:t>
            </w:r>
          </w:p>
        </w:tc>
        <w:tc>
          <w:tcPr>
            <w:tcW w:w="1815" w:type="dxa"/>
            <w:shd w:val="clear" w:color="auto" w:fill="D6E3BC" w:themeFill="accent3" w:themeFillTint="66"/>
          </w:tcPr>
          <w:p w14:paraId="28F0E6CD" w14:textId="77777777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Exceptional</w:t>
            </w:r>
          </w:p>
          <w:p w14:paraId="7B8CAC0A" w14:textId="3CD30F74" w:rsidR="00775316" w:rsidRPr="00173766" w:rsidRDefault="00775316" w:rsidP="0077531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(85-100%)</w:t>
            </w:r>
          </w:p>
        </w:tc>
      </w:tr>
      <w:tr w:rsidR="00775316" w:rsidRPr="005D2413" w14:paraId="7E66F8DA" w14:textId="77777777" w:rsidTr="005D2413">
        <w:trPr>
          <w:cantSplit/>
          <w:trHeight w:val="1462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2635563B" w14:textId="4A4E6ACA" w:rsidR="00775316" w:rsidRPr="005D2413" w:rsidRDefault="00775316" w:rsidP="00775316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Pell Sequence (20%)</w:t>
            </w:r>
          </w:p>
        </w:tc>
        <w:tc>
          <w:tcPr>
            <w:tcW w:w="1814" w:type="dxa"/>
            <w:gridSpan w:val="2"/>
          </w:tcPr>
          <w:p w14:paraId="6739D558" w14:textId="57C1D7EC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runnable R code submitted, or code bears no relation to generating Pell/Fibonacci sequences or a data frame.</w:t>
            </w:r>
          </w:p>
        </w:tc>
        <w:tc>
          <w:tcPr>
            <w:tcW w:w="1814" w:type="dxa"/>
          </w:tcPr>
          <w:p w14:paraId="30BA8ED9" w14:textId="5D3BCC36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runs only partially or with major errors; does not correctly implement the Pell recurrence and/or Fibonacci sequence; data frame missing or unusable (e.g. wrong size, inconsistent lengths).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0006FAAB" w14:textId="61429E75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Attempts to generate Pell and Fibonacci numbers but has substantial logical or indexing errors (e.g. wrong starting values, incorrect recurrence, &lt; 200 terms); data frame structure incomplete or poorly named, limiting later use.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26CB31D0" w14:textId="527D3A49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Correctly generates most of the first 200 Pell and Fibonacci numbers but with minor off-by-one or indexing issues; creates a data frame with three columns (n, Fn, Pn) that is broadly usable, though column naming or code clarity may be weak.</w:t>
            </w:r>
          </w:p>
        </w:tc>
        <w:tc>
          <w:tcPr>
            <w:tcW w:w="1815" w:type="dxa"/>
          </w:tcPr>
          <w:p w14:paraId="5C42BB2C" w14:textId="59A10C79" w:rsidR="00775316" w:rsidRPr="005D2413" w:rsidRDefault="00482ECF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4B0042C" wp14:editId="135E55B2">
                      <wp:simplePos x="0" y="0"/>
                      <wp:positionH relativeFrom="column">
                        <wp:posOffset>-85090</wp:posOffset>
                      </wp:positionH>
                      <wp:positionV relativeFrom="paragraph">
                        <wp:posOffset>2540</wp:posOffset>
                      </wp:positionV>
                      <wp:extent cx="1133475" cy="2619375"/>
                      <wp:effectExtent l="19050" t="19050" r="47625" b="47625"/>
                      <wp:wrapNone/>
                      <wp:docPr id="16996557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193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C540162" id="Oval 1" o:spid="_x0000_s1026" style="position:absolute;margin-left:-6.7pt;margin-top:.2pt;width:89.25pt;height:20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qaTaXQIAAAwFAAAOAAAAZHJzL2Uyb0RvYy54bWysVEtv2zAMvg/YfxB0Xx3n0a5BnSJo0WFA&#10;0RZrh55VWUqEyaJGKXGyXz9KcZxszWnYRSZFfnzpo6+uN41la4XBgKt4eTbgTDkJtXGLin9/ufv0&#10;mbMQhauFBacqvlWBX88+frhq/VQNYQm2VsgoiAvT1ld8GaOfFkWQS9WIcAZeOTJqwEZEUnFR1Cha&#10;it7YYjgYnBctYO0RpAqBbm93Rj7L8bVWMj5qHVRktuJUW8wn5vMtncXsSkwXKPzSyK4M8Q9VNMI4&#10;StqHuhVRsBWad6EaIxEC6HgmoSlAayNV7oG6KQd/dfO8FF7lXmg4wfdjCv8vrHxYP/snpDG0PkwD&#10;iamLjcYmfak+tsnD2vbDUpvIJF2W5Wg0vphwJsk2PC8vR6RQnOIA9xjiFwUNS0LFlbXGh9SQmIr1&#10;fYg7771XunZwZ6zNj2Idays+uSgn+ZWKQ31ZilurEsK6b0ozU1NFwxw5U0fdWGRrQY8upFQuDrvK&#10;sneCaUrTA8tTQBvLDtT5JpjKlOqBg1PAPzP2iJwVXOzBjXGApwLUP/rMO38a6lHPSXyDevuEDGFH&#10;6ODlnaEZ34sQnwQSg4nrtJXxkQ5tgQYJncTZEvDXqfvkT8QiK2ctbUTFw8+VQMWZ/eqIcpfleJxW&#10;KCvjycWQFDy2vB1b3Kq5AZp/SfvvZRaTf7R7USM0r7S885SVTMJJyl1xGXGv3MTdptL6SzWfZzda&#10;Gy/ivXv2MgVPU00Eetm8CvQd0SJx9AH22/OObDvfhHQwX0XQJjPxMNdu3rRymc7d7yHt9LGevQ4/&#10;sdlvAAAA//8DAFBLAwQUAAYACAAAACEAlbxzsdwAAAAIAQAADwAAAGRycy9kb3ducmV2LnhtbEyP&#10;wU7DMBBE70j8g7VIXFDrpJSIhjgVCvABtFy4beMliRqvo9hN079ne4LLSqMZzb4ptrPr1URj6Dwb&#10;SJcJKOLa244bA1/7j8UzqBCRLfaeycCFAmzL25sCc+vP/EnTLjZKSjjkaKCNcci1DnVLDsPSD8Ti&#10;/fjRYRQ5NtqOeJZy1+tVkmTaYcfyocWBqpbq4+7kDEzrh6oJ++r4jpc3ttUm0/idGXN/N7++gIo0&#10;x78wXPEFHUphOvgT26B6A4v0cS1RA3KvdvaUgjqITFcb0GWh/w8ofwEAAP//AwBQSwECLQAUAAYA&#10;CAAAACEAtoM4kv4AAADhAQAAEwAAAAAAAAAAAAAAAAAAAAAAW0NvbnRlbnRfVHlwZXNdLnhtbFBL&#10;AQItABQABgAIAAAAIQA4/SH/1gAAAJQBAAALAAAAAAAAAAAAAAAAAC8BAABfcmVscy8ucmVsc1BL&#10;AQItABQABgAIAAAAIQAxqaTaXQIAAAwFAAAOAAAAAAAAAAAAAAAAAC4CAABkcnMvZTJvRG9jLnht&#10;bFBLAQItABQABgAIAAAAIQCVvHOx3AAAAAgBAAAPAAAAAAAAAAAAAAAAALcEAABkcnMvZG93bnJl&#10;di54bWxQSwUGAAAAAAQABADzAAAAwAUAAAAA&#10;" filled="f" strokecolor="#c0504d [3205]" strokeweight="4.5pt"/>
                  </w:pict>
                </mc:Fallback>
              </mc:AlternateContent>
            </w:r>
            <w:r w:rsidR="00775316" w:rsidRPr="005D2413">
              <w:rPr>
                <w:rFonts w:ascii="Arial" w:hAnsi="Arial" w:cs="Arial"/>
                <w:sz w:val="20"/>
                <w:szCs w:val="20"/>
              </w:rPr>
              <w:t>Correctly generates the first 200 Pell and Fibonacci numbers; constructs a well-formed pelldata data frame with appropriate column names and indexing; code is readable and mostly idiomatic R.</w:t>
            </w:r>
          </w:p>
        </w:tc>
        <w:tc>
          <w:tcPr>
            <w:tcW w:w="1814" w:type="dxa"/>
            <w:gridSpan w:val="2"/>
          </w:tcPr>
          <w:p w14:paraId="071380D2" w14:textId="1A48102B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Fully correct implementation of Pell and Fibonacci sequences for n = 1…200 with robust, vectorised or neatly looped code; pelldata is clearly structured, well-named, and ready for subsequent tasks; code is clear, efficient, and minimally commented where helpful.</w:t>
            </w:r>
          </w:p>
        </w:tc>
        <w:tc>
          <w:tcPr>
            <w:tcW w:w="1815" w:type="dxa"/>
          </w:tcPr>
          <w:p w14:paraId="1241B91B" w14:textId="0239DEE8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R practice: concise, robust implementation (e.g. functions or reusable code), clear separation of logic and output, excellent naming and documentation; demonstrates thoughtful design anticipating later analysis or extension.</w:t>
            </w:r>
          </w:p>
        </w:tc>
      </w:tr>
      <w:tr w:rsidR="00775316" w:rsidRPr="005D2413" w14:paraId="6084109E" w14:textId="77777777" w:rsidTr="005D2413">
        <w:trPr>
          <w:cantSplit/>
          <w:trHeight w:val="557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6E8AEAFD" w14:textId="7EB71745" w:rsidR="00775316" w:rsidRPr="005D2413" w:rsidRDefault="00775316" w:rsidP="00775316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Approximation (10%)</w:t>
            </w:r>
          </w:p>
        </w:tc>
        <w:tc>
          <w:tcPr>
            <w:tcW w:w="1814" w:type="dxa"/>
            <w:gridSpan w:val="2"/>
          </w:tcPr>
          <w:p w14:paraId="6265CC1E" w14:textId="0440380C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functional code; no attempt to compute the √2 approximation or add it to the data frame.</w:t>
            </w:r>
          </w:p>
        </w:tc>
        <w:tc>
          <w:tcPr>
            <w:tcW w:w="1814" w:type="dxa"/>
          </w:tcPr>
          <w:p w14:paraId="76547D6D" w14:textId="661CB928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attempts the task but contains major errors: incorrect formula, wrong inputs, or fails to add a valid fourth column; resulting data is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225CB955" w14:textId="487F9704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Uses a recognisable formula but with consistent mistakes (e.g., mis-indexed Pell numbers, incorrect division, or fewer than 200 terms); the added column is incorrectly named or improperly aligned with pelldata.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5A3EB996" w14:textId="5C424A75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Correctly computes most approximation values but may include minor indexing or rounding issues; successfully adds a fourth column to pelldata with a reasonable name.</w:t>
            </w:r>
          </w:p>
        </w:tc>
        <w:tc>
          <w:tcPr>
            <w:tcW w:w="1815" w:type="dxa"/>
          </w:tcPr>
          <w:p w14:paraId="336282D0" w14:textId="55F50B2F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 formula applied across all 200 terms; approximation column added cleanly to pelldata with clear, appropriate naming; code is tidy and readable.</w:t>
            </w:r>
          </w:p>
        </w:tc>
        <w:tc>
          <w:tcPr>
            <w:tcW w:w="1814" w:type="dxa"/>
            <w:gridSpan w:val="2"/>
          </w:tcPr>
          <w:p w14:paraId="65413ECD" w14:textId="2EB2D55D" w:rsidR="00775316" w:rsidRPr="005D2413" w:rsidRDefault="00550DEF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2A16BEC7" wp14:editId="167789FF">
                      <wp:simplePos x="0" y="0"/>
                      <wp:positionH relativeFrom="column">
                        <wp:posOffset>-37465</wp:posOffset>
                      </wp:positionH>
                      <wp:positionV relativeFrom="paragraph">
                        <wp:posOffset>15240</wp:posOffset>
                      </wp:positionV>
                      <wp:extent cx="1133475" cy="2466975"/>
                      <wp:effectExtent l="19050" t="19050" r="47625" b="47625"/>
                      <wp:wrapNone/>
                      <wp:docPr id="117327152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4669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8C4C5E0" id="Oval 1" o:spid="_x0000_s1026" style="position:absolute;margin-left:-2.95pt;margin-top:1.2pt;width:89.25pt;height:194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J6UXQIAAAwFAAAOAAAAZHJzL2Uyb0RvYy54bWysVE1v2zAMvQ/YfxB0Xx2nSbsGdYogRYcB&#10;RVusHXpWZSkRJosapcTJfv0oxXGyNadhF5kU+filR1/fbBrL1gqDAVfx8mzAmXISauMWFf/+cvfp&#10;M2chClcLC05VfKsCv5l+/HDd+okawhJsrZBREBcmra/4MkY/KYogl6oR4Qy8cmTUgI2IpOKiqFG0&#10;FL2xxXAwuChawNojSBUC3d7ujHya42utZHzUOqjIbMWptphPzOdbOovptZgsUPilkV0Z4h+qaIRx&#10;lLQPdSuiYCs070I1RiIE0PFMQlOA1kaq3AN1Uw7+6uZ5KbzKvdBwgu/HFP5fWPmwfvZPSGNofZgE&#10;ElMXG41N+lJ9bJOHte2HpTaRSbosy/Pz0eWYM0m24eji4ooUilMc4B5D/KKgYUmouLLW+JAaEhOx&#10;vg9x5733StcO7oy1+VGsY23Fx5flOL9ScagvS3FrVUJY901pZmqqaJgjZ+qouUW2FvToQkrl4rCr&#10;LHsnmKY0PbA8BbSx7ECdb4KpTKkeODgF/DNjj8hZwcUe3BgHeCpA/aPPvPOnoR71nMQ3qLdPyBB2&#10;hA5e3hma8b0I8UkgMZi4TlsZH+nQFmiQ0EmcLQF/nbpP/kQssnLW0kZUPPxcCVSc2a+OKHdVjkZp&#10;hbIyGl8OScFjy9uxxa2aOdD8S9p/L7OY/KPdixqheaXlnaWsZBJOUu6Ky4h7ZR53m0rrL9Vslt1o&#10;bbyI9+7ZyxQ8TTUR6GXzKtB3RIvE0QfYb887su18E9LBbBVBm8zEw1y7edPKZTp3v4e008d69jr8&#10;xKa/AQAA//8DAFBLAwQUAAYACAAAACEATACQV9wAAAAIAQAADwAAAGRycy9kb3ducmV2LnhtbEyP&#10;wU7DMBBE70j8g7VIXFDrEEogIZsKBfgAWi7ctvGSRI3XVeym6d/jnuA4mtHMm3I920FNPPreCcL9&#10;MgHF0jjTS4vwtf1YPIPygcTQ4IQRzuxhXV1flVQYd5JPnjahVbFEfEEIXQiHQmvfdGzJL92BJXo/&#10;brQUohxbbUY6xXI76DRJMm2pl7jQ0YHrjpv95mgRptVd3fptvX+n85uYOs80fWeItzfz6wuowHP4&#10;C8MFP6JDFZl27ijGqwFh8ZjHJEK6AnWxn9IM1A7hIU9y0FWp/x+ofgEAAP//AwBQSwECLQAUAAYA&#10;CAAAACEAtoM4kv4AAADhAQAAEwAAAAAAAAAAAAAAAAAAAAAAW0NvbnRlbnRfVHlwZXNdLnhtbFBL&#10;AQItABQABgAIAAAAIQA4/SH/1gAAAJQBAAALAAAAAAAAAAAAAAAAAC8BAABfcmVscy8ucmVsc1BL&#10;AQItABQABgAIAAAAIQBAsJ6UXQIAAAwFAAAOAAAAAAAAAAAAAAAAAC4CAABkcnMvZTJvRG9jLnht&#10;bFBLAQItABQABgAIAAAAIQBMAJBX3AAAAAgBAAAPAAAAAAAAAAAAAAAAALcEAABkcnMvZG93bnJl&#10;di54bWxQSwUGAAAAAAQABADzAAAAwAUAAAAA&#10;" filled="f" strokecolor="#c0504d [3205]" strokeweight="4.5pt"/>
                  </w:pict>
                </mc:Fallback>
              </mc:AlternateContent>
            </w:r>
            <w:r w:rsidR="00775316" w:rsidRPr="005D2413">
              <w:rPr>
                <w:rFonts w:ascii="Arial" w:hAnsi="Arial" w:cs="Arial"/>
                <w:sz w:val="20"/>
                <w:szCs w:val="20"/>
              </w:rPr>
              <w:t>Fully correct implementation with precise indexing and accurate numeric computation; produces a well-integrated fourth column with good naming conventions and clear supporting code/comments.</w:t>
            </w:r>
          </w:p>
        </w:tc>
        <w:tc>
          <w:tcPr>
            <w:tcW w:w="1815" w:type="dxa"/>
          </w:tcPr>
          <w:p w14:paraId="13132521" w14:textId="7CF3891E" w:rsidR="00775316" w:rsidRPr="005D2413" w:rsidRDefault="00775316" w:rsidP="00775316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structure: implementation is concise, robust, and elegant (e.g., vectorised logic or functional abstraction); column is clearly documented, code anticipates future use, and follows best practice for data-frame manipulation.</w:t>
            </w:r>
          </w:p>
        </w:tc>
      </w:tr>
    </w:tbl>
    <w:p w14:paraId="6515C45F" w14:textId="4C6F0AF4" w:rsidR="005D2413" w:rsidRDefault="00550DEF">
      <w:r>
        <w:t>Code is simple, clear, and well structured.</w:t>
      </w:r>
      <w:r w:rsidR="00482ECF">
        <w:t xml:space="preserve"> </w:t>
      </w:r>
      <w:r w:rsidR="00482ECF">
        <w:t xml:space="preserve">Scientific notation works, but is not accurate for display after 6 decimal places in the way you have used it. </w:t>
      </w:r>
      <w:r w:rsidR="00482ECF">
        <w:br/>
      </w:r>
      <w:r w:rsidR="005D2413">
        <w:br/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ayout w:type="fixed"/>
        <w:tblLook w:val="04A0" w:firstRow="1" w:lastRow="0" w:firstColumn="1" w:lastColumn="0" w:noHBand="0" w:noVBand="1"/>
      </w:tblPr>
      <w:tblGrid>
        <w:gridCol w:w="969"/>
        <w:gridCol w:w="1814"/>
        <w:gridCol w:w="1814"/>
        <w:gridCol w:w="1815"/>
        <w:gridCol w:w="1814"/>
        <w:gridCol w:w="1815"/>
        <w:gridCol w:w="1814"/>
        <w:gridCol w:w="1815"/>
      </w:tblGrid>
      <w:tr w:rsidR="002D275E" w:rsidRPr="005D2413" w14:paraId="61480F77" w14:textId="77777777" w:rsidTr="005D2413">
        <w:trPr>
          <w:cantSplit/>
          <w:trHeight w:val="1134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62EAAA3C" w14:textId="0EA94D05" w:rsidR="002D275E" w:rsidRPr="005D2413" w:rsidRDefault="002F7924" w:rsidP="002E585F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lastRenderedPageBreak/>
              <w:t xml:space="preserve"> Approx – Sqrt(2) Difference </w:t>
            </w:r>
            <w:r w:rsidR="002D275E" w:rsidRPr="005D2413">
              <w:rPr>
                <w:rFonts w:ascii="Arial" w:hAnsi="Arial" w:cs="Arial"/>
                <w:sz w:val="20"/>
                <w:szCs w:val="20"/>
              </w:rPr>
              <w:t>(</w:t>
            </w:r>
            <w:r w:rsidRPr="005D2413">
              <w:rPr>
                <w:rFonts w:ascii="Arial" w:hAnsi="Arial" w:cs="Arial"/>
                <w:sz w:val="20"/>
                <w:szCs w:val="20"/>
              </w:rPr>
              <w:t>1</w:t>
            </w:r>
            <w:r w:rsidR="002D275E" w:rsidRPr="005D2413">
              <w:rPr>
                <w:rFonts w:ascii="Arial" w:hAnsi="Arial" w:cs="Arial"/>
                <w:sz w:val="20"/>
                <w:szCs w:val="20"/>
              </w:rPr>
              <w:t>0%)</w:t>
            </w:r>
          </w:p>
        </w:tc>
        <w:tc>
          <w:tcPr>
            <w:tcW w:w="1814" w:type="dxa"/>
          </w:tcPr>
          <w:p w14:paraId="5F91B0B6" w14:textId="74162F83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working code; difference not computed; no new column added to pelldata.</w:t>
            </w:r>
          </w:p>
        </w:tc>
        <w:tc>
          <w:tcPr>
            <w:tcW w:w="1814" w:type="dxa"/>
          </w:tcPr>
          <w:p w14:paraId="73352C0D" w14:textId="60120AC4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Attempts the task but uses an incorrect calculation (e.g., wrong operands, missing sqrt(2)); formatting to five decimals not achieved; column missing or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59E7EB2D" w14:textId="2E50D82E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Computes a difference but with consistent errors (e.g., wrong indexing, mixed-up signs, incorrect rounding/formatting, or not applied to all 200 values); column naming unclear or poorly integrated.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31361250" w14:textId="1CFFFFE6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 formula used for most values; difference computed and added as a new column; may have minor rounding inconsistencies or formatting errors; column name acceptable.</w:t>
            </w:r>
          </w:p>
        </w:tc>
        <w:tc>
          <w:tcPr>
            <w:tcW w:w="1815" w:type="dxa"/>
          </w:tcPr>
          <w:p w14:paraId="02694F4C" w14:textId="531624EE" w:rsidR="002D275E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Accurate difference computed for all 200 values; formatted/rounded to five decimal places; column added cleanly with a clear, meaningful name; code is readable and consistent.</w:t>
            </w:r>
          </w:p>
        </w:tc>
        <w:tc>
          <w:tcPr>
            <w:tcW w:w="1814" w:type="dxa"/>
          </w:tcPr>
          <w:p w14:paraId="1D13CDFC" w14:textId="1229A7AF" w:rsidR="002D275E" w:rsidRPr="005D2413" w:rsidRDefault="00550DEF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3A963565" wp14:editId="6C08E7BA">
                      <wp:simplePos x="0" y="0"/>
                      <wp:positionH relativeFrom="column">
                        <wp:posOffset>-46990</wp:posOffset>
                      </wp:positionH>
                      <wp:positionV relativeFrom="paragraph">
                        <wp:posOffset>19685</wp:posOffset>
                      </wp:positionV>
                      <wp:extent cx="1133475" cy="2628900"/>
                      <wp:effectExtent l="19050" t="19050" r="47625" b="38100"/>
                      <wp:wrapNone/>
                      <wp:docPr id="80738357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2890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ED0B97" id="Oval 1" o:spid="_x0000_s1026" style="position:absolute;margin-left:-3.7pt;margin-top:1.55pt;width:89.25pt;height:20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gMxrXwIAAAwFAAAOAAAAZHJzL2Uyb0RvYy54bWysVE1v2zAMvQ/YfxB0Xx27ST+COkXQosOA&#10;oivWDj2rstQIk0WNUuJkv36U4jjZmtOwi0KJfPx4fszV9bq1bKUwGHA1L09GnCknoTHurebfn+8+&#10;XXAWonCNsOBUzTcq8OvZxw9XnZ+qChZgG4WMkrgw7XzNFzH6aVEEuVCtCCfglSOnBmxFpCu+FQ2K&#10;jrK3tqhGo7OiA2w8glQh0Ovt1slnOb/WSsavWgcVma059Rbzifl8TWcxuxLTNxR+YWTfhviHLlph&#10;HBUdUt2KKNgSzbtUrZEIAXQ8kdAWoLWRKs9A05Sjv6Z5Wgiv8ixETvADTeH/pZUPqyf/iERD58M0&#10;kJmmWGts0y/1x9aZrM1AllpHJumxLE9Px+cTziT5qrPq4nKU6Sz2cI8hflbQsmTUXFlrfEgDialY&#10;3YdIVSl6F5WeHdwZa/NHsY51NZ+cl5Nt2n1/2YobqxLCum9KM9NQR1XOnKWjbiyylaCPLqRULlbp&#10;Q1OtHJ1gmsoMwPIY0MayB/WxCaaypAbg6Bjwz4oDIlcFFwdwaxzgsQTNj6HyNp5aP5g5ma/QbB6R&#10;IWwFHby8M8TxvQjxUSApmLROWxm/0qEtEJHQW5wtAH8de0/xJCzyctbRRtQ8/FwKVJzZL44kd1mO&#10;x2mF8mU8Oa/ogoee10OPW7Y3QPyXtP9eZjPFR7szNUL7Qss7T1XJJZyk2jWXEXeXm7jdVFp/qebz&#10;HEZr40W8d09epuSJ1SSg5/WLQN8LLZJGH2C3Pe/Eto1NSAfzZQRtshL3vPZ808pl0fR/D2mnD+85&#10;av8nNvsNAAD//wMAUEsDBBQABgAIAAAAIQBz4pGp2wAAAAgBAAAPAAAAZHJzL2Rvd25yZXYueG1s&#10;TI/BTsMwEETvSPyDtUhcUOsEqhRCNhUK8AG0vXDbxksSNV5HsZumf497gtusZjT7ptjMtlcTj75z&#10;gpAuE1AstTOdNAj73efiGZQPJIZ6J4xwYQ+b8vamoNy4s3zxtA2NiiXic0JoQxhyrX3dsiW/dANL&#10;9H7caCnEc2y0Gekcy22vH5Mk05Y6iR9aGrhquT5uTxZhWj1Ujd9Vxw+6vIupXjJN3xni/d389goq&#10;8Bz+wnDFj+hQRqaDO4nxqkdYrFcxifCUgrra6zSKA8IqKtBlof8PKH8BAAD//wMAUEsBAi0AFAAG&#10;AAgAAAAhALaDOJL+AAAA4QEAABMAAAAAAAAAAAAAAAAAAAAAAFtDb250ZW50X1R5cGVzXS54bWxQ&#10;SwECLQAUAAYACAAAACEAOP0h/9YAAACUAQAACwAAAAAAAAAAAAAAAAAvAQAAX3JlbHMvLnJlbHNQ&#10;SwECLQAUAAYACAAAACEA9YDMa18CAAAMBQAADgAAAAAAAAAAAAAAAAAuAgAAZHJzL2Uyb0RvYy54&#10;bWxQSwECLQAUAAYACAAAACEAc+KRqdsAAAAIAQAADwAAAAAAAAAAAAAAAAC5BAAAZHJzL2Rvd25y&#10;ZXYueG1sUEsFBgAAAAAEAAQA8wAAAMEFAAAAAA==&#10;" filled="f" strokecolor="#c0504d [3205]" strokeweight="4.5pt"/>
                  </w:pict>
                </mc:Fallback>
              </mc:AlternateContent>
            </w:r>
            <w:r w:rsidR="0032562C" w:rsidRPr="005D2413">
              <w:rPr>
                <w:rFonts w:ascii="Arial" w:hAnsi="Arial" w:cs="Arial"/>
                <w:sz w:val="20"/>
                <w:szCs w:val="20"/>
              </w:rPr>
              <w:t>Fully correct, precise implementation with reliable rounding/formatting; column integrates seamlessly into pelldata; code is tidy, idiomatic, and properly uses R's numeric/formatting functions.</w:t>
            </w:r>
          </w:p>
        </w:tc>
        <w:tc>
          <w:tcPr>
            <w:tcW w:w="1815" w:type="dxa"/>
          </w:tcPr>
          <w:p w14:paraId="1BD1F8F2" w14:textId="2774C7B5" w:rsidR="002D275E" w:rsidRPr="005D2413" w:rsidRDefault="00E25DA1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practice: concise and robust implementation, clean numeric handling (e.g., explicit rounding vs. string formatting as appropriate), clear documentation, and well-structured code anticipating later analysis or visualisation.</w:t>
            </w:r>
          </w:p>
        </w:tc>
      </w:tr>
      <w:tr w:rsidR="002E585F" w:rsidRPr="005D2413" w14:paraId="257E0C87" w14:textId="77777777" w:rsidTr="005D2413">
        <w:trPr>
          <w:cantSplit/>
          <w:trHeight w:val="3537"/>
        </w:trPr>
        <w:tc>
          <w:tcPr>
            <w:tcW w:w="969" w:type="dxa"/>
            <w:shd w:val="clear" w:color="auto" w:fill="D6E3BC" w:themeFill="accent3" w:themeFillTint="66"/>
            <w:textDirection w:val="btLr"/>
            <w:vAlign w:val="center"/>
          </w:tcPr>
          <w:p w14:paraId="469B9B0D" w14:textId="051BA2E7" w:rsidR="002E585F" w:rsidRPr="005D2413" w:rsidRDefault="002F7924" w:rsidP="002E585F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 xml:space="preserve">Approximation Accuracy </w:t>
            </w:r>
            <w:r w:rsidR="002E585F" w:rsidRPr="005D2413">
              <w:rPr>
                <w:rFonts w:ascii="Arial" w:hAnsi="Arial" w:cs="Arial"/>
                <w:sz w:val="20"/>
                <w:szCs w:val="20"/>
              </w:rPr>
              <w:t>(</w:t>
            </w:r>
            <w:r w:rsidR="002D275E" w:rsidRPr="005D2413">
              <w:rPr>
                <w:rFonts w:ascii="Arial" w:hAnsi="Arial" w:cs="Arial"/>
                <w:sz w:val="20"/>
                <w:szCs w:val="20"/>
              </w:rPr>
              <w:t>20</w:t>
            </w:r>
            <w:r w:rsidR="002E585F" w:rsidRPr="005D2413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814" w:type="dxa"/>
          </w:tcPr>
          <w:p w14:paraId="5A98175D" w14:textId="31A31364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attempt or no functional code; accuracy not calculated; no column added.</w:t>
            </w:r>
          </w:p>
        </w:tc>
        <w:tc>
          <w:tcPr>
            <w:tcW w:w="1814" w:type="dxa"/>
          </w:tcPr>
          <w:p w14:paraId="17C53C3B" w14:textId="3D22F8DB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Attempts calculation but uses an incorrect or meaningless method (e.g., simple difference instead of counting matching decimals); column missing or unusable.</w:t>
            </w:r>
          </w:p>
        </w:tc>
        <w:tc>
          <w:tcPr>
            <w:tcW w:w="1815" w:type="dxa"/>
            <w:tcBorders>
              <w:right w:val="thinThickThinSmallGap" w:sz="24" w:space="0" w:color="auto"/>
            </w:tcBorders>
          </w:tcPr>
          <w:p w14:paraId="04A45710" w14:textId="7BF301D2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Implements a recognisable approach but with substantial logical errors (e.g., incorrect character comparison, inconsistent handling of rounding, off-by-one issues); accuracy values unreliable or incomplete; column poorly named or misaligned.</w:t>
            </w:r>
          </w:p>
        </w:tc>
        <w:tc>
          <w:tcPr>
            <w:tcW w:w="1814" w:type="dxa"/>
            <w:tcBorders>
              <w:left w:val="thinThickThinSmallGap" w:sz="24" w:space="0" w:color="auto"/>
            </w:tcBorders>
          </w:tcPr>
          <w:p w14:paraId="2FACBA0F" w14:textId="6CF84AD7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Mostly correct method for counting matching decimal places, with minor inconsistencies or boundary-case errors; column added to pelldata with a reasonable name.</w:t>
            </w:r>
          </w:p>
        </w:tc>
        <w:tc>
          <w:tcPr>
            <w:tcW w:w="1815" w:type="dxa"/>
          </w:tcPr>
          <w:p w14:paraId="106AA29A" w14:textId="2A056F3D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Correctly determines the number of matching decimal places for all 200 terms; method is sound and repeatable; column added cleanly with meaningful naming; code is clear and competent.</w:t>
            </w:r>
          </w:p>
        </w:tc>
        <w:tc>
          <w:tcPr>
            <w:tcW w:w="1814" w:type="dxa"/>
          </w:tcPr>
          <w:p w14:paraId="65EC968E" w14:textId="10452028" w:rsidR="002E585F" w:rsidRPr="005D2413" w:rsidRDefault="00550DEF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5FFF650F" wp14:editId="7F25A498">
                      <wp:simplePos x="0" y="0"/>
                      <wp:positionH relativeFrom="column">
                        <wp:posOffset>-66040</wp:posOffset>
                      </wp:positionH>
                      <wp:positionV relativeFrom="paragraph">
                        <wp:posOffset>41275</wp:posOffset>
                      </wp:positionV>
                      <wp:extent cx="1133475" cy="2609850"/>
                      <wp:effectExtent l="19050" t="19050" r="47625" b="38100"/>
                      <wp:wrapNone/>
                      <wp:docPr id="103370958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260985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D5DBFE1" id="Oval 1" o:spid="_x0000_s1026" style="position:absolute;margin-left:-5.2pt;margin-top:3.25pt;width:89.25pt;height:205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4DVXXgIAAAwFAAAOAAAAZHJzL2Uyb0RvYy54bWysVE1vGjEQvVfqf7B8b5YlkA+UJUKJUlWK&#10;EpSkytnx2sGq1+OODQv99R2bZaENp6oXM/bMm4+3b7i6XjeWrRQGA67i5cmAM+Uk1Ma9V/z7y92X&#10;C85CFK4WFpyq+EYFfj39/Omq9RM1hAXYWiGjJC5MWl/xRYx+UhRBLlQjwgl45cipARsR6YrvRY2i&#10;peyNLYaDwVnRAtYeQaoQ6PV26+TTnF9rJeOj1kFFZitOvcV8Yj7f0llMr8TkHYVfGNm1If6hi0YY&#10;R0X7VLciCrZE8yFVYyRCAB1PJDQFaG2kyjPQNOXgr2meF8KrPAuRE3xPU/h/aeXD6tnPkWhofZgE&#10;MtMUa41N+qX+2DqTtenJUuvIJD2W5enp6HzMmSTf8GxweTHOdBZ7uMcQvypoWDIqrqw1PqSBxESs&#10;7kOkqhS9i0rPDu6MtfmjWMfaio/Pyy7tvr9sxY1VCWHdk9LM1NTRMGfO0lE3FtlK0EcXUioXh+lD&#10;U60cnWCayvTA8hjQxrIDdbEJprKkeuDgGPDPij0iVwUXe3BjHOCxBPWPvvI2nlo/mDmZb1Bv5sgQ&#10;toIOXt4Z4vhehDgXSAomrdNWxkc6tAUiEjqLswXgr2PvKZ6ERV7OWtqIioefS4GKM/vNkeQuy9Eo&#10;rVC+jMbnQ7rgoeft0OOWzQ0Q/yXtv5fZTPHR7kyN0LzS8s5SVXIJJ6l2xWXE3eUmbjeV1l+q2SyH&#10;0dp4Ee/ds5cpeWI1Cehl/SrQd0KLpNEH2G3PB7FtYxPSwWwZQZusxD2vHd+0clk03d9D2unDe47a&#10;/4lNfwMAAP//AwBQSwMEFAAGAAgAAAAhACRClordAAAACQEAAA8AAABkcnMvZG93bnJldi54bWxM&#10;j8FOwzAQRO+V+AdrkbhUrROUmhLiVCjAB9By4baNlyRqvI5iN03/HvcEx9GMZt4Uu9n2YqLRd441&#10;pOsEBHHtTMeNhq/Dx2oLwgdkg71j0nAlD7vyblFgbtyFP2nah0bEEvY5amhDGHIpfd2SRb92A3H0&#10;ftxoMUQ5NtKMeInltpePSaKkxY7jQosDVS3Vp/3ZapiyZdX4Q3V6x+sbm+pZSfxWWj/cz68vIALN&#10;4S8MN/yIDmVkOrozGy96Das0yWJUg9qAuPlqm4I4asjSpw3IspD/H5S/AAAA//8DAFBLAQItABQA&#10;BgAIAAAAIQC2gziS/gAAAOEBAAATAAAAAAAAAAAAAAAAAAAAAABbQ29udGVudF9UeXBlc10ueG1s&#10;UEsBAi0AFAAGAAgAAAAhADj9If/WAAAAlAEAAAsAAAAAAAAAAAAAAAAALwEAAF9yZWxzLy5yZWxz&#10;UEsBAi0AFAAGAAgAAAAhAF/gNVdeAgAADAUAAA4AAAAAAAAAAAAAAAAALgIAAGRycy9lMm9Eb2Mu&#10;eG1sUEsBAi0AFAAGAAgAAAAhACRClordAAAACQEAAA8AAAAAAAAAAAAAAAAAuAQAAGRycy9kb3du&#10;cmV2LnhtbFBLBQYAAAAABAAEAPMAAADCBQAAAAA=&#10;" filled="f" strokecolor="#c0504d [3205]" strokeweight="4.5pt"/>
                  </w:pict>
                </mc:Fallback>
              </mc:AlternateContent>
            </w:r>
            <w:r w:rsidR="0032562C" w:rsidRPr="005D2413">
              <w:rPr>
                <w:rFonts w:ascii="Arial" w:hAnsi="Arial" w:cs="Arial"/>
                <w:sz w:val="20"/>
                <w:szCs w:val="20"/>
              </w:rPr>
              <w:t>Fully correct, robust implementation handling comparison, rounding, and formatting consistently; accuracy column integrates seamlessly into pelldata; code is clear, efficient, and idiomatic.</w:t>
            </w:r>
          </w:p>
        </w:tc>
        <w:tc>
          <w:tcPr>
            <w:tcW w:w="1815" w:type="dxa"/>
          </w:tcPr>
          <w:p w14:paraId="4058B0A9" w14:textId="1C3F8B2D" w:rsidR="002E585F" w:rsidRPr="005D2413" w:rsidRDefault="0032562C" w:rsidP="002E585F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As Excellent, plus exemplary practice: elegant, well-structured function or vectorised solution; careful treatment of numerical edge cases; code clearly documented and designed to support later analytical tasks.</w:t>
            </w:r>
          </w:p>
        </w:tc>
      </w:tr>
    </w:tbl>
    <w:p w14:paraId="2A1935A8" w14:textId="242C29E7" w:rsidR="005D2413" w:rsidRDefault="005D2413"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F82BE2" w:rsidRPr="005D2413" w14:paraId="793945E0" w14:textId="77777777" w:rsidTr="005D2413">
        <w:trPr>
          <w:cantSplit/>
          <w:trHeight w:val="1975"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65E43B4F" w14:textId="3DF228C0" w:rsidR="00942435" w:rsidRPr="005D2413" w:rsidRDefault="00942435" w:rsidP="00942435">
            <w:pPr>
              <w:ind w:left="113" w:right="113"/>
              <w:jc w:val="right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D2413"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  <w:lastRenderedPageBreak/>
              <w:t>Code Readability, Comments, and Presentation (5%)</w:t>
            </w:r>
          </w:p>
        </w:tc>
        <w:tc>
          <w:tcPr>
            <w:tcW w:w="1811" w:type="dxa"/>
          </w:tcPr>
          <w:p w14:paraId="7FC44453" w14:textId="4C6A687D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comments or whitespace, making code difficult to read.</w:t>
            </w:r>
          </w:p>
        </w:tc>
        <w:tc>
          <w:tcPr>
            <w:tcW w:w="1812" w:type="dxa"/>
          </w:tcPr>
          <w:p w14:paraId="277E234F" w14:textId="2071D7DF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Minimal comments with little explanation; poor formatting and whitespace usage.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2D1D4A9E" w14:textId="73A781B0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Basic commenting and whitespace usage but lacks clarity in certain areas.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57C45CB9" w14:textId="045E6B11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Well-commented and formatted code with clear structure.</w:t>
            </w:r>
          </w:p>
        </w:tc>
        <w:tc>
          <w:tcPr>
            <w:tcW w:w="1812" w:type="dxa"/>
          </w:tcPr>
          <w:p w14:paraId="2326106E" w14:textId="293760FF" w:rsidR="00942435" w:rsidRPr="005D2413" w:rsidRDefault="00550DEF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6C84772C" wp14:editId="11479806">
                      <wp:simplePos x="0" y="0"/>
                      <wp:positionH relativeFrom="column">
                        <wp:posOffset>-90170</wp:posOffset>
                      </wp:positionH>
                      <wp:positionV relativeFrom="paragraph">
                        <wp:posOffset>10160</wp:posOffset>
                      </wp:positionV>
                      <wp:extent cx="1133475" cy="1228725"/>
                      <wp:effectExtent l="19050" t="19050" r="47625" b="47625"/>
                      <wp:wrapNone/>
                      <wp:docPr id="8997349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122872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53A8595" id="Oval 1" o:spid="_x0000_s1026" style="position:absolute;margin-left:-7.1pt;margin-top:.8pt;width:89.25pt;height:96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/22XQIAAAwFAAAOAAAAZHJzL2Uyb0RvYy54bWysVE1vGjEQvVfqf7B8b5bdQElRlgglSlUp&#10;SqMmVc6O1w5WvR53bFjor+/YLAttOFW9mLFn3ny8fcPl1aa1bK0wGHA1L89GnCknoTHutebfn24/&#10;XHAWonCNsOBUzbcq8Kv5+3eXnZ+pCpZgG4WMkrgw63zNlzH6WVEEuVStCGfglSOnBmxFpCu+Fg2K&#10;jrK3tqhGo49FB9h4BKlCoNebnZPPc36tlYxftQ4qMltz6i3mE/P5ks5ifilmryj80si+DfEPXbTC&#10;OCo6pLoRUbAVmjepWiMRAuh4JqEtQGsjVZ6BpilHf03zuBRe5VmInOAHmsL/Syvv14/+AYmGzodZ&#10;IDNNsdHYpl/qj20yWduBLLWJTNJjWZ6fj6cTziT5yqq6mFaTRGdxgHsM8bOCliWj5spa40MaSMzE&#10;+i7EXfQ+Kj07uDXW5o9iHetqPpmWk/yVikN/2YpbqxLCum9KM9NQR1XOnKWjri2ytaCPLqRULlZ9&#10;Zzk6wTSVGYDlKaCNZQ/qYxNMZUkNwNEp4J8VB0SuCi4O4NY4wFMJmh9D5V08kXo0czJfoNk+IEPY&#10;CTp4eWuI4zsR4oNAUjBpnbYyfqVDWyAiobc4WwL+OvWe4klY5OWso42oefi5Eqg4s18cSe5TOR6n&#10;FcqX8WRa0QWPPS/HHrdqr4H4L2n/vcxmio92b2qE9pmWd5Gqkks4SbVrLiPuL9dxt6m0/lItFjmM&#10;1saLeOcevUzJE6tJQE+bZ4G+F1okjd7DfnveiG0Xm5AOFqsI2mQlHnjt+aaVy3Lu/x7STh/fc9Th&#10;T2z+GwAA//8DAFBLAwQUAAYACAAAACEARmKQbtwAAAAJAQAADwAAAGRycy9kb3ducmV2LnhtbEyP&#10;wU7DMAyG70i8Q2QkLmhLO0rEuqYTKvAAbFy4eY3XVmucqsm67u3JTnCz9f36/bnYzrYXE42+c6wh&#10;XSYgiGtnOm40fO8/F68gfEA22DsmDVfysC3v7wrMjbvwF0270IhYwj5HDW0IQy6lr1uy6JduII7s&#10;6EaLIa5jI82Il1hue7lKEiUtdhwvtDhQ1VJ92p2thil7qhq/r04feH1nU62VxB+l9ePD/LYBEWgO&#10;f2G46Ud1KKPTwZ3ZeNFrWKTZKkYjUCBuXGXPIA5xWL+kIMtC/v+g/AUAAP//AwBQSwECLQAUAAYA&#10;CAAAACEAtoM4kv4AAADhAQAAEwAAAAAAAAAAAAAAAAAAAAAAW0NvbnRlbnRfVHlwZXNdLnhtbFBL&#10;AQItABQABgAIAAAAIQA4/SH/1gAAAJQBAAALAAAAAAAAAAAAAAAAAC8BAABfcmVscy8ucmVsc1BL&#10;AQItABQABgAIAAAAIQBXG/22XQIAAAwFAAAOAAAAAAAAAAAAAAAAAC4CAABkcnMvZTJvRG9jLnht&#10;bFBLAQItABQABgAIAAAAIQBGYpBu3AAAAAkBAAAPAAAAAAAAAAAAAAAAALcEAABkcnMvZG93bnJl&#10;di54bWxQSwUGAAAAAAQABADzAAAAwAUAAAAA&#10;" filled="f" strokecolor="#c0504d [3205]" strokeweight="4.5pt"/>
                  </w:pict>
                </mc:Fallback>
              </mc:AlternateContent>
            </w:r>
            <w:r w:rsidR="00942435" w:rsidRPr="005D2413">
              <w:rPr>
                <w:rFonts w:ascii="Arial" w:hAnsi="Arial" w:cs="Arial"/>
                <w:sz w:val="20"/>
                <w:szCs w:val="20"/>
              </w:rPr>
              <w:t>Strong commenting and presentation with well-organized sections.</w:t>
            </w:r>
          </w:p>
        </w:tc>
        <w:tc>
          <w:tcPr>
            <w:tcW w:w="1812" w:type="dxa"/>
          </w:tcPr>
          <w:p w14:paraId="06512308" w14:textId="2F1616DD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Excellent code readability with clear, structured comments.</w:t>
            </w:r>
          </w:p>
        </w:tc>
        <w:tc>
          <w:tcPr>
            <w:tcW w:w="1812" w:type="dxa"/>
          </w:tcPr>
          <w:p w14:paraId="71B99FED" w14:textId="7DF07DE1" w:rsidR="00942435" w:rsidRPr="005D2413" w:rsidRDefault="00942435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Exceptionally well-documented code with insightful comments and excellent presentation.</w:t>
            </w:r>
          </w:p>
        </w:tc>
      </w:tr>
      <w:tr w:rsidR="00F82BE2" w:rsidRPr="00173766" w14:paraId="687683BE" w14:textId="77777777" w:rsidTr="005D2413">
        <w:trPr>
          <w:cantSplit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77185D62" w14:textId="6649962C" w:rsidR="00942435" w:rsidRPr="005D2413" w:rsidRDefault="00F82BE2" w:rsidP="00942435">
            <w:pPr>
              <w:ind w:left="113" w:right="11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Code Documentation (25%)</w:t>
            </w:r>
          </w:p>
        </w:tc>
        <w:tc>
          <w:tcPr>
            <w:tcW w:w="1811" w:type="dxa"/>
          </w:tcPr>
          <w:p w14:paraId="7CC36971" w14:textId="3BA220E3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No meaningful explanation, no flow chart, and no evidence of testing provided.</w:t>
            </w:r>
          </w:p>
        </w:tc>
        <w:tc>
          <w:tcPr>
            <w:tcW w:w="1812" w:type="dxa"/>
          </w:tcPr>
          <w:p w14:paraId="6FB1032B" w14:textId="01F0AA84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Very brief or vague description of code; flow chart missing or irrelevant; testing not described or limited to vague statements (e.g. “I tested it”) with no examples.</w:t>
            </w:r>
            <w:r w:rsidR="005D2413"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 xml:space="preserve"> 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74D370D8" w14:textId="3787EC4B" w:rsidR="00942435" w:rsidRPr="00E25DA1" w:rsidRDefault="00E25DA1" w:rsidP="00E25DA1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P</w:t>
            </w:r>
            <w:r w:rsidRPr="00E25DA1">
              <w:rPr>
                <w:rFonts w:ascii="Arial" w:hAnsi="Arial" w:cs="Arial"/>
                <w:sz w:val="20"/>
                <w:szCs w:val="20"/>
                <w:lang w:val="en-GB"/>
              </w:rPr>
              <w:t>artial explanation that omits key steps or logic; flow chart present but incomplete, unclear or inconsistent with the code; testing mentioned but poorly documented (few or no concrete test cases or results).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6E9D01C8" w14:textId="2D2926CF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Describes main structure of the code in reasonable detail; provides a basic but mostly accurate flow chart; testing section identifies some test cases and expected outcomes, but coverage and depth are limited.</w:t>
            </w:r>
          </w:p>
        </w:tc>
        <w:tc>
          <w:tcPr>
            <w:tcW w:w="1812" w:type="dxa"/>
          </w:tcPr>
          <w:p w14:paraId="185A447A" w14:textId="54B9664F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Clear, coherent explanation of how each part of the code works and links to the tasks; flow chart correctly reflects program logic with appropriate notation; testing approach is sensible with several relevant test cases and discussion of expected vs. actual results.</w:t>
            </w:r>
          </w:p>
        </w:tc>
        <w:tc>
          <w:tcPr>
            <w:tcW w:w="1812" w:type="dxa"/>
          </w:tcPr>
          <w:p w14:paraId="5A01C8AC" w14:textId="55D472D7" w:rsidR="00942435" w:rsidRPr="00E25DA1" w:rsidRDefault="00550DEF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3024128" wp14:editId="5D6416B6">
                      <wp:simplePos x="0" y="0"/>
                      <wp:positionH relativeFrom="column">
                        <wp:posOffset>-641985</wp:posOffset>
                      </wp:positionH>
                      <wp:positionV relativeFrom="paragraph">
                        <wp:posOffset>13970</wp:posOffset>
                      </wp:positionV>
                      <wp:extent cx="1133475" cy="3505200"/>
                      <wp:effectExtent l="19050" t="19050" r="47625" b="38100"/>
                      <wp:wrapNone/>
                      <wp:docPr id="128601637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350520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6B7330D" id="Oval 1" o:spid="_x0000_s1026" style="position:absolute;margin-left:-50.55pt;margin-top:1.1pt;width:89.25pt;height:27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cti1XAIAAAwFAAAOAAAAZHJzL2Uyb0RvYy54bWysVE1vGjEQvVfqf7B8b5Yl0LQoS4QSpaoU&#10;JahJlbPjtYNVr8cdGxb66zv2LgttOFW9mLFn3ny8fcPl1baxbKMwGHAVL89GnCknoTbuteLfn24/&#10;fOIsROFqYcGpiu9U4Ffz9+8uWz9TY1iBrRUySuLCrPUVX8XoZ0UR5Eo1IpyBV46cGrARka74WtQo&#10;Wsre2GI8Gn0sWsDaI0gVAr3edE4+z/m1VjI+aB1UZLbi1FvMJ+bzJZ3F/FLMXlH4lZF9G+IfumiE&#10;cVR0SHUjomBrNG9SNUYiBNDxTEJTgNZGqjwDTVOO/prmcSW8yrMQOcEPNIX/l1bebx79EomG1odZ&#10;IDNNsdXYpF/qj20zWbuBLLWNTNJjWZ6fTy6mnEnynU9HU/ocic7iAPcY4hcFDUtGxZW1xoc0kJiJ&#10;zV2IXfQ+Kj07uDXW5o9iHWsrPr0op13aQ3/ZijurEsK6b0ozU1NH45w5S0ddW2QbQR9dSKlcHPed&#10;5egE01RmAJangDaWPaiPTTCVJTUAR6eAf1YcELkquDiAG+MATyWofwyVu3gi9WjmZL5AvVsiQ+gE&#10;Hby8NcTxnQhxKZAUTFqnrYwPdGgLRCT0FmcrwF+n3lM8CYu8nLW0ERUPP9cCFWf2qyPJfS4nk7RC&#10;+TKZXozpgseel2OPWzfXQPyXtP9eZjPFR7s3NULzTMu7SFXJJZyk2hWXEfeX69htKq2/VItFDqO1&#10;8SLeuUcvU/LEahLQ0/ZZoO+FFkmj97Dfnjdi62IT0sFiHUGbrMQDrz3ftHJZzv3fQ9rp43uOOvyJ&#10;zX8DAAD//wMAUEsDBBQABgAIAAAAIQCkRfMi3gAAAAkBAAAPAAAAZHJzL2Rvd25yZXYueG1sTI9B&#10;boMwEEX3lXoHayp1UyUGREhLGaKKNAdo0k13E+wCCh4j7BBy+7irdDn6T/+/KTaz6cWkR9dZRoiX&#10;EQjNtVUdNwjfh93iFYTzxIp6yxrhqh1syseHgnJlL/ylp71vRChhlxNC6/2QS+nqVhtySztoDtmv&#10;HQ35cI6NVCNdQrnpZRJFmTTUcVhoadBVq+vT/mwQpvSlatyhOn3Sdcuqessk/WSIz0/zxzsIr2d/&#10;h+FPP6hDGZyO9szKiR5hEUdxHFiEJAERgPU6BXFEWK3SBGRZyP8flDcAAAD//wMAUEsBAi0AFAAG&#10;AAgAAAAhALaDOJL+AAAA4QEAABMAAAAAAAAAAAAAAAAAAAAAAFtDb250ZW50X1R5cGVzXS54bWxQ&#10;SwECLQAUAAYACAAAACEAOP0h/9YAAACUAQAACwAAAAAAAAAAAAAAAAAvAQAAX3JlbHMvLnJlbHNQ&#10;SwECLQAUAAYACAAAACEAO3LYtVwCAAAMBQAADgAAAAAAAAAAAAAAAAAuAgAAZHJzL2Uyb0RvYy54&#10;bWxQSwECLQAUAAYACAAAACEApEXzIt4AAAAJAQAADwAAAAAAAAAAAAAAAAC2BAAAZHJzL2Rvd25y&#10;ZXYueG1sUEsFBgAAAAAEAAQA8wAAAMEFAAAAAA==&#10;" filled="f" strokecolor="#c0504d [3205]" strokeweight="4.5pt"/>
                  </w:pict>
                </mc:Fallback>
              </mc:AlternateContent>
            </w:r>
            <w:r w:rsidR="00E25DA1" w:rsidRPr="00E25DA1">
              <w:rPr>
                <w:rFonts w:ascii="Arial" w:hAnsi="Arial" w:cs="Arial"/>
                <w:sz w:val="20"/>
                <w:szCs w:val="20"/>
              </w:rPr>
              <w:t>Thorough, well-structured explanation that walks through the code logic step-by-step; accurate, readable flow chart closely aligned with the implementation; testing strategy is systematic with good coverage (normal, boundary, and error cases) and clearly presented code snippets and results.</w:t>
            </w:r>
          </w:p>
        </w:tc>
        <w:tc>
          <w:tcPr>
            <w:tcW w:w="1812" w:type="dxa"/>
          </w:tcPr>
          <w:p w14:paraId="117C4BD9" w14:textId="1FB4A7CC" w:rsidR="00942435" w:rsidRPr="00E25DA1" w:rsidRDefault="00E25DA1" w:rsidP="00942435">
            <w:pPr>
              <w:rPr>
                <w:rFonts w:ascii="Arial" w:hAnsi="Arial" w:cs="Arial"/>
                <w:sz w:val="20"/>
                <w:szCs w:val="20"/>
              </w:rPr>
            </w:pPr>
            <w:r w:rsidRPr="00E25DA1">
              <w:rPr>
                <w:rFonts w:ascii="Arial" w:hAnsi="Arial" w:cs="Arial"/>
                <w:sz w:val="20"/>
                <w:szCs w:val="20"/>
              </w:rPr>
              <w:t>As Excellent, plus highly polished documentation: explanation shows insight into design choices and alternatives; flow chart is professionally presented and easy to interpret; testing is comprehensive and rigorous, with clearly justified test cases, automated or reproducible tests where appropriate, and reflective discussion of reliability and limitations.</w:t>
            </w:r>
          </w:p>
        </w:tc>
      </w:tr>
      <w:tr w:rsidR="00F82BE2" w:rsidRPr="00173766" w14:paraId="617F605A" w14:textId="77777777" w:rsidTr="005D2413">
        <w:trPr>
          <w:cantSplit/>
        </w:trPr>
        <w:tc>
          <w:tcPr>
            <w:tcW w:w="988" w:type="dxa"/>
            <w:shd w:val="clear" w:color="auto" w:fill="D6E3BC" w:themeFill="accent3" w:themeFillTint="66"/>
            <w:textDirection w:val="btLr"/>
          </w:tcPr>
          <w:p w14:paraId="2DE1D0BD" w14:textId="3C8B1A18" w:rsidR="00F82BE2" w:rsidRPr="005D2413" w:rsidRDefault="00F82BE2" w:rsidP="00F82BE2">
            <w:pPr>
              <w:ind w:left="113" w:right="113"/>
              <w:jc w:val="right"/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5D2413">
              <w:rPr>
                <w:rStyle w:val="Strong"/>
                <w:rFonts w:ascii="Arial" w:hAnsi="Arial" w:cs="Arial"/>
                <w:b w:val="0"/>
                <w:bCs w:val="0"/>
                <w:sz w:val="20"/>
                <w:szCs w:val="20"/>
              </w:rPr>
              <w:t>Reflective Summary (15%)</w:t>
            </w:r>
          </w:p>
        </w:tc>
        <w:tc>
          <w:tcPr>
            <w:tcW w:w="1811" w:type="dxa"/>
          </w:tcPr>
          <w:p w14:paraId="4B11BF1F" w14:textId="5D0016FE" w:rsidR="00F82BE2" w:rsidRPr="005D2413" w:rsidRDefault="00F82BE2" w:rsidP="00F82BE2">
            <w:pP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No reflection provided or lacks relevance to the task.</w:t>
            </w: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 xml:space="preserve"> </w:t>
            </w:r>
          </w:p>
        </w:tc>
        <w:tc>
          <w:tcPr>
            <w:tcW w:w="1812" w:type="dxa"/>
          </w:tcPr>
          <w:p w14:paraId="02DDE7A6" w14:textId="1DB248D3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Weak reflection with little analysis of approach and challenges faced.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160C878D" w14:textId="3BAB6FDC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Basic reflection covering key points but lacks depth and insight.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9B8E132" w14:textId="4155D578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Clear reflection with structured discussion of challenges and improvements.</w:t>
            </w:r>
          </w:p>
        </w:tc>
        <w:tc>
          <w:tcPr>
            <w:tcW w:w="1812" w:type="dxa"/>
          </w:tcPr>
          <w:p w14:paraId="44A43C1E" w14:textId="677F0555" w:rsidR="00F82BE2" w:rsidRPr="005D2413" w:rsidRDefault="00550DEF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0FC1FDC" wp14:editId="2F6E655A">
                      <wp:simplePos x="0" y="0"/>
                      <wp:positionH relativeFrom="column">
                        <wp:posOffset>-42545</wp:posOffset>
                      </wp:positionH>
                      <wp:positionV relativeFrom="paragraph">
                        <wp:posOffset>635</wp:posOffset>
                      </wp:positionV>
                      <wp:extent cx="1133475" cy="1019175"/>
                      <wp:effectExtent l="19050" t="19050" r="47625" b="47625"/>
                      <wp:wrapNone/>
                      <wp:docPr id="7378879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10191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8906A54" id="Oval 1" o:spid="_x0000_s1026" style="position:absolute;margin-left:-3.35pt;margin-top:.05pt;width:89.25pt;height:80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GRSXAIAAAwFAAAOAAAAZHJzL2Uyb0RvYy54bWysVE1v2zAMvQ/YfxB0Xx2nyboGdYogRYcB&#10;RVu0HXpWZSkRJosapcTJfv0oxXGyNadhF5kU+filR19dbxrL1gqDAVfx8mzAmXISauMWFf/+cvvp&#10;C2chClcLC05VfKsCv55+/HDV+okawhJsrZBREBcmra/4MkY/KYogl6oR4Qy8cmTUgI2IpOKiqFG0&#10;FL2xxXAw+Fy0gLVHkCoEur3ZGfk0x9dayfigdVCR2YpTbTGfmM+3dBbTKzFZoPBLI7syxD9U0Qjj&#10;KGkf6kZEwVZo3oVqjEQIoOOZhKYArY1UuQfqphz81c3zUniVe6HhBN+PKfy/sPJ+/ewfkcbQ+jAJ&#10;JKYuNhqb9KX62CYPa9sPS20ik3RZlufno4sxZ5Js5aC8LEmhOMUB7jHErwoaloSKK2uND6khMRHr&#10;uxB33nuvdO3g1libH8U61lZ8fFGO8ysVh/qyFLdWJYR1T0ozU1NFwxw5U0fNLbK1oEcXUioXh11l&#10;2TvBNKXpgeUpoI1lB+p8E0xlSvXAwSngnxl7RM4KLvbgxjjAUwHqH33mnT8N9ajnJL5BvX1EhrAj&#10;dPDy1tCM70SIjwKJwcR12sr4QIe2QIOETuJsCfjr1H3yJ2KRlbOWNqLi4edKoOLMfnNEuctyNEor&#10;lJXR+GJICh5b3o4tbtXMgeZf0v57mcXkH+1e1AjNKy3vLGUlk3CScldcRtwr87jbVFp/qWaz7EZr&#10;40W8c89epuBpqolAL5tXgb4jWiSO3sN+e96RbeebkA5mqwjaZCYe5trNm1Yu07n7PaSdPtaz1+En&#10;Nv0NAAD//wMAUEsDBBQABgAIAAAAIQAdeR5i2gAAAAcBAAAPAAAAZHJzL2Rvd25yZXYueG1sTI9B&#10;T8MwDIXvSPyHyEhc0JYOoQxK0wkV+AFsu3DzGtNWa5yqybru3+Od4Gb7PT1/r9jMvlcTjbELbGG1&#10;zEAR18F13FjY7z4Xz6BiQnbYByYLF4qwKW9vCsxdOPMXTdvUKAnhmKOFNqUh1zrWLXmMyzAQi/YT&#10;Ro9J1rHRbsSzhPteP2aZ0R47lg8tDlS1VB+3J29henqomrirjh94eWdXvRiN38ba+7v57RVUojn9&#10;meGKL+hQCtMhnNhF1VtYmLU4r3d1VdcrKXKQwWQGdFno//zlLwAAAP//AwBQSwECLQAUAAYACAAA&#10;ACEAtoM4kv4AAADhAQAAEwAAAAAAAAAAAAAAAAAAAAAAW0NvbnRlbnRfVHlwZXNdLnhtbFBLAQIt&#10;ABQABgAIAAAAIQA4/SH/1gAAAJQBAAALAAAAAAAAAAAAAAAAAC8BAABfcmVscy8ucmVsc1BLAQIt&#10;ABQABgAIAAAAIQBouGRSXAIAAAwFAAAOAAAAAAAAAAAAAAAAAC4CAABkcnMvZTJvRG9jLnhtbFBL&#10;AQItABQABgAIAAAAIQAdeR5i2gAAAAcBAAAPAAAAAAAAAAAAAAAAALYEAABkcnMvZG93bnJldi54&#10;bWxQSwUGAAAAAAQABADzAAAAvQUAAAAA&#10;" filled="f" strokecolor="#c0504d [3205]" strokeweight="4.5pt"/>
                  </w:pict>
                </mc:Fallback>
              </mc:AlternateContent>
            </w:r>
            <w:r w:rsidR="00F82BE2" w:rsidRPr="005D2413">
              <w:rPr>
                <w:rFonts w:ascii="Arial" w:hAnsi="Arial" w:cs="Arial"/>
                <w:sz w:val="20"/>
                <w:szCs w:val="20"/>
              </w:rPr>
              <w:t>Strong reflection with insightful discussion on approach, challenges, and learning outcomes.</w:t>
            </w:r>
          </w:p>
        </w:tc>
        <w:tc>
          <w:tcPr>
            <w:tcW w:w="1812" w:type="dxa"/>
          </w:tcPr>
          <w:p w14:paraId="6BA31599" w14:textId="5A60CD17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Excellent reflection demonstrating critical evaluation and deep analysis.</w:t>
            </w:r>
          </w:p>
        </w:tc>
        <w:tc>
          <w:tcPr>
            <w:tcW w:w="1812" w:type="dxa"/>
          </w:tcPr>
          <w:p w14:paraId="6A809274" w14:textId="4EA8E0C4" w:rsidR="00F82BE2" w:rsidRPr="005D2413" w:rsidRDefault="00F82BE2" w:rsidP="00F82BE2">
            <w:pPr>
              <w:rPr>
                <w:rFonts w:ascii="Arial" w:hAnsi="Arial" w:cs="Arial"/>
                <w:sz w:val="20"/>
                <w:szCs w:val="20"/>
              </w:rPr>
            </w:pPr>
            <w:r w:rsidRPr="005D2413">
              <w:rPr>
                <w:rFonts w:ascii="Arial" w:hAnsi="Arial" w:cs="Arial"/>
                <w:sz w:val="20"/>
                <w:szCs w:val="20"/>
              </w:rPr>
              <w:t>Exceptional reflection demonstrating an advanced understanding of learning and problem-solving.</w:t>
            </w:r>
          </w:p>
        </w:tc>
      </w:tr>
    </w:tbl>
    <w:p w14:paraId="4F65BE4D" w14:textId="4E47CECA" w:rsidR="00C9127D" w:rsidRPr="00173766" w:rsidRDefault="00550DEF">
      <w:pPr>
        <w:rPr>
          <w:rFonts w:ascii="Arial" w:hAnsi="Arial" w:cs="Arial"/>
        </w:rPr>
      </w:pPr>
      <w:r>
        <w:rPr>
          <w:rFonts w:ascii="Arial" w:hAnsi="Arial" w:cs="Arial"/>
        </w:rPr>
        <w:t>Elegant flow diagrams and a good report overall. Good work.</w:t>
      </w:r>
    </w:p>
    <w:sectPr w:rsidR="00C9127D" w:rsidRPr="00173766" w:rsidSect="00E25DA1">
      <w:headerReference w:type="default" r:id="rId8"/>
      <w:pgSz w:w="15840" w:h="12240" w:orient="landscape"/>
      <w:pgMar w:top="993" w:right="1080" w:bottom="567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1E1401" w14:textId="77777777" w:rsidR="00206F54" w:rsidRDefault="00206F54" w:rsidP="00775316">
      <w:pPr>
        <w:spacing w:after="0" w:line="240" w:lineRule="auto"/>
      </w:pPr>
      <w:r>
        <w:separator/>
      </w:r>
    </w:p>
  </w:endnote>
  <w:endnote w:type="continuationSeparator" w:id="0">
    <w:p w14:paraId="0BADCAE0" w14:textId="77777777" w:rsidR="00206F54" w:rsidRDefault="00206F54" w:rsidP="007753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EA6DBE" w14:textId="77777777" w:rsidR="00206F54" w:rsidRDefault="00206F54" w:rsidP="00775316">
      <w:pPr>
        <w:spacing w:after="0" w:line="240" w:lineRule="auto"/>
      </w:pPr>
      <w:r>
        <w:separator/>
      </w:r>
    </w:p>
  </w:footnote>
  <w:footnote w:type="continuationSeparator" w:id="0">
    <w:p w14:paraId="31104182" w14:textId="77777777" w:rsidR="00206F54" w:rsidRDefault="00206F54" w:rsidP="007753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085759" w14:textId="227E6D52" w:rsidR="00775316" w:rsidRPr="00775316" w:rsidRDefault="000B4FD2">
    <w:pPr>
      <w:pStyle w:val="Header"/>
      <w:rPr>
        <w:sz w:val="20"/>
        <w:szCs w:val="20"/>
      </w:rPr>
    </w:pPr>
    <w:r>
      <w:rPr>
        <w:rFonts w:ascii="Arial" w:hAnsi="Arial" w:cs="Arial"/>
        <w:sz w:val="20"/>
        <w:szCs w:val="20"/>
      </w:rPr>
      <w:t xml:space="preserve">Advanced </w:t>
    </w:r>
    <w:r w:rsidR="00775316" w:rsidRPr="00775316">
      <w:rPr>
        <w:rFonts w:ascii="Arial" w:hAnsi="Arial" w:cs="Arial"/>
        <w:sz w:val="20"/>
        <w:szCs w:val="20"/>
      </w:rPr>
      <w:t>Statistical Programming Assignment 1</w:t>
    </w:r>
  </w:p>
  <w:p w14:paraId="0569F8F3" w14:textId="77777777" w:rsidR="00775316" w:rsidRDefault="007753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805C1"/>
    <w:rsid w:val="000B4FD2"/>
    <w:rsid w:val="0015074B"/>
    <w:rsid w:val="00173766"/>
    <w:rsid w:val="00196640"/>
    <w:rsid w:val="00206F54"/>
    <w:rsid w:val="0029639D"/>
    <w:rsid w:val="002D275E"/>
    <w:rsid w:val="002D66AE"/>
    <w:rsid w:val="002E585F"/>
    <w:rsid w:val="002F7924"/>
    <w:rsid w:val="00304783"/>
    <w:rsid w:val="0032562C"/>
    <w:rsid w:val="00326F90"/>
    <w:rsid w:val="00482ECF"/>
    <w:rsid w:val="00550DEF"/>
    <w:rsid w:val="005B3676"/>
    <w:rsid w:val="005D2413"/>
    <w:rsid w:val="007653BD"/>
    <w:rsid w:val="00775316"/>
    <w:rsid w:val="007A30CB"/>
    <w:rsid w:val="007B3BA3"/>
    <w:rsid w:val="00831EA0"/>
    <w:rsid w:val="008C70AA"/>
    <w:rsid w:val="00942435"/>
    <w:rsid w:val="00A7173A"/>
    <w:rsid w:val="00AA1D8D"/>
    <w:rsid w:val="00AA67CE"/>
    <w:rsid w:val="00AB7A6C"/>
    <w:rsid w:val="00AC4584"/>
    <w:rsid w:val="00B47730"/>
    <w:rsid w:val="00C9127D"/>
    <w:rsid w:val="00CB0664"/>
    <w:rsid w:val="00E25DA1"/>
    <w:rsid w:val="00E5225C"/>
    <w:rsid w:val="00EF78AA"/>
    <w:rsid w:val="00F82BE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1248</Words>
  <Characters>7114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8346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4</cp:revision>
  <dcterms:created xsi:type="dcterms:W3CDTF">2025-11-14T14:35:00Z</dcterms:created>
  <dcterms:modified xsi:type="dcterms:W3CDTF">2025-11-26T10:31:00Z</dcterms:modified>
  <cp:category/>
</cp:coreProperties>
</file>