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word/stylesWithEffects.xml" ContentType="application/vnd.ms-word.stylesWithEffects+xml"/>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616DC9" w:rsidRDefault="00616DC9" w14:paraId="1459D1C3" w14:textId="77777777" w:rsidP="00616DC9">
      <w:pPr>
        <w:jc w:val="both"/>
        <w:ind w:left="360"/>
        <w:ind w:hanging="360"/>
        <w:spacing w:line="360" w:lineRule="auto"/>
      </w:pPr>
      <w:r>
        <w:t xml:space="preserve">Victor Badaluta 2212187 </w:t>
      </w:r>
    </w:p>
    <w:p w:rsidR="00616DC9" w:rsidRDefault="00616DC9" w14:paraId="54D0E3BB" w14:textId="77777777" w:rsidP="00616DC9">
      <w:pPr>
        <w:jc w:val="both"/>
        <w:ind w:left="360"/>
        <w:ind w:hanging="360"/>
        <w:spacing w:line="360" w:lineRule="auto"/>
      </w:pPr>
    </w:p>
    <w:p w:rsidR="00616DC9" w:rsidRDefault="00616DC9" w14:paraId="6CBD581E" w14:textId="77777777" w:rsidP="00616DC9">
      <w:pPr>
        <w:jc w:val="both"/>
        <w:ind w:left="360"/>
        <w:ind w:hanging="360"/>
        <w:spacing w:line="360" w:lineRule="auto"/>
      </w:pPr>
    </w:p>
    <w:p w:rsidR="00C15C78" w:rsidRDefault="00C15C78" w14:paraId="2679D52E" w14:textId="77777777" w:rsidP="00C15C78" w:rsidRPr="00C15C78">
      <w:pPr>
        <w:jc w:val="center"/>
        <w:spacing w:after="160" w:line="480" w:lineRule="auto"/>
        <w:rPr>
          <w:lang w:val="en-US" w:eastAsia="en-US"/>
          <w:b/>
          <w:rFonts w:eastAsia="Calibri"/>
        </w:rPr>
      </w:pPr>
      <w:r>
        <w:rPr>
          <w:noProof/>
        </w:rPr>
        <w:drawing>
          <wp:inline distB="0" distL="0" distR="0" distT="0" wp14:anchorId="2FE95BA1" wp14:editId="266D06DB">
            <wp:extent cx="2941320" cy="1043940"/>
            <wp:effectExtent l="0" t="0" r="0" b="3810"/>
            <wp:docPr id="2" name="Picture 2" descr="Description: Executive Head of Visa Services and Compliance at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escription: Executive Head of Visa Services and Compliance at University of Wales, Trinity  Saint David"/>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941320" cy="1043940"/>
                    </a:xfrm>
                    <a:prstGeom prst="rect">
                      <a:avLst/>
                    </a:prstGeom>
                    <a:noFill/>
                    <a:ln>
                      <a:noFill/>
                    </a:ln>
                  </pic:spPr>
                </pic:pic>
              </a:graphicData>
            </a:graphic>
          </wp:inline>
        </w:drawing>
      </w:r>
    </w:p>
    <w:p w:rsidR="00C15C78" w:rsidRDefault="00C15C78" w14:paraId="2AF4168F" w14:textId="77777777" w:rsidP="00C15C78" w:rsidRPr="00C15C78">
      <w:pPr>
        <w:jc w:val="center"/>
        <w:spacing w:after="160" w:line="480" w:lineRule="auto"/>
        <w:rPr>
          <w:lang w:val="en-US" w:eastAsia="en-US"/>
          <w:b/>
          <w:rFonts w:eastAsia="Calibri"/>
        </w:rPr>
      </w:pPr>
    </w:p>
    <w:p w:rsidR="00C15C78" w:rsidRDefault="00C15C78" w14:paraId="71124569" w14:textId="77777777" w:rsidP="00C15C78" w:rsidRPr="00C15C78">
      <w:pPr>
        <w:jc w:val="center"/>
        <w:spacing w:after="160" w:line="480" w:lineRule="auto"/>
        <w:rPr>
          <w:lang w:val="en-US" w:eastAsia="en-US"/>
          <w:rFonts w:eastAsia="Calibri"/>
          <w:szCs w:val="22"/>
        </w:rPr>
      </w:pPr>
      <w:r w:rsidRPr="00C15C78">
        <w:rPr>
          <w:lang w:val="en-US" w:eastAsia="en-US"/>
          <w:rFonts w:eastAsia="Calibri"/>
          <w:szCs w:val="22"/>
        </w:rPr>
        <w:t>School of International Hotel Management BA International Hotel Management</w:t>
      </w:r>
    </w:p>
    <w:p w:rsidR="00C15C78" w:rsidRDefault="00C15C78" w14:paraId="64FDC8B3" w14:textId="77777777" w:rsidP="00C15C78" w:rsidRPr="00C15C78">
      <w:pPr>
        <w:jc w:val="center"/>
        <w:spacing w:after="160" w:line="480" w:lineRule="auto"/>
        <w:rPr>
          <w:lang w:val="en-US" w:eastAsia="en-US"/>
          <w:b/>
          <w:rFonts w:eastAsia="Calibri"/>
        </w:rPr>
      </w:pPr>
      <w:r w:rsidRPr="00C15C78">
        <w:rPr>
          <w:lang w:val="en-US" w:eastAsia="en-US"/>
          <w:rFonts w:eastAsia="Calibri"/>
          <w:szCs w:val="22"/>
        </w:rPr>
        <w:t>BMIH5005 Personnel Resourcing and Development LEVEL 5</w:t>
      </w:r>
    </w:p>
    <w:p w:rsidR="00C15C78" w:rsidRDefault="00C15C78" w14:paraId="77096918" w14:textId="77777777" w:rsidP="00C15C78" w:rsidRPr="00C15C78">
      <w:pPr>
        <w:jc w:val="center"/>
        <w:spacing w:after="160" w:line="480" w:lineRule="auto"/>
        <w:rPr>
          <w:lang w:val="en-US" w:eastAsia="en-US"/>
          <w:b/>
          <w:rFonts w:eastAsia="Calibri"/>
        </w:rPr>
      </w:pPr>
    </w:p>
    <w:p w:rsidR="00C15C78" w:rsidRDefault="00C15C78" w14:paraId="3F11B767" w14:textId="77777777" w:rsidP="00C15C78" w:rsidRPr="00C15C78">
      <w:pPr>
        <w:jc w:val="center"/>
        <w:spacing w:after="160" w:line="480" w:lineRule="auto"/>
        <w:rPr>
          <w:lang w:val="en-US" w:eastAsia="en-US"/>
          <w:b/>
          <w:rFonts w:eastAsia="Calibri"/>
        </w:rPr>
      </w:pPr>
      <w:r w:rsidRPr="00C15C78">
        <w:rPr>
          <w:lang w:val="en-US" w:eastAsia="en-US"/>
          <w:b/>
          <w:rFonts w:eastAsia="Calibri"/>
        </w:rPr>
        <w:t>Research Project Proposal-Impact of Current Challenges on the Human Resource Department Relating to Recruitment and Retention</w:t>
      </w:r>
    </w:p>
    <w:p w:rsidR="00C15C78" w:rsidRDefault="00C15C78" w14:paraId="5C451AF8" w14:textId="3FACD175">
      <w:pPr>
        <w:rPr>
          <w:bCs/>
          <w:lang w:val="en-US"/>
          <w:b/>
        </w:rPr>
      </w:pPr>
      <w:r>
        <w:rPr>
          <w:b/>
        </w:rPr>
        <w:br w:type="page"/>
      </w:r>
    </w:p>
    <w:p w:rsidR="00616DC9" w:rsidRDefault="00616DC9" w14:paraId="506DD07E" w14:textId="77777777" w:rsidP="00616DC9">
      <w:pPr>
        <w:jc w:val="center"/>
        <w:ind w:left="360"/>
        <w:ind w:hanging="360"/>
        <w:spacing w:line="360" w:lineRule="auto"/>
        <w:rPr>
          <w:bCs/>
          <w:lang w:val="en-US"/>
          <w:b/>
        </w:rPr>
      </w:pPr>
    </w:p>
    <w:sdt>
      <w:sdtPr>
        <w:rPr>
          <w:rFonts w:ascii="Times New Roman" w:eastAsia="Times New Roman" w:hAnsi="Times New Roman" w:cs="Times New Roman"/>
          <w:b w:val="0"/>
          <w:bCs w:val="0"/>
          <w:color w:val="auto"/>
          <w:sz w:val="24"/>
          <w:szCs w:val="24"/>
          <w:lang w:val="en-GB" w:eastAsia="ko-KR"/>
        </w:rPr>
        <w:id w:val="-1093476995"/>
        <w:docPartObj>
          <w:docPartGallery w:val="Table of Contents"/>
          <w:docPartUnique/>
        </w:docPartObj>
      </w:sdtPr>
      <w:sdtEndPr>
        <w:rPr>
          <w:noProof/>
        </w:rPr>
      </w:sdtEndPr>
      <w:sdtContent>
        <w:p w:rsidR="00616DC9" w:rsidRDefault="00616DC9" w14:paraId="57E31432" w14:textId="77777777">
          <w:pPr>
            <w:pStyle w:val="TOCHeading"/>
          </w:pPr>
          <w:r>
            <w:t>Table of Contents</w:t>
          </w:r>
        </w:p>
        <w:p w:rsidR="00837DC1" w:rsidRDefault="00616DC9" w14:paraId="2D9E8CD7" w14:textId="77777777">
          <w:pPr>
            <w:pStyle w:val="TOC1"/>
            <w:tabs>
              <w:tab w:val="left" w:pos="390"/>
              <w:tab w:val="right" w:leader="dot" w:pos="9016"/>
            </w:tabs>
            <w:rPr>
              <w:bCs w:val="0"/>
              <w:noProof/>
              <w:kern w:val="0"/>
              <w:lang w:eastAsia="en-GB"/>
              <w14:ligatures w14:val="none"/>
              <w:b w:val="0"/>
              <w:u w:val="none"/>
              <w:rFonts w:cstheme="minorBidi"/>
              <w:szCs w:val="22"/>
              <w:caps w:val="0"/>
            </w:rPr>
          </w:pPr>
          <w:r>
            <w:rPr>
              <w:bCs w:val="0"/>
              <w:b w:val="0"/>
            </w:rPr>
            <w:fldChar w:fldCharType="begin"/>
          </w:r>
          <w:r>
            <w:instrText xml:space="preserve"> TOC \o "1-3" \h \z \u </w:instrText>
          </w:r>
          <w:r>
            <w:rPr>
              <w:bCs w:val="0"/>
              <w:b w:val="0"/>
            </w:rPr>
            <w:fldChar w:fldCharType="separate"/>
          </w:r>
          <w:bookmarkStart w:id="0" w:name="_GoBack"/>
          <w:bookmarkEnd w:id="0"/>
          <w:r w:rsidR="00837DC1" w:rsidRPr="005F5AA2">
            <w:rPr>
              <w:noProof/>
              <w:rStyle w:val="Hyperlink"/>
            </w:rPr>
            <w:fldChar w:fldCharType="begin"/>
          </w:r>
          <w:r w:rsidR="00837DC1" w:rsidRPr="005F5AA2">
            <w:rPr>
              <w:noProof/>
              <w:rStyle w:val="Hyperlink"/>
            </w:rPr>
            <w:instrText xml:space="preserve"> </w:instrText>
          </w:r>
          <w:r w:rsidR="00837DC1">
            <w:rPr>
              <w:noProof/>
            </w:rPr>
            <w:instrText>HYPERLINK \l "_Toc151179983"</w:instrText>
          </w:r>
          <w:r w:rsidR="00837DC1" w:rsidRPr="005F5AA2">
            <w:rPr>
              <w:noProof/>
              <w:rStyle w:val="Hyperlink"/>
            </w:rPr>
            <w:instrText xml:space="preserve"> </w:instrText>
          </w:r>
          <w:r w:rsidR="00837DC1" w:rsidRPr="005F5AA2">
            <w:rPr>
              <w:noProof/>
              <w:rStyle w:val="Hyperlink"/>
            </w:rPr>
          </w:r>
          <w:r w:rsidR="00837DC1" w:rsidRPr="005F5AA2">
            <w:rPr>
              <w:noProof/>
              <w:rStyle w:val="Hyperlink"/>
            </w:rPr>
            <w:fldChar w:fldCharType="separate"/>
          </w:r>
          <w:r w:rsidR="00837DC1" w:rsidRPr="005F5AA2">
            <w:rPr>
              <w:noProof/>
              <w:rStyle w:val="Hyperlink"/>
            </w:rPr>
            <w:t>1.</w:t>
          </w:r>
          <w:r w:rsidR="00837DC1">
            <w:rPr>
              <w:bCs w:val="0"/>
              <w:noProof/>
              <w:kern w:val="0"/>
              <w:lang w:eastAsia="en-GB"/>
              <w14:ligatures w14:val="none"/>
              <w:b w:val="0"/>
              <w:u w:val="none"/>
              <w:rFonts w:cstheme="minorBidi"/>
              <w:szCs w:val="22"/>
              <w:caps w:val="0"/>
            </w:rPr>
            <w:tab/>
          </w:r>
          <w:r w:rsidR="00837DC1" w:rsidRPr="005F5AA2">
            <w:rPr>
              <w:noProof/>
              <w:rStyle w:val="Hyperlink"/>
            </w:rPr>
            <w:t>Introduction and Background</w:t>
          </w:r>
          <w:r w:rsidR="00837DC1">
            <w:rPr>
              <w:noProof/>
              <w:webHidden/>
            </w:rPr>
            <w:tab/>
          </w:r>
          <w:r w:rsidR="00837DC1">
            <w:rPr>
              <w:noProof/>
              <w:webHidden/>
            </w:rPr>
            <w:fldChar w:fldCharType="begin"/>
          </w:r>
          <w:r w:rsidR="00837DC1">
            <w:rPr>
              <w:noProof/>
              <w:webHidden/>
            </w:rPr>
            <w:instrText xml:space="preserve"> PAGEREF _Toc151179983 \h </w:instrText>
          </w:r>
          <w:r w:rsidR="00837DC1">
            <w:rPr>
              <w:noProof/>
              <w:webHidden/>
            </w:rPr>
          </w:r>
          <w:r w:rsidR="00837DC1">
            <w:rPr>
              <w:noProof/>
              <w:webHidden/>
            </w:rPr>
            <w:fldChar w:fldCharType="separate"/>
          </w:r>
          <w:r w:rsidR="00837DC1">
            <w:rPr>
              <w:noProof/>
              <w:webHidden/>
            </w:rPr>
            <w:t>3</w:t>
          </w:r>
          <w:r w:rsidR="00837DC1">
            <w:rPr>
              <w:noProof/>
              <w:webHidden/>
            </w:rPr>
            <w:fldChar w:fldCharType="end"/>
          </w:r>
          <w:r w:rsidR="00837DC1" w:rsidRPr="005F5AA2">
            <w:rPr>
              <w:noProof/>
              <w:rStyle w:val="Hyperlink"/>
            </w:rPr>
            <w:fldChar w:fldCharType="end"/>
          </w:r>
        </w:p>
        <w:p w:rsidR="00837DC1" w:rsidRDefault="00837DC1" w14:paraId="368DEDDF" w14:textId="77777777">
          <w:pPr>
            <w:pStyle w:val="TOC1"/>
            <w:tabs>
              <w:tab w:val="left" w:pos="390"/>
              <w:tab w:val="right" w:leader="dot" w:pos="9016"/>
            </w:tabs>
            <w:rPr>
              <w:bCs w:val="0"/>
              <w:noProof/>
              <w:kern w:val="0"/>
              <w:lang w:eastAsia="en-GB"/>
              <w14:ligatures w14:val="none"/>
              <w:b w:val="0"/>
              <w:u w:val="none"/>
              <w:rFonts w:cstheme="minorBidi"/>
              <w:szCs w:val="22"/>
              <w:caps w:val="0"/>
            </w:rPr>
          </w:pPr>
          <w:hyperlink w:anchor="_Toc151179984" w:history="1">
            <w:r w:rsidRPr="005F5AA2">
              <w:rPr>
                <w:noProof/>
                <w:rStyle w:val="Hyperlink"/>
              </w:rPr>
              <w:t>2.</w:t>
            </w:r>
            <w:r>
              <w:rPr>
                <w:bCs w:val="0"/>
                <w:noProof/>
                <w:kern w:val="0"/>
                <w:lang w:eastAsia="en-GB"/>
                <w14:ligatures w14:val="none"/>
                <w:b w:val="0"/>
                <w:u w:val="none"/>
                <w:rFonts w:cstheme="minorBidi"/>
                <w:szCs w:val="22"/>
                <w:caps w:val="0"/>
              </w:rPr>
              <w:tab/>
            </w:r>
            <w:r w:rsidRPr="005F5AA2">
              <w:rPr>
                <w:noProof/>
                <w:rStyle w:val="Hyperlink"/>
              </w:rPr>
              <w:t>Discussion/Literature Review</w:t>
            </w:r>
            <w:r>
              <w:rPr>
                <w:noProof/>
                <w:webHidden/>
              </w:rPr>
              <w:tab/>
            </w:r>
            <w:r>
              <w:rPr>
                <w:noProof/>
                <w:webHidden/>
              </w:rPr>
              <w:fldChar w:fldCharType="begin"/>
            </w:r>
            <w:r>
              <w:rPr>
                <w:noProof/>
                <w:webHidden/>
              </w:rPr>
              <w:instrText xml:space="preserve"> PAGEREF _Toc151179984 \h </w:instrText>
            </w:r>
            <w:r>
              <w:rPr>
                <w:noProof/>
                <w:webHidden/>
              </w:rPr>
            </w:r>
            <w:r>
              <w:rPr>
                <w:noProof/>
                <w:webHidden/>
              </w:rPr>
              <w:fldChar w:fldCharType="separate"/>
            </w:r>
            <w:r>
              <w:rPr>
                <w:noProof/>
                <w:webHidden/>
              </w:rPr>
              <w:t>4</w:t>
            </w:r>
            <w:r>
              <w:rPr>
                <w:noProof/>
                <w:webHidden/>
              </w:rPr>
              <w:fldChar w:fldCharType="end"/>
            </w:r>
          </w:hyperlink>
        </w:p>
        <w:p w:rsidR="00837DC1" w:rsidRDefault="00837DC1" w14:paraId="7DEB4EB6" w14:textId="77777777">
          <w:pPr>
            <w:pStyle w:val="TOC2"/>
            <w:tabs>
              <w:tab w:val="right" w:leader="dot" w:pos="9016"/>
            </w:tabs>
            <w:rPr>
              <w:bCs w:val="0"/>
              <w:noProof/>
              <w:kern w:val="0"/>
              <w:lang w:eastAsia="en-GB"/>
              <w14:ligatures w14:val="none"/>
              <w:b w:val="0"/>
              <w:rFonts w:cstheme="minorBidi"/>
              <w:szCs w:val="22"/>
              <w:smallCaps w:val="0"/>
            </w:rPr>
          </w:pPr>
          <w:hyperlink w:anchor="_Toc151179985" w:history="1">
            <w:r w:rsidRPr="005F5AA2">
              <w:rPr>
                <w:noProof/>
                <w:rStyle w:val="Hyperlink"/>
              </w:rPr>
              <w:t>Impact of Global Trends and Events on the Hospitality Industry</w:t>
            </w:r>
            <w:r>
              <w:rPr>
                <w:noProof/>
                <w:webHidden/>
              </w:rPr>
              <w:tab/>
            </w:r>
            <w:r>
              <w:rPr>
                <w:noProof/>
                <w:webHidden/>
              </w:rPr>
              <w:fldChar w:fldCharType="begin"/>
            </w:r>
            <w:r>
              <w:rPr>
                <w:noProof/>
                <w:webHidden/>
              </w:rPr>
              <w:instrText xml:space="preserve"> PAGEREF _Toc151179985 \h </w:instrText>
            </w:r>
            <w:r>
              <w:rPr>
                <w:noProof/>
                <w:webHidden/>
              </w:rPr>
            </w:r>
            <w:r>
              <w:rPr>
                <w:noProof/>
                <w:webHidden/>
              </w:rPr>
              <w:fldChar w:fldCharType="separate"/>
            </w:r>
            <w:r>
              <w:rPr>
                <w:noProof/>
                <w:webHidden/>
              </w:rPr>
              <w:t>4</w:t>
            </w:r>
            <w:r>
              <w:rPr>
                <w:noProof/>
                <w:webHidden/>
              </w:rPr>
              <w:fldChar w:fldCharType="end"/>
            </w:r>
          </w:hyperlink>
        </w:p>
        <w:p w:rsidR="00837DC1" w:rsidRDefault="00837DC1" w14:paraId="47379FFE" w14:textId="77777777">
          <w:pPr>
            <w:pStyle w:val="TOC2"/>
            <w:tabs>
              <w:tab w:val="right" w:leader="dot" w:pos="9016"/>
            </w:tabs>
            <w:rPr>
              <w:bCs w:val="0"/>
              <w:noProof/>
              <w:kern w:val="0"/>
              <w:lang w:eastAsia="en-GB"/>
              <w14:ligatures w14:val="none"/>
              <w:b w:val="0"/>
              <w:rFonts w:cstheme="minorBidi"/>
              <w:szCs w:val="22"/>
              <w:smallCaps w:val="0"/>
            </w:rPr>
          </w:pPr>
          <w:hyperlink w:anchor="_Toc151179986" w:history="1">
            <w:r w:rsidRPr="005F5AA2">
              <w:rPr>
                <w:noProof/>
                <w:lang w:val="en-US"/>
                <w:rStyle w:val="Hyperlink"/>
              </w:rPr>
              <w:t>T</w:t>
            </w:r>
            <w:r w:rsidRPr="005F5AA2">
              <w:rPr>
                <w:noProof/>
                <w:rStyle w:val="Hyperlink"/>
              </w:rPr>
              <w:t>he Global Retirement Tide and Technological Advancements</w:t>
            </w:r>
            <w:r>
              <w:rPr>
                <w:noProof/>
                <w:webHidden/>
              </w:rPr>
              <w:tab/>
            </w:r>
            <w:r>
              <w:rPr>
                <w:noProof/>
                <w:webHidden/>
              </w:rPr>
              <w:fldChar w:fldCharType="begin"/>
            </w:r>
            <w:r>
              <w:rPr>
                <w:noProof/>
                <w:webHidden/>
              </w:rPr>
              <w:instrText xml:space="preserve"> PAGEREF _Toc151179986 \h </w:instrText>
            </w:r>
            <w:r>
              <w:rPr>
                <w:noProof/>
                <w:webHidden/>
              </w:rPr>
            </w:r>
            <w:r>
              <w:rPr>
                <w:noProof/>
                <w:webHidden/>
              </w:rPr>
              <w:fldChar w:fldCharType="separate"/>
            </w:r>
            <w:r>
              <w:rPr>
                <w:noProof/>
                <w:webHidden/>
              </w:rPr>
              <w:t>5</w:t>
            </w:r>
            <w:r>
              <w:rPr>
                <w:noProof/>
                <w:webHidden/>
              </w:rPr>
              <w:fldChar w:fldCharType="end"/>
            </w:r>
          </w:hyperlink>
        </w:p>
        <w:p w:rsidR="00837DC1" w:rsidRDefault="00837DC1" w14:paraId="3C01A120" w14:textId="77777777">
          <w:pPr>
            <w:pStyle w:val="TOC2"/>
            <w:tabs>
              <w:tab w:val="right" w:leader="dot" w:pos="9016"/>
            </w:tabs>
            <w:rPr>
              <w:bCs w:val="0"/>
              <w:noProof/>
              <w:kern w:val="0"/>
              <w:lang w:eastAsia="en-GB"/>
              <w14:ligatures w14:val="none"/>
              <w:b w:val="0"/>
              <w:rFonts w:cstheme="minorBidi"/>
              <w:szCs w:val="22"/>
              <w:smallCaps w:val="0"/>
            </w:rPr>
          </w:pPr>
          <w:hyperlink w:anchor="_Toc151179987" w:history="1">
            <w:r w:rsidRPr="005F5AA2">
              <w:rPr>
                <w:noProof/>
                <w:rStyle w:val="Hyperlink"/>
              </w:rPr>
              <w:t>Industry Best Practices and Case Studies</w:t>
            </w:r>
            <w:r>
              <w:rPr>
                <w:noProof/>
                <w:webHidden/>
              </w:rPr>
              <w:tab/>
            </w:r>
            <w:r>
              <w:rPr>
                <w:noProof/>
                <w:webHidden/>
              </w:rPr>
              <w:fldChar w:fldCharType="begin"/>
            </w:r>
            <w:r>
              <w:rPr>
                <w:noProof/>
                <w:webHidden/>
              </w:rPr>
              <w:instrText xml:space="preserve"> PAGEREF _Toc151179987 \h </w:instrText>
            </w:r>
            <w:r>
              <w:rPr>
                <w:noProof/>
                <w:webHidden/>
              </w:rPr>
            </w:r>
            <w:r>
              <w:rPr>
                <w:noProof/>
                <w:webHidden/>
              </w:rPr>
              <w:fldChar w:fldCharType="separate"/>
            </w:r>
            <w:r>
              <w:rPr>
                <w:noProof/>
                <w:webHidden/>
              </w:rPr>
              <w:t>6</w:t>
            </w:r>
            <w:r>
              <w:rPr>
                <w:noProof/>
                <w:webHidden/>
              </w:rPr>
              <w:fldChar w:fldCharType="end"/>
            </w:r>
          </w:hyperlink>
        </w:p>
        <w:p w:rsidR="00837DC1" w:rsidRDefault="00837DC1" w14:paraId="258F17E7" w14:textId="77777777">
          <w:pPr>
            <w:pStyle w:val="TOC1"/>
            <w:tabs>
              <w:tab w:val="right" w:leader="dot" w:pos="9016"/>
            </w:tabs>
            <w:rPr>
              <w:bCs w:val="0"/>
              <w:noProof/>
              <w:kern w:val="0"/>
              <w:lang w:eastAsia="en-GB"/>
              <w14:ligatures w14:val="none"/>
              <w:b w:val="0"/>
              <w:u w:val="none"/>
              <w:rFonts w:cstheme="minorBidi"/>
              <w:szCs w:val="22"/>
              <w:caps w:val="0"/>
            </w:rPr>
          </w:pPr>
          <w:hyperlink w:anchor="_Toc151179988" w:history="1">
            <w:r w:rsidRPr="005F5AA2">
              <w:rPr>
                <w:noProof/>
                <w:rStyle w:val="Hyperlink"/>
              </w:rPr>
              <w:t>3. Evaluation and Conclusion</w:t>
            </w:r>
            <w:r>
              <w:rPr>
                <w:noProof/>
                <w:webHidden/>
              </w:rPr>
              <w:tab/>
            </w:r>
            <w:r>
              <w:rPr>
                <w:noProof/>
                <w:webHidden/>
              </w:rPr>
              <w:fldChar w:fldCharType="begin"/>
            </w:r>
            <w:r>
              <w:rPr>
                <w:noProof/>
                <w:webHidden/>
              </w:rPr>
              <w:instrText xml:space="preserve"> PAGEREF _Toc151179988 \h </w:instrText>
            </w:r>
            <w:r>
              <w:rPr>
                <w:noProof/>
                <w:webHidden/>
              </w:rPr>
            </w:r>
            <w:r>
              <w:rPr>
                <w:noProof/>
                <w:webHidden/>
              </w:rPr>
              <w:fldChar w:fldCharType="separate"/>
            </w:r>
            <w:r>
              <w:rPr>
                <w:noProof/>
                <w:webHidden/>
              </w:rPr>
              <w:t>7</w:t>
            </w:r>
            <w:r>
              <w:rPr>
                <w:noProof/>
                <w:webHidden/>
              </w:rPr>
              <w:fldChar w:fldCharType="end"/>
            </w:r>
          </w:hyperlink>
        </w:p>
        <w:p w:rsidR="00837DC1" w:rsidRDefault="00837DC1" w14:paraId="7D94B322" w14:textId="77777777">
          <w:pPr>
            <w:pStyle w:val="TOC1"/>
            <w:tabs>
              <w:tab w:val="right" w:leader="dot" w:pos="9016"/>
            </w:tabs>
            <w:rPr>
              <w:bCs w:val="0"/>
              <w:noProof/>
              <w:kern w:val="0"/>
              <w:lang w:eastAsia="en-GB"/>
              <w14:ligatures w14:val="none"/>
              <w:b w:val="0"/>
              <w:u w:val="none"/>
              <w:rFonts w:cstheme="minorBidi"/>
              <w:szCs w:val="22"/>
              <w:caps w:val="0"/>
            </w:rPr>
          </w:pPr>
          <w:hyperlink w:anchor="_Toc151179989" w:history="1">
            <w:r w:rsidRPr="005F5AA2">
              <w:rPr>
                <w:noProof/>
                <w:lang w:val="en-US"/>
                <w:rStyle w:val="Hyperlink"/>
              </w:rPr>
              <w:t>References</w:t>
            </w:r>
            <w:r>
              <w:rPr>
                <w:noProof/>
                <w:webHidden/>
              </w:rPr>
              <w:tab/>
            </w:r>
            <w:r>
              <w:rPr>
                <w:noProof/>
                <w:webHidden/>
              </w:rPr>
              <w:fldChar w:fldCharType="begin"/>
            </w:r>
            <w:r>
              <w:rPr>
                <w:noProof/>
                <w:webHidden/>
              </w:rPr>
              <w:instrText xml:space="preserve"> PAGEREF _Toc151179989 \h </w:instrText>
            </w:r>
            <w:r>
              <w:rPr>
                <w:noProof/>
                <w:webHidden/>
              </w:rPr>
            </w:r>
            <w:r>
              <w:rPr>
                <w:noProof/>
                <w:webHidden/>
              </w:rPr>
              <w:fldChar w:fldCharType="separate"/>
            </w:r>
            <w:r>
              <w:rPr>
                <w:noProof/>
                <w:webHidden/>
              </w:rPr>
              <w:t>9</w:t>
            </w:r>
            <w:r>
              <w:rPr>
                <w:noProof/>
                <w:webHidden/>
              </w:rPr>
              <w:fldChar w:fldCharType="end"/>
            </w:r>
          </w:hyperlink>
        </w:p>
        <w:p w:rsidR="00837DC1" w:rsidRDefault="00837DC1" w14:paraId="4CA924B9" w14:textId="77777777">
          <w:pPr>
            <w:pStyle w:val="TOC1"/>
            <w:tabs>
              <w:tab w:val="right" w:leader="dot" w:pos="9016"/>
            </w:tabs>
            <w:rPr>
              <w:bCs w:val="0"/>
              <w:noProof/>
              <w:kern w:val="0"/>
              <w:lang w:eastAsia="en-GB"/>
              <w14:ligatures w14:val="none"/>
              <w:b w:val="0"/>
              <w:u w:val="none"/>
              <w:rFonts w:cstheme="minorBidi"/>
              <w:szCs w:val="22"/>
              <w:caps w:val="0"/>
            </w:rPr>
          </w:pPr>
          <w:hyperlink w:anchor="_Toc151179990" w:history="1">
            <w:r w:rsidRPr="005F5AA2">
              <w:rPr>
                <w:noProof/>
                <w:lang w:val="en-US"/>
                <w:rStyle w:val="Hyperlink"/>
              </w:rPr>
              <w:t>Appendix</w:t>
            </w:r>
            <w:r>
              <w:rPr>
                <w:noProof/>
                <w:webHidden/>
              </w:rPr>
              <w:tab/>
            </w:r>
            <w:r>
              <w:rPr>
                <w:noProof/>
                <w:webHidden/>
              </w:rPr>
              <w:fldChar w:fldCharType="begin"/>
            </w:r>
            <w:r>
              <w:rPr>
                <w:noProof/>
                <w:webHidden/>
              </w:rPr>
              <w:instrText xml:space="preserve"> PAGEREF _Toc151179990 \h </w:instrText>
            </w:r>
            <w:r>
              <w:rPr>
                <w:noProof/>
                <w:webHidden/>
              </w:rPr>
            </w:r>
            <w:r>
              <w:rPr>
                <w:noProof/>
                <w:webHidden/>
              </w:rPr>
              <w:fldChar w:fldCharType="separate"/>
            </w:r>
            <w:r>
              <w:rPr>
                <w:noProof/>
                <w:webHidden/>
              </w:rPr>
              <w:t>11</w:t>
            </w:r>
            <w:r>
              <w:rPr>
                <w:noProof/>
                <w:webHidden/>
              </w:rPr>
              <w:fldChar w:fldCharType="end"/>
            </w:r>
          </w:hyperlink>
        </w:p>
        <w:p w:rsidR="00837DC1" w:rsidRDefault="00837DC1" w14:paraId="0FF2B356" w14:textId="77777777">
          <w:pPr>
            <w:pStyle w:val="TOC2"/>
            <w:tabs>
              <w:tab w:val="right" w:leader="dot" w:pos="9016"/>
            </w:tabs>
            <w:rPr>
              <w:bCs w:val="0"/>
              <w:noProof/>
              <w:kern w:val="0"/>
              <w:lang w:eastAsia="en-GB"/>
              <w14:ligatures w14:val="none"/>
              <w:b w:val="0"/>
              <w:rFonts w:cstheme="minorBidi"/>
              <w:szCs w:val="22"/>
              <w:smallCaps w:val="0"/>
            </w:rPr>
          </w:pPr>
          <w:hyperlink w:anchor="_Toc151179991" w:history="1">
            <w:r w:rsidRPr="005F5AA2">
              <w:rPr>
                <w:noProof/>
                <w:lang w:val="en-US"/>
                <w:rStyle w:val="Hyperlink"/>
              </w:rPr>
              <w:t>SWOT analysis</w:t>
            </w:r>
            <w:r>
              <w:rPr>
                <w:noProof/>
                <w:webHidden/>
              </w:rPr>
              <w:tab/>
            </w:r>
            <w:r>
              <w:rPr>
                <w:noProof/>
                <w:webHidden/>
              </w:rPr>
              <w:fldChar w:fldCharType="begin"/>
            </w:r>
            <w:r>
              <w:rPr>
                <w:noProof/>
                <w:webHidden/>
              </w:rPr>
              <w:instrText xml:space="preserve"> PAGEREF _Toc151179991 \h </w:instrText>
            </w:r>
            <w:r>
              <w:rPr>
                <w:noProof/>
                <w:webHidden/>
              </w:rPr>
            </w:r>
            <w:r>
              <w:rPr>
                <w:noProof/>
                <w:webHidden/>
              </w:rPr>
              <w:fldChar w:fldCharType="separate"/>
            </w:r>
            <w:r>
              <w:rPr>
                <w:noProof/>
                <w:webHidden/>
              </w:rPr>
              <w:t>11</w:t>
            </w:r>
            <w:r>
              <w:rPr>
                <w:noProof/>
                <w:webHidden/>
              </w:rPr>
              <w:fldChar w:fldCharType="end"/>
            </w:r>
          </w:hyperlink>
        </w:p>
        <w:p w:rsidR="00837DC1" w:rsidRDefault="00837DC1" w14:paraId="6CD6B3D2" w14:textId="77777777">
          <w:pPr>
            <w:pStyle w:val="TOC2"/>
            <w:tabs>
              <w:tab w:val="right" w:leader="dot" w:pos="9016"/>
            </w:tabs>
            <w:rPr>
              <w:bCs w:val="0"/>
              <w:noProof/>
              <w:kern w:val="0"/>
              <w:lang w:eastAsia="en-GB"/>
              <w14:ligatures w14:val="none"/>
              <w:b w:val="0"/>
              <w:rFonts w:cstheme="minorBidi"/>
              <w:szCs w:val="22"/>
              <w:smallCaps w:val="0"/>
            </w:rPr>
          </w:pPr>
          <w:hyperlink w:anchor="_Toc151179992" w:history="1">
            <w:r w:rsidRPr="005F5AA2">
              <w:rPr>
                <w:noProof/>
                <w:lang w:val="en-US"/>
                <w:rStyle w:val="Hyperlink"/>
              </w:rPr>
              <w:t>PESTLE analysis</w:t>
            </w:r>
            <w:r>
              <w:rPr>
                <w:noProof/>
                <w:webHidden/>
              </w:rPr>
              <w:tab/>
            </w:r>
            <w:r>
              <w:rPr>
                <w:noProof/>
                <w:webHidden/>
              </w:rPr>
              <w:fldChar w:fldCharType="begin"/>
            </w:r>
            <w:r>
              <w:rPr>
                <w:noProof/>
                <w:webHidden/>
              </w:rPr>
              <w:instrText xml:space="preserve"> PAGEREF _Toc151179992 \h </w:instrText>
            </w:r>
            <w:r>
              <w:rPr>
                <w:noProof/>
                <w:webHidden/>
              </w:rPr>
            </w:r>
            <w:r>
              <w:rPr>
                <w:noProof/>
                <w:webHidden/>
              </w:rPr>
              <w:fldChar w:fldCharType="separate"/>
            </w:r>
            <w:r>
              <w:rPr>
                <w:noProof/>
                <w:webHidden/>
              </w:rPr>
              <w:t>12</w:t>
            </w:r>
            <w:r>
              <w:rPr>
                <w:noProof/>
                <w:webHidden/>
              </w:rPr>
              <w:fldChar w:fldCharType="end"/>
            </w:r>
          </w:hyperlink>
        </w:p>
        <w:p w:rsidR="00616DC9" w:rsidRDefault="00616DC9" w14:paraId="620EC6B2" w14:textId="77777777">
          <w:r>
            <w:rPr>
              <w:bCs/>
              <w:noProof/>
              <w:b/>
            </w:rPr>
            <w:fldChar w:fldCharType="end"/>
          </w:r>
        </w:p>
      </w:sdtContent>
    </w:sdt>
    <w:p w:rsidR="00616DC9" w:rsidRDefault="00616DC9" w14:paraId="6BE97D6B" w14:textId="77777777" w:rsidP="00616DC9">
      <w:pPr>
        <w:jc w:val="center"/>
        <w:ind w:left="360"/>
        <w:ind w:hanging="360"/>
        <w:spacing w:line="360" w:lineRule="auto"/>
        <w:rPr>
          <w:bCs/>
          <w:lang w:val="en-US"/>
          <w:b/>
        </w:rPr>
      </w:pPr>
    </w:p>
    <w:p w:rsidR="00616DC9" w:rsidRDefault="00616DC9" w14:paraId="777D5B24" w14:textId="77777777" w:rsidP="00616DC9">
      <w:pPr>
        <w:jc w:val="center"/>
        <w:ind w:left="360"/>
        <w:ind w:hanging="360"/>
        <w:spacing w:line="360" w:lineRule="auto"/>
        <w:rPr>
          <w:bCs/>
          <w:lang w:val="en-US"/>
          <w:b/>
        </w:rPr>
      </w:pPr>
    </w:p>
    <w:p w:rsidR="00616DC9" w:rsidRDefault="00616DC9" w14:paraId="1F1E7C3A" w14:textId="77777777" w:rsidP="00616DC9">
      <w:pPr>
        <w:jc w:val="center"/>
        <w:ind w:left="360"/>
        <w:ind w:hanging="360"/>
        <w:spacing w:line="360" w:lineRule="auto"/>
        <w:rPr>
          <w:bCs/>
          <w:lang w:val="en-US"/>
          <w:b/>
        </w:rPr>
      </w:pPr>
    </w:p>
    <w:p w:rsidR="00616DC9" w:rsidRDefault="00616DC9" w14:paraId="6F907231" w14:textId="77777777" w:rsidP="00616DC9">
      <w:pPr>
        <w:jc w:val="center"/>
        <w:ind w:left="360"/>
        <w:ind w:hanging="360"/>
        <w:spacing w:line="360" w:lineRule="auto"/>
        <w:rPr>
          <w:bCs/>
          <w:lang w:val="en-US"/>
          <w:b/>
        </w:rPr>
      </w:pPr>
    </w:p>
    <w:p w:rsidR="00616DC9" w:rsidRDefault="00616DC9" w14:paraId="1379B9B0" w14:textId="77777777" w:rsidP="00616DC9">
      <w:pPr>
        <w:jc w:val="center"/>
        <w:ind w:left="360"/>
        <w:ind w:hanging="360"/>
        <w:spacing w:line="360" w:lineRule="auto"/>
        <w:rPr>
          <w:bCs/>
          <w:lang w:val="en-US"/>
          <w:b/>
        </w:rPr>
      </w:pPr>
    </w:p>
    <w:p w:rsidR="00616DC9" w:rsidRDefault="00616DC9" w14:paraId="3FD56064" w14:textId="77777777" w:rsidP="00616DC9">
      <w:pPr>
        <w:jc w:val="center"/>
        <w:ind w:left="360"/>
        <w:ind w:hanging="360"/>
        <w:spacing w:line="360" w:lineRule="auto"/>
        <w:rPr>
          <w:bCs/>
          <w:lang w:val="en-US"/>
          <w:b/>
        </w:rPr>
      </w:pPr>
    </w:p>
    <w:p w:rsidR="00616DC9" w:rsidRDefault="00616DC9" w14:paraId="77DFB2CB" w14:textId="77777777" w:rsidP="00616DC9">
      <w:pPr>
        <w:jc w:val="center"/>
        <w:ind w:left="360"/>
        <w:ind w:hanging="360"/>
        <w:spacing w:line="360" w:lineRule="auto"/>
        <w:rPr>
          <w:bCs/>
          <w:lang w:val="en-US"/>
          <w:b/>
        </w:rPr>
      </w:pPr>
    </w:p>
    <w:p w:rsidR="00616DC9" w:rsidRDefault="00616DC9" w14:paraId="5BDB071C" w14:textId="77777777" w:rsidP="00616DC9">
      <w:pPr>
        <w:jc w:val="center"/>
        <w:ind w:left="360"/>
        <w:ind w:hanging="360"/>
        <w:spacing w:line="360" w:lineRule="auto"/>
        <w:rPr>
          <w:bCs/>
          <w:lang w:val="en-US"/>
          <w:b/>
        </w:rPr>
      </w:pPr>
    </w:p>
    <w:p w:rsidR="00616DC9" w:rsidRDefault="00616DC9" w14:paraId="7CACB6A1" w14:textId="77777777" w:rsidP="00616DC9">
      <w:pPr>
        <w:jc w:val="center"/>
        <w:ind w:left="360"/>
        <w:ind w:hanging="360"/>
        <w:spacing w:line="360" w:lineRule="auto"/>
        <w:rPr>
          <w:bCs/>
          <w:lang w:val="en-US"/>
          <w:b/>
        </w:rPr>
      </w:pPr>
    </w:p>
    <w:p w:rsidR="00616DC9" w:rsidRDefault="00616DC9" w14:paraId="08E72931" w14:textId="77777777" w:rsidP="00616DC9">
      <w:pPr>
        <w:jc w:val="center"/>
        <w:ind w:left="360"/>
        <w:ind w:hanging="360"/>
        <w:spacing w:line="360" w:lineRule="auto"/>
        <w:rPr>
          <w:bCs/>
          <w:lang w:val="en-US"/>
          <w:b/>
        </w:rPr>
      </w:pPr>
    </w:p>
    <w:p w:rsidR="00616DC9" w:rsidRDefault="00616DC9" w14:paraId="2723E317" w14:textId="77777777" w:rsidP="00616DC9">
      <w:pPr>
        <w:jc w:val="center"/>
        <w:ind w:left="360"/>
        <w:ind w:hanging="360"/>
        <w:spacing w:line="360" w:lineRule="auto"/>
        <w:rPr>
          <w:bCs/>
          <w:lang w:val="en-US"/>
          <w:b/>
        </w:rPr>
      </w:pPr>
    </w:p>
    <w:p w:rsidR="00616DC9" w:rsidRDefault="00616DC9" w14:paraId="26CBBC3A" w14:textId="77777777" w:rsidP="00616DC9">
      <w:pPr>
        <w:jc w:val="center"/>
        <w:ind w:left="360"/>
        <w:ind w:hanging="360"/>
        <w:spacing w:line="360" w:lineRule="auto"/>
        <w:rPr>
          <w:bCs/>
          <w:lang w:val="en-US"/>
          <w:b/>
        </w:rPr>
      </w:pPr>
    </w:p>
    <w:p w:rsidR="00616DC9" w:rsidRDefault="00616DC9" w14:paraId="7100D2DC" w14:textId="77777777" w:rsidP="00616DC9">
      <w:pPr>
        <w:jc w:val="center"/>
        <w:ind w:left="360"/>
        <w:ind w:hanging="360"/>
        <w:spacing w:line="360" w:lineRule="auto"/>
        <w:rPr>
          <w:bCs/>
          <w:lang w:val="en-US"/>
          <w:b/>
        </w:rPr>
      </w:pPr>
    </w:p>
    <w:p w:rsidR="00616DC9" w:rsidRDefault="00616DC9" w14:paraId="47A6414D" w14:textId="77777777" w:rsidP="00616DC9">
      <w:pPr>
        <w:jc w:val="center"/>
        <w:ind w:left="360"/>
        <w:ind w:hanging="360"/>
        <w:spacing w:line="360" w:lineRule="auto"/>
        <w:rPr>
          <w:bCs/>
          <w:lang w:val="en-US"/>
          <w:b/>
        </w:rPr>
      </w:pPr>
    </w:p>
    <w:p w:rsidR="00616DC9" w:rsidRDefault="00616DC9" w14:paraId="5023F8B8" w14:textId="77777777" w:rsidP="00616DC9">
      <w:pPr>
        <w:jc w:val="center"/>
        <w:ind w:left="360"/>
        <w:ind w:hanging="360"/>
        <w:spacing w:line="360" w:lineRule="auto"/>
        <w:rPr>
          <w:bCs/>
          <w:lang w:val="en-US"/>
          <w:b/>
        </w:rPr>
      </w:pPr>
    </w:p>
    <w:p w:rsidR="00616DC9" w:rsidRDefault="00616DC9" w14:paraId="0F098B34" w14:textId="77777777" w:rsidP="00616DC9">
      <w:pPr>
        <w:jc w:val="center"/>
        <w:ind w:left="360"/>
        <w:ind w:hanging="360"/>
        <w:spacing w:line="360" w:lineRule="auto"/>
        <w:rPr>
          <w:bCs/>
          <w:lang w:val="en-US"/>
          <w:b/>
        </w:rPr>
      </w:pPr>
    </w:p>
    <w:p w:rsidR="00616DC9" w:rsidRDefault="00616DC9" w14:paraId="7C2E13FE" w14:textId="77777777" w:rsidP="00616DC9">
      <w:pPr>
        <w:jc w:val="center"/>
        <w:ind w:left="360"/>
        <w:ind w:hanging="360"/>
        <w:spacing w:line="360" w:lineRule="auto"/>
        <w:rPr>
          <w:bCs/>
          <w:lang w:val="en-US"/>
          <w:b/>
        </w:rPr>
      </w:pPr>
    </w:p>
    <w:p w:rsidR="00616DC9" w:rsidRDefault="00616DC9" w14:paraId="0EC1E9C4" w14:textId="77777777" w:rsidP="00616DC9">
      <w:pPr>
        <w:jc w:val="center"/>
        <w:ind w:left="360"/>
        <w:ind w:hanging="360"/>
        <w:spacing w:line="360" w:lineRule="auto"/>
        <w:rPr>
          <w:bCs/>
          <w:lang w:val="en-US"/>
          <w:b/>
        </w:rPr>
      </w:pPr>
    </w:p>
    <w:p w:rsidR="00616DC9" w:rsidRDefault="00616DC9" w14:paraId="4031CCA9" w14:textId="77777777" w:rsidP="00616DC9" w:rsidRPr="00616DC9">
      <w:pPr>
        <w:jc w:val="center"/>
        <w:ind w:left="360"/>
        <w:ind w:hanging="360"/>
        <w:spacing w:line="360" w:lineRule="auto"/>
        <w:rPr>
          <w:bCs/>
          <w:lang w:val="en-US"/>
          <w:b/>
        </w:rPr>
      </w:pPr>
    </w:p>
    <w:p w:rsidR="007F3C12" w:rsidRDefault="007F3C12" w14:paraId="51853BAC" w14:textId="77777777" w:rsidP="00B8235F">
      <w:pPr>
        <w:pStyle w:val="Heading1"/>
        <w:numPr>
          <w:ilvl w:val="0"/>
          <w:numId w:val="2"/>
        </w:numPr>
        <w:jc w:val="both"/>
        <w:spacing w:line="360" w:lineRule="auto"/>
      </w:pPr>
      <w:bookmarkStart w:id="1" w:name="_Toc151179983"/>
      <w:r>
        <w:t>Introduction and Background</w:t>
      </w:r>
      <w:bookmarkEnd w:id="1"/>
      <w:r>
        <w:t xml:space="preserve"> </w:t>
      </w:r>
    </w:p>
    <w:p w:rsidR="00A57578" w:rsidRDefault="00A57578" w14:paraId="7F4F0BE0" w14:textId="296EC9D4" w:rsidP="00B8235F">
      <w:pPr>
        <w:jc w:val="both"/>
        <w:spacing w:line="360" w:lineRule="auto"/>
      </w:pPr>
      <w:r>
        <w:t>The Bloomsbury Hotel, located in the heart of London, is famous for its unique blend of classic style and cutting-edge luxury. With such a large number of rooms and suites, it's no surprise that business travelers and vacationers looking for a five-star experience frequent this prestigious establishment. In keeping with the expectations of its upscale customers, the location provides a comprehensive set of services that cements its position as a top pick. These include gourmet eating options and high-quality meeting spaces. The development of artificial intelligence (AI) and its potential consequences is a key factor to think about</w:t>
      </w:r>
      <w:r w:rsidR="00F232C4">
        <w:t>(Chiang et al., 2022)</w:t>
      </w:r>
      <w:r>
        <w:t>. The use of AI in the hospitality industry has the dual effect of increasing operational efficiency and raising questions about the potential influence on human labor. The hotel's workers will need to reevaluate their skills and roles in light of the upcoming technological shift. The'retirement tide,' a collective wave of retirements among seasoned personnel in the hotel business, adds to this trend. This phenomenon is leading to a scarcity of skilled individuals, especially in positions of seniority and specialization, and is particularly evident in institutions such as The Bloomsbury Hotel, where the presence of seasoned professionals and their knowledge is crucial for maintaining exceptional service levels.</w:t>
      </w:r>
    </w:p>
    <w:p w:rsidR="00A57578" w:rsidRDefault="00A57578" w14:paraId="16877AC7" w14:textId="62D0F6A7" w:rsidP="00B8235F">
      <w:pPr>
        <w:jc w:val="both"/>
        <w:spacing w:line="360" w:lineRule="auto"/>
      </w:pPr>
      <w:r>
        <w:t>The Bloomsbury Hotel faces a number of unique challenges. Investment in technical infrastructure is essential for the effective application of artificial intelligence (AI), but so is the formation of extensive training and development efforts targeted at boosting the skills and capacities of existing workers. Having a staff equipped with the knowledge and abilities to effectively interact with and manage new forms of technology is crucial. Variations in staff retention may be linked to factors including job satisfaction, career advancement opportunities, and work-life balance in the hospitality industry, which is notorious for its high turnover rates. The existing retention rate of The Bloomsbury Hotel, which has been recorded in exact percentages throughout the previous years, is indicative of the prevalent trends noticed in the company. Hoteliers may learn a lot about the success of their current employee engagement and retention initiatives by comparing this rate to industry norms</w:t>
      </w:r>
      <w:r w:rsidR="00F232C4">
        <w:t>(Dang and Wang, 2022)</w:t>
      </w:r>
      <w:r>
        <w:t xml:space="preserve">. It is possible that the legitimacy and depth of the discourse might be improved by the addition of quantitative data relevant to staff turnover, average tenure, and the pace of adoption of artificial intelligence (AI) technologies. Details like the hotel's proportion of automated operations compared to the industry average would help provide a fuller picture of </w:t>
      </w:r>
      <w:r>
        <w:t>The Bloomsbury Hotel's position in the hospitality sector. A more detailed evaluation might also result from comparing the hotel's employee turnover rate to that of other, similar businesses.</w:t>
        <w:lastRenderedPageBreak/>
      </w:r>
    </w:p>
    <w:p w:rsidR="00A57578" w:rsidRDefault="00A57578" w14:paraId="667DD512" w14:textId="77777777" w:rsidP="00B8235F" w:rsidRPr="00A57578">
      <w:pPr>
        <w:jc w:val="both"/>
        <w:spacing w:line="360" w:lineRule="auto"/>
      </w:pPr>
    </w:p>
    <w:p w:rsidR="007F3C12" w:rsidRDefault="007F3C12" w14:paraId="0463F6E6" w14:textId="77777777" w:rsidP="00B8235F">
      <w:pPr>
        <w:pStyle w:val="Heading1"/>
        <w:numPr>
          <w:ilvl w:val="0"/>
          <w:numId w:val="2"/>
        </w:numPr>
        <w:jc w:val="both"/>
        <w:spacing w:line="360" w:lineRule="auto"/>
      </w:pPr>
      <w:bookmarkStart w:id="2" w:name="_Toc151179984"/>
      <w:r>
        <w:t>Discussion/Literature Review</w:t>
      </w:r>
      <w:bookmarkEnd w:id="2"/>
      <w:r>
        <w:t xml:space="preserve"> </w:t>
      </w:r>
    </w:p>
    <w:p w:rsidR="007F3C12" w:rsidRDefault="007F3C12" w14:paraId="0A03837D" w14:textId="77777777" w:rsidP="00616DC9">
      <w:pPr>
        <w:pStyle w:val="Heading2"/>
        <w:jc w:val="both"/>
        <w:spacing w:line="360" w:lineRule="auto"/>
      </w:pPr>
      <w:bookmarkStart w:id="3" w:name="_Toc151179985"/>
      <w:r w:rsidRPr="007F3C12">
        <w:t>Impact of Global Trends and Events on the Hospitality Industry</w:t>
      </w:r>
      <w:bookmarkEnd w:id="3"/>
    </w:p>
    <w:p w:rsidR="007F3C12" w:rsidRDefault="007F3C12" w14:paraId="43D81326" w14:textId="603DCEA3" w:rsidP="00616DC9">
      <w:pPr>
        <w:jc w:val="both"/>
        <w:spacing w:line="360" w:lineRule="auto"/>
      </w:pPr>
      <w:r>
        <w:t>The hotel business, including The Bloomsbury Hotel in London, has been greatly affected by the worldwide trends and events that have transpired in recent years. The labor market in the United Kingdom has been significantly impacted by the consequences of Brexit, resulting in immediate implications for the hotel industry. Following the United Kingdom's withdrawal from the European Union, a discernible decrease in the accessibility of labor from EU member states has been seen</w:t>
      </w:r>
      <w:r w:rsidR="00F232C4">
        <w:t>(Engin Üngüren and Arslan, 2021)</w:t>
      </w:r>
      <w:r>
        <w:t>. This drop is particularly evident within the hospitality sector, such as The Bloomsbury hotel, where European Union workers formerly constituted a significant proportion of the workforce. The aforementioned alteration has resulted in a scarcity of labor, as shown by a quantifiable reduction in the number of applications from the European Union seeking employment opportunities inside the hotel. In addition, the occurrence of Brexit has introduced novel legal frameworks and immigration regulations, so rendering the recruiting procedure more intricate and augmenting operational expenditures.</w:t>
      </w:r>
    </w:p>
    <w:p w:rsidR="007F3C12" w:rsidRDefault="007F3C12" w14:paraId="5363703F" w14:textId="5EBD3BE2" w:rsidP="00616DC9">
      <w:pPr>
        <w:jc w:val="both"/>
        <w:spacing w:line="360" w:lineRule="auto"/>
      </w:pPr>
      <w:r>
        <w:t>The operations and crew of The Bloomsbury Hotel were significantly affected by the COVID-19 epidemic, presenting unprecedented obstacles. During the height of the pandemic, the hotel had a notable increase in staff attrition, above the standard industry range of 30-35%. The primary cause of this turnover may be primarily ascribed to the implementation of layoffs and furloughs during periods of lockdown, along with the prevailing uncertainty and health apprehensions that prompted a significant number of personnel to depart from the industry. The pandemic has also required operational modifications, including as the implementation of rigorous health procedures and a transition towards more adaptable work arrangements, which have added complexity to the recruitment and retention of personnel</w:t>
      </w:r>
      <w:r w:rsidR="00F232C4">
        <w:t>(Garrido-Moreno, García-Morales and Martín-Rojas, 2021)</w:t>
      </w:r>
      <w:r>
        <w:t>.</w:t>
      </w:r>
    </w:p>
    <w:p w:rsidR="007F3C12" w:rsidRDefault="007F3C12" w14:paraId="28D5F9C1" w14:textId="35BD49CB" w:rsidP="00616DC9">
      <w:pPr>
        <w:jc w:val="both"/>
        <w:spacing w:line="360" w:lineRule="auto"/>
      </w:pPr>
      <w:r>
        <w:t xml:space="preserve">The employment environment at The Bloomsbury Hotel has been significantly influenced by economic variables, including inflation and economic downturns. The phenomenon of inflation has resulted in a notable escalation in operational expenses within the hospitality industry, so exerting pressure on the ability of salaries to maintain commensurate growth. </w:t>
      </w:r>
      <w:r>
        <w:t>Consequently, this disparity has had a discernible impact on both employee satisfaction and the ability of organizations to retain their workforce. The hotel has encountered these problems while simultaneously ensuring competitive remuneration rates to effectively recruit and retain skilled personnel. Furthermore, the occurrence of economic downturns has resulted in diminished revenues and budgetary limitations, so constraining the hotel's capacity to allocate resources towards initiatives aimed at enhancing staff development and retention</w:t>
        <w:lastRenderedPageBreak/>
      </w:r>
      <w:r w:rsidR="00F232C4">
        <w:t>(Gontur, Gadi and Bagobiri, 2022)</w:t>
      </w:r>
      <w:r>
        <w:t>.</w:t>
      </w:r>
      <w:r w:rsidR="00616DC9">
        <w:rPr>
          <w:lang w:val="en-US"/>
        </w:rPr>
        <w:t xml:space="preserve"> </w:t>
      </w:r>
      <w:r>
        <w:t>The Bloomsbury Hotel has seen substantial operational repercussions as a result of these worldwide trends. Labor shortages resulting from the combined effects of Brexit and the pandemic have prompted a heightened dependence on temporary personnel, as shown by a discernible rise in the proportion of temporary recruits relative to the whole workforce. Likewise, the hotel has been compelled to reassess its remuneration systems and perks offerings in response to economic influences, in order to sustain competitiveness within the industry, particularly in times of elevated inflation.</w:t>
      </w:r>
    </w:p>
    <w:p w:rsidR="007F3C12" w:rsidRDefault="007F3C12" w14:paraId="33DB24ED" w14:textId="77777777" w:rsidP="00616DC9">
      <w:pPr>
        <w:pStyle w:val="Heading2"/>
        <w:jc w:val="both"/>
        <w:spacing w:line="360" w:lineRule="auto"/>
      </w:pPr>
      <w:bookmarkStart w:id="4" w:name="_Toc151179986"/>
      <w:r>
        <w:rPr>
          <w:lang w:val="en-US"/>
        </w:rPr>
        <w:t>T</w:t>
      </w:r>
      <w:r w:rsidRPr="007F3C12">
        <w:t>he Global Retirement Tide and Technological Advancements</w:t>
      </w:r>
      <w:bookmarkEnd w:id="4"/>
    </w:p>
    <w:p w:rsidR="007F3C12" w:rsidRDefault="007F3C12" w14:paraId="79245A55" w14:textId="59268B9F" w:rsidP="00616DC9">
      <w:pPr>
        <w:jc w:val="both"/>
        <w:spacing w:line="360" w:lineRule="auto"/>
      </w:pPr>
      <w:r>
        <w:t>The retirement tide is the trend toward early retirement among the hospitality industry's most seasoned workers. The effect of this tendency is magnified at places like The Bloomsbury Hotel, where seasoned employees are essential to upholding quality service standards</w:t>
      </w:r>
      <w:r w:rsidR="00F232C4">
        <w:t>(Hameed, Nisar and Wu, 2021)</w:t>
      </w:r>
      <w:r>
        <w:t>. A significant portion of the hotel's veteran staff has just retired, a number that is comparable to or even higher than the yearly industry average of roughly 10-15%. There has been a loss of talent and expertise as a result of this emigration. The Bloomsbury Hotel has responded to this difficulty by creating intensive training programs for its younger staff members. The hotel has been looking at options like flexible work schedules and staggered retirement to keep veteran employees around for longer.Technological breakthroughs, especially in the field of Artificial Intelligence (AI) and automation, are altering employment positions and skill needs in the hospitality business. In order to stay competitive, the Bloomsbury Hotel has been using more and more automated technologies and artificial intelligence. For instance, the hotel has automated a significant portion of its customer service activities, including reservations and queries. This is in line with predictions that the hospitality sector as a whole would automate between 20 and 30 percent of its processes. As a result, employers now place a premium on candidates who are technologically literate and comfortable collaborating with cutting-edge tools</w:t>
      </w:r>
      <w:r w:rsidR="00F232C4">
        <w:t>(Hemsworth, 2020)</w:t>
      </w:r>
      <w:r>
        <w:t>.</w:t>
      </w:r>
    </w:p>
    <w:p w:rsidR="007F3C12" w:rsidRDefault="007F3C12" w14:paraId="02AA5E9A" w14:textId="7813517D" w:rsidP="00616DC9">
      <w:pPr>
        <w:jc w:val="both"/>
        <w:spacing w:line="360" w:lineRule="auto"/>
      </w:pPr>
      <w:r>
        <w:t>Keeping a trained team while adjusting to new technologies may be challenging. The Bloomsbury Hotel has made a number of changes in order to take advantage of these developments. One effective strategy has been to provide continual training for workers in the use of digital tools. For example, the hotel has started allocating a certain portion of its yearly training budget on online courses. Additionally, the hotel has been proactive in rethinking job roles to fit new technology, ensuring that workers are equipped to work well with AI and automated systems. This strategy not only helps in managing the shift to more tech-centric operations but also supports in keeping people by allowing them opportunity to gain new, relevant skills in a continuously expanding business</w:t>
        <w:lastRenderedPageBreak/>
      </w:r>
      <w:r w:rsidR="00F232C4">
        <w:t>(Hsieh, Chen and Wang, 2021)</w:t>
      </w:r>
      <w:r>
        <w:t>.</w:t>
      </w:r>
    </w:p>
    <w:p w:rsidR="007F3C12" w:rsidRDefault="007F3C12" w14:paraId="5CFBE6D3" w14:textId="77777777" w:rsidP="00616DC9">
      <w:pPr>
        <w:pStyle w:val="Heading2"/>
        <w:jc w:val="both"/>
        <w:spacing w:line="360" w:lineRule="auto"/>
      </w:pPr>
      <w:bookmarkStart w:id="5" w:name="_Toc151179987"/>
      <w:r w:rsidRPr="007F3C12">
        <w:t>Industry Best Practices and Case Studies</w:t>
      </w:r>
      <w:bookmarkEnd w:id="5"/>
    </w:p>
    <w:p w:rsidR="00616DC9" w:rsidRDefault="00616DC9" w14:paraId="46D3254A" w14:textId="5C97239A" w:rsidP="00616DC9">
      <w:pPr>
        <w:jc w:val="both"/>
        <w:spacing w:line="360" w:lineRule="auto"/>
      </w:pPr>
      <w:r>
        <w:t>Prominent hotel chains, like Marriott, IHG, and Radisson, provide significant case studies that shed light on the effective strategies used to tackle external difficulties, namely in the areas of personnel recruiting and retention. These case studies give essential insights and lessons that may be applied by other hotels operating within the sector.</w:t>
      </w:r>
      <w:r>
        <w:rPr>
          <w:lang w:val="en-US"/>
        </w:rPr>
        <w:t xml:space="preserve"> </w:t>
      </w:r>
      <w:r>
        <w:t>Marriott, as an example, has successfully adopted creative recruiting techniques that prioritize diversity and inclusion, resulting in the attraction of a broader range of talented individuals. The organization's dedication to provide career advancement prospects and fostering a favorable work environment has played a crucial role in maintaining a high rate of employee retention. Marriott's use of social media and digital channels for recruiting facilitates active interaction with a younger clientele, so assuring a consistent influx of fresh talent</w:t>
      </w:r>
      <w:r w:rsidR="00F232C4">
        <w:t>(Ivanov, Seyitoğlu and Markova, 2020)</w:t>
      </w:r>
      <w:r>
        <w:t>.</w:t>
      </w:r>
    </w:p>
    <w:p w:rsidR="00616DC9" w:rsidRDefault="00616DC9" w14:paraId="2D4A634C" w14:textId="16EE8F07" w:rsidP="00616DC9">
      <w:pPr>
        <w:jc w:val="both"/>
        <w:spacing w:line="360" w:lineRule="auto"/>
      </w:pPr>
      <w:r>
        <w:t>In a similar vein, IHG (InterContinental Hotels Group) has put considerable importance on the well-being of its employees and the establishment of a harmonious work-life equilibrium. The company provides flexible working arrangements and implements comprehensive health and wellness initiatives</w:t>
      </w:r>
      <w:r w:rsidR="00F232C4">
        <w:t>(Tsui, 2021)</w:t>
      </w:r>
      <w:r>
        <w:t>. This technique not only improves employee happiness but also contributes to the reduction of turnover rates. The emphasis placed by IHG on internal promotions and the establishment of transparent career paths has played a crucial role in the retention of skilled personnel and the mitigation of external recruiting requirements.</w:t>
      </w:r>
      <w:r>
        <w:rPr>
          <w:lang w:val="en-US"/>
        </w:rPr>
        <w:t xml:space="preserve"> </w:t>
      </w:r>
      <w:r>
        <w:t>Radisson has implemented a strategic approach that integrates technical advancements with policies that prioritize the needs and well-being of individuals. The organization has included artificial intelligence (AI) into its recruiting procedures with the intention of optimizing the hiring process and enhancing operational effectiveness</w:t>
      </w:r>
      <w:r w:rsidR="00F232C4">
        <w:t>(Jiang, Law and Li, 2020)</w:t>
      </w:r>
      <w:r>
        <w:t xml:space="preserve">. Nevertheless, the company effectively mitigates this by placing significant emphasis on </w:t>
      </w:r>
      <w:r>
        <w:t>individual growth and implementing comprehensive training initiatives, so guaranteeing that their workforce have the requisite competencies demanded by a swiftly changing sector.</w:t>
        <w:lastRenderedPageBreak/>
      </w:r>
    </w:p>
    <w:p w:rsidR="007F3C12" w:rsidRDefault="00616DC9" w14:paraId="19D0252A" w14:textId="00C006CA" w:rsidP="00616DC9" w:rsidRPr="007F3C12">
      <w:pPr>
        <w:jc w:val="both"/>
        <w:spacing w:line="360" w:lineRule="auto"/>
      </w:pPr>
      <w:r>
        <w:t>Upon comparing these tactics with the existing practices of The Bloomsbury Hotel, it becomes apparent that while The Bloomsbury has made notable progress in tackling comparable difficulties, there exist areas that might be further enhanced</w:t>
      </w:r>
      <w:r w:rsidR="00F232C4">
        <w:t>(Pooja Ochani and Singh, 2023)</w:t>
      </w:r>
      <w:r>
        <w:t>. The hotel establishment stands to gain advantages by using recruiting tactics that are more diverse and inclusive, like to those used by Marriott, in order to expand their pool of potential candidates. Furthermore, the implementation of policies that prioritize the well-being of employees and promote a healthy work-life balance, such to those seen at IHG, may serve to augment staff retention at The Bloomsbury. In conclusion, the implementation of human-centric policies, similar to the one used by Radisson, with technology improvements, has the potential to provide advantages in the preservation of a proficient and flexible staff</w:t>
      </w:r>
      <w:r w:rsidR="00F232C4">
        <w:t>(Lin et al., 2021)</w:t>
      </w:r>
      <w:r>
        <w:t>.</w:t>
      </w:r>
    </w:p>
    <w:p w:rsidR="00165DB1" w:rsidRDefault="007F3C12" w14:paraId="612E8BD4" w14:textId="77777777" w:rsidP="00616DC9">
      <w:pPr>
        <w:pStyle w:val="Heading1"/>
        <w:jc w:val="both"/>
        <w:spacing w:line="360" w:lineRule="auto"/>
      </w:pPr>
      <w:bookmarkStart w:id="6" w:name="_Toc151179988"/>
      <w:r>
        <w:t>3. Evaluation and Conclusion</w:t>
      </w:r>
      <w:bookmarkEnd w:id="6"/>
      <w:r>
        <w:t xml:space="preserve"> </w:t>
      </w:r>
    </w:p>
    <w:p w:rsidR="00616DC9" w:rsidRDefault="00616DC9" w14:paraId="51B74079" w14:textId="508D3746" w:rsidP="00616DC9">
      <w:pPr>
        <w:pStyle w:val="NoSpacing"/>
        <w:jc w:val="both"/>
        <w:spacing w:line="360" w:lineRule="auto"/>
      </w:pPr>
      <w:r>
        <w:t>The assessment of the effects of global trends, the retirement wave, and technology improvements on the hospitality sector, with specific emphasis on The Bloomsbury Hotel, uncovers a number of significant observations. The labor market dynamics have been severely impacted by external obstacles like as Brexit, the COVID-19 pandemic, and economic volatility. Consequently, staffing and retention concerns have arisen as a result. The consequences of Brexit have led to a diminished population of European Union workers, hence exacerbating the difficulties faced in the process of recruiting. The occurrence of the pandemic has led to an increase in staff turnover as a result of interruptions in operations. Additionally, economic considerations like as inflation have had an influence on employee satisfaction and retention owing to the lack of growth in pay</w:t>
      </w:r>
      <w:r w:rsidR="00F232C4">
        <w:t>(Lin et al., 2019)</w:t>
      </w:r>
      <w:r>
        <w:t>.</w:t>
      </w:r>
    </w:p>
    <w:p w:rsidR="00616DC9" w:rsidRDefault="00616DC9" w14:paraId="7E31307A" w14:textId="3DEC3B7F" w:rsidP="00616DC9">
      <w:pPr>
        <w:pStyle w:val="NoSpacing"/>
        <w:jc w:val="both"/>
        <w:spacing w:line="360" w:lineRule="auto"/>
      </w:pPr>
      <w:r>
        <w:t>The phenomenon of retirement poses a distinctive and noteworthy difficulty, as a growing cohort of seasoned employees departs from the labor market, resulting in a shortage of proficient workers</w:t>
      </w:r>
      <w:r w:rsidR="00F232C4">
        <w:t>(Nair, 2018)</w:t>
      </w:r>
      <w:r>
        <w:t xml:space="preserve">. Simultaneously, the amalgamation of artificial intelligence (AI) and automation is reconfiguring work responsibilities, hence demanding a transformation in the essential skills and training requirements. Prominent hotel businesses such as Marriott, IHG, and Radisson provide useful perspectives on successful solutions for addressing these difficulties. The aforementioned factors include a variety of strategies used by organizations to foster diversity and inclusivity in their recruiting processes, prioritize the welfare of their employees, provide flexible work options, and strike a harmonious </w:t>
      </w:r>
      <w:r>
        <w:t>equilibrium between technological advancements and policies that prioritize human needs</w:t>
        <w:lastRenderedPageBreak/>
      </w:r>
      <w:r w:rsidR="00F232C4">
        <w:t>(Lin et al., 2022)</w:t>
      </w:r>
      <w:r>
        <w:t>.</w:t>
      </w:r>
    </w:p>
    <w:p w:rsidR="00616DC9" w:rsidRDefault="00616DC9" w14:paraId="401DC64F" w14:textId="26C1D841" w:rsidP="00616DC9">
      <w:pPr>
        <w:pStyle w:val="NoSpacing"/>
        <w:jc w:val="both"/>
        <w:spacing w:line="360" w:lineRule="auto"/>
      </w:pPr>
      <w:r>
        <w:t>These results have special relevance for The Bloomsbury Hotel. In order to successfully respond to the evolving dynamics, the hotel must adopt inclusive recruiting tactics, prioritize employee well-being, and enhance staff proficiency in using emerging technology. Pragmatic measures include the expansion of recruiting channels in order to enhance the diversity of the talent pool, the establishment of comprehensive training initiatives to address skill deficiencies, and the provision of competitive remuneration and benefits packages to ensure worker retention</w:t>
      </w:r>
      <w:r w:rsidR="00F232C4">
        <w:t>(Michael and Fotiadis, 2022)</w:t>
      </w:r>
      <w:r>
        <w:t>. Furthermore, cultivating a favorable organizational culture and establishing transparent trajectories for professional advancement have the potential to augment both employee happiness and commitment.</w:t>
      </w:r>
    </w:p>
    <w:p w:rsidR="00616DC9" w:rsidRDefault="00616DC9" w14:paraId="514DA6A1" w14:textId="464EB832" w:rsidP="00616DC9">
      <w:pPr>
        <w:pStyle w:val="NoSpacing"/>
        <w:jc w:val="both"/>
        <w:spacing w:line="360" w:lineRule="auto"/>
      </w:pPr>
      <w:r>
        <w:t>In order to effectively confront the difficulties presented by the increasing number of retirements and rapid technological progress, The Bloomsbury Hotel should contemplate implementing initiatives aimed at enhancing the skills and knowledge of its workforce, with a special focus on developing digital competences</w:t>
      </w:r>
      <w:r w:rsidR="00F232C4">
        <w:t>(Luu, 2021)</w:t>
      </w:r>
      <w:r>
        <w:t>. Collaborating with educational institutions to establish ongoing learning and development initiatives may provide advantageous outcomes. Additionally, the implementation of flexible work arrangements and phased retirement programs may serve as effective strategies for both retaining experienced personnel and recruiting fresh talent.</w:t>
      </w:r>
    </w:p>
    <w:p w:rsidR="00837DC1" w:rsidRDefault="00837DC1" w14:paraId="06C98B86" w14:textId="77777777">
      <w:pPr>
        <w:rPr>
          <w:kern w:val="2"/>
          <w:lang w:val="en-US"/>
          <w14:ligatures w14:val="standardContextual"/>
          <w:b/>
          <w:rFonts w:asciiTheme="majorBidi" w:eastAsiaTheme="majorEastAsia" w:hAnsiTheme="majorBidi" w:cstheme="majorBidi"/>
          <w:szCs w:val="32"/>
        </w:rPr>
      </w:pPr>
      <w:r>
        <w:rPr/>
        <w:br w:type="page"/>
      </w:r>
    </w:p>
    <w:p w:rsidR="00616DC9" w:rsidRDefault="00616DC9" w14:paraId="2AFE57D7" w14:textId="14E74187" w:rsidP="00616DC9">
      <w:pPr>
        <w:pStyle w:val="Heading1"/>
        <w:rPr>
          <w:lang w:val="en-US"/>
        </w:rPr>
      </w:pPr>
      <w:bookmarkStart w:id="7" w:name="_Toc151179989"/>
      <w:r>
        <w:rPr>
          <w:lang w:val="en-US"/>
        </w:rPr>
        <w:t>References</w:t>
        <w:lastRenderedPageBreak/>
      </w:r>
      <w:bookmarkEnd w:id="7"/>
    </w:p>
    <w:p w:rsidR="00F232C4" w:rsidRDefault="00F232C4" w14:paraId="4F948C4B" w14:textId="77777777" w:rsidP="00F232C4">
      <w:pPr>
        <w:rPr>
          <w:lang w:val="en-US"/>
        </w:rPr>
      </w:pPr>
    </w:p>
    <w:p w:rsidR="00F232C4" w:rsidRDefault="00F232C4" w14:paraId="192DE099" w14:textId="6F6F2D45" w:rsidP="00F232C4">
      <w:pPr>
        <w:pStyle w:val="NormalWeb"/>
        <w:spacing w:before="0" w:beforeAutospacing="0" w:after="240" w:afterAutospacing="0" w:line="360" w:lineRule="auto"/>
      </w:pPr>
      <w:r>
        <w:t xml:space="preserve">Chiang, T.-A., Che, Z.H., Huang, Y.-L. and Tsai, C.-Y. (2022). Using an Ontology-Based Neural Network and DEA to Discover Deficiencies of Hotel Services. </w:t>
      </w:r>
      <w:r>
        <w:rPr>
          <w:iCs/>
          <w:i/>
        </w:rPr>
        <w:t>International Journal on Semantic Web and Information Systems (IJSWIS)</w:t>
      </w:r>
      <w:r>
        <w:t xml:space="preserve">, [online] 18(1), pp.1–19. </w:t>
      </w:r>
    </w:p>
    <w:p w:rsidR="00F232C4" w:rsidRDefault="00F232C4" w14:paraId="100E03B0" w14:textId="2B04BA63" w:rsidP="00F232C4">
      <w:pPr>
        <w:pStyle w:val="NormalWeb"/>
        <w:spacing w:before="0" w:beforeAutospacing="0" w:after="240" w:afterAutospacing="0" w:line="360" w:lineRule="auto"/>
      </w:pPr>
      <w:r>
        <w:t xml:space="preserve">Dang, V.T. and Wang, J. (2022). Building competitive advantage for hospitality companies: The roles of green innovation strategic orientation and green intellectual capital. </w:t>
      </w:r>
      <w:r>
        <w:rPr>
          <w:iCs/>
          <w:i/>
        </w:rPr>
        <w:t>International Journal of Hospitality Management</w:t>
      </w:r>
      <w:r>
        <w:t xml:space="preserve">, 102, p.103161. </w:t>
      </w:r>
    </w:p>
    <w:p w:rsidR="00F232C4" w:rsidRDefault="00F232C4" w14:paraId="04B0209A" w14:textId="5A1677F4" w:rsidP="00F232C4">
      <w:pPr>
        <w:pStyle w:val="NormalWeb"/>
        <w:spacing w:before="0" w:beforeAutospacing="0" w:after="240" w:afterAutospacing="0" w:line="360" w:lineRule="auto"/>
      </w:pPr>
      <w:r>
        <w:t xml:space="preserve">Engin Üngüren and Arslan, S. (2021). The effect of role ambiguity and role conflict on job performance in the hotel industry: The mediating effect of job satisfaction. </w:t>
      </w:r>
      <w:r>
        <w:rPr>
          <w:iCs/>
          <w:i/>
        </w:rPr>
        <w:t>Tourism &amp; Management Studies</w:t>
      </w:r>
      <w:r>
        <w:t xml:space="preserve">, [online] 17(1), pp.45–58. </w:t>
      </w:r>
    </w:p>
    <w:p w:rsidR="00F232C4" w:rsidRDefault="00F232C4" w14:paraId="73DF671E" w14:textId="4BC184F5" w:rsidP="00F232C4">
      <w:pPr>
        <w:pStyle w:val="NormalWeb"/>
        <w:spacing w:before="0" w:beforeAutospacing="0" w:after="240" w:afterAutospacing="0" w:line="360" w:lineRule="auto"/>
      </w:pPr>
      <w:r>
        <w:t xml:space="preserve">Garrido-Moreno, A., García-Morales, V.J. and Martín-Rojas, R. (2021). Going beyond the curve: Strategic measures to recover hotel activity in times of COVID-19. </w:t>
      </w:r>
      <w:r>
        <w:rPr>
          <w:iCs/>
          <w:i/>
        </w:rPr>
        <w:t>International Journal of Hospitality Management</w:t>
      </w:r>
      <w:r>
        <w:t xml:space="preserve">, 96, p.102928. </w:t>
      </w:r>
    </w:p>
    <w:p w:rsidR="00F232C4" w:rsidRDefault="00F232C4" w14:paraId="5C83EC6C" w14:textId="0CAC5EE7" w:rsidP="00F232C4">
      <w:pPr>
        <w:pStyle w:val="NormalWeb"/>
        <w:spacing w:before="0" w:beforeAutospacing="0" w:after="240" w:afterAutospacing="0" w:line="360" w:lineRule="auto"/>
      </w:pPr>
      <w:r>
        <w:t xml:space="preserve">Gontur, S., Gadi, P.D. and Bagobiri, E. (2022). Service Quality and Customer Loyalty. </w:t>
      </w:r>
      <w:r>
        <w:rPr>
          <w:iCs/>
          <w:i/>
        </w:rPr>
        <w:t>International Journal of Marketing &amp; Human Resource Research</w:t>
      </w:r>
      <w:r>
        <w:t xml:space="preserve">, 3(1), pp.38–51. </w:t>
      </w:r>
    </w:p>
    <w:p w:rsidR="00F232C4" w:rsidRDefault="00F232C4" w14:paraId="4C11D542" w14:textId="183A3913" w:rsidP="00F232C4">
      <w:pPr>
        <w:pStyle w:val="NormalWeb"/>
        <w:spacing w:before="0" w:beforeAutospacing="0" w:after="240" w:afterAutospacing="0" w:line="360" w:lineRule="auto"/>
      </w:pPr>
      <w:r>
        <w:t xml:space="preserve">Hameed, W.U., Nisar, Q.A. and Wu, H.-C. (2021). Relationships between external knowledge, internal innovation, firms’ open innovation performance, service innovation and business performance in the Pakistani hotel industry. </w:t>
      </w:r>
      <w:r>
        <w:rPr>
          <w:iCs/>
          <w:i/>
        </w:rPr>
        <w:t>International Journal of Hospitality Management</w:t>
      </w:r>
      <w:r>
        <w:t>, 92, p.102745.</w:t>
      </w:r>
    </w:p>
    <w:p w:rsidR="00F232C4" w:rsidRDefault="00F232C4" w14:paraId="632F1FA3" w14:textId="77777777" w:rsidP="00F232C4">
      <w:pPr>
        <w:pStyle w:val="NormalWeb"/>
        <w:spacing w:before="0" w:beforeAutospacing="0" w:after="240" w:afterAutospacing="0" w:line="360" w:lineRule="auto"/>
      </w:pPr>
      <w:r>
        <w:t xml:space="preserve">Hemsworth, K.P. (2020). </w:t>
      </w:r>
      <w:r>
        <w:rPr>
          <w:iCs/>
          <w:i/>
        </w:rPr>
        <w:t>A multi-participative competency model for the hotel management industry stakeholders</w:t>
      </w:r>
      <w:r>
        <w:t>. [online] repositorio.iscte-iul.pt. Available at: https://repositorio.iscte-iul.pt/handle/10071/20704.</w:t>
      </w:r>
    </w:p>
    <w:p w:rsidR="00F232C4" w:rsidRDefault="00F232C4" w14:paraId="21DDA82D" w14:textId="455EDA32" w:rsidP="00F232C4">
      <w:pPr>
        <w:pStyle w:val="NormalWeb"/>
        <w:spacing w:before="0" w:beforeAutospacing="0" w:after="240" w:afterAutospacing="0" w:line="360" w:lineRule="auto"/>
      </w:pPr>
      <w:r>
        <w:t xml:space="preserve">Hsieh, Y. (Jerrie), Chen, Y.-L. and Wang, Y.-C. (2021). Government and social trust vs. hotel response efficacy: A protection motivation perspective on hotel stay intention during the COVID-19 pandemic. </w:t>
      </w:r>
      <w:r>
        <w:rPr>
          <w:iCs/>
          <w:i/>
        </w:rPr>
        <w:t>International Journal of Hospitality Management</w:t>
      </w:r>
      <w:r>
        <w:t xml:space="preserve">, 97, p.102991. </w:t>
      </w:r>
    </w:p>
    <w:p w:rsidR="00F232C4" w:rsidRDefault="00F232C4" w14:paraId="4F8998C5" w14:textId="7A23AADD" w:rsidP="00F232C4">
      <w:pPr>
        <w:pStyle w:val="NormalWeb"/>
        <w:spacing w:before="0" w:beforeAutospacing="0" w:after="240" w:afterAutospacing="0" w:line="360" w:lineRule="auto"/>
      </w:pPr>
      <w:r>
        <w:t xml:space="preserve">Ivanov, S., Seyitoğlu, F. and Markova, M. (2020). Hotel managers’ perceptions towards the use of robots: a mixed-methods approach. </w:t>
      </w:r>
      <w:r>
        <w:rPr>
          <w:iCs/>
          <w:i/>
        </w:rPr>
        <w:t>Information Technology &amp; Tourism</w:t>
      </w:r>
      <w:r>
        <w:t>, 22, pp.505–535.</w:t>
      </w:r>
    </w:p>
    <w:p w:rsidR="00F232C4" w:rsidRDefault="00F232C4" w14:paraId="6CB68FE9" w14:textId="1E889E0A" w:rsidP="00F232C4">
      <w:pPr>
        <w:pStyle w:val="NormalWeb"/>
        <w:spacing w:before="0" w:beforeAutospacing="0" w:after="240" w:afterAutospacing="0" w:line="360" w:lineRule="auto"/>
      </w:pPr>
      <w:r>
        <w:t xml:space="preserve">Jiang, N., Law, R. and Li, L. (2020). Impacts of peer-to-peer accommodation on the hotel industry: Hoteliers’ perspectives. </w:t>
        <w:lastRenderedPageBreak/>
      </w:r>
      <w:r>
        <w:rPr>
          <w:iCs/>
          <w:i/>
        </w:rPr>
        <w:t>International Journal of Hospitality Management</w:t>
      </w:r>
      <w:r>
        <w:t>, 88, p.102516..</w:t>
      </w:r>
    </w:p>
    <w:p w:rsidR="00F232C4" w:rsidRDefault="00F232C4" w14:paraId="32BBCF63" w14:textId="5A7390D8" w:rsidP="00F232C4">
      <w:pPr>
        <w:pStyle w:val="NormalWeb"/>
        <w:spacing w:before="0" w:beforeAutospacing="0" w:after="240" w:afterAutospacing="0" w:line="360" w:lineRule="auto"/>
      </w:pPr>
      <w:r>
        <w:t xml:space="preserve">Lin, M., Ling, Q., Liu, Y. and Hu, R. (2021). The effects of service climate and internal service quality on frontline hotel employees’ service-oriented behaviors. </w:t>
      </w:r>
      <w:r>
        <w:rPr>
          <w:iCs/>
          <w:i/>
        </w:rPr>
        <w:t>International Journal of Hospitality Management</w:t>
      </w:r>
      <w:r>
        <w:t xml:space="preserve">, 97, p.102995. </w:t>
      </w:r>
    </w:p>
    <w:p w:rsidR="00F232C4" w:rsidRDefault="00F232C4" w14:paraId="6A0FD89D" w14:textId="5288856D" w:rsidP="00F232C4">
      <w:pPr>
        <w:pStyle w:val="NormalWeb"/>
        <w:spacing w:before="0" w:beforeAutospacing="0" w:after="240" w:afterAutospacing="0" w:line="360" w:lineRule="auto"/>
      </w:pPr>
      <w:r>
        <w:t xml:space="preserve">Lin, M., Ling, Q., Luo, Z. and Wu, X. (2019). Why does empowering leadership occur and matter? A multilevel study of Chinese hotels. </w:t>
      </w:r>
      <w:r>
        <w:rPr>
          <w:iCs/>
          <w:i/>
        </w:rPr>
        <w:t>Tourism Management Perspectives</w:t>
      </w:r>
      <w:r>
        <w:t>, 32, p.100556</w:t>
      </w:r>
    </w:p>
    <w:p w:rsidR="00F232C4" w:rsidRDefault="00F232C4" w14:paraId="7CF5DC18" w14:textId="5B0E66BF" w:rsidP="00F232C4">
      <w:pPr>
        <w:pStyle w:val="NormalWeb"/>
        <w:spacing w:before="0" w:beforeAutospacing="0" w:after="240" w:afterAutospacing="0" w:line="360" w:lineRule="auto"/>
      </w:pPr>
      <w:r>
        <w:t xml:space="preserve">Lin, M., Ling, Q., Zhang, L., Cui, X. and Zhang, Z. (2022). The effects of manager role stress on job thriving of both employees and managers through empowering leadership. </w:t>
      </w:r>
      <w:r>
        <w:rPr>
          <w:iCs/>
          <w:i/>
        </w:rPr>
        <w:t>Tourism Management</w:t>
      </w:r>
      <w:r>
        <w:t xml:space="preserve">, 92, p.104545. </w:t>
      </w:r>
    </w:p>
    <w:p w:rsidR="00F232C4" w:rsidRDefault="00F232C4" w14:paraId="7F09757B" w14:textId="54F52161" w:rsidP="00F232C4">
      <w:pPr>
        <w:pStyle w:val="NormalWeb"/>
        <w:spacing w:before="0" w:beforeAutospacing="0" w:after="240" w:afterAutospacing="0" w:line="360" w:lineRule="auto"/>
      </w:pPr>
      <w:r>
        <w:t xml:space="preserve">Luu, T.T. (2021). Knowledge sharing in the hospitality context: The roles of leader humility, job crafting, and promotion focus. </w:t>
      </w:r>
      <w:r>
        <w:rPr>
          <w:iCs/>
          <w:i/>
        </w:rPr>
        <w:t>International Journal of Hospitality Management</w:t>
      </w:r>
      <w:r>
        <w:t xml:space="preserve">, 94, p.102848. </w:t>
      </w:r>
    </w:p>
    <w:p w:rsidR="00F232C4" w:rsidRDefault="00F232C4" w14:paraId="28ECFE20" w14:textId="77777777" w:rsidP="00F232C4">
      <w:pPr>
        <w:pStyle w:val="NormalWeb"/>
        <w:spacing w:before="0" w:beforeAutospacing="0" w:after="240" w:afterAutospacing="0" w:line="360" w:lineRule="auto"/>
      </w:pPr>
      <w:r>
        <w:t xml:space="preserve">Michael, N. and Fotiadis, A.K. (2022). </w:t>
      </w:r>
      <w:r>
        <w:rPr>
          <w:iCs/>
          <w:i/>
        </w:rPr>
        <w:t>Employee Turnover: The Hotel Industry Perspective</w:t>
      </w:r>
      <w:r>
        <w:t>. [online] papers.ssrn.com. Available at: https://papers.ssrn.com/sol3/papers.cfm?abstract_id=4121197.</w:t>
      </w:r>
    </w:p>
    <w:p w:rsidR="00F232C4" w:rsidRDefault="00F232C4" w14:paraId="26DDD0A4" w14:textId="41C8F1E8" w:rsidP="00F232C4">
      <w:pPr>
        <w:pStyle w:val="NormalWeb"/>
        <w:spacing w:before="0" w:beforeAutospacing="0" w:after="240" w:afterAutospacing="0" w:line="360" w:lineRule="auto"/>
      </w:pPr>
      <w:r>
        <w:t xml:space="preserve">Nair, Girish.K. (2018). Dynamics of pricing and non-pricing strategies, revenue management performance and competitive advantage in hotel industry. </w:t>
      </w:r>
      <w:r>
        <w:rPr>
          <w:iCs/>
          <w:i/>
        </w:rPr>
        <w:t>International Journal of Hospitality Management</w:t>
      </w:r>
      <w:r>
        <w:t>, 82</w:t>
      </w:r>
    </w:p>
    <w:p w:rsidR="00F232C4" w:rsidRDefault="00F232C4" w14:paraId="2699F434" w14:textId="3A49F1AB" w:rsidP="00F232C4">
      <w:pPr>
        <w:pStyle w:val="NormalWeb"/>
        <w:spacing w:before="0" w:beforeAutospacing="0" w:after="240" w:afterAutospacing="0" w:line="360" w:lineRule="auto"/>
      </w:pPr>
      <w:r>
        <w:t xml:space="preserve">Pooja Ochani and Singh, D.K. (2023). Job Satisfaction In The Hospitality Industry As A Driver For Sustainable Growth. </w:t>
      </w:r>
      <w:r>
        <w:rPr>
          <w:iCs/>
          <w:i/>
        </w:rPr>
        <w:t>Journal of Namibian Studies : History Politics Culture</w:t>
      </w:r>
      <w:r>
        <w:t xml:space="preserve">, [online] 33, pp.3056–3068. </w:t>
      </w:r>
    </w:p>
    <w:p w:rsidR="00837DC1" w:rsidRDefault="00F232C4" w14:paraId="7B3A3372" w14:textId="40F9ADAD" w:rsidP="00F232C4">
      <w:pPr>
        <w:pStyle w:val="NormalWeb"/>
        <w:spacing w:before="0" w:beforeAutospacing="0" w:after="240" w:afterAutospacing="0" w:line="360" w:lineRule="auto"/>
      </w:pPr>
      <w:r>
        <w:t xml:space="preserve">Tsui, P.-L. (2021). Would Organizational Climate and Job Stress Affect Wellness? An Empirical Study on the Hospitality Industry in Taiwan during COVID-19. </w:t>
      </w:r>
      <w:r>
        <w:rPr>
          <w:iCs/>
          <w:i/>
        </w:rPr>
        <w:t>International Journal of Environmental Research and Public Health</w:t>
      </w:r>
      <w:r>
        <w:t xml:space="preserve">, 18(19), p.10491. </w:t>
      </w:r>
    </w:p>
    <w:p w:rsidR="00837DC1" w:rsidRDefault="00837DC1" w14:paraId="4588A442" w14:textId="77777777">
      <w:r>
        <w:br w:type="page"/>
      </w:r>
    </w:p>
    <w:p w:rsidR="00837DC1" w:rsidRDefault="00837DC1" w14:paraId="26124CB9" w14:textId="77777777" w:rsidP="00837DC1">
      <w:pPr>
        <w:pStyle w:val="Heading1"/>
        <w:rPr>
          <w:lang w:val="en-US"/>
        </w:rPr>
      </w:pPr>
      <w:bookmarkStart w:id="8" w:name="_Toc151179990"/>
      <w:r>
        <w:rPr>
          <w:lang w:val="en-US"/>
        </w:rPr>
        <w:t>Appendix</w:t>
        <w:lastRenderedPageBreak/>
      </w:r>
      <w:bookmarkEnd w:id="8"/>
      <w:r>
        <w:rPr>
          <w:lang w:val="en-US"/>
        </w:rPr>
        <w:t xml:space="preserve"> </w:t>
      </w:r>
    </w:p>
    <w:p w:rsidR="00837DC1" w:rsidRDefault="00837DC1" w14:paraId="27161965" w14:textId="77777777" w:rsidP="00837DC1" w:rsidRPr="00616DC9">
      <w:pPr>
        <w:pStyle w:val="Heading2"/>
        <w:rPr>
          <w:lang w:val="en-US"/>
        </w:rPr>
      </w:pPr>
      <w:bookmarkStart w:id="9" w:name="_Toc151179991"/>
      <w:r>
        <w:rPr>
          <w:lang w:val="en-US"/>
        </w:rPr>
        <w:t>SWOT analysis</w:t>
      </w:r>
      <w:bookmarkEnd w:id="9"/>
      <w:r>
        <w:rPr>
          <w:lang w:val="en-US"/>
        </w:rPr>
        <w:t xml:space="preserve"> </w:t>
      </w:r>
    </w:p>
    <w:tbl>
      <w:tblPr>
        <w:tblW w:w="9067" w:type="dxa"/>
        <w:tblStyle w:val="TableGrid"/>
        <w:tblLook w:val="4A0"/>
      </w:tblPr>
      <w:tblGrid>
        <w:gridCol w:w="4488"/>
        <w:gridCol w:w="4579"/>
      </w:tblGrid>
      <w:tr w14:paraId="0C1AFC3D" w14:textId="77777777" w:rsidR="00837DC1" w:rsidRPr="00616DC9" w:rsidTr="00EC383E">
        <w:tc>
          <w:tcPr>
            <w:hideMark/>
            <w:shd w:fill="F7CAAC" w:color="auto" w:themeFill="accent2" w:themeFillTint="66" w:val="clear"/>
            <w:tcW w:w="0" w:type="auto"/>
          </w:tcPr>
          <w:p w:rsidR="00837DC1" w:rsidRDefault="00837DC1" w14:paraId="15D8F669" w14:textId="77777777" w:rsidP="00EC383E" w:rsidRPr="00616DC9">
            <w:r w:rsidRPr="00616DC9">
              <w:t>Strengths</w:t>
            </w:r>
          </w:p>
        </w:tc>
        <w:tc>
          <w:tcPr>
            <w:hideMark/>
            <w:shd w:fill="F7CAAC" w:color="auto" w:themeFill="accent2" w:themeFillTint="66" w:val="clear"/>
            <w:tcW w:w="4579" w:type="dxa"/>
          </w:tcPr>
          <w:p w:rsidR="00837DC1" w:rsidRDefault="00837DC1" w14:paraId="3F71CEE5" w14:textId="77777777" w:rsidP="00EC383E" w:rsidRPr="00616DC9">
            <w:r w:rsidRPr="00616DC9">
              <w:t>Weaknesses</w:t>
            </w:r>
          </w:p>
        </w:tc>
      </w:tr>
      <w:tr w14:paraId="120673C9" w14:textId="77777777" w:rsidR="00837DC1" w:rsidRPr="00616DC9" w:rsidTr="00EC383E">
        <w:tc>
          <w:tcPr>
            <w:hideMark/>
            <w:tcW w:w="0" w:type="auto"/>
          </w:tcPr>
          <w:p w:rsidR="00837DC1" w:rsidRDefault="00837DC1" w14:paraId="024B69DC" w14:textId="77777777" w:rsidP="00EC383E" w:rsidRPr="00616DC9">
            <w:r w:rsidRPr="00616DC9">
              <w:t>1. Prime Location: Situated in the heart of London, attracting a wide range of clientele.</w:t>
            </w:r>
          </w:p>
        </w:tc>
        <w:tc>
          <w:tcPr>
            <w:hideMark/>
            <w:tcW w:w="4579" w:type="dxa"/>
          </w:tcPr>
          <w:p w:rsidR="00837DC1" w:rsidRDefault="00837DC1" w14:paraId="2228CB28" w14:textId="77777777" w:rsidP="00EC383E" w:rsidRPr="00616DC9">
            <w:r w:rsidRPr="00616DC9">
              <w:t>1. Dependence on EU Workforce: Post-Brexit challenges in staffing due to reduced EU labor pool.</w:t>
            </w:r>
          </w:p>
        </w:tc>
      </w:tr>
      <w:tr w14:paraId="2DB59494" w14:textId="77777777" w:rsidR="00837DC1" w:rsidRPr="00616DC9" w:rsidTr="00EC383E">
        <w:tc>
          <w:tcPr>
            <w:hideMark/>
            <w:tcW w:w="0" w:type="auto"/>
          </w:tcPr>
          <w:p w:rsidR="00837DC1" w:rsidRDefault="00837DC1" w14:paraId="1C949D9E" w14:textId="77777777" w:rsidP="00EC383E" w:rsidRPr="00616DC9">
            <w:r w:rsidRPr="00616DC9">
              <w:t>2. Strong Reputation: Known for high service standards and luxury offerings.</w:t>
            </w:r>
          </w:p>
        </w:tc>
        <w:tc>
          <w:tcPr>
            <w:hideMark/>
            <w:tcW w:w="4579" w:type="dxa"/>
          </w:tcPr>
          <w:p w:rsidR="00837DC1" w:rsidRDefault="00837DC1" w14:paraId="0C6F87B3" w14:textId="77777777" w:rsidP="00EC383E" w:rsidRPr="00616DC9">
            <w:r w:rsidRPr="00616DC9">
              <w:t>2. Skill Gaps: Need for upskilling in digital competencies and adapting to new technologies.</w:t>
            </w:r>
          </w:p>
        </w:tc>
      </w:tr>
      <w:tr w14:paraId="14F1B370" w14:textId="77777777" w:rsidR="00837DC1" w:rsidRPr="00616DC9" w:rsidTr="00EC383E">
        <w:tc>
          <w:tcPr>
            <w:hideMark/>
            <w:tcW w:w="0" w:type="auto"/>
          </w:tcPr>
          <w:p w:rsidR="00837DC1" w:rsidRDefault="00837DC1" w14:paraId="2A11AE3C" w14:textId="77777777" w:rsidP="00EC383E" w:rsidRPr="00616DC9">
            <w:r w:rsidRPr="00616DC9">
              <w:t>3. Diverse Services: Offers a range of services catering to both business and leisure travelers.</w:t>
            </w:r>
          </w:p>
        </w:tc>
        <w:tc>
          <w:tcPr>
            <w:hideMark/>
            <w:tcW w:w="4579" w:type="dxa"/>
          </w:tcPr>
          <w:p w:rsidR="00837DC1" w:rsidRDefault="00837DC1" w14:paraId="0355FDAE" w14:textId="77777777" w:rsidP="00EC383E" w:rsidRPr="00616DC9">
            <w:r w:rsidRPr="00616DC9">
              <w:t>3. High Employee Turnover: Similar to industry trends, possibly impacted by operational disruptions and job dissatisfaction.</w:t>
            </w:r>
          </w:p>
        </w:tc>
      </w:tr>
      <w:tr w14:paraId="431ED42D" w14:textId="77777777" w:rsidR="00837DC1" w:rsidRPr="00616DC9" w:rsidTr="00EC383E">
        <w:tc>
          <w:tcPr>
            <w:hideMark/>
            <w:tcW w:w="0" w:type="auto"/>
          </w:tcPr>
          <w:p w:rsidR="00837DC1" w:rsidRDefault="00837DC1" w14:paraId="177D7E25" w14:textId="77777777" w:rsidP="00EC383E" w:rsidRPr="00616DC9">
            <w:r w:rsidRPr="00616DC9">
              <w:t>4. Established Brand: Part of a reputed chain, providing a sense of reliability and quality.</w:t>
            </w:r>
          </w:p>
        </w:tc>
        <w:tc>
          <w:tcPr>
            <w:hideMark/>
            <w:tcW w:w="4579" w:type="dxa"/>
          </w:tcPr>
          <w:p w:rsidR="00837DC1" w:rsidRDefault="00837DC1" w14:paraId="445D1C98" w14:textId="77777777" w:rsidP="00EC383E" w:rsidRPr="00616DC9">
            <w:r w:rsidRPr="00616DC9">
              <w:t>4. Limited Experience in New Technologies: Need for greater integration of AI and automated systems.</w:t>
            </w:r>
          </w:p>
        </w:tc>
      </w:tr>
    </w:tbl>
    <w:p w:rsidR="00837DC1" w:rsidRDefault="00837DC1" w14:paraId="10BE9DD7" w14:textId="77777777" w:rsidP="00837DC1" w:rsidRPr="00616DC9">
      <w:pPr>
        <w:rPr>
          <w:vanish/>
        </w:rPr>
      </w:pPr>
    </w:p>
    <w:p w:rsidR="00837DC1" w:rsidRDefault="00837DC1" w14:paraId="7BB9EC43" w14:textId="77777777" w:rsidP="00837DC1">
      <w:pPr>
        <w:pStyle w:val="Heading1"/>
        <w:rPr>
          <w:lang w:val="en-US"/>
        </w:rPr>
      </w:pPr>
    </w:p>
    <w:tbl>
      <w:tblPr>
        <w:tblW w:w="9064" w:type="dxa"/>
        <w:tblStyle w:val="TableGrid"/>
        <w:tblLook w:val="4A0"/>
      </w:tblPr>
      <w:tblGrid>
        <w:gridCol w:w="4531"/>
        <w:gridCol w:w="4533"/>
      </w:tblGrid>
      <w:tr w14:paraId="2C9E83E0" w14:textId="77777777" w:rsidR="00837DC1" w:rsidRPr="00616DC9" w:rsidTr="00EC383E">
        <w:tc>
          <w:tcPr>
            <w:hideMark/>
            <w:shd w:fill="F7CAAC" w:color="auto" w:themeFill="accent2" w:themeFillTint="66" w:val="clear"/>
            <w:tcW w:w="4531" w:type="dxa"/>
          </w:tcPr>
          <w:p w:rsidR="00837DC1" w:rsidRDefault="00837DC1" w14:paraId="26A9B828" w14:textId="77777777" w:rsidP="00EC383E" w:rsidRPr="00616DC9">
            <w:pPr>
              <w:rPr>
                <w:bCs/>
                <w:b/>
              </w:rPr>
            </w:pPr>
            <w:r w:rsidRPr="00616DC9">
              <w:rPr>
                <w:bCs/>
                <w:b/>
              </w:rPr>
              <w:t>Opportunities</w:t>
            </w:r>
          </w:p>
        </w:tc>
        <w:tc>
          <w:tcPr>
            <w:hideMark/>
            <w:shd w:fill="F7CAAC" w:color="auto" w:themeFill="accent2" w:themeFillTint="66" w:val="clear"/>
            <w:tcW w:w="4533" w:type="dxa"/>
          </w:tcPr>
          <w:p w:rsidR="00837DC1" w:rsidRDefault="00837DC1" w14:paraId="580AAD13" w14:textId="77777777" w:rsidP="00EC383E" w:rsidRPr="00616DC9">
            <w:pPr>
              <w:rPr>
                <w:bCs/>
                <w:b/>
              </w:rPr>
            </w:pPr>
            <w:r w:rsidRPr="00616DC9">
              <w:rPr>
                <w:bCs/>
                <w:b/>
              </w:rPr>
              <w:t>Threats</w:t>
            </w:r>
          </w:p>
        </w:tc>
      </w:tr>
      <w:tr w14:paraId="4DBF8105" w14:textId="77777777" w:rsidR="00837DC1" w:rsidRPr="00616DC9" w:rsidTr="00EC383E">
        <w:tc>
          <w:tcPr>
            <w:hideMark/>
            <w:tcW w:w="4531" w:type="dxa"/>
          </w:tcPr>
          <w:p w:rsidR="00837DC1" w:rsidRDefault="00837DC1" w14:paraId="5835F746" w14:textId="77777777" w:rsidP="00EC383E" w:rsidRPr="00616DC9">
            <w:r w:rsidRPr="00616DC9">
              <w:t>1. Technological Advancements: Adopting AI and automation to streamline operations and improve efficiency.</w:t>
            </w:r>
          </w:p>
        </w:tc>
        <w:tc>
          <w:tcPr>
            <w:hideMark/>
            <w:tcW w:w="4533" w:type="dxa"/>
          </w:tcPr>
          <w:p w:rsidR="00837DC1" w:rsidRDefault="00837DC1" w14:paraId="295C1C89" w14:textId="77777777" w:rsidP="00EC383E" w:rsidRPr="00616DC9">
            <w:r w:rsidRPr="00616DC9">
              <w:t>1. Economic Fluctuations: Inflation and economic downturns impacting operational costs and staffing.</w:t>
            </w:r>
          </w:p>
        </w:tc>
      </w:tr>
      <w:tr w14:paraId="5F0C3D95" w14:textId="77777777" w:rsidR="00837DC1" w:rsidRPr="00616DC9" w:rsidTr="00EC383E">
        <w:tc>
          <w:tcPr>
            <w:hideMark/>
            <w:tcW w:w="4531" w:type="dxa"/>
          </w:tcPr>
          <w:p w:rsidR="00837DC1" w:rsidRDefault="00837DC1" w14:paraId="46C58112" w14:textId="77777777" w:rsidP="00EC383E" w:rsidRPr="00616DC9">
            <w:r w:rsidRPr="00616DC9">
              <w:t>2. Training and Development: Opportunities for upskilling staff, especially in digital literacy.</w:t>
            </w:r>
          </w:p>
        </w:tc>
        <w:tc>
          <w:tcPr>
            <w:hideMark/>
            <w:tcW w:w="4533" w:type="dxa"/>
          </w:tcPr>
          <w:p w:rsidR="00837DC1" w:rsidRDefault="00837DC1" w14:paraId="21F56ABB" w14:textId="77777777" w:rsidP="00EC383E" w:rsidRPr="00616DC9">
            <w:r w:rsidRPr="00616DC9">
              <w:t>2. Competitive Market: Increasing competition from other luxury hotels and alternative lodging options like Airbnb.</w:t>
            </w:r>
          </w:p>
        </w:tc>
      </w:tr>
      <w:tr w14:paraId="03048289" w14:textId="77777777" w:rsidR="00837DC1" w:rsidRPr="00616DC9" w:rsidTr="00EC383E">
        <w:tc>
          <w:tcPr>
            <w:hideMark/>
            <w:tcW w:w="4531" w:type="dxa"/>
          </w:tcPr>
          <w:p w:rsidR="00837DC1" w:rsidRDefault="00837DC1" w14:paraId="73A35910" w14:textId="77777777" w:rsidP="00EC383E" w:rsidRPr="00616DC9">
            <w:r w:rsidRPr="00616DC9">
              <w:t>3. Expanding Talent Pool: Diversifying recruitment strategies to include a wider range of candidates.</w:t>
            </w:r>
          </w:p>
        </w:tc>
        <w:tc>
          <w:tcPr>
            <w:hideMark/>
            <w:tcW w:w="4533" w:type="dxa"/>
          </w:tcPr>
          <w:p w:rsidR="00837DC1" w:rsidRDefault="00837DC1" w14:paraId="5C9CB625" w14:textId="77777777" w:rsidP="00EC383E" w:rsidRPr="00616DC9">
            <w:r w:rsidRPr="00616DC9">
              <w:t>3. Retirement Tide: Loss of experienced staff leading to a knowledge and skills gap in the workforce.</w:t>
            </w:r>
          </w:p>
        </w:tc>
      </w:tr>
      <w:tr w14:paraId="5F3100FB" w14:textId="77777777" w:rsidR="00837DC1" w:rsidRPr="00616DC9" w:rsidTr="00EC383E">
        <w:tc>
          <w:tcPr>
            <w:hideMark/>
            <w:tcW w:w="4531" w:type="dxa"/>
          </w:tcPr>
          <w:p w:rsidR="00837DC1" w:rsidRDefault="00837DC1" w14:paraId="5F10741F" w14:textId="77777777" w:rsidP="00EC383E" w:rsidRPr="00616DC9">
            <w:r w:rsidRPr="00616DC9">
              <w:t>4. Employee Well-being Programs: Implementing well-being and work-life balance initiatives to retain staff.</w:t>
            </w:r>
          </w:p>
        </w:tc>
        <w:tc>
          <w:tcPr>
            <w:hideMark/>
            <w:tcW w:w="4533" w:type="dxa"/>
          </w:tcPr>
          <w:p w:rsidR="00837DC1" w:rsidRDefault="00837DC1" w14:paraId="1543A581" w14:textId="77777777" w:rsidP="00EC383E" w:rsidRPr="00616DC9">
            <w:r w:rsidRPr="00616DC9">
              <w:t>4. Ongoing Impact of COVID-19: Potential for future disruptions to travel and hospitality sectors.</w:t>
            </w:r>
          </w:p>
        </w:tc>
      </w:tr>
    </w:tbl>
    <w:p w:rsidR="00837DC1" w:rsidRDefault="00837DC1" w14:paraId="75FF8315" w14:textId="77777777" w:rsidP="00837DC1" w:rsidRPr="00616DC9">
      <w:pPr>
        <w:pStyle w:val="Heading1"/>
        <w:rPr>
          <w:lang w:val="en-US"/>
        </w:rPr>
      </w:pPr>
      <w:r>
        <w:rPr>
          <w:lang w:val="en-US"/>
        </w:rPr>
        <w:t xml:space="preserve"> </w:t>
      </w:r>
    </w:p>
    <w:p w:rsidR="00837DC1" w:rsidRDefault="00837DC1" w14:paraId="3AC7AEC6" w14:textId="77777777">
      <w:pPr>
        <w:rPr>
          <w:kern w:val="2"/>
          <w:lang w:val="en-US"/>
          <w14:ligatures w14:val="standardContextual"/>
          <w:b/>
          <w:i/>
          <w:rFonts w:asciiTheme="majorBidi" w:eastAsiaTheme="majorEastAsia" w:hAnsiTheme="majorBidi" w:cstheme="majorBidi"/>
          <w:szCs w:val="26"/>
        </w:rPr>
      </w:pPr>
      <w:r>
        <w:rPr/>
        <w:br w:type="page"/>
      </w:r>
    </w:p>
    <w:p w:rsidR="00837DC1" w:rsidRDefault="00837DC1" w14:paraId="6654BE07" w14:textId="09C7384E" w:rsidP="00837DC1">
      <w:pPr>
        <w:pStyle w:val="Heading2"/>
        <w:rPr>
          <w:lang w:val="en-US"/>
        </w:rPr>
      </w:pPr>
      <w:bookmarkStart w:id="10" w:name="_Toc151179992"/>
      <w:r>
        <w:rPr>
          <w:lang w:val="en-US"/>
        </w:rPr>
        <w:t>PESTLE analysis</w:t>
        <w:lastRenderedPageBreak/>
      </w:r>
      <w:bookmarkEnd w:id="10"/>
    </w:p>
    <w:p w:rsidR="00837DC1" w:rsidRDefault="00837DC1" w14:paraId="5C0B070E" w14:textId="77777777" w:rsidP="00837DC1">
      <w:pPr>
        <w:pStyle w:val="Heading1"/>
        <w:rPr>
          <w:lang w:val="en-US"/>
        </w:rPr>
      </w:pPr>
    </w:p>
    <w:tbl>
      <w:tblPr>
        <w:tblW w:w="10205" w:type="dxa"/>
        <w:tblLayout w:type="fixed"/>
        <w:tblCellMar>
          <w:left w:w="0" w:type="dxa"/>
          <w:right w:w="0" w:type="dxa"/>
        </w:tblCellMar>
        <w:tblBorders>
          <w:top w:val="single" w:sz="18" w:color="FFFFFF" w:space="0"/>
          <w:bottom w:val="single" w:sz="18" w:color="FFFFFF" w:space="0"/>
          <w:left w:val="single" w:sz="18" w:color="FFFFFF" w:space="0"/>
          <w:right w:val="single" w:sz="18" w:color="FFFFFF" w:space="0"/>
          <w:insideH w:val="single" w:sz="18" w:color="FFFFFF" w:space="0"/>
          <w:insideV w:val="single" w:sz="18" w:color="FFFFFF" w:space="0"/>
        </w:tblBorders>
        <w:tblInd w:w="117" w:type="dxa"/>
        <w:tblLook w:val="1E0"/>
      </w:tblPr>
      <w:tblGrid>
        <w:gridCol w:w="2438"/>
        <w:gridCol w:w="1981"/>
        <w:gridCol w:w="2552"/>
        <w:gridCol w:w="3234"/>
      </w:tblGrid>
      <w:tr w14:paraId="18B8F4CE" w14:textId="77777777" w:rsidR="00837DC1" w:rsidTr="00EC383E">
        <w:trPr>
          <w:trHeight w:val="604"/>
        </w:trPr>
        <w:tc>
          <w:tcPr>
            <w:tcBorders>
              <w:top w:val="nil" w:sz="0" w:color="auto" w:space="0"/>
              <w:left w:val="nil" w:sz="0" w:color="auto" w:space="0"/>
            </w:tcBorders>
            <w:shd w:fill="58595B" w:color="auto" w:val="clear"/>
            <w:tcW w:w="2438" w:type="dxa"/>
          </w:tcPr>
          <w:p w:rsidR="00837DC1" w:rsidRDefault="00837DC1" w14:paraId="2E1A8F3C" w14:textId="77777777" w:rsidP="00EC383E">
            <w:pPr>
              <w:pStyle w:val="TableParagraph"/>
              <w:ind w:left="0"/>
              <w:spacing w:line="360" w:lineRule="auto"/>
              <w:rPr>
                <w:rFonts w:ascii="Times New Roman"/>
                <w:sz w:val="20"/>
              </w:rPr>
            </w:pPr>
          </w:p>
        </w:tc>
        <w:tc>
          <w:tcPr>
            <w:tcBorders>
              <w:top w:val="nil" w:sz="0" w:color="auto" w:space="0"/>
            </w:tcBorders>
            <w:shd w:fill="58595B" w:color="auto" w:val="clear"/>
            <w:tcW w:w="1981" w:type="dxa"/>
          </w:tcPr>
          <w:p w:rsidR="00837DC1" w:rsidRDefault="00837DC1" w14:paraId="4BF5C0E5" w14:textId="77777777" w:rsidP="00EC383E">
            <w:pPr>
              <w:pStyle w:val="TableParagraph"/>
              <w:ind w:right="209"/>
              <w:spacing w:before="73" w:line="360" w:lineRule="auto"/>
              <w:rPr>
                <w:sz w:val="20"/>
              </w:rPr>
            </w:pPr>
            <w:r>
              <w:rPr>
                <w:spacing w:val="-2"/>
                <w:color w:val="FFFFFF"/>
                <w:sz w:val="20"/>
              </w:rPr>
              <w:t>External</w:t>
            </w:r>
            <w:r>
              <w:rPr>
                <w:spacing w:val="-12"/>
                <w:color w:val="FFFFFF"/>
                <w:sz w:val="20"/>
              </w:rPr>
              <w:t xml:space="preserve"> </w:t>
            </w:r>
            <w:r>
              <w:rPr>
                <w:spacing w:val="-2"/>
                <w:color w:val="FFFFFF"/>
                <w:sz w:val="20"/>
              </w:rPr>
              <w:t>factors</w:t>
            </w:r>
            <w:r>
              <w:rPr>
                <w:spacing w:val="-11"/>
                <w:color w:val="FFFFFF"/>
                <w:sz w:val="20"/>
              </w:rPr>
              <w:t xml:space="preserve"> </w:t>
            </w:r>
            <w:r>
              <w:rPr>
                <w:spacing w:val="-1"/>
                <w:color w:val="FFFFFF"/>
                <w:sz w:val="20"/>
              </w:rPr>
              <w:t>to</w:t>
            </w:r>
            <w:r>
              <w:rPr>
                <w:spacing w:val="-60"/>
                <w:color w:val="FFFFFF"/>
                <w:sz w:val="20"/>
              </w:rPr>
              <w:t xml:space="preserve"> </w:t>
            </w:r>
            <w:r>
              <w:rPr>
                <w:color w:val="FFFFFF"/>
                <w:sz w:val="20"/>
              </w:rPr>
              <w:t>consider</w:t>
            </w:r>
          </w:p>
        </w:tc>
        <w:tc>
          <w:tcPr>
            <w:tcBorders>
              <w:top w:val="nil" w:sz="0" w:color="auto" w:space="0"/>
            </w:tcBorders>
            <w:shd w:fill="58595B" w:color="auto" w:val="clear"/>
            <w:tcW w:w="2552" w:type="dxa"/>
          </w:tcPr>
          <w:p w:rsidR="00837DC1" w:rsidRDefault="00837DC1" w14:paraId="2DF5F1B3" w14:textId="77777777" w:rsidP="00EC383E">
            <w:pPr>
              <w:pStyle w:val="TableParagraph"/>
              <w:ind w:left="0"/>
              <w:spacing w:before="11" w:line="360" w:lineRule="auto"/>
              <w:rPr>
                <w:sz w:val="25"/>
              </w:rPr>
            </w:pPr>
          </w:p>
          <w:p w:rsidR="00837DC1" w:rsidRDefault="00837DC1" w14:paraId="4F463811" w14:textId="77777777" w:rsidP="00EC383E">
            <w:pPr>
              <w:pStyle w:val="TableParagraph"/>
              <w:spacing w:line="360" w:lineRule="auto"/>
              <w:rPr>
                <w:sz w:val="20"/>
              </w:rPr>
            </w:pPr>
            <w:r>
              <w:rPr>
                <w:color w:val="FFFFFF"/>
                <w:sz w:val="20"/>
              </w:rPr>
              <w:t>Factors</w:t>
            </w:r>
            <w:r>
              <w:rPr>
                <w:spacing w:val="-16"/>
                <w:color w:val="FFFFFF"/>
                <w:sz w:val="20"/>
              </w:rPr>
              <w:t xml:space="preserve"> </w:t>
            </w:r>
            <w:r>
              <w:rPr>
                <w:color w:val="FFFFFF"/>
                <w:sz w:val="20"/>
              </w:rPr>
              <w:t>affected</w:t>
            </w:r>
            <w:r>
              <w:rPr>
                <w:spacing w:val="-15"/>
                <w:color w:val="FFFFFF"/>
                <w:sz w:val="20"/>
              </w:rPr>
              <w:t xml:space="preserve"> </w:t>
            </w:r>
            <w:r>
              <w:rPr>
                <w:color w:val="FFFFFF"/>
                <w:sz w:val="20"/>
              </w:rPr>
              <w:t>within</w:t>
            </w:r>
            <w:r>
              <w:rPr>
                <w:spacing w:val="-16"/>
                <w:color w:val="FFFFFF"/>
                <w:sz w:val="20"/>
              </w:rPr>
              <w:t xml:space="preserve"> </w:t>
            </w:r>
            <w:r>
              <w:rPr>
                <w:color w:val="FFFFFF"/>
                <w:sz w:val="20"/>
              </w:rPr>
              <w:t>my</w:t>
            </w:r>
            <w:r>
              <w:rPr>
                <w:spacing w:val="-15"/>
                <w:color w:val="FFFFFF"/>
                <w:sz w:val="20"/>
              </w:rPr>
              <w:t xml:space="preserve"> </w:t>
            </w:r>
            <w:r>
              <w:rPr>
                <w:color w:val="FFFFFF"/>
                <w:sz w:val="20"/>
              </w:rPr>
              <w:t>industry</w:t>
            </w:r>
          </w:p>
        </w:tc>
        <w:tc>
          <w:tcPr>
            <w:tcBorders>
              <w:top w:val="nil" w:sz="0" w:color="auto" w:space="0"/>
              <w:right w:val="nil" w:sz="0" w:color="auto" w:space="0"/>
            </w:tcBorders>
            <w:shd w:fill="58595B" w:color="auto" w:val="clear"/>
            <w:tcW w:w="3234" w:type="dxa"/>
          </w:tcPr>
          <w:p w:rsidR="00837DC1" w:rsidRDefault="00837DC1" w14:paraId="53E1CE6C" w14:textId="77777777" w:rsidP="00EC383E">
            <w:pPr>
              <w:pStyle w:val="TableParagraph"/>
              <w:spacing w:before="73" w:line="360" w:lineRule="auto"/>
              <w:rPr>
                <w:sz w:val="20"/>
              </w:rPr>
            </w:pPr>
            <w:r>
              <w:rPr>
                <w:w w:val="95"/>
                <w:color w:val="FFFFFF"/>
                <w:sz w:val="20"/>
              </w:rPr>
              <w:t>Importance</w:t>
            </w:r>
            <w:r>
              <w:rPr>
                <w:spacing w:val="3"/>
                <w:w w:val="95"/>
                <w:color w:val="FFFFFF"/>
                <w:sz w:val="20"/>
              </w:rPr>
              <w:t xml:space="preserve"> </w:t>
            </w:r>
            <w:r>
              <w:rPr>
                <w:w w:val="95"/>
                <w:color w:val="FFFFFF"/>
                <w:sz w:val="20"/>
              </w:rPr>
              <w:t>to</w:t>
            </w:r>
            <w:r>
              <w:rPr>
                <w:spacing w:val="-56"/>
                <w:w w:val="95"/>
                <w:color w:val="FFFFFF"/>
                <w:sz w:val="20"/>
              </w:rPr>
              <w:t xml:space="preserve"> </w:t>
            </w:r>
            <w:r>
              <w:rPr>
                <w:color w:val="FFFFFF"/>
                <w:sz w:val="20"/>
              </w:rPr>
              <w:t>organisation</w:t>
            </w:r>
          </w:p>
        </w:tc>
      </w:tr>
      <w:tr w14:paraId="4180EDE5" w14:textId="77777777" w:rsidR="00837DC1" w:rsidTr="00EC383E">
        <w:trPr>
          <w:trHeight w:val="3398"/>
        </w:trPr>
        <w:tc>
          <w:tcPr>
            <w:tcBorders>
              <w:left w:val="nil" w:sz="0" w:color="auto" w:space="0"/>
            </w:tcBorders>
            <w:shd w:fill="520D5D" w:color="auto" w:val="clear"/>
            <w:tcW w:w="2438" w:type="dxa"/>
          </w:tcPr>
          <w:p w:rsidR="00837DC1" w:rsidRDefault="00837DC1" w14:paraId="0A944813" w14:textId="77777777" w:rsidP="00EC383E">
            <w:pPr>
              <w:pStyle w:val="TableParagraph"/>
              <w:ind w:left="113"/>
              <w:spacing w:before="41" w:line="360" w:lineRule="auto"/>
              <w:rPr>
                <w:rFonts w:ascii="Verdana"/>
                <w:sz w:val="24"/>
              </w:rPr>
            </w:pPr>
            <w:r>
              <w:rPr>
                <w:w w:val="105"/>
                <w:color w:val="FFFFFF"/>
                <w:rFonts w:ascii="Verdana"/>
                <w:sz w:val="24"/>
              </w:rPr>
              <w:t>POLITICAL</w:t>
            </w:r>
          </w:p>
        </w:tc>
        <w:tc>
          <w:tcPr>
            <w:shd w:fill="E5DBE7" w:color="auto" w:val="clear"/>
            <w:tcW w:w="1981" w:type="dxa"/>
          </w:tcPr>
          <w:p w:rsidR="00837DC1" w:rsidRDefault="00837DC1" w14:paraId="759DAE15" w14:textId="77777777" w:rsidP="00EC383E">
            <w:pPr>
              <w:pStyle w:val="TableParagraph"/>
              <w:ind w:right="209"/>
              <w:spacing w:before="50" w:line="360" w:lineRule="auto"/>
              <w:rPr>
                <w:sz w:val="20"/>
              </w:rPr>
            </w:pPr>
            <w:r>
              <w:rPr>
                <w:spacing w:val="-2"/>
                <w:color w:val="333333"/>
                <w:sz w:val="20"/>
              </w:rPr>
              <w:t xml:space="preserve">Government </w:t>
            </w:r>
            <w:r>
              <w:rPr>
                <w:spacing w:val="-1"/>
                <w:color w:val="333333"/>
                <w:sz w:val="20"/>
              </w:rPr>
              <w:t>policy</w:t>
            </w:r>
            <w:r>
              <w:rPr>
                <w:spacing w:val="-60"/>
                <w:color w:val="333333"/>
                <w:sz w:val="20"/>
              </w:rPr>
              <w:t xml:space="preserve"> </w:t>
            </w:r>
            <w:r>
              <w:rPr>
                <w:color w:val="333333"/>
                <w:sz w:val="20"/>
              </w:rPr>
              <w:t>Political stability</w:t>
            </w:r>
            <w:r>
              <w:rPr>
                <w:spacing w:val="1"/>
                <w:color w:val="333333"/>
                <w:sz w:val="20"/>
              </w:rPr>
              <w:t xml:space="preserve"> </w:t>
            </w:r>
            <w:r>
              <w:rPr>
                <w:color w:val="333333"/>
                <w:sz w:val="20"/>
              </w:rPr>
              <w:t>Tax</w:t>
            </w:r>
          </w:p>
          <w:p w:rsidR="00837DC1" w:rsidRDefault="00837DC1" w14:paraId="3D2C49C6" w14:textId="77777777" w:rsidP="00EC383E">
            <w:pPr>
              <w:pStyle w:val="TableParagraph"/>
              <w:ind w:right="96"/>
              <w:spacing w:line="360" w:lineRule="auto"/>
              <w:rPr>
                <w:sz w:val="20"/>
              </w:rPr>
            </w:pPr>
            <w:r>
              <w:rPr>
                <w:w w:val="95"/>
                <w:color w:val="333333"/>
                <w:sz w:val="20"/>
              </w:rPr>
              <w:t>Industry</w:t>
            </w:r>
            <w:r>
              <w:rPr>
                <w:spacing w:val="8"/>
                <w:w w:val="95"/>
                <w:color w:val="333333"/>
                <w:sz w:val="20"/>
              </w:rPr>
              <w:t xml:space="preserve"> </w:t>
            </w:r>
            <w:r>
              <w:rPr>
                <w:w w:val="95"/>
                <w:color w:val="333333"/>
                <w:sz w:val="20"/>
              </w:rPr>
              <w:t>regulations</w:t>
            </w:r>
            <w:r>
              <w:rPr>
                <w:spacing w:val="-56"/>
                <w:w w:val="95"/>
                <w:color w:val="333333"/>
                <w:sz w:val="20"/>
              </w:rPr>
              <w:t xml:space="preserve"> </w:t>
            </w:r>
            <w:r>
              <w:rPr>
                <w:color w:val="333333"/>
                <w:sz w:val="20"/>
              </w:rPr>
              <w:t>Global trade</w:t>
            </w:r>
            <w:r>
              <w:rPr>
                <w:spacing w:val="1"/>
                <w:color w:val="333333"/>
                <w:sz w:val="20"/>
              </w:rPr>
              <w:t xml:space="preserve"> </w:t>
            </w:r>
            <w:r>
              <w:rPr>
                <w:w w:val="95"/>
                <w:color w:val="333333"/>
                <w:sz w:val="20"/>
              </w:rPr>
              <w:t>agreements</w:t>
            </w:r>
            <w:r>
              <w:rPr>
                <w:spacing w:val="4"/>
                <w:w w:val="95"/>
                <w:color w:val="333333"/>
                <w:sz w:val="20"/>
              </w:rPr>
              <w:t xml:space="preserve"> </w:t>
            </w:r>
            <w:r>
              <w:rPr>
                <w:w w:val="95"/>
                <w:color w:val="333333"/>
                <w:sz w:val="20"/>
              </w:rPr>
              <w:t>and</w:t>
            </w:r>
            <w:r>
              <w:rPr>
                <w:spacing w:val="5"/>
                <w:w w:val="95"/>
                <w:color w:val="333333"/>
                <w:sz w:val="20"/>
              </w:rPr>
              <w:t xml:space="preserve"> </w:t>
            </w:r>
            <w:r>
              <w:rPr>
                <w:w w:val="95"/>
                <w:color w:val="333333"/>
                <w:sz w:val="20"/>
              </w:rPr>
              <w:t>or</w:t>
            </w:r>
            <w:r>
              <w:rPr>
                <w:spacing w:val="1"/>
                <w:w w:val="95"/>
                <w:color w:val="333333"/>
                <w:sz w:val="20"/>
              </w:rPr>
              <w:t xml:space="preserve"> </w:t>
            </w:r>
            <w:r>
              <w:rPr>
                <w:color w:val="333333"/>
                <w:sz w:val="20"/>
              </w:rPr>
              <w:t>restrictions</w:t>
            </w:r>
          </w:p>
        </w:tc>
        <w:tc>
          <w:tcPr>
            <w:shd w:fill="E5DBE7" w:color="auto" w:val="clear"/>
            <w:vAlign w:val="bottom"/>
            <w:tcW w:w="2552" w:type="dxa"/>
          </w:tcPr>
          <w:p w:rsidR="00837DC1" w:rsidRDefault="00837DC1" w14:paraId="67170B37" w14:textId="77777777" w:rsidP="00EC383E" w:rsidRPr="00616DC9">
            <w:r w:rsidRPr="00616DC9">
              <w:rPr>
                <w:bCs w:val="0"/>
                <w:rStyle w:val="Strong"/>
                <w:b w:val="0"/>
              </w:rPr>
              <w:t>Labour Market Shifts Post-Brexit</w:t>
            </w:r>
          </w:p>
        </w:tc>
        <w:tc>
          <w:tcPr>
            <w:tcBorders>
              <w:right w:val="nil" w:sz="0" w:color="auto" w:space="0"/>
            </w:tcBorders>
            <w:shd w:fill="E5DBE7" w:color="auto" w:val="clear"/>
            <w:vAlign w:val="bottom"/>
            <w:tcW w:w="3234" w:type="dxa"/>
          </w:tcPr>
          <w:p w:rsidR="00837DC1" w:rsidRDefault="00837DC1" w14:paraId="7A163876" w14:textId="77777777" w:rsidP="00EC383E" w:rsidRPr="00616DC9">
            <w:r w:rsidRPr="00616DC9">
              <w:t>High: Directly affects the availability of skilled workers and operational costs.</w:t>
            </w:r>
          </w:p>
        </w:tc>
      </w:tr>
      <w:tr w14:paraId="6C38F9BE" w14:textId="77777777" w:rsidR="00837DC1" w:rsidTr="00EC383E">
        <w:trPr>
          <w:trHeight w:val="4718"/>
        </w:trPr>
        <w:tc>
          <w:tcPr>
            <w:tcBorders>
              <w:left w:val="nil" w:sz="0" w:color="auto" w:space="0"/>
            </w:tcBorders>
            <w:shd w:fill="FFC20E" w:color="auto" w:val="clear"/>
            <w:tcW w:w="2438" w:type="dxa"/>
          </w:tcPr>
          <w:p w:rsidR="00837DC1" w:rsidRDefault="00837DC1" w14:paraId="0A333ABE" w14:textId="77777777" w:rsidP="00EC383E">
            <w:pPr>
              <w:pStyle w:val="TableParagraph"/>
              <w:ind w:left="113"/>
              <w:spacing w:before="41" w:line="360" w:lineRule="auto"/>
              <w:rPr>
                <w:rFonts w:ascii="Verdana"/>
                <w:sz w:val="24"/>
              </w:rPr>
            </w:pPr>
            <w:r>
              <w:rPr>
                <w:w w:val="105"/>
                <w:color w:val="333333"/>
                <w:rFonts w:ascii="Verdana"/>
                <w:sz w:val="24"/>
              </w:rPr>
              <w:t>ECONOMIC</w:t>
            </w:r>
          </w:p>
        </w:tc>
        <w:tc>
          <w:tcPr>
            <w:shd w:fill="FFF6DB" w:color="auto" w:val="clear"/>
            <w:tcW w:w="1981" w:type="dxa"/>
          </w:tcPr>
          <w:p w:rsidR="00837DC1" w:rsidRDefault="00837DC1" w14:paraId="6A61489D" w14:textId="77777777" w:rsidP="00EC383E">
            <w:pPr>
              <w:pStyle w:val="TableParagraph"/>
              <w:ind w:right="241"/>
              <w:spacing w:before="50" w:line="360" w:lineRule="auto"/>
              <w:rPr>
                <w:sz w:val="20"/>
              </w:rPr>
            </w:pPr>
            <w:r>
              <w:rPr>
                <w:spacing w:val="-1"/>
                <w:color w:val="333333"/>
                <w:sz w:val="20"/>
              </w:rPr>
              <w:t>Exchange rates</w:t>
            </w:r>
            <w:r>
              <w:rPr>
                <w:color w:val="333333"/>
                <w:sz w:val="20"/>
              </w:rPr>
              <w:t xml:space="preserve"> Globalisation</w:t>
            </w:r>
            <w:r>
              <w:rPr>
                <w:spacing w:val="1"/>
                <w:color w:val="333333"/>
                <w:sz w:val="20"/>
              </w:rPr>
              <w:t xml:space="preserve"> </w:t>
            </w:r>
            <w:r>
              <w:rPr>
                <w:spacing w:val="-1"/>
                <w:color w:val="333333"/>
                <w:sz w:val="20"/>
              </w:rPr>
              <w:t xml:space="preserve">Economic </w:t>
            </w:r>
            <w:r>
              <w:rPr>
                <w:color w:val="333333"/>
                <w:sz w:val="20"/>
              </w:rPr>
              <w:t>growth/</w:t>
            </w:r>
            <w:r>
              <w:rPr>
                <w:spacing w:val="-60"/>
                <w:color w:val="333333"/>
                <w:sz w:val="20"/>
              </w:rPr>
              <w:t xml:space="preserve"> </w:t>
            </w:r>
            <w:r>
              <w:rPr>
                <w:color w:val="333333"/>
                <w:sz w:val="20"/>
              </w:rPr>
              <w:t>decline</w:t>
            </w:r>
          </w:p>
          <w:p w:rsidR="00837DC1" w:rsidRDefault="00837DC1" w14:paraId="312B94B7" w14:textId="77777777" w:rsidP="00EC383E">
            <w:pPr>
              <w:pStyle w:val="TableParagraph"/>
              <w:ind w:right="704"/>
              <w:spacing w:line="360" w:lineRule="auto"/>
              <w:rPr>
                <w:sz w:val="20"/>
              </w:rPr>
            </w:pPr>
            <w:r>
              <w:rPr>
                <w:color w:val="333333"/>
                <w:sz w:val="20"/>
              </w:rPr>
              <w:t>Inflation</w:t>
            </w:r>
            <w:r>
              <w:rPr>
                <w:spacing w:val="1"/>
                <w:color w:val="333333"/>
                <w:sz w:val="20"/>
              </w:rPr>
              <w:t xml:space="preserve"> </w:t>
            </w:r>
            <w:r>
              <w:rPr>
                <w:spacing w:val="-1"/>
                <w:w w:val="95"/>
                <w:color w:val="333333"/>
                <w:sz w:val="20"/>
              </w:rPr>
              <w:t xml:space="preserve">Interest </w:t>
            </w:r>
            <w:r>
              <w:rPr>
                <w:w w:val="95"/>
                <w:color w:val="333333"/>
                <w:sz w:val="20"/>
              </w:rPr>
              <w:t>rates</w:t>
            </w:r>
            <w:r>
              <w:rPr>
                <w:spacing w:val="-57"/>
                <w:w w:val="95"/>
                <w:color w:val="333333"/>
                <w:sz w:val="20"/>
              </w:rPr>
              <w:t xml:space="preserve"> </w:t>
            </w:r>
            <w:r>
              <w:rPr>
                <w:color w:val="333333"/>
                <w:sz w:val="20"/>
              </w:rPr>
              <w:t>Cost</w:t>
            </w:r>
            <w:r>
              <w:rPr>
                <w:spacing w:val="-15"/>
                <w:color w:val="333333"/>
                <w:sz w:val="20"/>
              </w:rPr>
              <w:t xml:space="preserve"> </w:t>
            </w:r>
            <w:r>
              <w:rPr>
                <w:color w:val="333333"/>
                <w:sz w:val="20"/>
              </w:rPr>
              <w:t>of</w:t>
            </w:r>
            <w:r>
              <w:rPr>
                <w:spacing w:val="-15"/>
                <w:color w:val="333333"/>
                <w:sz w:val="20"/>
              </w:rPr>
              <w:t xml:space="preserve"> </w:t>
            </w:r>
            <w:r>
              <w:rPr>
                <w:color w:val="333333"/>
                <w:sz w:val="20"/>
              </w:rPr>
              <w:t>living</w:t>
            </w:r>
            <w:r>
              <w:rPr>
                <w:spacing w:val="-59"/>
                <w:color w:val="333333"/>
                <w:sz w:val="20"/>
              </w:rPr>
              <w:t xml:space="preserve"> </w:t>
            </w:r>
            <w:r>
              <w:rPr>
                <w:color w:val="333333"/>
                <w:sz w:val="20"/>
              </w:rPr>
              <w:t>Labour</w:t>
            </w:r>
            <w:r>
              <w:rPr>
                <w:spacing w:val="-14"/>
                <w:color w:val="333333"/>
                <w:sz w:val="20"/>
              </w:rPr>
              <w:t xml:space="preserve"> </w:t>
            </w:r>
            <w:r>
              <w:rPr>
                <w:color w:val="333333"/>
                <w:sz w:val="20"/>
              </w:rPr>
              <w:t>costs</w:t>
            </w:r>
          </w:p>
          <w:p w:rsidR="00837DC1" w:rsidRDefault="00837DC1" w14:paraId="6FF4F69C" w14:textId="77777777" w:rsidP="00EC383E">
            <w:pPr>
              <w:pStyle w:val="TableParagraph"/>
              <w:ind w:right="96"/>
              <w:spacing w:line="360" w:lineRule="auto"/>
              <w:rPr>
                <w:sz w:val="20"/>
              </w:rPr>
            </w:pPr>
            <w:r>
              <w:rPr>
                <w:w w:val="95"/>
                <w:color w:val="333333"/>
                <w:sz w:val="20"/>
              </w:rPr>
              <w:t>Consumer</w:t>
            </w:r>
            <w:r>
              <w:rPr>
                <w:spacing w:val="1"/>
                <w:w w:val="95"/>
                <w:color w:val="333333"/>
                <w:sz w:val="20"/>
              </w:rPr>
              <w:t xml:space="preserve"> </w:t>
            </w:r>
            <w:r>
              <w:rPr>
                <w:w w:val="95"/>
                <w:color w:val="333333"/>
                <w:sz w:val="20"/>
              </w:rPr>
              <w:t>spending</w:t>
            </w:r>
            <w:r>
              <w:rPr>
                <w:spacing w:val="-58"/>
                <w:w w:val="95"/>
                <w:color w:val="333333"/>
                <w:sz w:val="20"/>
              </w:rPr>
              <w:t xml:space="preserve"> </w:t>
            </w:r>
            <w:r>
              <w:rPr>
                <w:color w:val="333333"/>
                <w:sz w:val="20"/>
              </w:rPr>
              <w:t>habits</w:t>
            </w:r>
          </w:p>
        </w:tc>
        <w:tc>
          <w:tcPr>
            <w:shd w:fill="FFF6DB" w:color="auto" w:val="clear"/>
            <w:vAlign w:val="bottom"/>
            <w:tcW w:w="2552" w:type="dxa"/>
          </w:tcPr>
          <w:p w:rsidR="00837DC1" w:rsidRDefault="00837DC1" w14:paraId="23A5BF7A" w14:textId="77777777" w:rsidP="00EC383E" w:rsidRPr="00616DC9">
            <w:r w:rsidRPr="00616DC9">
              <w:rPr>
                <w:bCs w:val="0"/>
                <w:rStyle w:val="Strong"/>
                <w:b w:val="0"/>
              </w:rPr>
              <w:t>Integration of AI and Automation</w:t>
            </w:r>
          </w:p>
        </w:tc>
        <w:tc>
          <w:tcPr>
            <w:tcBorders>
              <w:right w:val="nil" w:sz="0" w:color="auto" w:space="0"/>
            </w:tcBorders>
            <w:shd w:fill="FFF6DB" w:color="auto" w:val="clear"/>
            <w:vAlign w:val="bottom"/>
            <w:tcW w:w="3234" w:type="dxa"/>
          </w:tcPr>
          <w:p w:rsidR="00837DC1" w:rsidRDefault="00837DC1" w14:paraId="28AF6817" w14:textId="77777777" w:rsidP="00EC383E" w:rsidRPr="00616DC9">
            <w:r w:rsidRPr="00616DC9">
              <w:t>Moderate to High: Can streamline operations but requires investment in training.</w:t>
            </w:r>
          </w:p>
        </w:tc>
      </w:tr>
      <w:tr w14:paraId="28E97E73" w14:textId="77777777" w:rsidR="00837DC1" w:rsidTr="00EC383E">
        <w:trPr>
          <w:trHeight w:val="3660"/>
        </w:trPr>
        <w:tc>
          <w:tcPr>
            <w:tcBorders>
              <w:bottom w:val="nil" w:sz="0" w:color="auto" w:space="0"/>
              <w:left w:val="nil" w:sz="0" w:color="auto" w:space="0"/>
            </w:tcBorders>
            <w:shd w:fill="00838E" w:color="auto" w:val="clear"/>
            <w:tcW w:w="2438" w:type="dxa"/>
          </w:tcPr>
          <w:p w:rsidR="00837DC1" w:rsidRDefault="00837DC1" w14:paraId="60D1E17C" w14:textId="77777777" w:rsidP="00EC383E">
            <w:pPr>
              <w:pStyle w:val="TableParagraph"/>
              <w:ind w:left="113"/>
              <w:spacing w:before="41" w:line="360" w:lineRule="auto"/>
              <w:rPr>
                <w:rFonts w:ascii="Verdana"/>
                <w:sz w:val="24"/>
              </w:rPr>
            </w:pPr>
            <w:r>
              <w:rPr>
                <w:w w:val="105"/>
                <w:color w:val="FFFFFF"/>
                <w:rFonts w:ascii="Verdana"/>
                <w:sz w:val="24"/>
              </w:rPr>
              <w:t>SOCIAL</w:t>
            </w:r>
          </w:p>
        </w:tc>
        <w:tc>
          <w:tcPr>
            <w:tcBorders>
              <w:bottom w:val="nil" w:sz="0" w:color="auto" w:space="0"/>
            </w:tcBorders>
            <w:shd w:fill="D9ECEE" w:color="auto" w:val="clear"/>
            <w:tcW w:w="1981" w:type="dxa"/>
          </w:tcPr>
          <w:p w:rsidR="00837DC1" w:rsidRDefault="00837DC1" w14:paraId="6EC44ECD" w14:textId="77777777" w:rsidP="00EC383E">
            <w:pPr>
              <w:pStyle w:val="TableParagraph"/>
              <w:ind w:right="280"/>
              <w:spacing w:before="50" w:line="360" w:lineRule="auto"/>
              <w:rPr>
                <w:sz w:val="20"/>
              </w:rPr>
            </w:pPr>
            <w:r>
              <w:rPr>
                <w:spacing w:val="-2"/>
                <w:color w:val="333333"/>
                <w:sz w:val="20"/>
              </w:rPr>
              <w:t>Consumer trends/</w:t>
            </w:r>
            <w:r>
              <w:rPr>
                <w:spacing w:val="-60"/>
                <w:color w:val="333333"/>
                <w:sz w:val="20"/>
              </w:rPr>
              <w:t xml:space="preserve"> </w:t>
            </w:r>
            <w:r>
              <w:rPr>
                <w:color w:val="333333"/>
                <w:sz w:val="20"/>
              </w:rPr>
              <w:t>tastes,</w:t>
            </w:r>
          </w:p>
          <w:p w:rsidR="00837DC1" w:rsidRDefault="00837DC1" w14:paraId="7C0FF8DE" w14:textId="77777777" w:rsidP="00EC383E">
            <w:pPr>
              <w:pStyle w:val="TableParagraph"/>
              <w:ind w:right="320"/>
              <w:spacing w:line="360" w:lineRule="auto"/>
              <w:rPr>
                <w:sz w:val="20"/>
              </w:rPr>
            </w:pPr>
            <w:r>
              <w:rPr>
                <w:color w:val="333333"/>
                <w:sz w:val="20"/>
              </w:rPr>
              <w:t>Fashions</w:t>
            </w:r>
            <w:r>
              <w:rPr>
                <w:spacing w:val="1"/>
                <w:color w:val="333333"/>
                <w:sz w:val="20"/>
              </w:rPr>
              <w:t xml:space="preserve"> </w:t>
            </w:r>
            <w:r>
              <w:rPr>
                <w:spacing w:val="-2"/>
                <w:color w:val="333333"/>
                <w:sz w:val="20"/>
              </w:rPr>
              <w:t>Consumer buying</w:t>
            </w:r>
            <w:r>
              <w:rPr>
                <w:spacing w:val="-60"/>
                <w:color w:val="333333"/>
                <w:sz w:val="20"/>
              </w:rPr>
              <w:t xml:space="preserve"> </w:t>
            </w:r>
            <w:r>
              <w:rPr>
                <w:color w:val="333333"/>
                <w:sz w:val="20"/>
              </w:rPr>
              <w:t>habits</w:t>
            </w:r>
          </w:p>
          <w:p w:rsidR="00837DC1" w:rsidRDefault="00837DC1" w14:paraId="0BCB5A28" w14:textId="77777777" w:rsidP="00EC383E">
            <w:pPr>
              <w:pStyle w:val="TableParagraph"/>
              <w:ind w:right="342"/>
              <w:spacing w:before="1" w:line="360" w:lineRule="auto"/>
              <w:rPr>
                <w:sz w:val="20"/>
              </w:rPr>
            </w:pPr>
            <w:r>
              <w:rPr>
                <w:color w:val="333333"/>
                <w:sz w:val="20"/>
              </w:rPr>
              <w:t>Lifestyle factors</w:t>
            </w:r>
            <w:r>
              <w:rPr>
                <w:spacing w:val="1"/>
                <w:color w:val="333333"/>
                <w:sz w:val="20"/>
              </w:rPr>
              <w:t xml:space="preserve"> </w:t>
            </w:r>
            <w:r>
              <w:rPr>
                <w:spacing w:val="-1"/>
                <w:color w:val="333333"/>
                <w:sz w:val="20"/>
              </w:rPr>
              <w:t>Career attitudes</w:t>
            </w:r>
            <w:r>
              <w:rPr>
                <w:color w:val="333333"/>
                <w:sz w:val="20"/>
              </w:rPr>
              <w:t xml:space="preserve"> </w:t>
            </w:r>
            <w:r>
              <w:rPr>
                <w:spacing w:val="-2"/>
                <w:color w:val="333333"/>
                <w:sz w:val="20"/>
              </w:rPr>
              <w:t>Work-life balance</w:t>
            </w:r>
            <w:r>
              <w:rPr>
                <w:spacing w:val="-60"/>
                <w:color w:val="333333"/>
                <w:sz w:val="20"/>
              </w:rPr>
              <w:t xml:space="preserve"> </w:t>
            </w:r>
            <w:r>
              <w:rPr>
                <w:color w:val="333333"/>
                <w:sz w:val="20"/>
              </w:rPr>
              <w:t>Population</w:t>
            </w:r>
            <w:r>
              <w:rPr>
                <w:spacing w:val="1"/>
                <w:color w:val="333333"/>
                <w:sz w:val="20"/>
              </w:rPr>
              <w:t xml:space="preserve"> </w:t>
            </w:r>
            <w:r>
              <w:rPr>
                <w:color w:val="333333"/>
                <w:sz w:val="20"/>
              </w:rPr>
              <w:t>demographics</w:t>
            </w:r>
          </w:p>
        </w:tc>
        <w:tc>
          <w:tcPr>
            <w:tcBorders>
              <w:bottom w:val="nil" w:sz="0" w:color="auto" w:space="0"/>
            </w:tcBorders>
            <w:shd w:fill="D9ECEE" w:color="auto" w:val="clear"/>
            <w:vAlign w:val="bottom"/>
            <w:tcW w:w="2552" w:type="dxa"/>
          </w:tcPr>
          <w:p w:rsidR="00837DC1" w:rsidRDefault="00837DC1" w14:paraId="134E6D9A" w14:textId="77777777" w:rsidP="00EC383E" w:rsidRPr="00616DC9">
            <w:r w:rsidRPr="00616DC9">
              <w:rPr>
                <w:bCs w:val="0"/>
                <w:rStyle w:val="Strong"/>
                <w:b w:val="0"/>
              </w:rPr>
              <w:t>Economic Factors (Inflation, Downturns)</w:t>
            </w:r>
          </w:p>
        </w:tc>
        <w:tc>
          <w:tcPr>
            <w:tcBorders>
              <w:bottom w:val="nil" w:sz="0" w:color="auto" w:space="0"/>
              <w:right w:val="nil" w:sz="0" w:color="auto" w:space="0"/>
            </w:tcBorders>
            <w:shd w:fill="D9ECEE" w:color="auto" w:val="clear"/>
            <w:vAlign w:val="bottom"/>
            <w:tcW w:w="3234" w:type="dxa"/>
          </w:tcPr>
          <w:p w:rsidR="00837DC1" w:rsidRDefault="00837DC1" w14:paraId="42CF61D8" w14:textId="77777777" w:rsidP="00EC383E" w:rsidRPr="00616DC9">
            <w:r w:rsidRPr="00616DC9">
              <w:t>High: Impacts pricing, wages, and profitability.</w:t>
            </w:r>
          </w:p>
        </w:tc>
      </w:tr>
      <w:tr w14:paraId="7B1175CC" w14:textId="77777777" w:rsidR="00837DC1" w:rsidTr="00EC383E">
        <w:trPr>
          <w:trHeight w:val="3660"/>
        </w:trPr>
        <w:tc>
          <w:tcPr>
            <w:tcBorders>
              <w:top w:val="single" w:sz="18" w:color="FFFFFF" w:space="0"/>
              <w:bottom w:val="nil" w:sz="0" w:color="auto" w:space="0"/>
              <w:left w:val="nil" w:sz="0" w:color="auto" w:space="0"/>
              <w:right w:val="single" w:sz="18" w:color="FFFFFF" w:space="0"/>
            </w:tcBorders>
            <w:shd w:fill="00838E" w:color="auto" w:val="clear"/>
            <w:tcW w:w="2438" w:type="dxa"/>
          </w:tcPr>
          <w:p w:rsidR="00837DC1" w:rsidRDefault="00837DC1" w14:paraId="20A4D998" w14:textId="77777777" w:rsidP="00EC383E" w:rsidRPr="003E5493">
            <w:pPr>
              <w:pStyle w:val="TableParagraph"/>
              <w:ind w:left="113"/>
              <w:spacing w:before="41" w:line="360" w:lineRule="auto"/>
              <w:rPr>
                <w:w w:val="105"/>
                <w:color w:val="FFFFFF"/>
                <w:rFonts w:ascii="Verdana"/>
                <w:sz w:val="24"/>
              </w:rPr>
            </w:pPr>
          </w:p>
        </w:tc>
        <w:tc>
          <w:tcPr>
            <w:tcBorders>
              <w:top w:val="single" w:sz="18" w:color="FFFFFF" w:space="0"/>
              <w:bottom w:val="nil" w:sz="0" w:color="auto" w:space="0"/>
              <w:left w:val="single" w:sz="18" w:color="FFFFFF" w:space="0"/>
              <w:right w:val="single" w:sz="18" w:color="FFFFFF" w:space="0"/>
            </w:tcBorders>
            <w:shd w:fill="D9ECEE" w:color="auto" w:val="clear"/>
            <w:tcW w:w="1981" w:type="dxa"/>
          </w:tcPr>
          <w:p w:rsidR="00837DC1" w:rsidRDefault="00837DC1" w14:paraId="6F3C718F" w14:textId="77777777" w:rsidP="00EC383E" w:rsidRPr="003E5493">
            <w:pPr>
              <w:pStyle w:val="TableParagraph"/>
              <w:ind w:right="280"/>
              <w:spacing w:before="50" w:line="360" w:lineRule="auto"/>
              <w:rPr>
                <w:spacing w:val="-2"/>
                <w:color w:val="333333"/>
                <w:sz w:val="20"/>
              </w:rPr>
            </w:pPr>
            <w:r w:rsidRPr="003E5493">
              <w:rPr>
                <w:spacing w:val="-2"/>
                <w:color w:val="333333"/>
                <w:sz w:val="20"/>
              </w:rPr>
              <w:t>External factors to consider</w:t>
            </w:r>
          </w:p>
        </w:tc>
        <w:tc>
          <w:tcPr>
            <w:tcBorders>
              <w:top w:val="single" w:sz="18" w:color="FFFFFF" w:space="0"/>
              <w:bottom w:val="nil" w:sz="0" w:color="auto" w:space="0"/>
              <w:left w:val="single" w:sz="18" w:color="FFFFFF" w:space="0"/>
              <w:right w:val="single" w:sz="18" w:color="FFFFFF" w:space="0"/>
            </w:tcBorders>
            <w:shd w:fill="D9ECEE" w:color="auto" w:val="clear"/>
            <w:vAlign w:val="bottom"/>
            <w:tcW w:w="2552" w:type="dxa"/>
          </w:tcPr>
          <w:p w:rsidR="00837DC1" w:rsidRDefault="00837DC1" w14:paraId="7CDD76E1" w14:textId="77777777" w:rsidP="00EC383E" w:rsidRPr="00616DC9">
            <w:r w:rsidRPr="00616DC9">
              <w:rPr>
                <w:bCs w:val="0"/>
                <w:rStyle w:val="Strong"/>
                <w:b w:val="0"/>
              </w:rPr>
              <w:t>COVID-19 Pandemic and Recovery</w:t>
            </w:r>
          </w:p>
        </w:tc>
        <w:tc>
          <w:tcPr>
            <w:tcBorders>
              <w:top w:val="single" w:sz="18" w:color="FFFFFF" w:space="0"/>
              <w:bottom w:val="nil" w:sz="0" w:color="auto" w:space="0"/>
              <w:left w:val="single" w:sz="18" w:color="FFFFFF" w:space="0"/>
              <w:right w:val="nil" w:sz="0" w:color="auto" w:space="0"/>
            </w:tcBorders>
            <w:shd w:fill="D9ECEE" w:color="auto" w:val="clear"/>
            <w:vAlign w:val="bottom"/>
            <w:tcW w:w="3234" w:type="dxa"/>
          </w:tcPr>
          <w:p w:rsidR="00837DC1" w:rsidRDefault="00837DC1" w14:paraId="57268036" w14:textId="77777777" w:rsidP="00EC383E" w:rsidRPr="00616DC9">
            <w:r w:rsidRPr="00616DC9">
              <w:t>High: Affects occupancy rates, health protocols, and overall demand.</w:t>
            </w:r>
          </w:p>
        </w:tc>
      </w:tr>
      <w:tr w14:paraId="6D32B5A1" w14:textId="77777777" w:rsidR="00837DC1" w:rsidTr="00EC383E">
        <w:trPr>
          <w:trHeight w:val="3660"/>
        </w:trPr>
        <w:tc>
          <w:tcPr>
            <w:tcBorders>
              <w:top w:val="single" w:sz="18" w:color="FFFFFF" w:space="0"/>
              <w:bottom w:val="nil" w:sz="0" w:color="auto" w:space="0"/>
              <w:left w:val="nil" w:sz="0" w:color="auto" w:space="0"/>
              <w:right w:val="single" w:sz="18" w:color="FFFFFF" w:space="0"/>
            </w:tcBorders>
            <w:shd w:fill="00838E" w:color="auto" w:val="clear"/>
            <w:tcW w:w="2438" w:type="dxa"/>
          </w:tcPr>
          <w:p w:rsidR="00837DC1" w:rsidRDefault="00837DC1" w14:paraId="67E11FAC" w14:textId="77777777" w:rsidP="00EC383E" w:rsidRPr="003E5493">
            <w:pPr>
              <w:pStyle w:val="TableParagraph"/>
              <w:ind w:left="113"/>
              <w:spacing w:before="41" w:line="360" w:lineRule="auto"/>
              <w:rPr>
                <w:w w:val="105"/>
                <w:color w:val="FFFFFF"/>
                <w:rFonts w:ascii="Verdana"/>
                <w:sz w:val="24"/>
              </w:rPr>
            </w:pPr>
            <w:r>
              <w:rPr>
                <w:w w:val="105"/>
                <w:color w:val="FFFFFF"/>
                <w:rFonts w:ascii="Verdana"/>
                <w:sz w:val="24"/>
              </w:rPr>
              <w:t>TECHNOLOGY</w:t>
            </w:r>
          </w:p>
        </w:tc>
        <w:tc>
          <w:tcPr>
            <w:tcBorders>
              <w:top w:val="single" w:sz="18" w:color="FFFFFF" w:space="0"/>
              <w:bottom w:val="nil" w:sz="0" w:color="auto" w:space="0"/>
              <w:left w:val="single" w:sz="18" w:color="FFFFFF" w:space="0"/>
              <w:right w:val="single" w:sz="18" w:color="FFFFFF" w:space="0"/>
            </w:tcBorders>
            <w:shd w:fill="D9ECEE" w:color="auto" w:val="clear"/>
            <w:tcW w:w="1981" w:type="dxa"/>
          </w:tcPr>
          <w:p w:rsidR="00837DC1" w:rsidRDefault="00837DC1" w14:paraId="42890065" w14:textId="77777777" w:rsidP="00EC383E" w:rsidRPr="003E5493">
            <w:pPr>
              <w:pStyle w:val="TableParagraph"/>
              <w:ind w:right="280"/>
              <w:spacing w:before="50" w:line="360" w:lineRule="auto"/>
              <w:rPr>
                <w:spacing w:val="-2"/>
                <w:color w:val="333333"/>
                <w:sz w:val="20"/>
              </w:rPr>
            </w:pPr>
            <w:r w:rsidRPr="003E5493">
              <w:rPr>
                <w:spacing w:val="-2"/>
                <w:color w:val="333333"/>
                <w:sz w:val="20"/>
              </w:rPr>
              <w:t xml:space="preserve">Automation Innovation Disruptive technologies </w:t>
            </w:r>
            <w:r>
              <w:rPr>
                <w:spacing w:val="-2"/>
                <w:color w:val="333333"/>
                <w:sz w:val="20"/>
              </w:rPr>
              <w:t xml:space="preserve">Social </w:t>
            </w:r>
            <w:r w:rsidRPr="003E5493">
              <w:rPr>
                <w:spacing w:val="-2"/>
                <w:color w:val="333333"/>
                <w:sz w:val="20"/>
              </w:rPr>
              <w:t>networking Upgrades Robotics</w:t>
            </w:r>
          </w:p>
          <w:p w:rsidR="00837DC1" w:rsidRDefault="00837DC1" w14:paraId="1CE106A6" w14:textId="77777777" w:rsidP="00EC383E" w:rsidRPr="003E5493">
            <w:pPr>
              <w:pStyle w:val="TableParagraph"/>
              <w:ind w:right="280"/>
              <w:spacing w:before="50" w:line="360" w:lineRule="auto"/>
              <w:rPr>
                <w:spacing w:val="-2"/>
                <w:color w:val="333333"/>
                <w:sz w:val="20"/>
              </w:rPr>
            </w:pPr>
            <w:r w:rsidRPr="003E5493">
              <w:rPr>
                <w:spacing w:val="-2"/>
                <w:color w:val="333333"/>
                <w:sz w:val="20"/>
              </w:rPr>
              <w:t>Artificial Intelligence Security</w:t>
            </w:r>
          </w:p>
        </w:tc>
        <w:tc>
          <w:tcPr>
            <w:tcBorders>
              <w:top w:val="single" w:sz="18" w:color="FFFFFF" w:space="0"/>
              <w:bottom w:val="nil" w:sz="0" w:color="auto" w:space="0"/>
              <w:left w:val="single" w:sz="18" w:color="FFFFFF" w:space="0"/>
              <w:right w:val="single" w:sz="18" w:color="FFFFFF" w:space="0"/>
            </w:tcBorders>
            <w:shd w:fill="D9ECEE" w:color="auto" w:val="clear"/>
            <w:vAlign w:val="bottom"/>
            <w:tcW w:w="2552" w:type="dxa"/>
          </w:tcPr>
          <w:p w:rsidR="00837DC1" w:rsidRDefault="00837DC1" w14:paraId="7FC8CD9E" w14:textId="77777777" w:rsidP="00EC383E" w:rsidRPr="00616DC9">
            <w:r w:rsidRPr="00616DC9">
              <w:rPr>
                <w:bCs w:val="0"/>
                <w:rStyle w:val="Strong"/>
                <w:b w:val="0"/>
              </w:rPr>
              <w:t>Retirement Tide of Experienced Staff</w:t>
            </w:r>
          </w:p>
        </w:tc>
        <w:tc>
          <w:tcPr>
            <w:tcBorders>
              <w:top w:val="single" w:sz="18" w:color="FFFFFF" w:space="0"/>
              <w:bottom w:val="nil" w:sz="0" w:color="auto" w:space="0"/>
              <w:left w:val="single" w:sz="18" w:color="FFFFFF" w:space="0"/>
              <w:right w:val="nil" w:sz="0" w:color="auto" w:space="0"/>
            </w:tcBorders>
            <w:shd w:fill="D9ECEE" w:color="auto" w:val="clear"/>
            <w:vAlign w:val="bottom"/>
            <w:tcW w:w="3234" w:type="dxa"/>
          </w:tcPr>
          <w:p w:rsidR="00837DC1" w:rsidRDefault="00837DC1" w14:paraId="558512E5" w14:textId="77777777" w:rsidP="00EC383E" w:rsidRPr="00616DC9">
            <w:r w:rsidRPr="00616DC9">
              <w:t>Moderate: Leads to loss of institutional knowledge but can be mitigated through succession planning.</w:t>
            </w:r>
          </w:p>
        </w:tc>
      </w:tr>
      <w:tr w14:paraId="08E184AB" w14:textId="77777777" w:rsidR="00837DC1" w:rsidTr="00EC383E">
        <w:trPr>
          <w:trHeight w:val="3660"/>
        </w:trPr>
        <w:tc>
          <w:tcPr>
            <w:tcBorders>
              <w:top w:val="single" w:sz="18" w:color="FFFFFF" w:space="0"/>
              <w:bottom w:val="nil" w:sz="0" w:color="auto" w:space="0"/>
              <w:left w:val="nil" w:sz="0" w:color="auto" w:space="0"/>
              <w:right w:val="single" w:sz="18" w:color="FFFFFF" w:space="0"/>
            </w:tcBorders>
            <w:shd w:fill="00838E" w:color="auto" w:val="clear"/>
            <w:tcW w:w="2438" w:type="dxa"/>
          </w:tcPr>
          <w:p w:rsidR="00837DC1" w:rsidRDefault="00837DC1" w14:paraId="4D6EC48B" w14:textId="77777777" w:rsidP="00EC383E" w:rsidRPr="003E5493">
            <w:pPr>
              <w:pStyle w:val="TableParagraph"/>
              <w:ind w:left="113"/>
              <w:spacing w:before="41" w:line="360" w:lineRule="auto"/>
              <w:rPr>
                <w:w w:val="105"/>
                <w:color w:val="FFFFFF"/>
                <w:rFonts w:ascii="Verdana"/>
                <w:sz w:val="24"/>
              </w:rPr>
            </w:pPr>
            <w:r w:rsidRPr="003E5493">
              <w:rPr>
                <w:w w:val="105"/>
                <w:color w:val="FFFFFF"/>
                <w:rFonts w:ascii="Verdana"/>
                <w:sz w:val="24"/>
              </w:rPr>
              <w:t>LEGAL</w:t>
            </w:r>
          </w:p>
        </w:tc>
        <w:tc>
          <w:tcPr>
            <w:tcBorders>
              <w:top w:val="single" w:sz="18" w:color="FFFFFF" w:space="0"/>
              <w:bottom w:val="nil" w:sz="0" w:color="auto" w:space="0"/>
              <w:left w:val="single" w:sz="18" w:color="FFFFFF" w:space="0"/>
              <w:right w:val="single" w:sz="18" w:color="FFFFFF" w:space="0"/>
            </w:tcBorders>
            <w:shd w:fill="D9ECEE" w:color="auto" w:val="clear"/>
            <w:tcW w:w="1981" w:type="dxa"/>
          </w:tcPr>
          <w:p w:rsidR="00837DC1" w:rsidRDefault="00837DC1" w14:paraId="2D76E748" w14:textId="77777777" w:rsidP="00EC383E" w:rsidRPr="003E5493">
            <w:pPr>
              <w:pStyle w:val="TableParagraph"/>
              <w:ind w:right="280"/>
              <w:spacing w:before="50" w:line="360" w:lineRule="auto"/>
              <w:rPr>
                <w:spacing w:val="-2"/>
                <w:color w:val="333333"/>
                <w:sz w:val="20"/>
              </w:rPr>
            </w:pPr>
            <w:r w:rsidRPr="003E5493">
              <w:rPr>
                <w:spacing w:val="-2"/>
                <w:color w:val="333333"/>
                <w:sz w:val="20"/>
              </w:rPr>
              <w:t>Employment law Common law Local labour law Health and safety regulations</w:t>
            </w:r>
          </w:p>
        </w:tc>
        <w:tc>
          <w:tcPr>
            <w:tcBorders>
              <w:top w:val="single" w:sz="18" w:color="FFFFFF" w:space="0"/>
              <w:bottom w:val="nil" w:sz="0" w:color="auto" w:space="0"/>
              <w:left w:val="single" w:sz="18" w:color="FFFFFF" w:space="0"/>
              <w:right w:val="single" w:sz="18" w:color="FFFFFF" w:space="0"/>
            </w:tcBorders>
            <w:shd w:fill="D9ECEE" w:color="auto" w:val="clear"/>
            <w:vAlign w:val="bottom"/>
            <w:tcW w:w="2552" w:type="dxa"/>
          </w:tcPr>
          <w:p w:rsidR="00837DC1" w:rsidRDefault="00837DC1" w14:paraId="45938661" w14:textId="77777777" w:rsidP="00EC383E" w:rsidRPr="00616DC9">
            <w:r w:rsidRPr="00616DC9">
              <w:rPr>
                <w:bCs w:val="0"/>
                <w:rStyle w:val="Strong"/>
                <w:b w:val="0"/>
              </w:rPr>
              <w:t>Technological Proficiency Requirements</w:t>
            </w:r>
          </w:p>
        </w:tc>
        <w:tc>
          <w:tcPr>
            <w:tcBorders>
              <w:top w:val="single" w:sz="18" w:color="FFFFFF" w:space="0"/>
              <w:bottom w:val="nil" w:sz="0" w:color="auto" w:space="0"/>
              <w:left w:val="single" w:sz="18" w:color="FFFFFF" w:space="0"/>
              <w:right w:val="nil" w:sz="0" w:color="auto" w:space="0"/>
            </w:tcBorders>
            <w:shd w:fill="D9ECEE" w:color="auto" w:val="clear"/>
            <w:vAlign w:val="bottom"/>
            <w:tcW w:w="3234" w:type="dxa"/>
          </w:tcPr>
          <w:p w:rsidR="00837DC1" w:rsidRDefault="00837DC1" w14:paraId="47970D2E" w14:textId="77777777" w:rsidP="00EC383E" w:rsidRPr="00616DC9">
            <w:r w:rsidRPr="00616DC9">
              <w:t>Moderate: Necessary to keep pace with industry standards and guest expectations.</w:t>
            </w:r>
          </w:p>
        </w:tc>
      </w:tr>
      <w:tr w14:paraId="538AB484" w14:textId="77777777" w:rsidR="00837DC1" w:rsidTr="00EC383E">
        <w:trPr>
          <w:trHeight w:val="3660"/>
        </w:trPr>
        <w:tc>
          <w:tcPr>
            <w:tcBorders>
              <w:top w:val="single" w:sz="18" w:color="FFFFFF" w:space="0"/>
              <w:bottom w:val="nil" w:sz="0" w:color="auto" w:space="0"/>
              <w:left w:val="nil" w:sz="0" w:color="auto" w:space="0"/>
              <w:right w:val="single" w:sz="18" w:color="FFFFFF" w:space="0"/>
            </w:tcBorders>
            <w:shd w:fill="00838E" w:color="auto" w:val="clear"/>
            <w:tcW w:w="2438" w:type="dxa"/>
          </w:tcPr>
          <w:p w:rsidR="00837DC1" w:rsidRDefault="00837DC1" w14:paraId="4EAB3743" w14:textId="77777777" w:rsidP="00EC383E" w:rsidRPr="003E5493">
            <w:pPr>
              <w:pStyle w:val="TableParagraph"/>
              <w:ind w:left="113"/>
              <w:spacing w:before="41" w:line="360" w:lineRule="auto"/>
              <w:rPr>
                <w:w w:val="105"/>
                <w:color w:val="FFFFFF"/>
                <w:rFonts w:ascii="Verdana"/>
                <w:sz w:val="24"/>
              </w:rPr>
            </w:pPr>
            <w:r>
              <w:rPr>
                <w:w w:val="105"/>
                <w:color w:val="FFFFFF"/>
                <w:rFonts w:ascii="Verdana"/>
                <w:sz w:val="24"/>
              </w:rPr>
              <w:t>ENVIRONMENTAL</w:t>
              <w:lastRenderedPageBreak/>
            </w:r>
          </w:p>
        </w:tc>
        <w:tc>
          <w:tcPr>
            <w:tcBorders>
              <w:top w:val="single" w:sz="18" w:color="FFFFFF" w:space="0"/>
              <w:bottom w:val="nil" w:sz="0" w:color="auto" w:space="0"/>
              <w:left w:val="single" w:sz="18" w:color="FFFFFF" w:space="0"/>
              <w:right w:val="single" w:sz="18" w:color="FFFFFF" w:space="0"/>
            </w:tcBorders>
            <w:shd w:fill="D9ECEE" w:color="auto" w:val="clear"/>
            <w:tcW w:w="1981" w:type="dxa"/>
          </w:tcPr>
          <w:p w:rsidR="00837DC1" w:rsidRDefault="00837DC1" w14:paraId="1973E673" w14:textId="77777777" w:rsidP="00EC383E" w:rsidRPr="003E5493">
            <w:pPr>
              <w:pStyle w:val="TableParagraph"/>
              <w:ind w:right="280"/>
              <w:spacing w:before="50" w:line="360" w:lineRule="auto"/>
              <w:rPr>
                <w:spacing w:val="-2"/>
                <w:color w:val="333333"/>
                <w:sz w:val="20"/>
              </w:rPr>
            </w:pPr>
            <w:r w:rsidRPr="003E5493">
              <w:rPr>
                <w:spacing w:val="-2"/>
                <w:color w:val="333333"/>
                <w:sz w:val="20"/>
              </w:rPr>
              <w:t xml:space="preserve">Environmental </w:t>
            </w:r>
            <w:r>
              <w:rPr>
                <w:spacing w:val="-2"/>
                <w:color w:val="333333"/>
                <w:sz w:val="20"/>
              </w:rPr>
              <w:t xml:space="preserve">restrictions </w:t>
            </w:r>
            <w:r w:rsidRPr="003E5493">
              <w:rPr>
                <w:spacing w:val="-2"/>
                <w:color w:val="333333"/>
                <w:sz w:val="20"/>
              </w:rPr>
              <w:t>imposed by in-country governments Sustainable resources</w:t>
            </w:r>
          </w:p>
          <w:p w:rsidR="00837DC1" w:rsidRDefault="00837DC1" w14:paraId="0E5C8CD7" w14:textId="77777777" w:rsidP="00EC383E" w:rsidRPr="003E5493">
            <w:pPr>
              <w:pStyle w:val="TableParagraph"/>
              <w:ind w:right="280"/>
              <w:spacing w:before="50" w:line="360" w:lineRule="auto"/>
              <w:rPr>
                <w:spacing w:val="-2"/>
                <w:color w:val="333333"/>
                <w:sz w:val="20"/>
              </w:rPr>
            </w:pPr>
            <w:r w:rsidRPr="003E5493">
              <w:rPr>
                <w:spacing w:val="-2"/>
                <w:color w:val="333333"/>
                <w:sz w:val="20"/>
              </w:rPr>
              <w:t>CSR (Corporate social responsibility) Ethical sourcing Transportation Procurement</w:t>
            </w:r>
          </w:p>
          <w:p w:rsidR="00837DC1" w:rsidRDefault="00837DC1" w14:paraId="0F93DD63" w14:textId="77777777" w:rsidP="00EC383E" w:rsidRPr="003E5493">
            <w:pPr>
              <w:pStyle w:val="TableParagraph"/>
              <w:ind w:right="280"/>
              <w:spacing w:before="50" w:line="360" w:lineRule="auto"/>
              <w:rPr>
                <w:spacing w:val="-2"/>
                <w:color w:val="333333"/>
                <w:sz w:val="20"/>
              </w:rPr>
            </w:pPr>
            <w:r w:rsidRPr="003E5493">
              <w:rPr>
                <w:spacing w:val="-2"/>
                <w:color w:val="333333"/>
                <w:sz w:val="20"/>
              </w:rPr>
              <w:t xml:space="preserve">Supply chain management </w:t>
            </w:r>
            <w:r>
              <w:rPr>
                <w:spacing w:val="-2"/>
                <w:color w:val="333333"/>
                <w:sz w:val="20"/>
              </w:rPr>
              <w:t>Future</w:t>
            </w:r>
            <w:r w:rsidRPr="003E5493">
              <w:rPr>
                <w:spacing w:val="-2"/>
                <w:color w:val="333333"/>
                <w:sz w:val="20"/>
              </w:rPr>
              <w:t xml:space="preserve"> </w:t>
            </w:r>
            <w:r>
              <w:rPr>
                <w:spacing w:val="-2"/>
                <w:color w:val="333333"/>
                <w:sz w:val="20"/>
              </w:rPr>
              <w:t>pandemics</w:t>
            </w:r>
          </w:p>
        </w:tc>
        <w:tc>
          <w:tcPr>
            <w:tcBorders>
              <w:top w:val="single" w:sz="18" w:color="FFFFFF" w:space="0"/>
              <w:bottom w:val="nil" w:sz="0" w:color="auto" w:space="0"/>
              <w:left w:val="single" w:sz="18" w:color="FFFFFF" w:space="0"/>
              <w:right w:val="single" w:sz="18" w:color="FFFFFF" w:space="0"/>
            </w:tcBorders>
            <w:shd w:fill="D9ECEE" w:color="auto" w:val="clear"/>
            <w:vAlign w:val="bottom"/>
            <w:tcW w:w="2552" w:type="dxa"/>
          </w:tcPr>
          <w:p w:rsidR="00837DC1" w:rsidRDefault="00837DC1" w14:paraId="36A0EB2B" w14:textId="77777777" w:rsidP="00EC383E" w:rsidRPr="00616DC9">
            <w:r w:rsidRPr="00616DC9">
              <w:rPr>
                <w:bCs w:val="0"/>
                <w:rStyle w:val="Strong"/>
                <w:b w:val="0"/>
              </w:rPr>
              <w:t>Competitive Market Landscape</w:t>
            </w:r>
          </w:p>
        </w:tc>
        <w:tc>
          <w:tcPr>
            <w:tcBorders>
              <w:top w:val="single" w:sz="18" w:color="FFFFFF" w:space="0"/>
              <w:bottom w:val="nil" w:sz="0" w:color="auto" w:space="0"/>
              <w:left w:val="single" w:sz="18" w:color="FFFFFF" w:space="0"/>
              <w:right w:val="nil" w:sz="0" w:color="auto" w:space="0"/>
            </w:tcBorders>
            <w:shd w:fill="D9ECEE" w:color="auto" w:val="clear"/>
            <w:vAlign w:val="bottom"/>
            <w:tcW w:w="3234" w:type="dxa"/>
          </w:tcPr>
          <w:p w:rsidR="00837DC1" w:rsidRDefault="00837DC1" w14:paraId="566AA00B" w14:textId="77777777" w:rsidP="00EC383E" w:rsidRPr="00616DC9">
            <w:r w:rsidRPr="00616DC9">
              <w:t>High: Essential to understand for strategic positioning and marketing.</w:t>
            </w:r>
          </w:p>
        </w:tc>
      </w:tr>
      <w:tr w14:paraId="184133B9" w14:textId="77777777" w:rsidR="00837DC1" w:rsidTr="00EC383E">
        <w:trPr>
          <w:trHeight w:val="278"/>
        </w:trPr>
        <w:tc>
          <w:tcPr>
            <w:gridSpan w:val="4"/>
            <w:tcBorders>
              <w:top w:val="nil" w:sz="0" w:color="auto" w:space="0"/>
              <w:bottom w:val="nil" w:sz="0" w:color="auto" w:space="0"/>
              <w:left w:val="nil" w:sz="0" w:color="auto" w:space="0"/>
              <w:right w:val="nil" w:sz="0" w:color="auto" w:space="0"/>
            </w:tcBorders>
            <w:tcW w:w="10205" w:type="dxa"/>
          </w:tcPr>
          <w:p w:rsidR="00837DC1" w:rsidRDefault="00837DC1" w14:paraId="0B3C02B9" w14:textId="77777777" w:rsidP="00EC383E">
            <w:pPr>
              <w:pStyle w:val="TableParagraph"/>
              <w:jc w:val="right"/>
              <w:ind w:left="0"/>
              <w:ind w:right="78"/>
              <w:spacing w:before="73" w:line="360" w:lineRule="auto"/>
              <w:rPr>
                <w:sz w:val="16"/>
              </w:rPr>
            </w:pPr>
            <w:r>
              <w:rPr>
                <w:w w:val="95"/>
                <w:color w:val="333333"/>
                <w:sz w:val="16"/>
              </w:rPr>
              <w:t>©</w:t>
            </w:r>
            <w:r>
              <w:rPr>
                <w:spacing w:val="-5"/>
                <w:w w:val="95"/>
                <w:color w:val="333333"/>
                <w:sz w:val="16"/>
              </w:rPr>
              <w:t xml:space="preserve"> </w:t>
            </w:r>
            <w:r>
              <w:rPr>
                <w:w w:val="95"/>
                <w:color w:val="333333"/>
                <w:sz w:val="16"/>
              </w:rPr>
              <w:t>CIPD</w:t>
            </w:r>
            <w:r>
              <w:rPr>
                <w:spacing w:val="-4"/>
                <w:w w:val="95"/>
                <w:color w:val="333333"/>
                <w:sz w:val="16"/>
              </w:rPr>
              <w:t xml:space="preserve"> </w:t>
            </w:r>
            <w:r>
              <w:rPr>
                <w:w w:val="95"/>
                <w:color w:val="333333"/>
                <w:sz w:val="16"/>
              </w:rPr>
              <w:t>2020</w:t>
            </w:r>
            <w:r>
              <w:rPr>
                <w:spacing w:val="38"/>
                <w:w w:val="95"/>
                <w:color w:val="333333"/>
                <w:sz w:val="16"/>
              </w:rPr>
              <w:t xml:space="preserve"> </w:t>
            </w:r>
            <w:r>
              <w:rPr>
                <w:w w:val="95"/>
                <w:color w:val="333333"/>
                <w:sz w:val="16"/>
              </w:rPr>
              <w:t>7583</w:t>
            </w:r>
          </w:p>
        </w:tc>
      </w:tr>
    </w:tbl>
    <w:p w:rsidR="00837DC1" w:rsidRDefault="00837DC1" w14:paraId="186A02BF" w14:textId="77777777" w:rsidP="00837DC1" w:rsidRPr="00F539FC">
      <w:pPr>
        <w:rPr>
          <w:lang w:val="en-US"/>
        </w:rPr>
      </w:pPr>
    </w:p>
    <w:p w:rsidR="00837DC1" w:rsidRDefault="00837DC1" w14:paraId="35F81841" w14:textId="77777777" w:rsidP="00837DC1">
      <w:pPr>
        <w:rPr>
          <w:kern w:val="2"/>
          <w:lang w:val="en-US"/>
          <w14:ligatures w14:val="standardContextual"/>
          <w:b/>
          <w:rFonts w:asciiTheme="majorBidi" w:eastAsiaTheme="majorEastAsia" w:hAnsiTheme="majorBidi" w:cstheme="majorBidi"/>
          <w:szCs w:val="32"/>
        </w:rPr>
      </w:pPr>
      <w:r>
        <w:rPr/>
        <w:br w:type="page"/>
      </w:r>
    </w:p>
    <w:p w:rsidR="00F232C4" w:rsidRDefault="00F232C4" w14:paraId="29767881" w14:textId="77777777" w:rsidP="00F232C4">
      <w:pPr>
        <w:pStyle w:val="NormalWeb"/>
        <w:spacing w:before="0" w:beforeAutospacing="0" w:after="240" w:afterAutospacing="0" w:line="360" w:lineRule="auto"/>
      </w:pPr>
    </w:p>
    <w:p w:rsidR="00F232C4" w:rsidRDefault="00F232C4" w14:paraId="23632BB5" w14:textId="77777777" w:rsidP="00F232C4" w:rsidRPr="00F232C4">
      <w:pPr>
        <w:rPr>
          <w:lang w:val="en-US"/>
        </w:rPr>
      </w:pPr>
    </w:p>
    <w:sectPr w:rsidR="00F232C4" w:rsidRPr="00F232C4" w:rsidSect="007F3C12">
      <w:docGrid w:linePitch="360"/>
      <w:headerReference r:id="rId11" w:type="default"/>
      <w:headerReference r:id="rId10" w:type="even"/>
      <w:pgSz w:w="11906" w:h="16838"/>
      <w:pgMar w:left="1440" w:right="1440" w:top="1440" w:bottom="1440" w:header="709" w:footer="709" w:gutter="0"/>
      <w:cols w:space="708"/>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F770803" w14:textId="77777777" w:rsidR="00121910" w:rsidRDefault="00121910" w:rsidP="007F3C12">
      <w:r>
        <w:separator/>
      </w:r>
    </w:p>
  </w:endnote>
  <w:endnote w:type="continuationSeparator" w:id="0">
    <w:p w14:paraId="3908B956" w14:textId="77777777" w:rsidR="00121910" w:rsidRDefault="00121910" w:rsidP="007F3C12">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mbria"/>
  <w:font w:name="Courier New"/>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DAD6CB9" w14:textId="77777777" w:rsidR="00121910" w:rsidRDefault="00121910" w:rsidP="007F3C12">
      <w:r>
        <w:separator/>
      </w:r>
    </w:p>
  </w:footnote>
  <w:footnote w:type="continuationSeparator" w:id="0">
    <w:p w14:paraId="66CEE4B0" w14:textId="77777777" w:rsidR="00121910" w:rsidRDefault="00121910" w:rsidP="007F3C12">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481900077"/>
      <w:docPartObj>
        <w:docPartGallery w:val="Page Numbers (Top of Page)"/>
        <w:docPartUnique/>
      </w:docPartObj>
    </w:sdtPr>
    <w:sdtEndPr>
      <w:rPr>
        <w:rStyle w:val="PageNumber"/>
      </w:rPr>
    </w:sdtEndPr>
    <w:sdtContent>
      <w:p w14:paraId="0F91876E" w14:textId="77777777" w:rsidR="007F3C12" w:rsidRDefault="007F3C12" w:rsidP="00EF0CF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D0544DA" w14:textId="77777777" w:rsidR="007F3C12" w:rsidRDefault="007F3C12" w:rsidP="007F3C12">
    <w:pPr>
      <w:pStyle w:val="Header"/>
      <w:ind w:right="360"/>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1319183865"/>
      <w:docPartObj>
        <w:docPartGallery w:val="Page Numbers (Top of Page)"/>
        <w:docPartUnique/>
      </w:docPartObj>
    </w:sdtPr>
    <w:sdtEndPr>
      <w:rPr>
        <w:rStyle w:val="PageNumber"/>
      </w:rPr>
    </w:sdtEndPr>
    <w:sdtContent>
      <w:p w14:paraId="64DF9D9D" w14:textId="77777777" w:rsidR="007F3C12" w:rsidRDefault="007F3C12" w:rsidP="00EF0CF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837DC1">
          <w:rPr>
            <w:rStyle w:val="PageNumber"/>
            <w:noProof/>
          </w:rPr>
          <w:t>2</w:t>
        </w:r>
        <w:r>
          <w:rPr>
            <w:rStyle w:val="PageNumber"/>
          </w:rPr>
          <w:fldChar w:fldCharType="end"/>
        </w:r>
      </w:p>
    </w:sdtContent>
  </w:sdt>
  <w:p w14:paraId="71AE6BF8" w14:textId="77777777" w:rsidR="007F3C12" w:rsidRDefault="007F3C12" w:rsidP="007F3C12">
    <w:pPr>
      <w:pStyle w:val="Header"/>
      <w:ind w:right="360"/>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D203E58"/>
    <w:tmpl w:val="DAF2F278"/>
    <w:lvl w:ilvl="0">
      <w:numFmt w:val="decimal"/>
      <w:lvlText w:val="%1."/>
      <w:start w:val="1"/>
      <w:pPr>
        <w:ind w:left="720"/>
        <w:ind w:hanging="360"/>
        <w:tabs>
          <w:tab w:val="num" w:pos="720"/>
        </w:tabs>
      </w:pPr>
      <w:lvlJc w:val="left"/>
    </w:lvl>
    <w:lvl w:ilvl="1">
      <w:numFmt w:val="bullet"/>
      <w:lvlText w:val=""/>
      <w:start w:val="1"/>
      <w:rPr>
        <w:rFonts w:ascii="Symbol" w:hAnsi="Symbol" w:hint="default"/>
        <w:sz w:val="20"/>
      </w:rPr>
      <w:pPr>
        <w:ind w:left="1440"/>
        <w:ind w:hanging="360"/>
        <w:tabs>
          <w:tab w:val="num" w:pos="1440"/>
        </w:tabs>
      </w:pPr>
      <w:lvlJc w:val="left"/>
    </w:lvl>
    <w:lvl w:ilvl="2">
      <w:numFmt w:val="bullet"/>
      <w:lvlText w:val=""/>
      <w:start w:val="1"/>
      <w:rPr>
        <w:rFonts w:ascii="Symbol" w:hAnsi="Symbol" w:hint="default"/>
        <w:sz w:val="20"/>
      </w:rPr>
      <w:pPr>
        <w:ind w:left="2160"/>
        <w:ind w:hanging="360"/>
        <w:tabs>
          <w:tab w:val="num" w:pos="2160"/>
        </w:tabs>
      </w:pPr>
      <w:lvlJc w:val="left"/>
    </w:lvl>
    <w:lvl w:ilvl="3" w:tentative="1">
      <w:numFmt w:val="decimal"/>
      <w:lvlText w:val="%4."/>
      <w:start w:val="1"/>
      <w:pPr>
        <w:ind w:left="2880"/>
        <w:ind w:hanging="360"/>
        <w:tabs>
          <w:tab w:val="num" w:pos="2880"/>
        </w:tabs>
      </w:pPr>
      <w:lvlJc w:val="left"/>
    </w:lvl>
    <w:lvl w:ilvl="4" w:tentative="1">
      <w:numFmt w:val="decimal"/>
      <w:lvlText w:val="%5."/>
      <w:start w:val="1"/>
      <w:pPr>
        <w:ind w:left="3600"/>
        <w:ind w:hanging="360"/>
        <w:tabs>
          <w:tab w:val="num" w:pos="3600"/>
        </w:tabs>
      </w:pPr>
      <w:lvlJc w:val="left"/>
    </w:lvl>
    <w:lvl w:ilvl="5" w:tentative="1">
      <w:numFmt w:val="decimal"/>
      <w:lvlText w:val="%6."/>
      <w:start w:val="1"/>
      <w:pPr>
        <w:ind w:left="4320"/>
        <w:ind w:hanging="360"/>
        <w:tabs>
          <w:tab w:val="num" w:pos="4320"/>
        </w:tabs>
      </w:pPr>
      <w:lvlJc w:val="left"/>
    </w:lvl>
    <w:lvl w:ilvl="6" w:tentative="1">
      <w:numFmt w:val="decimal"/>
      <w:lvlText w:val="%7."/>
      <w:start w:val="1"/>
      <w:pPr>
        <w:ind w:left="5040"/>
        <w:ind w:hanging="360"/>
        <w:tabs>
          <w:tab w:val="num" w:pos="5040"/>
        </w:tabs>
      </w:pPr>
      <w:lvlJc w:val="left"/>
    </w:lvl>
    <w:lvl w:ilvl="7" w:tentative="1">
      <w:numFmt w:val="decimal"/>
      <w:lvlText w:val="%8."/>
      <w:start w:val="1"/>
      <w:pPr>
        <w:ind w:left="5760"/>
        <w:ind w:hanging="360"/>
        <w:tabs>
          <w:tab w:val="num" w:pos="5760"/>
        </w:tabs>
      </w:pPr>
      <w:lvlJc w:val="left"/>
    </w:lvl>
    <w:lvl w:ilvl="8" w:tentative="1">
      <w:numFmt w:val="decimal"/>
      <w:lvlText w:val="%9."/>
      <w:start w:val="1"/>
      <w:pPr>
        <w:ind w:left="6480"/>
        <w:ind w:hanging="360"/>
        <w:tabs>
          <w:tab w:val="num" w:pos="6480"/>
        </w:tabs>
      </w:pPr>
      <w:lvlJc w:val="left"/>
    </w:lvl>
  </w:abstractNum>
  <w:abstractNum w:abstractNumId="1">
    <w:multiLevelType w:val="hybridMultilevel"/>
    <w:nsid w:val="1343287E"/>
    <w:tmpl w:val="80C44EF4"/>
    <w:lvl w:ilvl="0" w:tplc="0809000F">
      <w:numFmt w:val="decimal"/>
      <w:lvlText w:val="%1."/>
      <w:start w:val="1"/>
      <w:rPr>
        <w:rFonts w:hint="default"/>
      </w:rPr>
      <w:pPr>
        <w:ind w:left="360"/>
        <w:ind w:hanging="360"/>
      </w:pPr>
      <w:lvlJc w:val="left"/>
    </w:lvl>
    <w:lvl w:ilvl="1" w:tentative="1" w:tplc="08090019">
      <w:numFmt w:val="lowerLetter"/>
      <w:lvlText w:val="%2."/>
      <w:start w:val="1"/>
      <w:pPr>
        <w:ind w:left="1080"/>
        <w:ind w:hanging="360"/>
      </w:pPr>
      <w:lvlJc w:val="left"/>
    </w:lvl>
    <w:lvl w:ilvl="2" w:tentative="1" w:tplc="0809001B">
      <w:numFmt w:val="lowerRoman"/>
      <w:lvlText w:val="%3."/>
      <w:start w:val="1"/>
      <w:pPr>
        <w:ind w:left="1800"/>
        <w:ind w:hanging="180"/>
      </w:pPr>
      <w:lvlJc w:val="right"/>
    </w:lvl>
    <w:lvl w:ilvl="3" w:tentative="1" w:tplc="0809000F">
      <w:numFmt w:val="decimal"/>
      <w:lvlText w:val="%4."/>
      <w:start w:val="1"/>
      <w:pPr>
        <w:ind w:left="2520"/>
        <w:ind w:hanging="360"/>
      </w:pPr>
      <w:lvlJc w:val="left"/>
    </w:lvl>
    <w:lvl w:ilvl="4" w:tentative="1" w:tplc="08090019">
      <w:numFmt w:val="lowerLetter"/>
      <w:lvlText w:val="%5."/>
      <w:start w:val="1"/>
      <w:pPr>
        <w:ind w:left="3240"/>
        <w:ind w:hanging="360"/>
      </w:pPr>
      <w:lvlJc w:val="left"/>
    </w:lvl>
    <w:lvl w:ilvl="5" w:tentative="1" w:tplc="0809001B">
      <w:numFmt w:val="lowerRoman"/>
      <w:lvlText w:val="%6."/>
      <w:start w:val="1"/>
      <w:pPr>
        <w:ind w:left="3960"/>
        <w:ind w:hanging="180"/>
      </w:pPr>
      <w:lvlJc w:val="right"/>
    </w:lvl>
    <w:lvl w:ilvl="6" w:tentative="1" w:tplc="0809000F">
      <w:numFmt w:val="decimal"/>
      <w:lvlText w:val="%7."/>
      <w:start w:val="1"/>
      <w:pPr>
        <w:ind w:left="4680"/>
        <w:ind w:hanging="360"/>
      </w:pPr>
      <w:lvlJc w:val="left"/>
    </w:lvl>
    <w:lvl w:ilvl="7" w:tentative="1" w:tplc="08090019">
      <w:numFmt w:val="lowerLetter"/>
      <w:lvlText w:val="%8."/>
      <w:start w:val="1"/>
      <w:pPr>
        <w:ind w:left="5400"/>
        <w:ind w:hanging="360"/>
      </w:pPr>
      <w:lvlJc w:val="left"/>
    </w:lvl>
    <w:lvl w:ilvl="8" w:tentative="1" w:tplc="0809001B">
      <w:numFmt w:val="lowerRoman"/>
      <w:lvlText w:val="%9."/>
      <w:start w:val="1"/>
      <w:pPr>
        <w:ind w:left="6120"/>
        <w:ind w:hanging="180"/>
      </w:pPr>
      <w:lvlJc w:val="right"/>
    </w:lvl>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2">
    <w:abstractNumId w:val="1"/>
  </w: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zoom w:percent="7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eastAsia="ko-KR"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7640AF"/>
  <w:rsids>
    <w:rsidRoot val="007F3C12"/>
    <w:rsid val="00121910"/>
    <w:rsid val="00165DB1"/>
    <w:rsid val="00195CF2"/>
    <w:rsid val="0026647D"/>
    <w:rsid val="002B6CE8"/>
    <w:rsid val="002E15F3"/>
    <w:rsid val="003B1F14"/>
    <w:rsid val="00417971"/>
    <w:rsid val="0057043A"/>
    <w:rsid val="005D1E52"/>
    <w:rsid val="00616DC9"/>
    <w:rsid val="006749B0"/>
    <w:rsid val="006A173D"/>
    <w:rsid val="006B186F"/>
    <w:rsid val="00723845"/>
    <w:rsid val="007E0540"/>
    <w:rsid val="007F3C12"/>
    <w:rsid val="00822545"/>
    <w:rsid val="008357AC"/>
    <w:rsid val="00837DC1"/>
    <w:rsid val="00864097"/>
    <w:rsid val="008765F6"/>
    <w:rsid val="00877C4D"/>
    <w:rsid val="008D796C"/>
    <w:rsid val="009C0C16"/>
    <w:rsid val="009C2575"/>
    <w:rsid val="009E55CE"/>
    <w:rsid val="00A57578"/>
    <w:rsid val="00AE3EFC"/>
    <w:rsid val="00B06F3F"/>
    <w:rsid val="00B103FB"/>
    <w:rsid val="00B375A0"/>
    <w:rsid val="00B8235F"/>
    <w:rsid val="00C07C1A"/>
    <w:rsid val="00C15C78"/>
    <w:rsid val="00EC2BE7"/>
    <w:rsid val="00F02B36"/>
    <w:rsid val="00F232C4"/>
    <w:rsid val="00F621AC"/>
    <w:rsid val="00FA01A3"/>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ocDefaults>
    <w:rPrDefault>
      <w:rPr>
        <w:kern w:val="2"/>
        <w:lang w:val="en-GB" w:eastAsia="ko-KR" w:bidi="ar-SA"/>
        <w14:ligatures w14:val="standardContextual"/>
        <w:rFonts w:ascii="Calibri" w:eastAsiaTheme="minorEastAsia" w:hAnsiTheme="minorHAnsi" w:cstheme="minorBidi"/>
        <w:sz w:val="24"/>
        <w:szCs w:val="24"/>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16DC9"/>
    <w:rPr>
      <w:kern w:val="0"/>
      <w14:ligatures w14:val="none"/>
      <w:rFonts w:ascii="Times New Roman" w:cs="Times New Roman" w:eastAsia="Times New Roman" w:hAnsi="Times New Roman"/>
    </w:rPr>
  </w:style>
  <w:style w:type="paragraph" w:styleId="Heading1">
    <w:name w:val="Heading 1"/>
    <w:qFormat/>
    <w:basedOn w:val="Normal"/>
    <w:next w:val="Normal"/>
    <w:link w:val="Heading1Char"/>
    <w:uiPriority w:val="9"/>
    <w:rsid w:val="007F3C12"/>
    <w:pPr>
      <w:keepNext/>
      <w:keepLines/>
      <w:outlineLvl w:val="0"/>
      <w:spacing w:before="240"/>
    </w:pPr>
    <w:rPr>
      <w:kern w:val="2"/>
      <w14:ligatures w14:val="standardContextual"/>
      <w:b/>
      <w:rFonts w:asciiTheme="majorBidi" w:eastAsiaTheme="majorEastAsia" w:hAnsiTheme="majorBidi" w:cstheme="majorBidi"/>
      <w:szCs w:val="32"/>
    </w:rPr>
  </w:style>
  <w:style w:type="paragraph" w:styleId="Heading2">
    <w:name w:val="Heading 2"/>
    <w:qFormat/>
    <w:basedOn w:val="Normal"/>
    <w:next w:val="Normal"/>
    <w:link w:val="Heading2Char"/>
    <w:uiPriority w:val="9"/>
    <w:unhideWhenUsed/>
    <w:rsid w:val="007F3C12"/>
    <w:pPr>
      <w:keepNext/>
      <w:keepLines/>
      <w:outlineLvl w:val="1"/>
      <w:spacing w:before="40"/>
    </w:pPr>
    <w:rPr>
      <w:kern w:val="2"/>
      <w14:ligatures w14:val="standardContextual"/>
      <w:b/>
      <w:i/>
      <w:rFonts w:asciiTheme="majorBidi" w:eastAsiaTheme="majorEastAsia" w:hAnsiTheme="majorBidi" w:cstheme="majorBidi"/>
      <w:szCs w:val="26"/>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paragraph" w:styleId="NormalWeb">
    <w:name w:val="Normal (Web)"/>
    <w:basedOn w:val="Normal"/>
    <w:uiPriority w:val="99"/>
    <w:semiHidden/>
    <w:unhideWhenUsed/>
    <w:rsid w:val="003B1F14"/>
    <w:pPr>
      <w:spacing w:before="100" w:beforeAutospacing="1" w:after="100" w:afterAutospacing="1"/>
    </w:pPr>
  </w:style>
  <w:style w:type="character" w:styleId="Strong">
    <w:name w:val="Strong"/>
    <w:qFormat/>
    <w:basedOn w:val="DefaultParagraphFont"/>
    <w:uiPriority w:val="22"/>
    <w:rsid w:val="003B1F14"/>
    <w:rPr>
      <w:bCs/>
      <w:b/>
    </w:rPr>
  </w:style>
  <w:style w:type="character" w:styleId="Heading1Char">
    <w:name w:val="Heading 1 Char"/>
    <w:basedOn w:val="DefaultParagraphFont"/>
    <w:link w:val="Heading1"/>
    <w:uiPriority w:val="9"/>
    <w:rsid w:val="007F3C12"/>
    <w:rPr>
      <w:b/>
      <w:rFonts w:asciiTheme="majorBidi" w:eastAsiaTheme="majorEastAsia" w:hAnsiTheme="majorBidi" w:cstheme="majorBidi"/>
      <w:szCs w:val="32"/>
    </w:rPr>
  </w:style>
  <w:style w:type="character" w:styleId="Heading2Char">
    <w:name w:val="Heading 2 Char"/>
    <w:basedOn w:val="DefaultParagraphFont"/>
    <w:link w:val="Heading2"/>
    <w:uiPriority w:val="9"/>
    <w:rsid w:val="007F3C12"/>
    <w:rPr>
      <w:b/>
      <w:i/>
      <w:rFonts w:asciiTheme="majorBidi" w:eastAsiaTheme="majorEastAsia" w:hAnsiTheme="majorBidi" w:cstheme="majorBidi"/>
      <w:szCs w:val="26"/>
    </w:rPr>
  </w:style>
  <w:style w:type="paragraph" w:styleId="Header">
    <w:name w:val="header"/>
    <w:basedOn w:val="Normal"/>
    <w:link w:val="HeaderChar"/>
    <w:uiPriority w:val="99"/>
    <w:unhideWhenUsed/>
    <w:rsid w:val="007F3C12"/>
    <w:pPr>
      <w:tabs>
        <w:tab w:val="center" w:pos="4513"/>
        <w:tab w:val="right" w:pos="9026"/>
      </w:tabs>
    </w:pPr>
    <w:rPr>
      <w:kern w:val="2"/>
      <w14:ligatures w14:val="standardContextual"/>
      <w:rFonts w:asciiTheme="majorBidi" w:eastAsiaTheme="minorEastAsia" w:hAnsiTheme="majorBidi" w:cstheme="minorBidi"/>
    </w:rPr>
  </w:style>
  <w:style w:type="character" w:styleId="HeaderChar">
    <w:name w:val="Header Char"/>
    <w:basedOn w:val="DefaultParagraphFont"/>
    <w:link w:val="Header"/>
    <w:uiPriority w:val="99"/>
    <w:rsid w:val="007F3C12"/>
    <w:rPr>
      <w:rFonts w:asciiTheme="majorBidi" w:hAnsiTheme="majorBidi"/>
    </w:rPr>
  </w:style>
  <w:style w:type="paragraph" w:styleId="Footer">
    <w:name w:val="footer"/>
    <w:basedOn w:val="Normal"/>
    <w:link w:val="FooterChar"/>
    <w:uiPriority w:val="99"/>
    <w:unhideWhenUsed/>
    <w:rsid w:val="007F3C12"/>
    <w:pPr>
      <w:tabs>
        <w:tab w:val="center" w:pos="4513"/>
        <w:tab w:val="right" w:pos="9026"/>
      </w:tabs>
    </w:pPr>
    <w:rPr>
      <w:kern w:val="2"/>
      <w14:ligatures w14:val="standardContextual"/>
      <w:rFonts w:asciiTheme="majorBidi" w:eastAsiaTheme="minorEastAsia" w:hAnsiTheme="majorBidi" w:cstheme="minorBidi"/>
    </w:rPr>
  </w:style>
  <w:style w:type="character" w:styleId="FooterChar">
    <w:name w:val="Footer Char"/>
    <w:basedOn w:val="DefaultParagraphFont"/>
    <w:link w:val="Footer"/>
    <w:uiPriority w:val="99"/>
    <w:rsid w:val="007F3C12"/>
    <w:rPr>
      <w:rFonts w:asciiTheme="majorBidi" w:hAnsiTheme="majorBidi"/>
    </w:rPr>
  </w:style>
  <w:style w:type="character" w:styleId="PageNumber">
    <w:name w:val="page number"/>
    <w:basedOn w:val="DefaultParagraphFont"/>
    <w:uiPriority w:val="99"/>
    <w:semiHidden/>
    <w:unhideWhenUsed/>
    <w:rsid w:val="007F3C12"/>
  </w:style>
  <w:style w:type="paragraph" w:styleId="NoSpacing">
    <w:name w:val="No Spacing"/>
    <w:qFormat/>
    <w:uiPriority w:val="1"/>
    <w:rsid w:val="007F3C12"/>
    <w:rPr>
      <w:rFonts w:asciiTheme="majorBidi" w:hAnsiTheme="majorBidi"/>
    </w:rPr>
  </w:style>
  <w:style w:type="paragraph" w:styleId="ListParagraph">
    <w:name w:val="List Paragraph"/>
    <w:qFormat/>
    <w:basedOn w:val="Normal"/>
    <w:uiPriority w:val="34"/>
    <w:rsid w:val="007F3C12"/>
    <w:pPr>
      <w:ind w:left="720"/>
      <w:contextualSpacing/>
    </w:pPr>
    <w:rPr>
      <w:kern w:val="2"/>
      <w14:ligatures w14:val="standardContextual"/>
      <w:rFonts w:asciiTheme="majorBidi" w:eastAsiaTheme="minorEastAsia" w:hAnsiTheme="majorBidi" w:cstheme="minorBidi"/>
    </w:rPr>
  </w:style>
  <w:style w:type="paragraph" w:styleId="TOCHeading">
    <w:name w:val="TOC Heading"/>
    <w:qFormat/>
    <w:basedOn w:val="Heading1"/>
    <w:next w:val="Normal"/>
    <w:uiPriority w:val="39"/>
    <w:unhideWhenUsed/>
    <w:rsid w:val="00616DC9"/>
    <w:pPr>
      <w:outlineLvl w:val="9"/>
      <w:spacing w:before="480" w:line="276" w:lineRule="auto"/>
    </w:pPr>
    <w:rPr>
      <w:bCs/>
      <w:kern w:val="0"/>
      <w:lang w:val="en-US" w:eastAsia="en-US"/>
      <w14:ligatures w14:val="none"/>
      <w:color w:val="2F5496"/>
      <w:rFonts w:ascii="Calibri Light" w:hAnsiTheme="majorHAnsi"/>
      <w:sz w:val="28"/>
      <w:szCs w:val="28"/>
    </w:rPr>
  </w:style>
  <w:style w:type="paragraph" w:styleId="TOC1">
    <w:name w:val="toc 1"/>
    <w:basedOn w:val="Normal"/>
    <w:next w:val="Normal"/>
    <w:autoRedefine/>
    <w:uiPriority w:val="39"/>
    <w:unhideWhenUsed/>
    <w:rsid w:val="00616DC9"/>
    <w:pPr>
      <w:spacing w:before="360" w:after="360"/>
    </w:pPr>
    <w:rPr>
      <w:bCs/>
      <w:kern w:val="2"/>
      <w14:ligatures w14:val="standardContextual"/>
      <w:b/>
      <w:u w:val="single"/>
      <w:rFonts w:ascii="Calibri" w:eastAsiaTheme="minorEastAsia" w:hAnsiTheme="minorHAnsi" w:cstheme="minorHAnsi"/>
      <w:sz w:val="22"/>
      <w:szCs w:val="26"/>
      <w:caps/>
    </w:rPr>
  </w:style>
  <w:style w:type="paragraph" w:styleId="TOC2">
    <w:name w:val="toc 2"/>
    <w:basedOn w:val="Normal"/>
    <w:next w:val="Normal"/>
    <w:autoRedefine/>
    <w:uiPriority w:val="39"/>
    <w:unhideWhenUsed/>
    <w:rsid w:val="00616DC9"/>
    <w:rPr>
      <w:bCs/>
      <w:kern w:val="2"/>
      <w14:ligatures w14:val="standardContextual"/>
      <w:b/>
      <w:rFonts w:ascii="Calibri" w:eastAsiaTheme="minorEastAsia" w:hAnsiTheme="minorHAnsi" w:cstheme="minorHAnsi"/>
      <w:sz w:val="22"/>
      <w:szCs w:val="26"/>
      <w:smallCaps/>
    </w:rPr>
  </w:style>
  <w:style w:type="character" w:styleId="Hyperlink">
    <w:name w:val="Hyperlink"/>
    <w:basedOn w:val="DefaultParagraphFont"/>
    <w:uiPriority w:val="99"/>
    <w:unhideWhenUsed/>
    <w:rsid w:val="00616DC9"/>
    <w:rPr>
      <w:u w:val="single"/>
      <w:color w:val="0563C1"/>
    </w:rPr>
  </w:style>
  <w:style w:type="paragraph" w:styleId="TOC3">
    <w:name w:val="toc 3"/>
    <w:basedOn w:val="Normal"/>
    <w:next w:val="Normal"/>
    <w:autoRedefine/>
    <w:uiPriority w:val="39"/>
    <w:semiHidden/>
    <w:unhideWhenUsed/>
    <w:rsid w:val="00616DC9"/>
    <w:rPr>
      <w:kern w:val="2"/>
      <w14:ligatures w14:val="standardContextual"/>
      <w:rFonts w:ascii="Calibri" w:eastAsiaTheme="minorEastAsia" w:hAnsiTheme="minorHAnsi" w:cstheme="minorHAnsi"/>
      <w:sz w:val="22"/>
      <w:szCs w:val="26"/>
      <w:smallCaps/>
    </w:rPr>
  </w:style>
  <w:style w:type="paragraph" w:styleId="TOC4">
    <w:name w:val="toc 4"/>
    <w:basedOn w:val="Normal"/>
    <w:next w:val="Normal"/>
    <w:autoRedefine/>
    <w:uiPriority w:val="39"/>
    <w:semiHidden/>
    <w:unhideWhenUsed/>
    <w:rsid w:val="00616DC9"/>
    <w:rPr>
      <w:kern w:val="2"/>
      <w14:ligatures w14:val="standardContextual"/>
      <w:rFonts w:ascii="Calibri" w:eastAsiaTheme="minorEastAsia" w:hAnsiTheme="minorHAnsi" w:cstheme="minorHAnsi"/>
      <w:sz w:val="22"/>
      <w:szCs w:val="26"/>
    </w:rPr>
  </w:style>
  <w:style w:type="paragraph" w:styleId="TOC5">
    <w:name w:val="toc 5"/>
    <w:basedOn w:val="Normal"/>
    <w:next w:val="Normal"/>
    <w:autoRedefine/>
    <w:uiPriority w:val="39"/>
    <w:semiHidden/>
    <w:unhideWhenUsed/>
    <w:rsid w:val="00616DC9"/>
    <w:rPr>
      <w:kern w:val="2"/>
      <w14:ligatures w14:val="standardContextual"/>
      <w:rFonts w:ascii="Calibri" w:eastAsiaTheme="minorEastAsia" w:hAnsiTheme="minorHAnsi" w:cstheme="minorHAnsi"/>
      <w:sz w:val="22"/>
      <w:szCs w:val="26"/>
    </w:rPr>
  </w:style>
  <w:style w:type="paragraph" w:styleId="TOC6">
    <w:name w:val="toc 6"/>
    <w:basedOn w:val="Normal"/>
    <w:next w:val="Normal"/>
    <w:autoRedefine/>
    <w:uiPriority w:val="39"/>
    <w:semiHidden/>
    <w:unhideWhenUsed/>
    <w:rsid w:val="00616DC9"/>
    <w:rPr>
      <w:kern w:val="2"/>
      <w14:ligatures w14:val="standardContextual"/>
      <w:rFonts w:ascii="Calibri" w:eastAsiaTheme="minorEastAsia" w:hAnsiTheme="minorHAnsi" w:cstheme="minorHAnsi"/>
      <w:sz w:val="22"/>
      <w:szCs w:val="26"/>
    </w:rPr>
  </w:style>
  <w:style w:type="paragraph" w:styleId="TOC7">
    <w:name w:val="toc 7"/>
    <w:basedOn w:val="Normal"/>
    <w:next w:val="Normal"/>
    <w:autoRedefine/>
    <w:uiPriority w:val="39"/>
    <w:semiHidden/>
    <w:unhideWhenUsed/>
    <w:rsid w:val="00616DC9"/>
    <w:rPr>
      <w:kern w:val="2"/>
      <w14:ligatures w14:val="standardContextual"/>
      <w:rFonts w:ascii="Calibri" w:eastAsiaTheme="minorEastAsia" w:hAnsiTheme="minorHAnsi" w:cstheme="minorHAnsi"/>
      <w:sz w:val="22"/>
      <w:szCs w:val="26"/>
    </w:rPr>
  </w:style>
  <w:style w:type="paragraph" w:styleId="TOC8">
    <w:name w:val="toc 8"/>
    <w:basedOn w:val="Normal"/>
    <w:next w:val="Normal"/>
    <w:autoRedefine/>
    <w:uiPriority w:val="39"/>
    <w:semiHidden/>
    <w:unhideWhenUsed/>
    <w:rsid w:val="00616DC9"/>
    <w:rPr>
      <w:kern w:val="2"/>
      <w14:ligatures w14:val="standardContextual"/>
      <w:rFonts w:ascii="Calibri" w:eastAsiaTheme="minorEastAsia" w:hAnsiTheme="minorHAnsi" w:cstheme="minorHAnsi"/>
      <w:sz w:val="22"/>
      <w:szCs w:val="26"/>
    </w:rPr>
  </w:style>
  <w:style w:type="paragraph" w:styleId="TOC9">
    <w:name w:val="toc 9"/>
    <w:basedOn w:val="Normal"/>
    <w:next w:val="Normal"/>
    <w:autoRedefine/>
    <w:uiPriority w:val="39"/>
    <w:semiHidden/>
    <w:unhideWhenUsed/>
    <w:rsid w:val="00616DC9"/>
    <w:rPr>
      <w:kern w:val="2"/>
      <w14:ligatures w14:val="standardContextual"/>
      <w:rFonts w:ascii="Calibri" w:eastAsiaTheme="minorEastAsia" w:hAnsiTheme="minorHAnsi" w:cstheme="minorHAnsi"/>
      <w:sz w:val="22"/>
      <w:szCs w:val="26"/>
    </w:rPr>
  </w:style>
  <w:style w:type="table" w:styleId="PlainTable5">
    <w:name w:val="Plain Table 5"/>
    <w:basedOn w:val="TableNormal"/>
    <w:tblPr>
      <w:tblStyleRowBandSize w:val="1"/>
      <w:tblStyleColBandSize w:val="1"/>
      <w:tblCellMar>
        <w:top w:w="0" w:type="dxa"/>
        <w:left w:w="108" w:type="dxa"/>
        <w:bottom w:w="0" w:type="dxa"/>
        <w:right w:w="108" w:type="dxa"/>
      </w:tblCellMar>
      <w:tblInd w:w="0" w:type="dxa"/>
    </w:tblPr>
    <w:tblStylePr w:type="band1Vert">
      <w:tcPr>
        <w:shd w:fill="F2F2F2" w:color="auto" w:themeFill="background1" w:themeFillShade="F2" w:val="clear"/>
      </w:tcPr>
    </w:tblStylePr>
    <w:tblStylePr w:type="band1Horz">
      <w:tcPr>
        <w:shd w:fill="F2F2F2" w:color="auto" w:themeFill="background1" w:themeFillShade="F2" w:val="clear"/>
      </w:tcPr>
    </w:tblStylePr>
    <w:tblStylePr w:type="firstRow">
      <w:rPr>
        <w:iCs/>
        <w:i/>
        <w:rFonts w:ascii="Calibri Light" w:eastAsiaTheme="majorEastAsia" w:hAnsiTheme="majorHAnsi" w:cstheme="majorBidi"/>
        <w:sz w:val="26"/>
      </w:rPr>
      <w:tcPr>
        <w:tcBorders>
          <w:bottom w:val="single" w:sz="4" w:color="7F7F7F" w:space="0" w:themeColor="text1" w:themeTint="80"/>
        </w:tcBorders>
        <w:shd w:fill="FFFFFF" w:color="auto" w:themeFill="background1" w:val="clear"/>
      </w:tcPr>
    </w:tblStylePr>
    <w:tblStylePr w:type="lastRow">
      <w:rPr>
        <w:iCs/>
        <w:i/>
        <w:rFonts w:ascii="Calibri Light" w:eastAsiaTheme="majorEastAsia" w:hAnsiTheme="majorHAnsi" w:cstheme="majorBidi"/>
        <w:sz w:val="26"/>
      </w:rPr>
      <w:tcPr>
        <w:tcBorders>
          <w:top w:val="single" w:sz="4" w:color="7F7F7F" w:space="0" w:themeColor="text1" w:themeTint="80"/>
        </w:tcBorders>
        <w:shd w:fill="FFFFFF" w:color="auto" w:themeFill="background1" w:val="clear"/>
      </w:tcPr>
    </w:tblStylePr>
    <w:tblStylePr w:type="firstCol">
      <w:rPr>
        <w:iCs/>
        <w:i/>
        <w:rFonts w:ascii="Calibri Light" w:eastAsiaTheme="majorEastAsia" w:hAnsiTheme="majorHAnsi" w:cstheme="majorBidi"/>
        <w:sz w:val="26"/>
      </w:rPr>
      <w:pPr>
        <w:jc w:val="right"/>
      </w:pPr>
      <w:tcPr>
        <w:tcBorders>
          <w:right w:val="single" w:sz="4" w:color="7F7F7F" w:space="0" w:themeColor="text1" w:themeTint="80"/>
        </w:tcBorders>
        <w:shd w:fill="FFFFFF" w:color="auto" w:themeFill="background1" w:val="clear"/>
      </w:tcPr>
    </w:tblStylePr>
    <w:tblStylePr w:type="lastCol">
      <w:rPr>
        <w:iCs/>
        <w:i/>
        <w:rFonts w:ascii="Calibri Light" w:eastAsiaTheme="majorEastAsia" w:hAnsiTheme="majorHAnsi" w:cstheme="majorBidi"/>
        <w:sz w:val="26"/>
      </w:rPr>
      <w:tcPr>
        <w:tcBorders>
          <w:left w:val="single" w:sz="4" w:color="7F7F7F" w:space="0" w:themeColor="text1" w:themeTint="80"/>
        </w:tcBorders>
        <w:shd w:fill="FFFFFF" w:color="auto" w:themeFill="background1" w:val="clear"/>
      </w:tcPr>
    </w:tblStylePr>
    <w:tblStylePr w:type="nwCell">
      <w:tcPr>
        <w:tcBorders>
          <w:right w:val="nil" w:sz="0" w:color="auto" w:space="0"/>
        </w:tcBorders>
      </w:tcPr>
    </w:tblStylePr>
    <w:tblStylePr w:type="neCell">
      <w:tcPr>
        <w:tcBorders>
          <w:left w:val="nil" w:sz="0" w:color="auto" w:space="0"/>
        </w:tcBorders>
      </w:tcPr>
    </w:tblStylePr>
    <w:tblStylePr w:type="swCell">
      <w:tcPr>
        <w:tcBorders>
          <w:right w:val="nil" w:sz="0" w:color="auto" w:space="0"/>
        </w:tcBorders>
      </w:tcPr>
    </w:tblStylePr>
    <w:tblStylePr w:type="seCell">
      <w:tcPr>
        <w:tcBorders>
          <w:left w:val="nil" w:sz="0" w:color="auto" w:space="0"/>
        </w:tcBorders>
      </w:tcPr>
    </w:tblStylePr>
    <w:uiPriority w:val="45"/>
    <w:rsid w:val="00616DC9"/>
  </w:style>
  <w:style w:type="table" w:styleId="TableGrid">
    <w:name w:val="Table Grid"/>
    <w:basedOn w:val="TableNormal"/>
    <w:tblPr>
      <w:tblCellMar>
        <w:top w:w="0" w:type="dxa"/>
        <w:left w:w="108" w:type="dxa"/>
        <w:bottom w:w="0" w:type="dxa"/>
        <w:right w:w="108" w:type="dxa"/>
      </w:tblCellMa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0" w:type="dxa"/>
    </w:tblPr>
    <w:uiPriority w:val="39"/>
    <w:rsid w:val="00616DC9"/>
  </w:style>
  <w:style w:type="paragraph" w:styleId="TableParagraph">
    <w:name w:val="Table Paragraph"/>
    <w:qFormat/>
    <w:basedOn w:val="Normal"/>
    <w:uiPriority w:val="1"/>
    <w:rsid w:val="00616DC9"/>
    <w:pPr>
      <w:widowControl w:val="0"/>
      <w:autoSpaceDE w:val="0"/>
      <w:autoSpaceDN w:val="0"/>
      <w:ind w:left="90"/>
    </w:pPr>
    <w:rPr>
      <w:lang w:val="en-US" w:eastAsia="en-US"/>
      <w:rFonts w:ascii="Tahoma" w:cs="Tahoma" w:eastAsia="Tahoma" w:hAnsi="Tahoma"/>
      <w:sz w:val="22"/>
      <w:szCs w:val="22"/>
    </w:rPr>
  </w:style>
  <w:style w:type="paragraph" w:styleId="BalloonText">
    <w:name w:val="Balloon Text"/>
    <w:basedOn w:val="Normal"/>
    <w:link w:val="BalloonTextChar"/>
    <w:uiPriority w:val="99"/>
    <w:semiHidden/>
    <w:unhideWhenUsed/>
    <w:rsid w:val="00C15C78"/>
    <w:rPr>
      <w:rFonts w:ascii="Tahoma" w:cs="Tahoma" w:hAnsi="Tahoma"/>
      <w:sz w:val="16"/>
      <w:szCs w:val="16"/>
    </w:rPr>
  </w:style>
  <w:style w:type="character" w:styleId="BalloonTextChar">
    <w:name w:val="Balloon Text Char"/>
    <w:basedOn w:val="DefaultParagraphFont"/>
    <w:link w:val="BalloonText"/>
    <w:uiPriority w:val="99"/>
    <w:semiHidden/>
    <w:rsid w:val="00C15C78"/>
    <w:rPr>
      <w:kern w:val="0"/>
      <w14:ligatures w14:val="none"/>
      <w:rFonts w:ascii="Tahoma" w:cs="Tahoma" w:eastAsia="Times New Roman" w:hAnsi="Tahoma"/>
      <w:sz w:val="16"/>
      <w:szCs w:val="16"/>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4"/>
        <w:szCs w:val="24"/>
        <w:lang w:val="en-GB" w:eastAsia="ko-KR" w:bidi="ar-SA"/>
        <w14:ligatures w14:val="standardContextual"/>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16DC9"/>
    <w:rPr>
      <w:rFonts w:ascii="Times New Roman" w:eastAsia="Times New Roman" w:hAnsi="Times New Roman" w:cs="Times New Roman"/>
      <w:kern w:val="0"/>
      <w14:ligatures w14:val="none"/>
    </w:rPr>
  </w:style>
  <w:style w:type="paragraph" w:styleId="Heading1">
    <w:name w:val="heading 1"/>
    <w:basedOn w:val="Normal"/>
    <w:next w:val="Normal"/>
    <w:link w:val="Heading1Char"/>
    <w:uiPriority w:val="9"/>
    <w:qFormat/>
    <w:rsid w:val="007F3C12"/>
    <w:pPr>
      <w:keepNext/>
      <w:keepLines/>
      <w:spacing w:before="240"/>
      <w:outlineLvl w:val="0"/>
    </w:pPr>
    <w:rPr>
      <w:rFonts w:asciiTheme="majorBidi" w:eastAsiaTheme="majorEastAsia" w:hAnsiTheme="majorBidi" w:cstheme="majorBidi"/>
      <w:b/>
      <w:kern w:val="2"/>
      <w:szCs w:val="32"/>
      <w14:ligatures w14:val="standardContextual"/>
    </w:rPr>
  </w:style>
  <w:style w:type="paragraph" w:styleId="Heading2">
    <w:name w:val="heading 2"/>
    <w:basedOn w:val="Normal"/>
    <w:next w:val="Normal"/>
    <w:link w:val="Heading2Char"/>
    <w:uiPriority w:val="9"/>
    <w:unhideWhenUsed/>
    <w:qFormat/>
    <w:rsid w:val="007F3C12"/>
    <w:pPr>
      <w:keepNext/>
      <w:keepLines/>
      <w:spacing w:before="40"/>
      <w:outlineLvl w:val="1"/>
    </w:pPr>
    <w:rPr>
      <w:rFonts w:asciiTheme="majorBidi" w:eastAsiaTheme="majorEastAsia" w:hAnsiTheme="majorBidi" w:cstheme="majorBidi"/>
      <w:b/>
      <w:i/>
      <w:kern w:val="2"/>
      <w:szCs w:val="26"/>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B1F14"/>
    <w:pPr>
      <w:spacing w:before="100" w:beforeAutospacing="1" w:after="100" w:afterAutospacing="1"/>
    </w:pPr>
  </w:style>
  <w:style w:type="character" w:styleId="Strong">
    <w:name w:val="Strong"/>
    <w:basedOn w:val="DefaultParagraphFont"/>
    <w:uiPriority w:val="22"/>
    <w:qFormat/>
    <w:rsid w:val="003B1F14"/>
    <w:rPr>
      <w:b/>
      <w:bCs/>
    </w:rPr>
  </w:style>
  <w:style w:type="character" w:customStyle="1" w:styleId="Heading1Char">
    <w:name w:val="Heading 1 Char"/>
    <w:basedOn w:val="DefaultParagraphFont"/>
    <w:link w:val="Heading1"/>
    <w:uiPriority w:val="9"/>
    <w:rsid w:val="007F3C12"/>
    <w:rPr>
      <w:rFonts w:asciiTheme="majorBidi" w:eastAsiaTheme="majorEastAsia" w:hAnsiTheme="majorBidi" w:cstheme="majorBidi"/>
      <w:b/>
      <w:szCs w:val="32"/>
    </w:rPr>
  </w:style>
  <w:style w:type="character" w:customStyle="1" w:styleId="Heading2Char">
    <w:name w:val="Heading 2 Char"/>
    <w:basedOn w:val="DefaultParagraphFont"/>
    <w:link w:val="Heading2"/>
    <w:uiPriority w:val="9"/>
    <w:rsid w:val="007F3C12"/>
    <w:rPr>
      <w:rFonts w:asciiTheme="majorBidi" w:eastAsiaTheme="majorEastAsia" w:hAnsiTheme="majorBidi" w:cstheme="majorBidi"/>
      <w:b/>
      <w:i/>
      <w:szCs w:val="26"/>
    </w:rPr>
  </w:style>
  <w:style w:type="paragraph" w:styleId="Header">
    <w:name w:val="header"/>
    <w:basedOn w:val="Normal"/>
    <w:link w:val="HeaderChar"/>
    <w:uiPriority w:val="99"/>
    <w:unhideWhenUsed/>
    <w:rsid w:val="007F3C12"/>
    <w:pPr>
      <w:tabs>
        <w:tab w:val="center" w:pos="4513"/>
        <w:tab w:val="right" w:pos="9026"/>
      </w:tabs>
    </w:pPr>
    <w:rPr>
      <w:rFonts w:asciiTheme="majorBidi" w:eastAsiaTheme="minorEastAsia" w:hAnsiTheme="majorBidi" w:cstheme="minorBidi"/>
      <w:kern w:val="2"/>
      <w14:ligatures w14:val="standardContextual"/>
    </w:rPr>
  </w:style>
  <w:style w:type="character" w:customStyle="1" w:styleId="HeaderChar">
    <w:name w:val="Header Char"/>
    <w:basedOn w:val="DefaultParagraphFont"/>
    <w:link w:val="Header"/>
    <w:uiPriority w:val="99"/>
    <w:rsid w:val="007F3C12"/>
    <w:rPr>
      <w:rFonts w:asciiTheme="majorBidi" w:hAnsiTheme="majorBidi"/>
    </w:rPr>
  </w:style>
  <w:style w:type="paragraph" w:styleId="Footer">
    <w:name w:val="footer"/>
    <w:basedOn w:val="Normal"/>
    <w:link w:val="FooterChar"/>
    <w:uiPriority w:val="99"/>
    <w:unhideWhenUsed/>
    <w:rsid w:val="007F3C12"/>
    <w:pPr>
      <w:tabs>
        <w:tab w:val="center" w:pos="4513"/>
        <w:tab w:val="right" w:pos="9026"/>
      </w:tabs>
    </w:pPr>
    <w:rPr>
      <w:rFonts w:asciiTheme="majorBidi" w:eastAsiaTheme="minorEastAsia" w:hAnsiTheme="majorBidi" w:cstheme="minorBidi"/>
      <w:kern w:val="2"/>
      <w14:ligatures w14:val="standardContextual"/>
    </w:rPr>
  </w:style>
  <w:style w:type="character" w:customStyle="1" w:styleId="FooterChar">
    <w:name w:val="Footer Char"/>
    <w:basedOn w:val="DefaultParagraphFont"/>
    <w:link w:val="Footer"/>
    <w:uiPriority w:val="99"/>
    <w:rsid w:val="007F3C12"/>
    <w:rPr>
      <w:rFonts w:asciiTheme="majorBidi" w:hAnsiTheme="majorBidi"/>
    </w:rPr>
  </w:style>
  <w:style w:type="character" w:styleId="PageNumber">
    <w:name w:val="page number"/>
    <w:basedOn w:val="DefaultParagraphFont"/>
    <w:uiPriority w:val="99"/>
    <w:semiHidden/>
    <w:unhideWhenUsed/>
    <w:rsid w:val="007F3C12"/>
  </w:style>
  <w:style w:type="paragraph" w:styleId="NoSpacing">
    <w:name w:val="No Spacing"/>
    <w:uiPriority w:val="1"/>
    <w:qFormat/>
    <w:rsid w:val="007F3C12"/>
    <w:rPr>
      <w:rFonts w:asciiTheme="majorBidi" w:hAnsiTheme="majorBidi"/>
    </w:rPr>
  </w:style>
  <w:style w:type="paragraph" w:styleId="ListParagraph">
    <w:name w:val="List Paragraph"/>
    <w:basedOn w:val="Normal"/>
    <w:uiPriority w:val="34"/>
    <w:qFormat/>
    <w:rsid w:val="007F3C12"/>
    <w:pPr>
      <w:ind w:left="720"/>
      <w:contextualSpacing/>
    </w:pPr>
    <w:rPr>
      <w:rFonts w:asciiTheme="majorBidi" w:eastAsiaTheme="minorEastAsia" w:hAnsiTheme="majorBidi" w:cstheme="minorBidi"/>
      <w:kern w:val="2"/>
      <w14:ligatures w14:val="standardContextual"/>
    </w:rPr>
  </w:style>
  <w:style w:type="paragraph" w:styleId="TOCHeading">
    <w:name w:val="TOC Heading"/>
    <w:basedOn w:val="Heading1"/>
    <w:next w:val="Normal"/>
    <w:uiPriority w:val="39"/>
    <w:unhideWhenUsed/>
    <w:qFormat/>
    <w:rsid w:val="00616DC9"/>
    <w:pPr>
      <w:spacing w:before="480" w:line="276" w:lineRule="auto"/>
      <w:outlineLvl w:val="9"/>
    </w:pPr>
    <w:rPr>
      <w:rFonts w:asciiTheme="majorHAnsi" w:hAnsiTheme="majorHAnsi"/>
      <w:bCs/>
      <w:color w:val="2F5496" w:themeColor="accent1" w:themeShade="BF"/>
      <w:kern w:val="0"/>
      <w:sz w:val="28"/>
      <w:szCs w:val="28"/>
      <w:lang w:val="en-US" w:eastAsia="en-US"/>
      <w14:ligatures w14:val="none"/>
    </w:rPr>
  </w:style>
  <w:style w:type="paragraph" w:styleId="TOC1">
    <w:name w:val="toc 1"/>
    <w:basedOn w:val="Normal"/>
    <w:next w:val="Normal"/>
    <w:autoRedefine/>
    <w:uiPriority w:val="39"/>
    <w:unhideWhenUsed/>
    <w:rsid w:val="00616DC9"/>
    <w:pPr>
      <w:spacing w:before="360" w:after="360"/>
    </w:pPr>
    <w:rPr>
      <w:rFonts w:asciiTheme="minorHAnsi" w:eastAsiaTheme="minorEastAsia" w:hAnsiTheme="minorHAnsi" w:cstheme="minorHAnsi"/>
      <w:b/>
      <w:bCs/>
      <w:caps/>
      <w:kern w:val="2"/>
      <w:sz w:val="22"/>
      <w:szCs w:val="26"/>
      <w:u w:val="single"/>
      <w14:ligatures w14:val="standardContextual"/>
    </w:rPr>
  </w:style>
  <w:style w:type="paragraph" w:styleId="TOC2">
    <w:name w:val="toc 2"/>
    <w:basedOn w:val="Normal"/>
    <w:next w:val="Normal"/>
    <w:autoRedefine/>
    <w:uiPriority w:val="39"/>
    <w:unhideWhenUsed/>
    <w:rsid w:val="00616DC9"/>
    <w:rPr>
      <w:rFonts w:asciiTheme="minorHAnsi" w:eastAsiaTheme="minorEastAsia" w:hAnsiTheme="minorHAnsi" w:cstheme="minorHAnsi"/>
      <w:b/>
      <w:bCs/>
      <w:smallCaps/>
      <w:kern w:val="2"/>
      <w:sz w:val="22"/>
      <w:szCs w:val="26"/>
      <w14:ligatures w14:val="standardContextual"/>
    </w:rPr>
  </w:style>
  <w:style w:type="character" w:styleId="Hyperlink">
    <w:name w:val="Hyperlink"/>
    <w:basedOn w:val="DefaultParagraphFont"/>
    <w:uiPriority w:val="99"/>
    <w:unhideWhenUsed/>
    <w:rsid w:val="00616DC9"/>
    <w:rPr>
      <w:color w:val="0563C1" w:themeColor="hyperlink"/>
      <w:u w:val="single"/>
    </w:rPr>
  </w:style>
  <w:style w:type="paragraph" w:styleId="TOC3">
    <w:name w:val="toc 3"/>
    <w:basedOn w:val="Normal"/>
    <w:next w:val="Normal"/>
    <w:autoRedefine/>
    <w:uiPriority w:val="39"/>
    <w:semiHidden/>
    <w:unhideWhenUsed/>
    <w:rsid w:val="00616DC9"/>
    <w:rPr>
      <w:rFonts w:asciiTheme="minorHAnsi" w:eastAsiaTheme="minorEastAsia" w:hAnsiTheme="minorHAnsi" w:cstheme="minorHAnsi"/>
      <w:smallCaps/>
      <w:kern w:val="2"/>
      <w:sz w:val="22"/>
      <w:szCs w:val="26"/>
      <w14:ligatures w14:val="standardContextual"/>
    </w:rPr>
  </w:style>
  <w:style w:type="paragraph" w:styleId="TOC4">
    <w:name w:val="toc 4"/>
    <w:basedOn w:val="Normal"/>
    <w:next w:val="Normal"/>
    <w:autoRedefine/>
    <w:uiPriority w:val="39"/>
    <w:semiHidden/>
    <w:unhideWhenUsed/>
    <w:rsid w:val="00616DC9"/>
    <w:rPr>
      <w:rFonts w:asciiTheme="minorHAnsi" w:eastAsiaTheme="minorEastAsia" w:hAnsiTheme="minorHAnsi" w:cstheme="minorHAnsi"/>
      <w:kern w:val="2"/>
      <w:sz w:val="22"/>
      <w:szCs w:val="26"/>
      <w14:ligatures w14:val="standardContextual"/>
    </w:rPr>
  </w:style>
  <w:style w:type="paragraph" w:styleId="TOC5">
    <w:name w:val="toc 5"/>
    <w:basedOn w:val="Normal"/>
    <w:next w:val="Normal"/>
    <w:autoRedefine/>
    <w:uiPriority w:val="39"/>
    <w:semiHidden/>
    <w:unhideWhenUsed/>
    <w:rsid w:val="00616DC9"/>
    <w:rPr>
      <w:rFonts w:asciiTheme="minorHAnsi" w:eastAsiaTheme="minorEastAsia" w:hAnsiTheme="minorHAnsi" w:cstheme="minorHAnsi"/>
      <w:kern w:val="2"/>
      <w:sz w:val="22"/>
      <w:szCs w:val="26"/>
      <w14:ligatures w14:val="standardContextual"/>
    </w:rPr>
  </w:style>
  <w:style w:type="paragraph" w:styleId="TOC6">
    <w:name w:val="toc 6"/>
    <w:basedOn w:val="Normal"/>
    <w:next w:val="Normal"/>
    <w:autoRedefine/>
    <w:uiPriority w:val="39"/>
    <w:semiHidden/>
    <w:unhideWhenUsed/>
    <w:rsid w:val="00616DC9"/>
    <w:rPr>
      <w:rFonts w:asciiTheme="minorHAnsi" w:eastAsiaTheme="minorEastAsia" w:hAnsiTheme="minorHAnsi" w:cstheme="minorHAnsi"/>
      <w:kern w:val="2"/>
      <w:sz w:val="22"/>
      <w:szCs w:val="26"/>
      <w14:ligatures w14:val="standardContextual"/>
    </w:rPr>
  </w:style>
  <w:style w:type="paragraph" w:styleId="TOC7">
    <w:name w:val="toc 7"/>
    <w:basedOn w:val="Normal"/>
    <w:next w:val="Normal"/>
    <w:autoRedefine/>
    <w:uiPriority w:val="39"/>
    <w:semiHidden/>
    <w:unhideWhenUsed/>
    <w:rsid w:val="00616DC9"/>
    <w:rPr>
      <w:rFonts w:asciiTheme="minorHAnsi" w:eastAsiaTheme="minorEastAsia" w:hAnsiTheme="minorHAnsi" w:cstheme="minorHAnsi"/>
      <w:kern w:val="2"/>
      <w:sz w:val="22"/>
      <w:szCs w:val="26"/>
      <w14:ligatures w14:val="standardContextual"/>
    </w:rPr>
  </w:style>
  <w:style w:type="paragraph" w:styleId="TOC8">
    <w:name w:val="toc 8"/>
    <w:basedOn w:val="Normal"/>
    <w:next w:val="Normal"/>
    <w:autoRedefine/>
    <w:uiPriority w:val="39"/>
    <w:semiHidden/>
    <w:unhideWhenUsed/>
    <w:rsid w:val="00616DC9"/>
    <w:rPr>
      <w:rFonts w:asciiTheme="minorHAnsi" w:eastAsiaTheme="minorEastAsia" w:hAnsiTheme="minorHAnsi" w:cstheme="minorHAnsi"/>
      <w:kern w:val="2"/>
      <w:sz w:val="22"/>
      <w:szCs w:val="26"/>
      <w14:ligatures w14:val="standardContextual"/>
    </w:rPr>
  </w:style>
  <w:style w:type="paragraph" w:styleId="TOC9">
    <w:name w:val="toc 9"/>
    <w:basedOn w:val="Normal"/>
    <w:next w:val="Normal"/>
    <w:autoRedefine/>
    <w:uiPriority w:val="39"/>
    <w:semiHidden/>
    <w:unhideWhenUsed/>
    <w:rsid w:val="00616DC9"/>
    <w:rPr>
      <w:rFonts w:asciiTheme="minorHAnsi" w:eastAsiaTheme="minorEastAsia" w:hAnsiTheme="minorHAnsi" w:cstheme="minorHAnsi"/>
      <w:kern w:val="2"/>
      <w:sz w:val="22"/>
      <w:szCs w:val="26"/>
      <w14:ligatures w14:val="standardContextual"/>
    </w:rPr>
  </w:style>
  <w:style w:type="table" w:customStyle="1" w:styleId="PlainTable5">
    <w:name w:val="Plain Table 5"/>
    <w:basedOn w:val="TableNormal"/>
    <w:uiPriority w:val="45"/>
    <w:rsid w:val="00616DC9"/>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TableGrid">
    <w:name w:val="Table Grid"/>
    <w:basedOn w:val="TableNormal"/>
    <w:uiPriority w:val="39"/>
    <w:rsid w:val="00616DC9"/>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TableParagraph">
    <w:name w:val="Table Paragraph"/>
    <w:basedOn w:val="Normal"/>
    <w:uiPriority w:val="1"/>
    <w:qFormat/>
    <w:rsid w:val="00616DC9"/>
    <w:pPr>
      <w:widowControl w:val="0"/>
      <w:autoSpaceDE w:val="0"/>
      <w:autoSpaceDN w:val="0"/>
      <w:ind w:left="90"/>
    </w:pPr>
    <w:rPr>
      <w:rFonts w:ascii="Tahoma" w:eastAsia="Tahoma" w:hAnsi="Tahoma" w:cs="Tahoma"/>
      <w:sz w:val="22"/>
      <w:szCs w:val="22"/>
      <w:lang w:val="en-US" w:eastAsia="en-US"/>
    </w:rPr>
  </w:style>
  <w:style w:type="paragraph" w:styleId="BalloonText">
    <w:name w:val="Balloon Text"/>
    <w:basedOn w:val="Normal"/>
    <w:link w:val="BalloonTextChar"/>
    <w:uiPriority w:val="99"/>
    <w:semiHidden/>
    <w:unhideWhenUsed/>
    <w:rsid w:val="00C15C78"/>
    <w:rPr>
      <w:rFonts w:ascii="Tahoma" w:hAnsi="Tahoma" w:cs="Tahoma"/>
      <w:sz w:val="16"/>
      <w:szCs w:val="16"/>
    </w:rPr>
  </w:style>
  <w:style w:type="character" w:customStyle="1" w:styleId="BalloonTextChar">
    <w:name w:val="Balloon Text Char"/>
    <w:basedOn w:val="DefaultParagraphFont"/>
    <w:link w:val="BalloonText"/>
    <w:uiPriority w:val="99"/>
    <w:semiHidden/>
    <w:rsid w:val="00C15C78"/>
    <w:rPr>
      <w:rFonts w:ascii="Tahoma" w:eastAsia="Times New Roman" w:hAnsi="Tahoma" w:cs="Tahoma"/>
      <w:kern w:val="0"/>
      <w:sz w:val="16"/>
      <w:szCs w:val="16"/>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25400679">
      <w:bodyDiv w:val="1"/>
      <w:marLeft w:val="0"/>
      <w:marRight w:val="0"/>
      <w:marTop w:val="0"/>
      <w:marBottom w:val="0"/>
      <w:divBdr>
        <w:top w:val="none" w:sz="0" w:space="0" w:color="auto"/>
        <w:left w:val="none" w:sz="0" w:space="0" w:color="auto"/>
        <w:bottom w:val="none" w:sz="0" w:space="0" w:color="auto"/>
        <w:right w:val="none" w:sz="0" w:space="0" w:color="auto"/>
      </w:divBdr>
      <w:divsChild>
        <w:div w:id="1486893804">
          <w:marLeft w:val="0"/>
          <w:marRight w:val="0"/>
          <w:marTop w:val="0"/>
          <w:marBottom w:val="0"/>
          <w:divBdr>
            <w:top w:val="none" w:sz="0" w:space="0" w:color="auto"/>
            <w:left w:val="none" w:sz="0" w:space="0" w:color="auto"/>
            <w:bottom w:val="none" w:sz="0" w:space="0" w:color="auto"/>
            <w:right w:val="none" w:sz="0" w:space="0" w:color="auto"/>
          </w:divBdr>
        </w:div>
      </w:divsChild>
    </w:div>
    <w:div w:id="466433239">
      <w:bodyDiv w:val="1"/>
      <w:marLeft w:val="0"/>
      <w:marRight w:val="0"/>
      <w:marTop w:val="0"/>
      <w:marBottom w:val="0"/>
      <w:divBdr>
        <w:top w:val="none" w:sz="0" w:space="0" w:color="auto"/>
        <w:left w:val="none" w:sz="0" w:space="0" w:color="auto"/>
        <w:bottom w:val="none" w:sz="0" w:space="0" w:color="auto"/>
        <w:right w:val="none" w:sz="0" w:space="0" w:color="auto"/>
      </w:divBdr>
    </w:div>
    <w:div w:id="539780146">
      <w:bodyDiv w:val="1"/>
      <w:marLeft w:val="0"/>
      <w:marRight w:val="0"/>
      <w:marTop w:val="0"/>
      <w:marBottom w:val="0"/>
      <w:divBdr>
        <w:top w:val="none" w:sz="0" w:space="0" w:color="auto"/>
        <w:left w:val="none" w:sz="0" w:space="0" w:color="auto"/>
        <w:bottom w:val="none" w:sz="0" w:space="0" w:color="auto"/>
        <w:right w:val="none" w:sz="0" w:space="0" w:color="auto"/>
      </w:divBdr>
    </w:div>
    <w:div w:id="1190417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0" Type="http://schemas.openxmlformats.org/officeDocument/2006/relationships/header" Target="header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DDF672-C014-4ADD-B0C8-54B2791D54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3595</Words>
  <Characters>20497</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24044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author</dc:creator>
  <cp:lastModifiedBy>s</cp:lastModifiedBy>
  <cp:revision>2</cp:revision>
  <dcterms:created xsi:type="dcterms:W3CDTF">2023-11-18T01:06:00Z</dcterms:created>
  <dcterms:modified xsi:type="dcterms:W3CDTF">2023-11-18T01:06:00Z</dcterms:modified>
</cp:coreProperties>
</file>