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BA2699" w14:textId="268ABD5D" w:rsidR="005D7989" w:rsidRDefault="005F01F9" w:rsidP="005F01F9">
      <w:pPr>
        <w:jc w:val="center"/>
      </w:pPr>
      <w:r w:rsidRPr="00B61DF4">
        <w:rPr>
          <w:noProof/>
        </w:rPr>
        <w:drawing>
          <wp:inline distT="0" distB="0" distL="0" distR="0" wp14:anchorId="338F5D1F" wp14:editId="1DF43AEA">
            <wp:extent cx="2442824" cy="1040765"/>
            <wp:effectExtent l="0" t="0" r="0" b="635"/>
            <wp:docPr id="1280183936" name="Picture 3" descr="page1image12950016">
              <a:extLst xmlns:a="http://schemas.openxmlformats.org/drawingml/2006/main">
                <a:ext uri="{FF2B5EF4-FFF2-40B4-BE49-F238E27FC236}">
                  <a16:creationId xmlns:a16="http://schemas.microsoft.com/office/drawing/2014/main" id="{18A0DD46-CF9C-9901-ED0D-B3D7591AA61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Picture 3" descr="page1image12950016">
                      <a:extLst>
                        <a:ext uri="{FF2B5EF4-FFF2-40B4-BE49-F238E27FC236}">
                          <a16:creationId xmlns:a16="http://schemas.microsoft.com/office/drawing/2014/main" id="{18A0DD46-CF9C-9901-ED0D-B3D7591AA61C}"/>
                        </a:ext>
                      </a:extLst>
                    </pic:cNvPr>
                    <pic:cNvPicPr>
                      <a:picLocks noGrp="1"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74544" cy="1139489"/>
                    </a:xfrm>
                    <a:prstGeom prst="rect">
                      <a:avLst/>
                    </a:prstGeom>
                    <a:noFill/>
                  </pic:spPr>
                </pic:pic>
              </a:graphicData>
            </a:graphic>
          </wp:inline>
        </w:drawing>
      </w:r>
    </w:p>
    <w:p w14:paraId="3844CA22" w14:textId="77777777" w:rsidR="00F51776" w:rsidRDefault="00F51776" w:rsidP="00F51776">
      <w:pPr>
        <w:jc w:val="center"/>
        <w:rPr>
          <w:b/>
          <w:bCs/>
          <w:color w:val="0F4761" w:themeColor="accent1" w:themeShade="BF"/>
          <w:sz w:val="40"/>
          <w:szCs w:val="40"/>
        </w:rPr>
      </w:pPr>
    </w:p>
    <w:p w14:paraId="44CF8E52" w14:textId="77777777" w:rsidR="00F51776" w:rsidRDefault="00F51776" w:rsidP="00F51776">
      <w:pPr>
        <w:jc w:val="center"/>
        <w:rPr>
          <w:b/>
          <w:bCs/>
          <w:color w:val="0F4761" w:themeColor="accent1" w:themeShade="BF"/>
          <w:sz w:val="40"/>
          <w:szCs w:val="40"/>
        </w:rPr>
      </w:pPr>
    </w:p>
    <w:p w14:paraId="3526901E" w14:textId="28C3044B" w:rsidR="005F01F9" w:rsidRPr="00F51776" w:rsidRDefault="006D2D29" w:rsidP="00F51776">
      <w:pPr>
        <w:jc w:val="center"/>
        <w:rPr>
          <w:rFonts w:ascii="Arial" w:hAnsi="Arial" w:cs="Arial"/>
          <w:b/>
          <w:bCs/>
          <w:color w:val="0F4761" w:themeColor="accent1" w:themeShade="BF"/>
          <w:sz w:val="40"/>
          <w:szCs w:val="40"/>
        </w:rPr>
      </w:pPr>
      <w:r>
        <w:rPr>
          <w:rFonts w:ascii="Arial" w:hAnsi="Arial" w:cs="Arial"/>
          <w:b/>
          <w:bCs/>
          <w:color w:val="0F4761" w:themeColor="accent1" w:themeShade="BF"/>
          <w:sz w:val="40"/>
          <w:szCs w:val="40"/>
        </w:rPr>
        <w:t>Design Thinking and Innovation</w:t>
      </w:r>
    </w:p>
    <w:p w14:paraId="3AA8C173" w14:textId="5EB62B79" w:rsidR="00F51776" w:rsidRPr="00F51776" w:rsidRDefault="00F51776" w:rsidP="00F51776">
      <w:pPr>
        <w:jc w:val="center"/>
        <w:rPr>
          <w:rFonts w:ascii="Arial" w:hAnsi="Arial" w:cs="Arial"/>
          <w:b/>
          <w:bCs/>
          <w:color w:val="0F4761" w:themeColor="accent1" w:themeShade="BF"/>
          <w:sz w:val="28"/>
          <w:szCs w:val="28"/>
        </w:rPr>
      </w:pPr>
      <w:r w:rsidRPr="00F51776">
        <w:rPr>
          <w:rFonts w:ascii="Arial" w:hAnsi="Arial" w:cs="Arial"/>
          <w:b/>
          <w:bCs/>
          <w:color w:val="0F4761" w:themeColor="accent1" w:themeShade="BF"/>
          <w:sz w:val="28"/>
          <w:szCs w:val="28"/>
        </w:rPr>
        <w:t>Module Code: LCLM600</w:t>
      </w:r>
      <w:r w:rsidR="006D2D29">
        <w:rPr>
          <w:rFonts w:ascii="Arial" w:hAnsi="Arial" w:cs="Arial"/>
          <w:b/>
          <w:bCs/>
          <w:color w:val="0F4761" w:themeColor="accent1" w:themeShade="BF"/>
          <w:sz w:val="28"/>
          <w:szCs w:val="28"/>
        </w:rPr>
        <w:t>2</w:t>
      </w:r>
    </w:p>
    <w:p w14:paraId="6E79367A" w14:textId="06B25060" w:rsidR="00F51776" w:rsidRPr="00F51776" w:rsidRDefault="00F51776" w:rsidP="00F51776">
      <w:pPr>
        <w:jc w:val="center"/>
        <w:rPr>
          <w:rFonts w:ascii="Arial" w:hAnsi="Arial" w:cs="Arial"/>
          <w:b/>
          <w:bCs/>
          <w:color w:val="0F4761" w:themeColor="accent1" w:themeShade="BF"/>
          <w:sz w:val="28"/>
          <w:szCs w:val="28"/>
        </w:rPr>
      </w:pPr>
      <w:r w:rsidRPr="00F51776">
        <w:rPr>
          <w:rFonts w:ascii="Arial" w:hAnsi="Arial" w:cs="Arial"/>
          <w:b/>
          <w:bCs/>
          <w:color w:val="0F4761" w:themeColor="accent1" w:themeShade="BF"/>
          <w:sz w:val="28"/>
          <w:szCs w:val="28"/>
        </w:rPr>
        <w:t>Assignment 1</w:t>
      </w:r>
    </w:p>
    <w:p w14:paraId="036473AA" w14:textId="33DDBF71" w:rsidR="005F01F9" w:rsidRPr="00F51776" w:rsidRDefault="005F01F9" w:rsidP="00F51776">
      <w:pPr>
        <w:jc w:val="center"/>
        <w:rPr>
          <w:rFonts w:ascii="Arial" w:hAnsi="Arial" w:cs="Arial"/>
        </w:rPr>
      </w:pPr>
    </w:p>
    <w:p w14:paraId="2F79CC74" w14:textId="01C21D5D" w:rsidR="00F51776" w:rsidRPr="00F51776" w:rsidRDefault="00F51776" w:rsidP="00F51776">
      <w:pPr>
        <w:jc w:val="center"/>
        <w:rPr>
          <w:rFonts w:ascii="Arial" w:hAnsi="Arial" w:cs="Arial"/>
          <w:b/>
          <w:bCs/>
          <w:color w:val="0F4761" w:themeColor="accent1" w:themeShade="BF"/>
          <w:sz w:val="28"/>
          <w:szCs w:val="28"/>
        </w:rPr>
      </w:pPr>
    </w:p>
    <w:p w14:paraId="557B28E5" w14:textId="77777777" w:rsidR="00F51776" w:rsidRPr="00F51776" w:rsidRDefault="00F51776" w:rsidP="00F51776">
      <w:pPr>
        <w:jc w:val="center"/>
        <w:rPr>
          <w:rFonts w:ascii="Arial" w:hAnsi="Arial" w:cs="Arial"/>
          <w:b/>
          <w:bCs/>
          <w:color w:val="0F4761" w:themeColor="accent1" w:themeShade="BF"/>
          <w:sz w:val="28"/>
          <w:szCs w:val="28"/>
        </w:rPr>
      </w:pPr>
    </w:p>
    <w:p w14:paraId="41593FA0" w14:textId="6EA545FF" w:rsidR="005F01F9" w:rsidRPr="00F51776" w:rsidRDefault="00F51776" w:rsidP="00F51776">
      <w:pPr>
        <w:jc w:val="center"/>
        <w:rPr>
          <w:rFonts w:ascii="Arial" w:hAnsi="Arial" w:cs="Arial"/>
          <w:b/>
          <w:bCs/>
          <w:color w:val="0F4761" w:themeColor="accent1" w:themeShade="BF"/>
          <w:sz w:val="28"/>
          <w:szCs w:val="28"/>
        </w:rPr>
      </w:pPr>
      <w:r w:rsidRPr="00F51776">
        <w:rPr>
          <w:rFonts w:ascii="Arial" w:hAnsi="Arial" w:cs="Arial"/>
          <w:b/>
          <w:bCs/>
          <w:color w:val="0F4761" w:themeColor="accent1" w:themeShade="BF"/>
          <w:sz w:val="28"/>
          <w:szCs w:val="28"/>
        </w:rPr>
        <w:t>Emanuela Bravo da Costa</w:t>
      </w:r>
    </w:p>
    <w:p w14:paraId="09FA89AF" w14:textId="2430F5DC" w:rsidR="00F51776" w:rsidRPr="00F51776" w:rsidRDefault="00F51776" w:rsidP="00F51776">
      <w:pPr>
        <w:jc w:val="center"/>
        <w:rPr>
          <w:rFonts w:ascii="Arial" w:hAnsi="Arial" w:cs="Arial"/>
          <w:b/>
          <w:bCs/>
          <w:color w:val="0F4761" w:themeColor="accent1" w:themeShade="BF"/>
          <w:sz w:val="28"/>
          <w:szCs w:val="28"/>
        </w:rPr>
      </w:pPr>
      <w:r w:rsidRPr="00F51776">
        <w:rPr>
          <w:rFonts w:ascii="Arial" w:hAnsi="Arial" w:cs="Arial"/>
          <w:b/>
          <w:bCs/>
          <w:color w:val="0F4761" w:themeColor="accent1" w:themeShade="BF"/>
          <w:sz w:val="28"/>
          <w:szCs w:val="28"/>
        </w:rPr>
        <w:t>ID: 2238435</w:t>
      </w:r>
    </w:p>
    <w:p w14:paraId="5ECB4AC5" w14:textId="13D39F5E" w:rsidR="00F51776" w:rsidRPr="00571F79" w:rsidRDefault="006D2D29" w:rsidP="00F51776">
      <w:pPr>
        <w:jc w:val="center"/>
        <w:rPr>
          <w:rFonts w:ascii="Arial" w:hAnsi="Arial" w:cs="Arial"/>
          <w:b/>
          <w:bCs/>
          <w:color w:val="0F4761" w:themeColor="accent1" w:themeShade="BF"/>
          <w:sz w:val="28"/>
          <w:szCs w:val="28"/>
        </w:rPr>
      </w:pPr>
      <w:r>
        <w:rPr>
          <w:rFonts w:ascii="Arial" w:hAnsi="Arial" w:cs="Arial"/>
          <w:b/>
          <w:bCs/>
          <w:color w:val="0F4761" w:themeColor="accent1" w:themeShade="BF"/>
          <w:sz w:val="28"/>
          <w:szCs w:val="28"/>
        </w:rPr>
        <w:t>Shell Company</w:t>
      </w:r>
    </w:p>
    <w:p w14:paraId="0C04500E" w14:textId="18539C9B" w:rsidR="005F01F9" w:rsidRPr="00F51776" w:rsidRDefault="005F01F9" w:rsidP="005D7989">
      <w:pPr>
        <w:rPr>
          <w:rFonts w:ascii="Arial" w:hAnsi="Arial" w:cs="Arial"/>
        </w:rPr>
      </w:pPr>
    </w:p>
    <w:p w14:paraId="5EE6C7D6" w14:textId="61E605B2" w:rsidR="005D7989" w:rsidRPr="00F51776" w:rsidRDefault="005D7989" w:rsidP="005D7989">
      <w:pPr>
        <w:rPr>
          <w:rFonts w:ascii="Arial" w:hAnsi="Arial" w:cs="Arial"/>
        </w:rPr>
      </w:pPr>
    </w:p>
    <w:p w14:paraId="06CC31C1" w14:textId="75B6789E" w:rsidR="005D7989" w:rsidRPr="00F51776" w:rsidRDefault="005D7989" w:rsidP="005D7989">
      <w:pPr>
        <w:rPr>
          <w:rFonts w:ascii="Arial" w:hAnsi="Arial" w:cs="Arial"/>
        </w:rPr>
      </w:pPr>
    </w:p>
    <w:p w14:paraId="4EBFF2FB" w14:textId="4B98E27A" w:rsidR="005D7989" w:rsidRPr="00F51776" w:rsidRDefault="00F51776" w:rsidP="00F51776">
      <w:pPr>
        <w:jc w:val="center"/>
        <w:rPr>
          <w:rFonts w:ascii="Arial" w:hAnsi="Arial" w:cs="Arial"/>
          <w:b/>
          <w:bCs/>
          <w:color w:val="0F4761" w:themeColor="accent1" w:themeShade="BF"/>
          <w:sz w:val="28"/>
          <w:szCs w:val="28"/>
        </w:rPr>
      </w:pPr>
      <w:r w:rsidRPr="00F51776">
        <w:rPr>
          <w:rFonts w:ascii="Arial" w:hAnsi="Arial" w:cs="Arial"/>
          <w:b/>
          <w:bCs/>
          <w:color w:val="0F4761" w:themeColor="accent1" w:themeShade="BF"/>
          <w:sz w:val="28"/>
          <w:szCs w:val="28"/>
        </w:rPr>
        <w:t>BA (HONS)</w:t>
      </w:r>
      <w:r w:rsidR="00661E4A">
        <w:rPr>
          <w:rFonts w:ascii="Arial" w:hAnsi="Arial" w:cs="Arial"/>
          <w:b/>
          <w:bCs/>
          <w:color w:val="0F4761" w:themeColor="accent1" w:themeShade="BF"/>
          <w:sz w:val="28"/>
          <w:szCs w:val="28"/>
        </w:rPr>
        <w:t xml:space="preserve"> </w:t>
      </w:r>
      <w:r w:rsidRPr="00F51776">
        <w:rPr>
          <w:rFonts w:ascii="Arial" w:hAnsi="Arial" w:cs="Arial"/>
          <w:b/>
          <w:bCs/>
          <w:color w:val="0F4761" w:themeColor="accent1" w:themeShade="BF"/>
          <w:sz w:val="28"/>
          <w:szCs w:val="28"/>
        </w:rPr>
        <w:t>LEADERSHIP AND MANAGEMENT</w:t>
      </w:r>
    </w:p>
    <w:p w14:paraId="130A0DBE" w14:textId="77777777" w:rsidR="005D7989" w:rsidRPr="00F51776" w:rsidRDefault="005D7989" w:rsidP="005D7989">
      <w:pPr>
        <w:rPr>
          <w:rFonts w:ascii="Arial" w:hAnsi="Arial" w:cs="Arial"/>
        </w:rPr>
      </w:pPr>
    </w:p>
    <w:p w14:paraId="27900BDF" w14:textId="77777777" w:rsidR="005D7989" w:rsidRPr="00F51776" w:rsidRDefault="005D7989" w:rsidP="005D7989">
      <w:pPr>
        <w:rPr>
          <w:rFonts w:ascii="Arial" w:hAnsi="Arial" w:cs="Arial"/>
        </w:rPr>
      </w:pPr>
    </w:p>
    <w:p w14:paraId="73E78F69" w14:textId="77777777" w:rsidR="005D7989" w:rsidRPr="00F51776" w:rsidRDefault="005D7989" w:rsidP="005D7989">
      <w:pPr>
        <w:rPr>
          <w:rFonts w:ascii="Arial" w:hAnsi="Arial" w:cs="Arial"/>
        </w:rPr>
      </w:pPr>
    </w:p>
    <w:p w14:paraId="366290C5" w14:textId="77777777" w:rsidR="00F51776" w:rsidRPr="00F51776" w:rsidRDefault="00F51776" w:rsidP="00F51776">
      <w:pPr>
        <w:jc w:val="center"/>
        <w:rPr>
          <w:rFonts w:ascii="Arial" w:hAnsi="Arial" w:cs="Arial"/>
          <w:b/>
          <w:bCs/>
          <w:sz w:val="28"/>
          <w:szCs w:val="28"/>
        </w:rPr>
      </w:pPr>
    </w:p>
    <w:p w14:paraId="05A6AC57" w14:textId="77777777" w:rsidR="00661E4A" w:rsidRDefault="00661E4A" w:rsidP="00F51776">
      <w:pPr>
        <w:jc w:val="center"/>
        <w:rPr>
          <w:rFonts w:ascii="Arial" w:hAnsi="Arial" w:cs="Arial"/>
          <w:b/>
          <w:bCs/>
          <w:color w:val="0F4761" w:themeColor="accent1" w:themeShade="BF"/>
          <w:sz w:val="28"/>
          <w:szCs w:val="28"/>
        </w:rPr>
      </w:pPr>
    </w:p>
    <w:p w14:paraId="141D45A7" w14:textId="77777777" w:rsidR="00661E4A" w:rsidRDefault="00661E4A" w:rsidP="00F51776">
      <w:pPr>
        <w:jc w:val="center"/>
        <w:rPr>
          <w:rFonts w:ascii="Arial" w:hAnsi="Arial" w:cs="Arial"/>
          <w:b/>
          <w:bCs/>
          <w:color w:val="0F4761" w:themeColor="accent1" w:themeShade="BF"/>
          <w:sz w:val="28"/>
          <w:szCs w:val="28"/>
        </w:rPr>
      </w:pPr>
    </w:p>
    <w:p w14:paraId="46E2E88E" w14:textId="1B0CFFDC" w:rsidR="005D7989" w:rsidRPr="00661E4A" w:rsidRDefault="00F51776" w:rsidP="00661E4A">
      <w:pPr>
        <w:jc w:val="center"/>
        <w:rPr>
          <w:rFonts w:ascii="Arial" w:hAnsi="Arial" w:cs="Arial"/>
        </w:rPr>
      </w:pPr>
      <w:r w:rsidRPr="00571F79">
        <w:rPr>
          <w:rFonts w:ascii="Arial" w:hAnsi="Arial" w:cs="Arial"/>
          <w:b/>
          <w:bCs/>
          <w:color w:val="0F4761" w:themeColor="accent1" w:themeShade="BF"/>
          <w:sz w:val="28"/>
          <w:szCs w:val="28"/>
        </w:rPr>
        <w:t>LECTURE:</w:t>
      </w:r>
      <w:r w:rsidRPr="00571F79">
        <w:rPr>
          <w:rFonts w:ascii="Arial" w:hAnsi="Arial" w:cs="Arial"/>
          <w:color w:val="0F4761" w:themeColor="accent1" w:themeShade="BF"/>
        </w:rPr>
        <w:t xml:space="preserve"> </w:t>
      </w:r>
      <w:r w:rsidR="00B167D2">
        <w:rPr>
          <w:rFonts w:ascii="Arial" w:hAnsi="Arial" w:cs="Arial"/>
          <w:color w:val="0F4761" w:themeColor="accent1" w:themeShade="BF"/>
        </w:rPr>
        <w:t>REXON NTING</w:t>
      </w:r>
    </w:p>
    <w:sdt>
      <w:sdtPr>
        <w:rPr>
          <w:rFonts w:asciiTheme="minorHAnsi" w:eastAsiaTheme="minorEastAsia" w:hAnsiTheme="minorHAnsi" w:cstheme="minorBidi"/>
          <w:bCs w:val="0"/>
          <w:color w:val="auto"/>
          <w:kern w:val="2"/>
          <w:sz w:val="24"/>
          <w:szCs w:val="24"/>
          <w:lang w:val="en-GB" w:eastAsia="zh-CN"/>
          <w14:ligatures w14:val="standardContextual"/>
        </w:rPr>
        <w:id w:val="1718705016"/>
        <w:docPartObj>
          <w:docPartGallery w:val="Table of Contents"/>
          <w:docPartUnique/>
        </w:docPartObj>
      </w:sdtPr>
      <w:sdtEndPr>
        <w:rPr>
          <w:b/>
          <w:noProof/>
        </w:rPr>
      </w:sdtEndPr>
      <w:sdtContent>
        <w:p w14:paraId="1E726381" w14:textId="6350F0F6" w:rsidR="008E35E2" w:rsidRDefault="008E35E2">
          <w:pPr>
            <w:pStyle w:val="TOCHeading"/>
          </w:pPr>
          <w:r>
            <w:t>Table of Contents</w:t>
          </w:r>
        </w:p>
        <w:p w14:paraId="72B7232C" w14:textId="57C4C242" w:rsidR="00FE0A82" w:rsidRDefault="008E35E2">
          <w:pPr>
            <w:pStyle w:val="TOC1"/>
            <w:tabs>
              <w:tab w:val="right" w:leader="dot" w:pos="9016"/>
            </w:tabs>
            <w:rPr>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06250213" w:history="1">
            <w:r w:rsidR="00FE0A82" w:rsidRPr="007C4FA0">
              <w:rPr>
                <w:rStyle w:val="Hyperlink"/>
                <w:noProof/>
              </w:rPr>
              <w:t>Executive Summary</w:t>
            </w:r>
            <w:r w:rsidR="00FE0A82">
              <w:rPr>
                <w:noProof/>
                <w:webHidden/>
              </w:rPr>
              <w:tab/>
            </w:r>
            <w:r w:rsidR="00FE0A82">
              <w:rPr>
                <w:noProof/>
                <w:webHidden/>
              </w:rPr>
              <w:fldChar w:fldCharType="begin"/>
            </w:r>
            <w:r w:rsidR="00FE0A82">
              <w:rPr>
                <w:noProof/>
                <w:webHidden/>
              </w:rPr>
              <w:instrText xml:space="preserve"> PAGEREF _Toc206250213 \h </w:instrText>
            </w:r>
            <w:r w:rsidR="00FE0A82">
              <w:rPr>
                <w:noProof/>
                <w:webHidden/>
              </w:rPr>
            </w:r>
            <w:r w:rsidR="00FE0A82">
              <w:rPr>
                <w:noProof/>
                <w:webHidden/>
              </w:rPr>
              <w:fldChar w:fldCharType="separate"/>
            </w:r>
            <w:r w:rsidR="009F2C0F">
              <w:rPr>
                <w:noProof/>
                <w:webHidden/>
              </w:rPr>
              <w:t>3</w:t>
            </w:r>
            <w:r w:rsidR="00FE0A82">
              <w:rPr>
                <w:noProof/>
                <w:webHidden/>
              </w:rPr>
              <w:fldChar w:fldCharType="end"/>
            </w:r>
          </w:hyperlink>
        </w:p>
        <w:p w14:paraId="76CD4C69" w14:textId="7CECC2C1" w:rsidR="00FE0A82" w:rsidRDefault="00FE0A82">
          <w:pPr>
            <w:pStyle w:val="TOC2"/>
            <w:tabs>
              <w:tab w:val="right" w:leader="dot" w:pos="9016"/>
            </w:tabs>
            <w:rPr>
              <w:b w:val="0"/>
              <w:bCs w:val="0"/>
              <w:noProof/>
              <w:sz w:val="24"/>
              <w:szCs w:val="24"/>
              <w:lang w:eastAsia="en-GB"/>
            </w:rPr>
          </w:pPr>
          <w:hyperlink w:anchor="_Toc206250214" w:history="1">
            <w:r w:rsidRPr="007C4FA0">
              <w:rPr>
                <w:rStyle w:val="Hyperlink"/>
                <w:noProof/>
              </w:rPr>
              <w:t>Introduction to Shell Plc</w:t>
            </w:r>
            <w:r>
              <w:rPr>
                <w:noProof/>
                <w:webHidden/>
              </w:rPr>
              <w:tab/>
            </w:r>
            <w:r>
              <w:rPr>
                <w:noProof/>
                <w:webHidden/>
              </w:rPr>
              <w:fldChar w:fldCharType="begin"/>
            </w:r>
            <w:r>
              <w:rPr>
                <w:noProof/>
                <w:webHidden/>
              </w:rPr>
              <w:instrText xml:space="preserve"> PAGEREF _Toc206250214 \h </w:instrText>
            </w:r>
            <w:r>
              <w:rPr>
                <w:noProof/>
                <w:webHidden/>
              </w:rPr>
            </w:r>
            <w:r>
              <w:rPr>
                <w:noProof/>
                <w:webHidden/>
              </w:rPr>
              <w:fldChar w:fldCharType="separate"/>
            </w:r>
            <w:r w:rsidR="009F2C0F">
              <w:rPr>
                <w:noProof/>
                <w:webHidden/>
              </w:rPr>
              <w:t>3</w:t>
            </w:r>
            <w:r>
              <w:rPr>
                <w:noProof/>
                <w:webHidden/>
              </w:rPr>
              <w:fldChar w:fldCharType="end"/>
            </w:r>
          </w:hyperlink>
        </w:p>
        <w:p w14:paraId="3CF95B0B" w14:textId="4F9718E6" w:rsidR="00FE0A82" w:rsidRDefault="00FE0A82">
          <w:pPr>
            <w:pStyle w:val="TOC2"/>
            <w:tabs>
              <w:tab w:val="right" w:leader="dot" w:pos="9016"/>
            </w:tabs>
            <w:rPr>
              <w:b w:val="0"/>
              <w:bCs w:val="0"/>
              <w:noProof/>
              <w:sz w:val="24"/>
              <w:szCs w:val="24"/>
              <w:lang w:eastAsia="en-GB"/>
            </w:rPr>
          </w:pPr>
          <w:hyperlink w:anchor="_Toc206250215" w:history="1">
            <w:r w:rsidRPr="007C4FA0">
              <w:rPr>
                <w:rStyle w:val="Hyperlink"/>
                <w:noProof/>
              </w:rPr>
              <w:t>Key Consumer and Industry Trends Affecting Shell Plc</w:t>
            </w:r>
            <w:r>
              <w:rPr>
                <w:noProof/>
                <w:webHidden/>
              </w:rPr>
              <w:tab/>
            </w:r>
            <w:r>
              <w:rPr>
                <w:noProof/>
                <w:webHidden/>
              </w:rPr>
              <w:fldChar w:fldCharType="begin"/>
            </w:r>
            <w:r>
              <w:rPr>
                <w:noProof/>
                <w:webHidden/>
              </w:rPr>
              <w:instrText xml:space="preserve"> PAGEREF _Toc206250215 \h </w:instrText>
            </w:r>
            <w:r>
              <w:rPr>
                <w:noProof/>
                <w:webHidden/>
              </w:rPr>
            </w:r>
            <w:r>
              <w:rPr>
                <w:noProof/>
                <w:webHidden/>
              </w:rPr>
              <w:fldChar w:fldCharType="separate"/>
            </w:r>
            <w:r w:rsidR="009F2C0F">
              <w:rPr>
                <w:noProof/>
                <w:webHidden/>
              </w:rPr>
              <w:t>3</w:t>
            </w:r>
            <w:r>
              <w:rPr>
                <w:noProof/>
                <w:webHidden/>
              </w:rPr>
              <w:fldChar w:fldCharType="end"/>
            </w:r>
          </w:hyperlink>
        </w:p>
        <w:p w14:paraId="45269B6C" w14:textId="74EB4B01" w:rsidR="00FE0A82" w:rsidRDefault="00FE0A82">
          <w:pPr>
            <w:pStyle w:val="TOC3"/>
            <w:tabs>
              <w:tab w:val="right" w:leader="dot" w:pos="9016"/>
            </w:tabs>
            <w:rPr>
              <w:noProof/>
              <w:sz w:val="24"/>
              <w:szCs w:val="24"/>
              <w:lang w:eastAsia="en-GB"/>
            </w:rPr>
          </w:pPr>
          <w:hyperlink w:anchor="_Toc206250216" w:history="1">
            <w:r w:rsidRPr="007C4FA0">
              <w:rPr>
                <w:rStyle w:val="Hyperlink"/>
                <w:noProof/>
              </w:rPr>
              <w:t>Digital Transformation in Energy</w:t>
            </w:r>
            <w:r>
              <w:rPr>
                <w:noProof/>
                <w:webHidden/>
              </w:rPr>
              <w:tab/>
            </w:r>
            <w:r>
              <w:rPr>
                <w:noProof/>
                <w:webHidden/>
              </w:rPr>
              <w:fldChar w:fldCharType="begin"/>
            </w:r>
            <w:r>
              <w:rPr>
                <w:noProof/>
                <w:webHidden/>
              </w:rPr>
              <w:instrText xml:space="preserve"> PAGEREF _Toc206250216 \h </w:instrText>
            </w:r>
            <w:r>
              <w:rPr>
                <w:noProof/>
                <w:webHidden/>
              </w:rPr>
            </w:r>
            <w:r>
              <w:rPr>
                <w:noProof/>
                <w:webHidden/>
              </w:rPr>
              <w:fldChar w:fldCharType="separate"/>
            </w:r>
            <w:r w:rsidR="009F2C0F">
              <w:rPr>
                <w:noProof/>
                <w:webHidden/>
              </w:rPr>
              <w:t>3</w:t>
            </w:r>
            <w:r>
              <w:rPr>
                <w:noProof/>
                <w:webHidden/>
              </w:rPr>
              <w:fldChar w:fldCharType="end"/>
            </w:r>
          </w:hyperlink>
        </w:p>
        <w:p w14:paraId="752563AF" w14:textId="5B0BF906" w:rsidR="00FE0A82" w:rsidRDefault="00FE0A82">
          <w:pPr>
            <w:pStyle w:val="TOC3"/>
            <w:tabs>
              <w:tab w:val="right" w:leader="dot" w:pos="9016"/>
            </w:tabs>
            <w:rPr>
              <w:noProof/>
              <w:sz w:val="24"/>
              <w:szCs w:val="24"/>
              <w:lang w:eastAsia="en-GB"/>
            </w:rPr>
          </w:pPr>
          <w:hyperlink w:anchor="_Toc206250217" w:history="1">
            <w:r w:rsidRPr="007C4FA0">
              <w:rPr>
                <w:rStyle w:val="Hyperlink"/>
                <w:noProof/>
              </w:rPr>
              <w:t>Electric Vehicle Revolution</w:t>
            </w:r>
            <w:r>
              <w:rPr>
                <w:noProof/>
                <w:webHidden/>
              </w:rPr>
              <w:tab/>
            </w:r>
            <w:r>
              <w:rPr>
                <w:noProof/>
                <w:webHidden/>
              </w:rPr>
              <w:fldChar w:fldCharType="begin"/>
            </w:r>
            <w:r>
              <w:rPr>
                <w:noProof/>
                <w:webHidden/>
              </w:rPr>
              <w:instrText xml:space="preserve"> PAGEREF _Toc206250217 \h </w:instrText>
            </w:r>
            <w:r>
              <w:rPr>
                <w:noProof/>
                <w:webHidden/>
              </w:rPr>
            </w:r>
            <w:r>
              <w:rPr>
                <w:noProof/>
                <w:webHidden/>
              </w:rPr>
              <w:fldChar w:fldCharType="separate"/>
            </w:r>
            <w:r w:rsidR="009F2C0F">
              <w:rPr>
                <w:noProof/>
                <w:webHidden/>
              </w:rPr>
              <w:t>4</w:t>
            </w:r>
            <w:r>
              <w:rPr>
                <w:noProof/>
                <w:webHidden/>
              </w:rPr>
              <w:fldChar w:fldCharType="end"/>
            </w:r>
          </w:hyperlink>
        </w:p>
        <w:p w14:paraId="366E2E88" w14:textId="16C19BAF" w:rsidR="00FE0A82" w:rsidRDefault="00FE0A82">
          <w:pPr>
            <w:pStyle w:val="TOC3"/>
            <w:tabs>
              <w:tab w:val="right" w:leader="dot" w:pos="9016"/>
            </w:tabs>
            <w:rPr>
              <w:noProof/>
              <w:sz w:val="24"/>
              <w:szCs w:val="24"/>
              <w:lang w:eastAsia="en-GB"/>
            </w:rPr>
          </w:pPr>
          <w:hyperlink w:anchor="_Toc206250218" w:history="1">
            <w:r w:rsidRPr="007C4FA0">
              <w:rPr>
                <w:rStyle w:val="Hyperlink"/>
                <w:noProof/>
              </w:rPr>
              <w:t>Changing Consumer Expectations</w:t>
            </w:r>
            <w:r>
              <w:rPr>
                <w:noProof/>
                <w:webHidden/>
              </w:rPr>
              <w:tab/>
            </w:r>
            <w:r>
              <w:rPr>
                <w:noProof/>
                <w:webHidden/>
              </w:rPr>
              <w:fldChar w:fldCharType="begin"/>
            </w:r>
            <w:r>
              <w:rPr>
                <w:noProof/>
                <w:webHidden/>
              </w:rPr>
              <w:instrText xml:space="preserve"> PAGEREF _Toc206250218 \h </w:instrText>
            </w:r>
            <w:r>
              <w:rPr>
                <w:noProof/>
                <w:webHidden/>
              </w:rPr>
            </w:r>
            <w:r>
              <w:rPr>
                <w:noProof/>
                <w:webHidden/>
              </w:rPr>
              <w:fldChar w:fldCharType="separate"/>
            </w:r>
            <w:r w:rsidR="009F2C0F">
              <w:rPr>
                <w:noProof/>
                <w:webHidden/>
              </w:rPr>
              <w:t>4</w:t>
            </w:r>
            <w:r>
              <w:rPr>
                <w:noProof/>
                <w:webHidden/>
              </w:rPr>
              <w:fldChar w:fldCharType="end"/>
            </w:r>
          </w:hyperlink>
        </w:p>
        <w:p w14:paraId="3BFBD7EC" w14:textId="339E7BB4" w:rsidR="00FE0A82" w:rsidRDefault="00FE0A82">
          <w:pPr>
            <w:pStyle w:val="TOC3"/>
            <w:tabs>
              <w:tab w:val="right" w:leader="dot" w:pos="9016"/>
            </w:tabs>
            <w:rPr>
              <w:noProof/>
              <w:sz w:val="24"/>
              <w:szCs w:val="24"/>
              <w:lang w:eastAsia="en-GB"/>
            </w:rPr>
          </w:pPr>
          <w:hyperlink w:anchor="_Toc206250219" w:history="1">
            <w:r w:rsidRPr="007C4FA0">
              <w:rPr>
                <w:rStyle w:val="Hyperlink"/>
                <w:noProof/>
              </w:rPr>
              <w:t>Sustainability as a Competitive Advantage</w:t>
            </w:r>
            <w:r>
              <w:rPr>
                <w:noProof/>
                <w:webHidden/>
              </w:rPr>
              <w:tab/>
            </w:r>
            <w:r>
              <w:rPr>
                <w:noProof/>
                <w:webHidden/>
              </w:rPr>
              <w:fldChar w:fldCharType="begin"/>
            </w:r>
            <w:r>
              <w:rPr>
                <w:noProof/>
                <w:webHidden/>
              </w:rPr>
              <w:instrText xml:space="preserve"> PAGEREF _Toc206250219 \h </w:instrText>
            </w:r>
            <w:r>
              <w:rPr>
                <w:noProof/>
                <w:webHidden/>
              </w:rPr>
            </w:r>
            <w:r>
              <w:rPr>
                <w:noProof/>
                <w:webHidden/>
              </w:rPr>
              <w:fldChar w:fldCharType="separate"/>
            </w:r>
            <w:r w:rsidR="009F2C0F">
              <w:rPr>
                <w:noProof/>
                <w:webHidden/>
              </w:rPr>
              <w:t>4</w:t>
            </w:r>
            <w:r>
              <w:rPr>
                <w:noProof/>
                <w:webHidden/>
              </w:rPr>
              <w:fldChar w:fldCharType="end"/>
            </w:r>
          </w:hyperlink>
        </w:p>
        <w:p w14:paraId="47973B45" w14:textId="2DF7B04C" w:rsidR="00FE0A82" w:rsidRDefault="00FE0A82">
          <w:pPr>
            <w:pStyle w:val="TOC1"/>
            <w:tabs>
              <w:tab w:val="right" w:leader="dot" w:pos="9016"/>
            </w:tabs>
            <w:rPr>
              <w:b w:val="0"/>
              <w:bCs w:val="0"/>
              <w:i w:val="0"/>
              <w:iCs w:val="0"/>
              <w:noProof/>
              <w:lang w:eastAsia="en-GB"/>
            </w:rPr>
          </w:pPr>
          <w:hyperlink w:anchor="_Toc206250220" w:history="1">
            <w:r w:rsidRPr="007C4FA0">
              <w:rPr>
                <w:rStyle w:val="Hyperlink"/>
                <w:noProof/>
              </w:rPr>
              <w:t>Part 1: Analysis of Shell Plc’s Approach to Innovation</w:t>
            </w:r>
            <w:r>
              <w:rPr>
                <w:noProof/>
                <w:webHidden/>
              </w:rPr>
              <w:tab/>
            </w:r>
            <w:r>
              <w:rPr>
                <w:noProof/>
                <w:webHidden/>
              </w:rPr>
              <w:fldChar w:fldCharType="begin"/>
            </w:r>
            <w:r>
              <w:rPr>
                <w:noProof/>
                <w:webHidden/>
              </w:rPr>
              <w:instrText xml:space="preserve"> PAGEREF _Toc206250220 \h </w:instrText>
            </w:r>
            <w:r>
              <w:rPr>
                <w:noProof/>
                <w:webHidden/>
              </w:rPr>
            </w:r>
            <w:r>
              <w:rPr>
                <w:noProof/>
                <w:webHidden/>
              </w:rPr>
              <w:fldChar w:fldCharType="separate"/>
            </w:r>
            <w:r w:rsidR="009F2C0F">
              <w:rPr>
                <w:noProof/>
                <w:webHidden/>
              </w:rPr>
              <w:t>4</w:t>
            </w:r>
            <w:r>
              <w:rPr>
                <w:noProof/>
                <w:webHidden/>
              </w:rPr>
              <w:fldChar w:fldCharType="end"/>
            </w:r>
          </w:hyperlink>
        </w:p>
        <w:p w14:paraId="0FC9AB4C" w14:textId="5012EA12" w:rsidR="00FE0A82" w:rsidRDefault="00FE0A82">
          <w:pPr>
            <w:pStyle w:val="TOC2"/>
            <w:tabs>
              <w:tab w:val="right" w:leader="dot" w:pos="9016"/>
            </w:tabs>
            <w:rPr>
              <w:b w:val="0"/>
              <w:bCs w:val="0"/>
              <w:noProof/>
              <w:sz w:val="24"/>
              <w:szCs w:val="24"/>
              <w:lang w:eastAsia="en-GB"/>
            </w:rPr>
          </w:pPr>
          <w:hyperlink w:anchor="_Toc206250221" w:history="1">
            <w:r w:rsidRPr="007C4FA0">
              <w:rPr>
                <w:rStyle w:val="Hyperlink"/>
                <w:noProof/>
              </w:rPr>
              <w:t>Application of the Innovation Ambition Matrix</w:t>
            </w:r>
            <w:r>
              <w:rPr>
                <w:noProof/>
                <w:webHidden/>
              </w:rPr>
              <w:tab/>
            </w:r>
            <w:r>
              <w:rPr>
                <w:noProof/>
                <w:webHidden/>
              </w:rPr>
              <w:fldChar w:fldCharType="begin"/>
            </w:r>
            <w:r>
              <w:rPr>
                <w:noProof/>
                <w:webHidden/>
              </w:rPr>
              <w:instrText xml:space="preserve"> PAGEREF _Toc206250221 \h </w:instrText>
            </w:r>
            <w:r>
              <w:rPr>
                <w:noProof/>
                <w:webHidden/>
              </w:rPr>
            </w:r>
            <w:r>
              <w:rPr>
                <w:noProof/>
                <w:webHidden/>
              </w:rPr>
              <w:fldChar w:fldCharType="separate"/>
            </w:r>
            <w:r w:rsidR="009F2C0F">
              <w:rPr>
                <w:noProof/>
                <w:webHidden/>
              </w:rPr>
              <w:t>4</w:t>
            </w:r>
            <w:r>
              <w:rPr>
                <w:noProof/>
                <w:webHidden/>
              </w:rPr>
              <w:fldChar w:fldCharType="end"/>
            </w:r>
          </w:hyperlink>
        </w:p>
        <w:p w14:paraId="46BD454C" w14:textId="2A1F312C" w:rsidR="00FE0A82" w:rsidRDefault="00FE0A82">
          <w:pPr>
            <w:pStyle w:val="TOC3"/>
            <w:tabs>
              <w:tab w:val="right" w:leader="dot" w:pos="9016"/>
            </w:tabs>
            <w:rPr>
              <w:noProof/>
              <w:sz w:val="24"/>
              <w:szCs w:val="24"/>
              <w:lang w:eastAsia="en-GB"/>
            </w:rPr>
          </w:pPr>
          <w:hyperlink w:anchor="_Toc206250222" w:history="1">
            <w:r w:rsidRPr="007C4FA0">
              <w:rPr>
                <w:rStyle w:val="Hyperlink"/>
                <w:noProof/>
              </w:rPr>
              <w:t>Table 1: Innovation Ambition Matrix for Shell Plc</w:t>
            </w:r>
            <w:r>
              <w:rPr>
                <w:noProof/>
                <w:webHidden/>
              </w:rPr>
              <w:tab/>
            </w:r>
            <w:r>
              <w:rPr>
                <w:noProof/>
                <w:webHidden/>
              </w:rPr>
              <w:fldChar w:fldCharType="begin"/>
            </w:r>
            <w:r>
              <w:rPr>
                <w:noProof/>
                <w:webHidden/>
              </w:rPr>
              <w:instrText xml:space="preserve"> PAGEREF _Toc206250222 \h </w:instrText>
            </w:r>
            <w:r>
              <w:rPr>
                <w:noProof/>
                <w:webHidden/>
              </w:rPr>
            </w:r>
            <w:r>
              <w:rPr>
                <w:noProof/>
                <w:webHidden/>
              </w:rPr>
              <w:fldChar w:fldCharType="separate"/>
            </w:r>
            <w:r w:rsidR="009F2C0F">
              <w:rPr>
                <w:noProof/>
                <w:webHidden/>
              </w:rPr>
              <w:t>5</w:t>
            </w:r>
            <w:r>
              <w:rPr>
                <w:noProof/>
                <w:webHidden/>
              </w:rPr>
              <w:fldChar w:fldCharType="end"/>
            </w:r>
          </w:hyperlink>
        </w:p>
        <w:p w14:paraId="66184169" w14:textId="78183696" w:rsidR="00FE0A82" w:rsidRDefault="00FE0A82">
          <w:pPr>
            <w:pStyle w:val="TOC3"/>
            <w:tabs>
              <w:tab w:val="right" w:leader="dot" w:pos="9016"/>
            </w:tabs>
            <w:rPr>
              <w:noProof/>
              <w:sz w:val="24"/>
              <w:szCs w:val="24"/>
              <w:lang w:eastAsia="en-GB"/>
            </w:rPr>
          </w:pPr>
          <w:hyperlink w:anchor="_Toc206250223" w:history="1">
            <w:r w:rsidRPr="007C4FA0">
              <w:rPr>
                <w:rStyle w:val="Hyperlink"/>
                <w:noProof/>
              </w:rPr>
              <w:t>Core Innovations (70% of Innovation Portfolio)</w:t>
            </w:r>
            <w:r>
              <w:rPr>
                <w:noProof/>
                <w:webHidden/>
              </w:rPr>
              <w:tab/>
            </w:r>
            <w:r>
              <w:rPr>
                <w:noProof/>
                <w:webHidden/>
              </w:rPr>
              <w:fldChar w:fldCharType="begin"/>
            </w:r>
            <w:r>
              <w:rPr>
                <w:noProof/>
                <w:webHidden/>
              </w:rPr>
              <w:instrText xml:space="preserve"> PAGEREF _Toc206250223 \h </w:instrText>
            </w:r>
            <w:r>
              <w:rPr>
                <w:noProof/>
                <w:webHidden/>
              </w:rPr>
            </w:r>
            <w:r>
              <w:rPr>
                <w:noProof/>
                <w:webHidden/>
              </w:rPr>
              <w:fldChar w:fldCharType="separate"/>
            </w:r>
            <w:r w:rsidR="009F2C0F">
              <w:rPr>
                <w:noProof/>
                <w:webHidden/>
              </w:rPr>
              <w:t>5</w:t>
            </w:r>
            <w:r>
              <w:rPr>
                <w:noProof/>
                <w:webHidden/>
              </w:rPr>
              <w:fldChar w:fldCharType="end"/>
            </w:r>
          </w:hyperlink>
        </w:p>
        <w:p w14:paraId="4B9239F4" w14:textId="312AF953" w:rsidR="00FE0A82" w:rsidRDefault="00FE0A82">
          <w:pPr>
            <w:pStyle w:val="TOC3"/>
            <w:tabs>
              <w:tab w:val="right" w:leader="dot" w:pos="9016"/>
            </w:tabs>
            <w:rPr>
              <w:noProof/>
              <w:sz w:val="24"/>
              <w:szCs w:val="24"/>
              <w:lang w:eastAsia="en-GB"/>
            </w:rPr>
          </w:pPr>
          <w:hyperlink w:anchor="_Toc206250224" w:history="1">
            <w:r w:rsidRPr="007C4FA0">
              <w:rPr>
                <w:rStyle w:val="Hyperlink"/>
                <w:noProof/>
              </w:rPr>
              <w:t>Adjacent Innovations (20% of Innovation Portfolio)</w:t>
            </w:r>
            <w:r>
              <w:rPr>
                <w:noProof/>
                <w:webHidden/>
              </w:rPr>
              <w:tab/>
            </w:r>
            <w:r>
              <w:rPr>
                <w:noProof/>
                <w:webHidden/>
              </w:rPr>
              <w:fldChar w:fldCharType="begin"/>
            </w:r>
            <w:r>
              <w:rPr>
                <w:noProof/>
                <w:webHidden/>
              </w:rPr>
              <w:instrText xml:space="preserve"> PAGEREF _Toc206250224 \h </w:instrText>
            </w:r>
            <w:r>
              <w:rPr>
                <w:noProof/>
                <w:webHidden/>
              </w:rPr>
            </w:r>
            <w:r>
              <w:rPr>
                <w:noProof/>
                <w:webHidden/>
              </w:rPr>
              <w:fldChar w:fldCharType="separate"/>
            </w:r>
            <w:r w:rsidR="009F2C0F">
              <w:rPr>
                <w:noProof/>
                <w:webHidden/>
              </w:rPr>
              <w:t>6</w:t>
            </w:r>
            <w:r>
              <w:rPr>
                <w:noProof/>
                <w:webHidden/>
              </w:rPr>
              <w:fldChar w:fldCharType="end"/>
            </w:r>
          </w:hyperlink>
        </w:p>
        <w:p w14:paraId="43C61331" w14:textId="4C19327E" w:rsidR="00FE0A82" w:rsidRDefault="00FE0A82">
          <w:pPr>
            <w:pStyle w:val="TOC3"/>
            <w:tabs>
              <w:tab w:val="right" w:leader="dot" w:pos="9016"/>
            </w:tabs>
            <w:rPr>
              <w:noProof/>
              <w:sz w:val="24"/>
              <w:szCs w:val="24"/>
              <w:lang w:eastAsia="en-GB"/>
            </w:rPr>
          </w:pPr>
          <w:hyperlink w:anchor="_Toc206250225" w:history="1">
            <w:r w:rsidRPr="007C4FA0">
              <w:rPr>
                <w:rStyle w:val="Hyperlink"/>
                <w:noProof/>
              </w:rPr>
              <w:t>Transformational Innovations (10% of Innovation Portfolio)</w:t>
            </w:r>
            <w:r>
              <w:rPr>
                <w:noProof/>
                <w:webHidden/>
              </w:rPr>
              <w:tab/>
            </w:r>
            <w:r>
              <w:rPr>
                <w:noProof/>
                <w:webHidden/>
              </w:rPr>
              <w:fldChar w:fldCharType="begin"/>
            </w:r>
            <w:r>
              <w:rPr>
                <w:noProof/>
                <w:webHidden/>
              </w:rPr>
              <w:instrText xml:space="preserve"> PAGEREF _Toc206250225 \h </w:instrText>
            </w:r>
            <w:r>
              <w:rPr>
                <w:noProof/>
                <w:webHidden/>
              </w:rPr>
            </w:r>
            <w:r>
              <w:rPr>
                <w:noProof/>
                <w:webHidden/>
              </w:rPr>
              <w:fldChar w:fldCharType="separate"/>
            </w:r>
            <w:r w:rsidR="009F2C0F">
              <w:rPr>
                <w:noProof/>
                <w:webHidden/>
              </w:rPr>
              <w:t>7</w:t>
            </w:r>
            <w:r>
              <w:rPr>
                <w:noProof/>
                <w:webHidden/>
              </w:rPr>
              <w:fldChar w:fldCharType="end"/>
            </w:r>
          </w:hyperlink>
        </w:p>
        <w:p w14:paraId="20DB1891" w14:textId="550553DA" w:rsidR="00FE0A82" w:rsidRDefault="00FE0A82">
          <w:pPr>
            <w:pStyle w:val="TOC3"/>
            <w:tabs>
              <w:tab w:val="right" w:leader="dot" w:pos="9016"/>
            </w:tabs>
            <w:rPr>
              <w:noProof/>
              <w:sz w:val="24"/>
              <w:szCs w:val="24"/>
              <w:lang w:eastAsia="en-GB"/>
            </w:rPr>
          </w:pPr>
          <w:hyperlink w:anchor="_Toc206250226" w:history="1">
            <w:r w:rsidRPr="007C4FA0">
              <w:rPr>
                <w:rStyle w:val="Hyperlink"/>
                <w:noProof/>
              </w:rPr>
              <w:t>Current Customer Journey Mapping</w:t>
            </w:r>
            <w:r>
              <w:rPr>
                <w:noProof/>
                <w:webHidden/>
              </w:rPr>
              <w:tab/>
            </w:r>
            <w:r>
              <w:rPr>
                <w:noProof/>
                <w:webHidden/>
              </w:rPr>
              <w:fldChar w:fldCharType="begin"/>
            </w:r>
            <w:r>
              <w:rPr>
                <w:noProof/>
                <w:webHidden/>
              </w:rPr>
              <w:instrText xml:space="preserve"> PAGEREF _Toc206250226 \h </w:instrText>
            </w:r>
            <w:r>
              <w:rPr>
                <w:noProof/>
                <w:webHidden/>
              </w:rPr>
            </w:r>
            <w:r>
              <w:rPr>
                <w:noProof/>
                <w:webHidden/>
              </w:rPr>
              <w:fldChar w:fldCharType="separate"/>
            </w:r>
            <w:r w:rsidR="009F2C0F">
              <w:rPr>
                <w:noProof/>
                <w:webHidden/>
              </w:rPr>
              <w:t>8</w:t>
            </w:r>
            <w:r>
              <w:rPr>
                <w:noProof/>
                <w:webHidden/>
              </w:rPr>
              <w:fldChar w:fldCharType="end"/>
            </w:r>
          </w:hyperlink>
        </w:p>
        <w:p w14:paraId="104A3D62" w14:textId="57D931CE" w:rsidR="00FE0A82" w:rsidRDefault="00FE0A82">
          <w:pPr>
            <w:pStyle w:val="TOC3"/>
            <w:tabs>
              <w:tab w:val="right" w:leader="dot" w:pos="9016"/>
            </w:tabs>
            <w:rPr>
              <w:noProof/>
              <w:sz w:val="24"/>
              <w:szCs w:val="24"/>
              <w:lang w:eastAsia="en-GB"/>
            </w:rPr>
          </w:pPr>
          <w:hyperlink w:anchor="_Toc206250227" w:history="1">
            <w:r w:rsidRPr="007C4FA0">
              <w:rPr>
                <w:rStyle w:val="Hyperlink"/>
                <w:noProof/>
              </w:rPr>
              <w:t>Digital Innovation Opportunities Identified</w:t>
            </w:r>
            <w:r>
              <w:rPr>
                <w:noProof/>
                <w:webHidden/>
              </w:rPr>
              <w:tab/>
            </w:r>
            <w:r>
              <w:rPr>
                <w:noProof/>
                <w:webHidden/>
              </w:rPr>
              <w:fldChar w:fldCharType="begin"/>
            </w:r>
            <w:r>
              <w:rPr>
                <w:noProof/>
                <w:webHidden/>
              </w:rPr>
              <w:instrText xml:space="preserve"> PAGEREF _Toc206250227 \h </w:instrText>
            </w:r>
            <w:r>
              <w:rPr>
                <w:noProof/>
                <w:webHidden/>
              </w:rPr>
            </w:r>
            <w:r>
              <w:rPr>
                <w:noProof/>
                <w:webHidden/>
              </w:rPr>
              <w:fldChar w:fldCharType="separate"/>
            </w:r>
            <w:r w:rsidR="009F2C0F">
              <w:rPr>
                <w:noProof/>
                <w:webHidden/>
              </w:rPr>
              <w:t>11</w:t>
            </w:r>
            <w:r>
              <w:rPr>
                <w:noProof/>
                <w:webHidden/>
              </w:rPr>
              <w:fldChar w:fldCharType="end"/>
            </w:r>
          </w:hyperlink>
        </w:p>
        <w:p w14:paraId="0B218FC1" w14:textId="591E4EBE" w:rsidR="00FE0A82" w:rsidRDefault="00FE0A82">
          <w:pPr>
            <w:pStyle w:val="TOC1"/>
            <w:tabs>
              <w:tab w:val="right" w:leader="dot" w:pos="9016"/>
            </w:tabs>
            <w:rPr>
              <w:b w:val="0"/>
              <w:bCs w:val="0"/>
              <w:i w:val="0"/>
              <w:iCs w:val="0"/>
              <w:noProof/>
              <w:lang w:eastAsia="en-GB"/>
            </w:rPr>
          </w:pPr>
          <w:hyperlink w:anchor="_Toc206250228" w:history="1">
            <w:r w:rsidRPr="007C4FA0">
              <w:rPr>
                <w:rStyle w:val="Hyperlink"/>
                <w:noProof/>
              </w:rPr>
              <w:t>Part 2: Proposed Digital Transformation Initiative - Shell Energy Hub1</w:t>
            </w:r>
            <w:r>
              <w:rPr>
                <w:noProof/>
                <w:webHidden/>
              </w:rPr>
              <w:tab/>
            </w:r>
            <w:r>
              <w:rPr>
                <w:noProof/>
                <w:webHidden/>
              </w:rPr>
              <w:fldChar w:fldCharType="begin"/>
            </w:r>
            <w:r>
              <w:rPr>
                <w:noProof/>
                <w:webHidden/>
              </w:rPr>
              <w:instrText xml:space="preserve"> PAGEREF _Toc206250228 \h </w:instrText>
            </w:r>
            <w:r>
              <w:rPr>
                <w:noProof/>
                <w:webHidden/>
              </w:rPr>
            </w:r>
            <w:r>
              <w:rPr>
                <w:noProof/>
                <w:webHidden/>
              </w:rPr>
              <w:fldChar w:fldCharType="separate"/>
            </w:r>
            <w:r w:rsidR="009F2C0F">
              <w:rPr>
                <w:noProof/>
                <w:webHidden/>
              </w:rPr>
              <w:t>12</w:t>
            </w:r>
            <w:r>
              <w:rPr>
                <w:noProof/>
                <w:webHidden/>
              </w:rPr>
              <w:fldChar w:fldCharType="end"/>
            </w:r>
          </w:hyperlink>
        </w:p>
        <w:p w14:paraId="2194869A" w14:textId="27B7E133" w:rsidR="00FE0A82" w:rsidRDefault="00FE0A82">
          <w:pPr>
            <w:pStyle w:val="TOC2"/>
            <w:tabs>
              <w:tab w:val="right" w:leader="dot" w:pos="9016"/>
            </w:tabs>
            <w:rPr>
              <w:b w:val="0"/>
              <w:bCs w:val="0"/>
              <w:noProof/>
              <w:sz w:val="24"/>
              <w:szCs w:val="24"/>
              <w:lang w:eastAsia="en-GB"/>
            </w:rPr>
          </w:pPr>
          <w:hyperlink w:anchor="_Toc206250229" w:history="1">
            <w:r w:rsidRPr="007C4FA0">
              <w:rPr>
                <w:rStyle w:val="Hyperlink"/>
                <w:noProof/>
              </w:rPr>
              <w:t>Initiative Overview</w:t>
            </w:r>
            <w:r>
              <w:rPr>
                <w:noProof/>
                <w:webHidden/>
              </w:rPr>
              <w:tab/>
            </w:r>
            <w:r>
              <w:rPr>
                <w:noProof/>
                <w:webHidden/>
              </w:rPr>
              <w:fldChar w:fldCharType="begin"/>
            </w:r>
            <w:r>
              <w:rPr>
                <w:noProof/>
                <w:webHidden/>
              </w:rPr>
              <w:instrText xml:space="preserve"> PAGEREF _Toc206250229 \h </w:instrText>
            </w:r>
            <w:r>
              <w:rPr>
                <w:noProof/>
                <w:webHidden/>
              </w:rPr>
            </w:r>
            <w:r>
              <w:rPr>
                <w:noProof/>
                <w:webHidden/>
              </w:rPr>
              <w:fldChar w:fldCharType="separate"/>
            </w:r>
            <w:r w:rsidR="009F2C0F">
              <w:rPr>
                <w:noProof/>
                <w:webHidden/>
              </w:rPr>
              <w:t>12</w:t>
            </w:r>
            <w:r>
              <w:rPr>
                <w:noProof/>
                <w:webHidden/>
              </w:rPr>
              <w:fldChar w:fldCharType="end"/>
            </w:r>
          </w:hyperlink>
        </w:p>
        <w:p w14:paraId="59FC9138" w14:textId="467C1358" w:rsidR="00FE0A82" w:rsidRDefault="00FE0A82">
          <w:pPr>
            <w:pStyle w:val="TOC2"/>
            <w:tabs>
              <w:tab w:val="right" w:leader="dot" w:pos="9016"/>
            </w:tabs>
            <w:rPr>
              <w:b w:val="0"/>
              <w:bCs w:val="0"/>
              <w:noProof/>
              <w:sz w:val="24"/>
              <w:szCs w:val="24"/>
              <w:lang w:eastAsia="en-GB"/>
            </w:rPr>
          </w:pPr>
          <w:hyperlink w:anchor="_Toc206250230" w:history="1">
            <w:r w:rsidRPr="007C4FA0">
              <w:rPr>
                <w:rStyle w:val="Hyperlink"/>
                <w:noProof/>
              </w:rPr>
              <w:t>Core Features and Capabilities</w:t>
            </w:r>
            <w:r>
              <w:rPr>
                <w:noProof/>
                <w:webHidden/>
              </w:rPr>
              <w:tab/>
            </w:r>
            <w:r>
              <w:rPr>
                <w:noProof/>
                <w:webHidden/>
              </w:rPr>
              <w:fldChar w:fldCharType="begin"/>
            </w:r>
            <w:r>
              <w:rPr>
                <w:noProof/>
                <w:webHidden/>
              </w:rPr>
              <w:instrText xml:space="preserve"> PAGEREF _Toc206250230 \h </w:instrText>
            </w:r>
            <w:r>
              <w:rPr>
                <w:noProof/>
                <w:webHidden/>
              </w:rPr>
            </w:r>
            <w:r>
              <w:rPr>
                <w:noProof/>
                <w:webHidden/>
              </w:rPr>
              <w:fldChar w:fldCharType="separate"/>
            </w:r>
            <w:r w:rsidR="009F2C0F">
              <w:rPr>
                <w:noProof/>
                <w:webHidden/>
              </w:rPr>
              <w:t>12</w:t>
            </w:r>
            <w:r>
              <w:rPr>
                <w:noProof/>
                <w:webHidden/>
              </w:rPr>
              <w:fldChar w:fldCharType="end"/>
            </w:r>
          </w:hyperlink>
        </w:p>
        <w:p w14:paraId="495BF1ED" w14:textId="70EA358A" w:rsidR="00FE0A82" w:rsidRDefault="00FE0A82">
          <w:pPr>
            <w:pStyle w:val="TOC2"/>
            <w:tabs>
              <w:tab w:val="right" w:leader="dot" w:pos="9016"/>
            </w:tabs>
            <w:rPr>
              <w:b w:val="0"/>
              <w:bCs w:val="0"/>
              <w:noProof/>
              <w:sz w:val="24"/>
              <w:szCs w:val="24"/>
              <w:lang w:eastAsia="en-GB"/>
            </w:rPr>
          </w:pPr>
          <w:hyperlink w:anchor="_Toc206250231" w:history="1">
            <w:r w:rsidRPr="007C4FA0">
              <w:rPr>
                <w:rStyle w:val="Hyperlink"/>
                <w:noProof/>
              </w:rPr>
              <w:t>Enhanced Customer Journey Map</w:t>
            </w:r>
            <w:r>
              <w:rPr>
                <w:noProof/>
                <w:webHidden/>
              </w:rPr>
              <w:tab/>
            </w:r>
            <w:r>
              <w:rPr>
                <w:noProof/>
                <w:webHidden/>
              </w:rPr>
              <w:fldChar w:fldCharType="begin"/>
            </w:r>
            <w:r>
              <w:rPr>
                <w:noProof/>
                <w:webHidden/>
              </w:rPr>
              <w:instrText xml:space="preserve"> PAGEREF _Toc206250231 \h </w:instrText>
            </w:r>
            <w:r>
              <w:rPr>
                <w:noProof/>
                <w:webHidden/>
              </w:rPr>
            </w:r>
            <w:r>
              <w:rPr>
                <w:noProof/>
                <w:webHidden/>
              </w:rPr>
              <w:fldChar w:fldCharType="separate"/>
            </w:r>
            <w:r w:rsidR="009F2C0F">
              <w:rPr>
                <w:noProof/>
                <w:webHidden/>
              </w:rPr>
              <w:t>13</w:t>
            </w:r>
            <w:r>
              <w:rPr>
                <w:noProof/>
                <w:webHidden/>
              </w:rPr>
              <w:fldChar w:fldCharType="end"/>
            </w:r>
          </w:hyperlink>
        </w:p>
        <w:p w14:paraId="675CF01B" w14:textId="0FD8A2E4" w:rsidR="00FE0A82" w:rsidRDefault="00FE0A82">
          <w:pPr>
            <w:pStyle w:val="TOC3"/>
            <w:tabs>
              <w:tab w:val="right" w:leader="dot" w:pos="9016"/>
            </w:tabs>
            <w:rPr>
              <w:noProof/>
              <w:sz w:val="24"/>
              <w:szCs w:val="24"/>
              <w:lang w:eastAsia="en-GB"/>
            </w:rPr>
          </w:pPr>
          <w:hyperlink w:anchor="_Toc206250232" w:history="1">
            <w:r w:rsidRPr="007C4FA0">
              <w:rPr>
                <w:rStyle w:val="Hyperlink"/>
                <w:noProof/>
              </w:rPr>
              <w:t>Pre-Journey Phase</w:t>
            </w:r>
            <w:r>
              <w:rPr>
                <w:noProof/>
                <w:webHidden/>
              </w:rPr>
              <w:tab/>
            </w:r>
            <w:r>
              <w:rPr>
                <w:noProof/>
                <w:webHidden/>
              </w:rPr>
              <w:fldChar w:fldCharType="begin"/>
            </w:r>
            <w:r>
              <w:rPr>
                <w:noProof/>
                <w:webHidden/>
              </w:rPr>
              <w:instrText xml:space="preserve"> PAGEREF _Toc206250232 \h </w:instrText>
            </w:r>
            <w:r>
              <w:rPr>
                <w:noProof/>
                <w:webHidden/>
              </w:rPr>
            </w:r>
            <w:r>
              <w:rPr>
                <w:noProof/>
                <w:webHidden/>
              </w:rPr>
              <w:fldChar w:fldCharType="separate"/>
            </w:r>
            <w:r w:rsidR="009F2C0F">
              <w:rPr>
                <w:noProof/>
                <w:webHidden/>
              </w:rPr>
              <w:t>13</w:t>
            </w:r>
            <w:r>
              <w:rPr>
                <w:noProof/>
                <w:webHidden/>
              </w:rPr>
              <w:fldChar w:fldCharType="end"/>
            </w:r>
          </w:hyperlink>
        </w:p>
        <w:p w14:paraId="737421EF" w14:textId="31B857FF" w:rsidR="00FE0A82" w:rsidRDefault="00FE0A82">
          <w:pPr>
            <w:pStyle w:val="TOC3"/>
            <w:tabs>
              <w:tab w:val="right" w:leader="dot" w:pos="9016"/>
            </w:tabs>
            <w:rPr>
              <w:noProof/>
              <w:sz w:val="24"/>
              <w:szCs w:val="24"/>
              <w:lang w:eastAsia="en-GB"/>
            </w:rPr>
          </w:pPr>
          <w:hyperlink w:anchor="_Toc206250233" w:history="1">
            <w:r w:rsidRPr="007C4FA0">
              <w:rPr>
                <w:rStyle w:val="Hyperlink"/>
                <w:noProof/>
              </w:rPr>
              <w:t>Active Journey Phase</w:t>
            </w:r>
            <w:r>
              <w:rPr>
                <w:noProof/>
                <w:webHidden/>
              </w:rPr>
              <w:tab/>
            </w:r>
            <w:r>
              <w:rPr>
                <w:noProof/>
                <w:webHidden/>
              </w:rPr>
              <w:fldChar w:fldCharType="begin"/>
            </w:r>
            <w:r>
              <w:rPr>
                <w:noProof/>
                <w:webHidden/>
              </w:rPr>
              <w:instrText xml:space="preserve"> PAGEREF _Toc206250233 \h </w:instrText>
            </w:r>
            <w:r>
              <w:rPr>
                <w:noProof/>
                <w:webHidden/>
              </w:rPr>
            </w:r>
            <w:r>
              <w:rPr>
                <w:noProof/>
                <w:webHidden/>
              </w:rPr>
              <w:fldChar w:fldCharType="separate"/>
            </w:r>
            <w:r w:rsidR="009F2C0F">
              <w:rPr>
                <w:noProof/>
                <w:webHidden/>
              </w:rPr>
              <w:t>13</w:t>
            </w:r>
            <w:r>
              <w:rPr>
                <w:noProof/>
                <w:webHidden/>
              </w:rPr>
              <w:fldChar w:fldCharType="end"/>
            </w:r>
          </w:hyperlink>
        </w:p>
        <w:p w14:paraId="4946BDC4" w14:textId="1A7F2A74" w:rsidR="00FE0A82" w:rsidRDefault="00FE0A82">
          <w:pPr>
            <w:pStyle w:val="TOC3"/>
            <w:tabs>
              <w:tab w:val="right" w:leader="dot" w:pos="9016"/>
            </w:tabs>
            <w:rPr>
              <w:noProof/>
              <w:sz w:val="24"/>
              <w:szCs w:val="24"/>
              <w:lang w:eastAsia="en-GB"/>
            </w:rPr>
          </w:pPr>
          <w:hyperlink w:anchor="_Toc206250234" w:history="1">
            <w:r w:rsidRPr="007C4FA0">
              <w:rPr>
                <w:rStyle w:val="Hyperlink"/>
                <w:noProof/>
              </w:rPr>
              <w:t>Post-Journey Phase</w:t>
            </w:r>
            <w:r>
              <w:rPr>
                <w:noProof/>
                <w:webHidden/>
              </w:rPr>
              <w:tab/>
            </w:r>
            <w:r>
              <w:rPr>
                <w:noProof/>
                <w:webHidden/>
              </w:rPr>
              <w:fldChar w:fldCharType="begin"/>
            </w:r>
            <w:r>
              <w:rPr>
                <w:noProof/>
                <w:webHidden/>
              </w:rPr>
              <w:instrText xml:space="preserve"> PAGEREF _Toc206250234 \h </w:instrText>
            </w:r>
            <w:r>
              <w:rPr>
                <w:noProof/>
                <w:webHidden/>
              </w:rPr>
            </w:r>
            <w:r>
              <w:rPr>
                <w:noProof/>
                <w:webHidden/>
              </w:rPr>
              <w:fldChar w:fldCharType="separate"/>
            </w:r>
            <w:r w:rsidR="009F2C0F">
              <w:rPr>
                <w:noProof/>
                <w:webHidden/>
              </w:rPr>
              <w:t>13</w:t>
            </w:r>
            <w:r>
              <w:rPr>
                <w:noProof/>
                <w:webHidden/>
              </w:rPr>
              <w:fldChar w:fldCharType="end"/>
            </w:r>
          </w:hyperlink>
        </w:p>
        <w:p w14:paraId="39EAF06E" w14:textId="74DB999B" w:rsidR="00FE0A82" w:rsidRDefault="00FE0A82">
          <w:pPr>
            <w:pStyle w:val="TOC2"/>
            <w:tabs>
              <w:tab w:val="right" w:leader="dot" w:pos="9016"/>
            </w:tabs>
            <w:rPr>
              <w:b w:val="0"/>
              <w:bCs w:val="0"/>
              <w:noProof/>
              <w:sz w:val="24"/>
              <w:szCs w:val="24"/>
              <w:lang w:eastAsia="en-GB"/>
            </w:rPr>
          </w:pPr>
          <w:hyperlink w:anchor="_Toc206250235" w:history="1">
            <w:r w:rsidRPr="007C4FA0">
              <w:rPr>
                <w:rStyle w:val="Hyperlink"/>
                <w:noProof/>
              </w:rPr>
              <w:t>Implementation Roadmap</w:t>
            </w:r>
            <w:r>
              <w:rPr>
                <w:noProof/>
                <w:webHidden/>
              </w:rPr>
              <w:tab/>
            </w:r>
            <w:r>
              <w:rPr>
                <w:noProof/>
                <w:webHidden/>
              </w:rPr>
              <w:fldChar w:fldCharType="begin"/>
            </w:r>
            <w:r>
              <w:rPr>
                <w:noProof/>
                <w:webHidden/>
              </w:rPr>
              <w:instrText xml:space="preserve"> PAGEREF _Toc206250235 \h </w:instrText>
            </w:r>
            <w:r>
              <w:rPr>
                <w:noProof/>
                <w:webHidden/>
              </w:rPr>
            </w:r>
            <w:r>
              <w:rPr>
                <w:noProof/>
                <w:webHidden/>
              </w:rPr>
              <w:fldChar w:fldCharType="separate"/>
            </w:r>
            <w:r w:rsidR="009F2C0F">
              <w:rPr>
                <w:noProof/>
                <w:webHidden/>
              </w:rPr>
              <w:t>14</w:t>
            </w:r>
            <w:r>
              <w:rPr>
                <w:noProof/>
                <w:webHidden/>
              </w:rPr>
              <w:fldChar w:fldCharType="end"/>
            </w:r>
          </w:hyperlink>
        </w:p>
        <w:p w14:paraId="051678D7" w14:textId="5F6B0494" w:rsidR="00FE0A82" w:rsidRDefault="00FE0A82">
          <w:pPr>
            <w:pStyle w:val="TOC2"/>
            <w:tabs>
              <w:tab w:val="right" w:leader="dot" w:pos="9016"/>
            </w:tabs>
            <w:rPr>
              <w:b w:val="0"/>
              <w:bCs w:val="0"/>
              <w:noProof/>
              <w:sz w:val="24"/>
              <w:szCs w:val="24"/>
              <w:lang w:eastAsia="en-GB"/>
            </w:rPr>
          </w:pPr>
          <w:hyperlink w:anchor="_Toc206250236" w:history="1">
            <w:r w:rsidRPr="007C4FA0">
              <w:rPr>
                <w:rStyle w:val="Hyperlink"/>
                <w:noProof/>
              </w:rPr>
              <w:t>Expected Business Impact</w:t>
            </w:r>
            <w:r>
              <w:rPr>
                <w:noProof/>
                <w:webHidden/>
              </w:rPr>
              <w:tab/>
            </w:r>
            <w:r>
              <w:rPr>
                <w:noProof/>
                <w:webHidden/>
              </w:rPr>
              <w:fldChar w:fldCharType="begin"/>
            </w:r>
            <w:r>
              <w:rPr>
                <w:noProof/>
                <w:webHidden/>
              </w:rPr>
              <w:instrText xml:space="preserve"> PAGEREF _Toc206250236 \h </w:instrText>
            </w:r>
            <w:r>
              <w:rPr>
                <w:noProof/>
                <w:webHidden/>
              </w:rPr>
            </w:r>
            <w:r>
              <w:rPr>
                <w:noProof/>
                <w:webHidden/>
              </w:rPr>
              <w:fldChar w:fldCharType="separate"/>
            </w:r>
            <w:r w:rsidR="009F2C0F">
              <w:rPr>
                <w:noProof/>
                <w:webHidden/>
              </w:rPr>
              <w:t>14</w:t>
            </w:r>
            <w:r>
              <w:rPr>
                <w:noProof/>
                <w:webHidden/>
              </w:rPr>
              <w:fldChar w:fldCharType="end"/>
            </w:r>
          </w:hyperlink>
        </w:p>
        <w:p w14:paraId="4A269184" w14:textId="1648B3CC" w:rsidR="00FE0A82" w:rsidRDefault="00FE0A82">
          <w:pPr>
            <w:pStyle w:val="TOC2"/>
            <w:tabs>
              <w:tab w:val="right" w:leader="dot" w:pos="9016"/>
            </w:tabs>
            <w:rPr>
              <w:b w:val="0"/>
              <w:bCs w:val="0"/>
              <w:noProof/>
              <w:sz w:val="24"/>
              <w:szCs w:val="24"/>
              <w:lang w:eastAsia="en-GB"/>
            </w:rPr>
          </w:pPr>
          <w:hyperlink w:anchor="_Toc206250237" w:history="1">
            <w:r w:rsidRPr="007C4FA0">
              <w:rPr>
                <w:rStyle w:val="Hyperlink"/>
                <w:noProof/>
              </w:rPr>
              <w:t>Success Metrics and KPIs</w:t>
            </w:r>
            <w:r>
              <w:rPr>
                <w:noProof/>
                <w:webHidden/>
              </w:rPr>
              <w:tab/>
            </w:r>
            <w:r>
              <w:rPr>
                <w:noProof/>
                <w:webHidden/>
              </w:rPr>
              <w:fldChar w:fldCharType="begin"/>
            </w:r>
            <w:r>
              <w:rPr>
                <w:noProof/>
                <w:webHidden/>
              </w:rPr>
              <w:instrText xml:space="preserve"> PAGEREF _Toc206250237 \h </w:instrText>
            </w:r>
            <w:r>
              <w:rPr>
                <w:noProof/>
                <w:webHidden/>
              </w:rPr>
            </w:r>
            <w:r>
              <w:rPr>
                <w:noProof/>
                <w:webHidden/>
              </w:rPr>
              <w:fldChar w:fldCharType="separate"/>
            </w:r>
            <w:r w:rsidR="009F2C0F">
              <w:rPr>
                <w:noProof/>
                <w:webHidden/>
              </w:rPr>
              <w:t>15</w:t>
            </w:r>
            <w:r>
              <w:rPr>
                <w:noProof/>
                <w:webHidden/>
              </w:rPr>
              <w:fldChar w:fldCharType="end"/>
            </w:r>
          </w:hyperlink>
        </w:p>
        <w:p w14:paraId="44A964BF" w14:textId="20DBAB11" w:rsidR="00FE0A82" w:rsidRDefault="00FE0A82">
          <w:pPr>
            <w:pStyle w:val="TOC2"/>
            <w:tabs>
              <w:tab w:val="right" w:leader="dot" w:pos="9016"/>
            </w:tabs>
            <w:rPr>
              <w:b w:val="0"/>
              <w:bCs w:val="0"/>
              <w:noProof/>
              <w:sz w:val="24"/>
              <w:szCs w:val="24"/>
              <w:lang w:eastAsia="en-GB"/>
            </w:rPr>
          </w:pPr>
          <w:hyperlink w:anchor="_Toc206250238" w:history="1">
            <w:r w:rsidRPr="007C4FA0">
              <w:rPr>
                <w:rStyle w:val="Hyperlink"/>
                <w:noProof/>
              </w:rPr>
              <w:t>Risk Mitigation Strategies</w:t>
            </w:r>
            <w:r>
              <w:rPr>
                <w:noProof/>
                <w:webHidden/>
              </w:rPr>
              <w:tab/>
            </w:r>
            <w:r>
              <w:rPr>
                <w:noProof/>
                <w:webHidden/>
              </w:rPr>
              <w:fldChar w:fldCharType="begin"/>
            </w:r>
            <w:r>
              <w:rPr>
                <w:noProof/>
                <w:webHidden/>
              </w:rPr>
              <w:instrText xml:space="preserve"> PAGEREF _Toc206250238 \h </w:instrText>
            </w:r>
            <w:r>
              <w:rPr>
                <w:noProof/>
                <w:webHidden/>
              </w:rPr>
            </w:r>
            <w:r>
              <w:rPr>
                <w:noProof/>
                <w:webHidden/>
              </w:rPr>
              <w:fldChar w:fldCharType="separate"/>
            </w:r>
            <w:r w:rsidR="009F2C0F">
              <w:rPr>
                <w:noProof/>
                <w:webHidden/>
              </w:rPr>
              <w:t>16</w:t>
            </w:r>
            <w:r>
              <w:rPr>
                <w:noProof/>
                <w:webHidden/>
              </w:rPr>
              <w:fldChar w:fldCharType="end"/>
            </w:r>
          </w:hyperlink>
        </w:p>
        <w:p w14:paraId="318ACD87" w14:textId="46794806" w:rsidR="00FE0A82" w:rsidRDefault="00FE0A82">
          <w:pPr>
            <w:pStyle w:val="TOC1"/>
            <w:tabs>
              <w:tab w:val="right" w:leader="dot" w:pos="9016"/>
            </w:tabs>
            <w:rPr>
              <w:b w:val="0"/>
              <w:bCs w:val="0"/>
              <w:i w:val="0"/>
              <w:iCs w:val="0"/>
              <w:noProof/>
              <w:lang w:eastAsia="en-GB"/>
            </w:rPr>
          </w:pPr>
          <w:hyperlink w:anchor="_Toc206250239" w:history="1">
            <w:r w:rsidRPr="007C4FA0">
              <w:rPr>
                <w:rStyle w:val="Hyperlink"/>
                <w:noProof/>
              </w:rPr>
              <w:t>Conclusion</w:t>
            </w:r>
            <w:r>
              <w:rPr>
                <w:noProof/>
                <w:webHidden/>
              </w:rPr>
              <w:tab/>
            </w:r>
            <w:r>
              <w:rPr>
                <w:noProof/>
                <w:webHidden/>
              </w:rPr>
              <w:fldChar w:fldCharType="begin"/>
            </w:r>
            <w:r>
              <w:rPr>
                <w:noProof/>
                <w:webHidden/>
              </w:rPr>
              <w:instrText xml:space="preserve"> PAGEREF _Toc206250239 \h </w:instrText>
            </w:r>
            <w:r>
              <w:rPr>
                <w:noProof/>
                <w:webHidden/>
              </w:rPr>
            </w:r>
            <w:r>
              <w:rPr>
                <w:noProof/>
                <w:webHidden/>
              </w:rPr>
              <w:fldChar w:fldCharType="separate"/>
            </w:r>
            <w:r w:rsidR="009F2C0F">
              <w:rPr>
                <w:noProof/>
                <w:webHidden/>
              </w:rPr>
              <w:t>16</w:t>
            </w:r>
            <w:r>
              <w:rPr>
                <w:noProof/>
                <w:webHidden/>
              </w:rPr>
              <w:fldChar w:fldCharType="end"/>
            </w:r>
          </w:hyperlink>
        </w:p>
        <w:p w14:paraId="34FB7B3A" w14:textId="10302207" w:rsidR="00FE0A82" w:rsidRDefault="00FE0A82">
          <w:pPr>
            <w:pStyle w:val="TOC1"/>
            <w:tabs>
              <w:tab w:val="right" w:leader="dot" w:pos="9016"/>
            </w:tabs>
            <w:rPr>
              <w:b w:val="0"/>
              <w:bCs w:val="0"/>
              <w:i w:val="0"/>
              <w:iCs w:val="0"/>
              <w:noProof/>
              <w:lang w:eastAsia="en-GB"/>
            </w:rPr>
          </w:pPr>
          <w:hyperlink w:anchor="_Toc206250240" w:history="1">
            <w:r w:rsidRPr="007C4FA0">
              <w:rPr>
                <w:rStyle w:val="Hyperlink"/>
                <w:noProof/>
              </w:rPr>
              <w:t>References</w:t>
            </w:r>
            <w:r>
              <w:rPr>
                <w:noProof/>
                <w:webHidden/>
              </w:rPr>
              <w:tab/>
            </w:r>
            <w:r>
              <w:rPr>
                <w:noProof/>
                <w:webHidden/>
              </w:rPr>
              <w:fldChar w:fldCharType="begin"/>
            </w:r>
            <w:r>
              <w:rPr>
                <w:noProof/>
                <w:webHidden/>
              </w:rPr>
              <w:instrText xml:space="preserve"> PAGEREF _Toc206250240 \h </w:instrText>
            </w:r>
            <w:r>
              <w:rPr>
                <w:noProof/>
                <w:webHidden/>
              </w:rPr>
            </w:r>
            <w:r>
              <w:rPr>
                <w:noProof/>
                <w:webHidden/>
              </w:rPr>
              <w:fldChar w:fldCharType="separate"/>
            </w:r>
            <w:r w:rsidR="009F2C0F">
              <w:rPr>
                <w:noProof/>
                <w:webHidden/>
              </w:rPr>
              <w:t>18</w:t>
            </w:r>
            <w:r>
              <w:rPr>
                <w:noProof/>
                <w:webHidden/>
              </w:rPr>
              <w:fldChar w:fldCharType="end"/>
            </w:r>
          </w:hyperlink>
        </w:p>
        <w:p w14:paraId="25600AA8" w14:textId="2EB328FA" w:rsidR="008E35E2" w:rsidRDefault="008E35E2">
          <w:r>
            <w:rPr>
              <w:b/>
              <w:bCs/>
              <w:noProof/>
            </w:rPr>
            <w:fldChar w:fldCharType="end"/>
          </w:r>
        </w:p>
      </w:sdtContent>
    </w:sdt>
    <w:p w14:paraId="3A602DB9" w14:textId="77777777" w:rsidR="00681810" w:rsidRPr="00347AE2" w:rsidRDefault="00681810" w:rsidP="00681810">
      <w:pPr>
        <w:rPr>
          <w:rFonts w:ascii="Arial" w:hAnsi="Arial" w:cs="Arial"/>
          <w:b/>
          <w:bCs/>
          <w:sz w:val="22"/>
          <w:szCs w:val="22"/>
        </w:rPr>
      </w:pPr>
    </w:p>
    <w:p w14:paraId="16C6E455" w14:textId="77777777" w:rsidR="00681810" w:rsidRPr="00347AE2" w:rsidRDefault="00681810" w:rsidP="00681810">
      <w:pPr>
        <w:rPr>
          <w:rFonts w:ascii="Arial" w:hAnsi="Arial" w:cs="Arial"/>
          <w:b/>
          <w:bCs/>
          <w:sz w:val="22"/>
          <w:szCs w:val="22"/>
        </w:rPr>
      </w:pPr>
    </w:p>
    <w:p w14:paraId="6732475A" w14:textId="77777777" w:rsidR="00681810" w:rsidRPr="00347AE2" w:rsidRDefault="00681810" w:rsidP="00681810">
      <w:pPr>
        <w:rPr>
          <w:rFonts w:ascii="Arial" w:hAnsi="Arial" w:cs="Arial"/>
          <w:b/>
          <w:bCs/>
          <w:sz w:val="22"/>
          <w:szCs w:val="22"/>
        </w:rPr>
      </w:pPr>
    </w:p>
    <w:p w14:paraId="0EE82390" w14:textId="77777777" w:rsidR="00681810" w:rsidRPr="00347AE2" w:rsidRDefault="00681810" w:rsidP="00681810">
      <w:pPr>
        <w:rPr>
          <w:rFonts w:ascii="Arial" w:hAnsi="Arial" w:cs="Arial"/>
          <w:b/>
          <w:bCs/>
          <w:sz w:val="22"/>
          <w:szCs w:val="22"/>
        </w:rPr>
      </w:pPr>
    </w:p>
    <w:p w14:paraId="7AA8F2F2" w14:textId="77777777" w:rsidR="00681810" w:rsidRPr="00347AE2" w:rsidRDefault="00681810" w:rsidP="00681810">
      <w:pPr>
        <w:rPr>
          <w:rFonts w:ascii="Arial" w:hAnsi="Arial" w:cs="Arial"/>
          <w:b/>
          <w:bCs/>
          <w:sz w:val="22"/>
          <w:szCs w:val="22"/>
        </w:rPr>
      </w:pPr>
    </w:p>
    <w:p w14:paraId="68292C2A" w14:textId="77777777" w:rsidR="00681810" w:rsidRDefault="00681810" w:rsidP="00681810">
      <w:pPr>
        <w:spacing w:line="360" w:lineRule="auto"/>
        <w:jc w:val="both"/>
        <w:rPr>
          <w:rFonts w:ascii="Arial" w:hAnsi="Arial" w:cs="Arial"/>
          <w:b/>
          <w:bCs/>
          <w:sz w:val="22"/>
          <w:szCs w:val="22"/>
        </w:rPr>
      </w:pPr>
    </w:p>
    <w:p w14:paraId="3B50D2AA" w14:textId="65617DEF" w:rsidR="00681810" w:rsidRPr="00FE0A82" w:rsidRDefault="00681810" w:rsidP="008E35E2">
      <w:pPr>
        <w:pStyle w:val="Heading1"/>
        <w:rPr>
          <w:rFonts w:cs="Arial"/>
          <w:color w:val="auto"/>
        </w:rPr>
      </w:pPr>
      <w:bookmarkStart w:id="0" w:name="_Toc206250213"/>
      <w:r w:rsidRPr="00FE0A82">
        <w:rPr>
          <w:rFonts w:cs="Arial"/>
          <w:color w:val="auto"/>
        </w:rPr>
        <w:lastRenderedPageBreak/>
        <w:t>Executive Summary</w:t>
      </w:r>
      <w:bookmarkEnd w:id="0"/>
    </w:p>
    <w:p w14:paraId="15453838" w14:textId="0737290F" w:rsidR="00681810" w:rsidRPr="00FE0A82" w:rsidRDefault="00681810" w:rsidP="007464BB">
      <w:pPr>
        <w:spacing w:line="360" w:lineRule="auto"/>
        <w:jc w:val="both"/>
        <w:rPr>
          <w:rFonts w:ascii="Arial" w:hAnsi="Arial" w:cs="Arial"/>
          <w:sz w:val="22"/>
          <w:szCs w:val="22"/>
        </w:rPr>
      </w:pPr>
      <w:r w:rsidRPr="00FE0A82">
        <w:rPr>
          <w:rFonts w:ascii="Arial" w:hAnsi="Arial" w:cs="Arial"/>
          <w:sz w:val="22"/>
          <w:szCs w:val="22"/>
        </w:rPr>
        <w:t>This portfolio examines Shell Plc's innovation strategy and customer journey mapping through the lens of the Innovation Ambition Matrix and Customer Journey Mapping frameworks. The analysis reveals Shell's transformation from a traditional oil and gas company to an integrated energy solutions provider, leveraging digital innovation and customer-centric approaches to navigate the energy transition. According to Shell's Energy Transition Strategy (2024), the company invested $5.6 billion in low-carbon solutions in 2023, representing 23% of capital spending. Key findings indicate Shell's strategic focus on three innovation horizons: optimi</w:t>
      </w:r>
      <w:r w:rsidR="00661E4A">
        <w:rPr>
          <w:rFonts w:ascii="Arial" w:hAnsi="Arial" w:cs="Arial"/>
          <w:sz w:val="22"/>
          <w:szCs w:val="22"/>
        </w:rPr>
        <w:t>s</w:t>
      </w:r>
      <w:r w:rsidRPr="00FE0A82">
        <w:rPr>
          <w:rFonts w:ascii="Arial" w:hAnsi="Arial" w:cs="Arial"/>
          <w:sz w:val="22"/>
          <w:szCs w:val="22"/>
        </w:rPr>
        <w:t>ing core operations through digitali</w:t>
      </w:r>
      <w:r w:rsidR="00661E4A">
        <w:rPr>
          <w:rFonts w:ascii="Arial" w:hAnsi="Arial" w:cs="Arial"/>
          <w:sz w:val="22"/>
          <w:szCs w:val="22"/>
        </w:rPr>
        <w:t>s</w:t>
      </w:r>
      <w:r w:rsidRPr="00FE0A82">
        <w:rPr>
          <w:rFonts w:ascii="Arial" w:hAnsi="Arial" w:cs="Arial"/>
          <w:sz w:val="22"/>
          <w:szCs w:val="22"/>
        </w:rPr>
        <w:t>ation, expanding into adjacent markets with E</w:t>
      </w:r>
      <w:r w:rsidR="0088352F" w:rsidRPr="00FE0A82">
        <w:rPr>
          <w:rFonts w:ascii="Arial" w:hAnsi="Arial" w:cs="Arial"/>
          <w:sz w:val="22"/>
          <w:szCs w:val="22"/>
        </w:rPr>
        <w:t xml:space="preserve">lectric </w:t>
      </w:r>
      <w:r w:rsidRPr="00FE0A82">
        <w:rPr>
          <w:rFonts w:ascii="Arial" w:hAnsi="Arial" w:cs="Arial"/>
          <w:sz w:val="22"/>
          <w:szCs w:val="22"/>
        </w:rPr>
        <w:t>V</w:t>
      </w:r>
      <w:r w:rsidR="0088352F" w:rsidRPr="00FE0A82">
        <w:rPr>
          <w:rFonts w:ascii="Arial" w:hAnsi="Arial" w:cs="Arial"/>
          <w:sz w:val="22"/>
          <w:szCs w:val="22"/>
        </w:rPr>
        <w:t>ehicle</w:t>
      </w:r>
      <w:r w:rsidRPr="00FE0A82">
        <w:rPr>
          <w:rFonts w:ascii="Arial" w:hAnsi="Arial" w:cs="Arial"/>
          <w:sz w:val="22"/>
          <w:szCs w:val="22"/>
        </w:rPr>
        <w:t xml:space="preserve"> charging infrastructure, and exploring transformational opportunities in renewable energy and AI-powered solutions.</w:t>
      </w:r>
    </w:p>
    <w:p w14:paraId="1B8A8973" w14:textId="6279DC26" w:rsidR="00681810" w:rsidRPr="00FE0A82" w:rsidRDefault="00681810" w:rsidP="008E35E2">
      <w:pPr>
        <w:pStyle w:val="Heading2"/>
        <w:rPr>
          <w:rFonts w:cs="Arial"/>
          <w:color w:val="auto"/>
        </w:rPr>
      </w:pPr>
      <w:bookmarkStart w:id="1" w:name="_Toc206250214"/>
      <w:r w:rsidRPr="00FE0A82">
        <w:rPr>
          <w:rFonts w:cs="Arial"/>
          <w:color w:val="auto"/>
        </w:rPr>
        <w:t>Introduction to Shell Plc</w:t>
      </w:r>
      <w:bookmarkEnd w:id="1"/>
    </w:p>
    <w:p w14:paraId="2CC7B0BC" w14:textId="77777777" w:rsidR="00681810" w:rsidRPr="00FE0A82" w:rsidRDefault="00681810" w:rsidP="007464BB">
      <w:pPr>
        <w:spacing w:line="360" w:lineRule="auto"/>
        <w:jc w:val="both"/>
        <w:rPr>
          <w:rFonts w:ascii="Arial" w:hAnsi="Arial" w:cs="Arial"/>
          <w:sz w:val="22"/>
          <w:szCs w:val="22"/>
        </w:rPr>
      </w:pPr>
      <w:r w:rsidRPr="00FE0A82">
        <w:rPr>
          <w:rFonts w:ascii="Arial" w:hAnsi="Arial" w:cs="Arial"/>
          <w:sz w:val="22"/>
          <w:szCs w:val="22"/>
        </w:rPr>
        <w:t>Shell plc operates as an energy and petrochemical company in Europe, Asia, Oceania, Africa, the United States, and Rest of the Americas. As one of the world's largest energy companies, Shell has evolved from its origins as an oil and gas major to become a comprehensive energy solutions provider, operating in over 70 countries with a network of more than 46,000 retail locations globally (Shell plc, 2024).</w:t>
      </w:r>
    </w:p>
    <w:p w14:paraId="6DD399D2" w14:textId="561D7E0D" w:rsidR="0088130E" w:rsidRPr="00FE0A82" w:rsidRDefault="00681810" w:rsidP="007464BB">
      <w:pPr>
        <w:spacing w:line="360" w:lineRule="auto"/>
        <w:jc w:val="both"/>
        <w:rPr>
          <w:rFonts w:ascii="Arial" w:hAnsi="Arial" w:cs="Arial"/>
          <w:sz w:val="22"/>
          <w:szCs w:val="22"/>
        </w:rPr>
      </w:pPr>
      <w:r w:rsidRPr="00FE0A82">
        <w:rPr>
          <w:rFonts w:ascii="Arial" w:hAnsi="Arial" w:cs="Arial"/>
          <w:sz w:val="22"/>
          <w:szCs w:val="22"/>
        </w:rPr>
        <w:t>According to the company's annual report,</w:t>
      </w:r>
      <w:r w:rsidR="0088130E" w:rsidRPr="00FE0A82">
        <w:rPr>
          <w:rFonts w:ascii="Arial" w:hAnsi="Arial" w:cs="Arial"/>
          <w:sz w:val="22"/>
          <w:szCs w:val="22"/>
        </w:rPr>
        <w:t xml:space="preserve"> in 2024, Shell reported $16,094 million in income for shareholders, down from $19,359 million in 2023 (Power Library, 2025). Despite pressure in traditional energy markets, Shell has stayed strong by diversifying and investing in digital transformation. Its "Powering Progress" strategy, launched in 2021, marks a key move toward sustainable energy while still supporting its core energy business (The Brand Hopper, 2024).</w:t>
      </w:r>
    </w:p>
    <w:p w14:paraId="7146A00C" w14:textId="2A140222" w:rsidR="00681810" w:rsidRPr="00FE0A82" w:rsidRDefault="00681810" w:rsidP="007464BB">
      <w:pPr>
        <w:spacing w:line="360" w:lineRule="auto"/>
        <w:jc w:val="both"/>
        <w:rPr>
          <w:rFonts w:ascii="Arial" w:hAnsi="Arial" w:cs="Arial"/>
          <w:sz w:val="22"/>
          <w:szCs w:val="22"/>
        </w:rPr>
      </w:pPr>
      <w:r w:rsidRPr="00FE0A82">
        <w:rPr>
          <w:rFonts w:ascii="Arial" w:hAnsi="Arial" w:cs="Arial"/>
          <w:sz w:val="22"/>
          <w:szCs w:val="22"/>
        </w:rPr>
        <w:t xml:space="preserve">Shell's </w:t>
      </w:r>
      <w:proofErr w:type="spellStart"/>
      <w:r w:rsidRPr="00FE0A82">
        <w:rPr>
          <w:rFonts w:ascii="Arial" w:hAnsi="Arial" w:cs="Arial"/>
          <w:sz w:val="22"/>
          <w:szCs w:val="22"/>
        </w:rPr>
        <w:t>organ</w:t>
      </w:r>
      <w:r w:rsidR="00661E4A">
        <w:rPr>
          <w:rFonts w:ascii="Arial" w:hAnsi="Arial" w:cs="Arial"/>
          <w:sz w:val="22"/>
          <w:szCs w:val="22"/>
        </w:rPr>
        <w:t>s</w:t>
      </w:r>
      <w:r w:rsidRPr="00FE0A82">
        <w:rPr>
          <w:rFonts w:ascii="Arial" w:hAnsi="Arial" w:cs="Arial"/>
          <w:sz w:val="22"/>
          <w:szCs w:val="22"/>
        </w:rPr>
        <w:t>ational</w:t>
      </w:r>
      <w:proofErr w:type="spellEnd"/>
      <w:r w:rsidRPr="00FE0A82">
        <w:rPr>
          <w:rFonts w:ascii="Arial" w:hAnsi="Arial" w:cs="Arial"/>
          <w:sz w:val="22"/>
          <w:szCs w:val="22"/>
        </w:rPr>
        <w:t xml:space="preserve"> structure comprises five key segments: Integrated Gas, Upstream, Marketing, Chemicals and Products, and Renewables and Energy Solutions (SHELL PLC, 2025). This diversified portfolio positions Shell uniquely to navigate the complex energy transition while continuing to meet global energy demands. The company's commitment to achieving net-zero emissions by 2050 drives its innovation agenda and shapes its customer engagement strategies (Shell plc, 2024).</w:t>
      </w:r>
    </w:p>
    <w:p w14:paraId="55FF23AB" w14:textId="073C953A" w:rsidR="007C3933" w:rsidRPr="00FE0A82" w:rsidRDefault="00681810" w:rsidP="009D7AAB">
      <w:pPr>
        <w:pStyle w:val="Heading2"/>
        <w:rPr>
          <w:rFonts w:cs="Arial"/>
          <w:color w:val="auto"/>
        </w:rPr>
      </w:pPr>
      <w:bookmarkStart w:id="2" w:name="_Toc206250215"/>
      <w:r w:rsidRPr="00FE0A82">
        <w:rPr>
          <w:rFonts w:cs="Arial"/>
          <w:color w:val="auto"/>
        </w:rPr>
        <w:t>Key Consumer and Industry Trends Affecting Shell Plc</w:t>
      </w:r>
      <w:bookmarkEnd w:id="2"/>
    </w:p>
    <w:p w14:paraId="3A3EA90D" w14:textId="7FE8BD1F" w:rsidR="00681810" w:rsidRPr="00FE0A82" w:rsidRDefault="00681810" w:rsidP="008E35E2">
      <w:pPr>
        <w:pStyle w:val="Heading3"/>
        <w:rPr>
          <w:rFonts w:cs="Arial"/>
          <w:color w:val="auto"/>
        </w:rPr>
      </w:pPr>
      <w:bookmarkStart w:id="3" w:name="_Toc206250216"/>
      <w:r w:rsidRPr="00FE0A82">
        <w:rPr>
          <w:rFonts w:cs="Arial"/>
          <w:color w:val="auto"/>
        </w:rPr>
        <w:t>Digital Transformation in Energy</w:t>
      </w:r>
      <w:bookmarkEnd w:id="3"/>
    </w:p>
    <w:p w14:paraId="65441D67" w14:textId="6F77FB25" w:rsidR="0088130E" w:rsidRPr="00FE0A82" w:rsidRDefault="0088130E" w:rsidP="007464BB">
      <w:pPr>
        <w:spacing w:line="360" w:lineRule="auto"/>
        <w:jc w:val="both"/>
        <w:rPr>
          <w:rFonts w:ascii="Arial" w:hAnsi="Arial" w:cs="Arial"/>
          <w:sz w:val="22"/>
          <w:szCs w:val="22"/>
        </w:rPr>
      </w:pPr>
      <w:r w:rsidRPr="00FE0A82">
        <w:rPr>
          <w:rFonts w:ascii="Arial" w:hAnsi="Arial" w:cs="Arial"/>
          <w:sz w:val="22"/>
          <w:szCs w:val="22"/>
        </w:rPr>
        <w:t xml:space="preserve">Shell is using AI, IoT sensors, and data analytics to transform its energy operations. It has deployed over 100 AI applications with partners like C3 AI, Microsoft, and Baker Hughes, applying tools such as generative AI for seismic analysis and customer service improvements </w:t>
      </w:r>
      <w:r w:rsidRPr="00FE0A82">
        <w:rPr>
          <w:rFonts w:ascii="Arial" w:hAnsi="Arial" w:cs="Arial"/>
          <w:sz w:val="22"/>
          <w:szCs w:val="22"/>
        </w:rPr>
        <w:lastRenderedPageBreak/>
        <w:t>(Analytics Insight, 2024). Additionally, Shell’s Citizen Development program lets employees build their own digital tools, driving innovation from within (Carroll &amp; Maher, 2023).</w:t>
      </w:r>
    </w:p>
    <w:p w14:paraId="4CBA0D59" w14:textId="1EAC3F7B" w:rsidR="00681810" w:rsidRPr="00FE0A82" w:rsidRDefault="00681810" w:rsidP="008E35E2">
      <w:pPr>
        <w:pStyle w:val="Heading3"/>
        <w:rPr>
          <w:rFonts w:cs="Arial"/>
          <w:color w:val="auto"/>
        </w:rPr>
      </w:pPr>
      <w:bookmarkStart w:id="4" w:name="_Toc206250217"/>
      <w:r w:rsidRPr="00FE0A82">
        <w:rPr>
          <w:rFonts w:cs="Arial"/>
          <w:color w:val="auto"/>
        </w:rPr>
        <w:t>Electric Vehicle Revolution</w:t>
      </w:r>
      <w:bookmarkEnd w:id="4"/>
    </w:p>
    <w:p w14:paraId="49565DA9" w14:textId="04643264" w:rsidR="0088130E" w:rsidRPr="00FE0A82" w:rsidRDefault="0088130E" w:rsidP="007464BB">
      <w:pPr>
        <w:spacing w:line="360" w:lineRule="auto"/>
        <w:jc w:val="both"/>
        <w:rPr>
          <w:rFonts w:ascii="Arial" w:hAnsi="Arial" w:cs="Arial"/>
          <w:sz w:val="22"/>
          <w:szCs w:val="22"/>
        </w:rPr>
      </w:pPr>
      <w:r w:rsidRPr="00FE0A82">
        <w:rPr>
          <w:rFonts w:ascii="Arial" w:hAnsi="Arial" w:cs="Arial"/>
          <w:sz w:val="22"/>
          <w:szCs w:val="22"/>
        </w:rPr>
        <w:t>Electric vehicle sales grew from under 3% in 2018 to 18% in 2023, pushing Shell to rethink its retail approach and customer engagement, especially in major markets like China, Europe, and the U.S. (Shell's Energy Transition Strategy, 2024). In response, Shell aims to expand its Shell Recharge network to 70,000 public chargers by 2025 and 200,000 by 2030, strengthening its connection with EV customers (</w:t>
      </w:r>
      <w:proofErr w:type="spellStart"/>
      <w:r w:rsidRPr="00FE0A82">
        <w:rPr>
          <w:rFonts w:ascii="Arial" w:hAnsi="Arial" w:cs="Arial"/>
          <w:sz w:val="22"/>
          <w:szCs w:val="22"/>
        </w:rPr>
        <w:t>ChargeHub</w:t>
      </w:r>
      <w:proofErr w:type="spellEnd"/>
      <w:r w:rsidRPr="00FE0A82">
        <w:rPr>
          <w:rFonts w:ascii="Arial" w:hAnsi="Arial" w:cs="Arial"/>
          <w:sz w:val="22"/>
          <w:szCs w:val="22"/>
        </w:rPr>
        <w:t>, 2024).</w:t>
      </w:r>
    </w:p>
    <w:p w14:paraId="7C248D92" w14:textId="2157EA40" w:rsidR="0088352F" w:rsidRPr="00FE0A82" w:rsidRDefault="00681810" w:rsidP="0088352F">
      <w:pPr>
        <w:pStyle w:val="Heading3"/>
        <w:rPr>
          <w:rFonts w:cs="Arial"/>
          <w:color w:val="auto"/>
        </w:rPr>
      </w:pPr>
      <w:bookmarkStart w:id="5" w:name="_Toc206250218"/>
      <w:r w:rsidRPr="00FE0A82">
        <w:rPr>
          <w:rFonts w:cs="Arial"/>
          <w:color w:val="auto"/>
        </w:rPr>
        <w:t>Changing Consumer Expectations</w:t>
      </w:r>
      <w:bookmarkEnd w:id="5"/>
    </w:p>
    <w:p w14:paraId="5B953724" w14:textId="7039F2F8" w:rsidR="0088352F" w:rsidRPr="00FE0A82" w:rsidRDefault="0088352F" w:rsidP="007464BB">
      <w:pPr>
        <w:spacing w:line="360" w:lineRule="auto"/>
        <w:jc w:val="both"/>
        <w:rPr>
          <w:rFonts w:ascii="Arial" w:hAnsi="Arial" w:cs="Arial"/>
          <w:sz w:val="22"/>
          <w:szCs w:val="22"/>
        </w:rPr>
      </w:pPr>
      <w:r w:rsidRPr="00FE0A82">
        <w:rPr>
          <w:rFonts w:ascii="Arial" w:hAnsi="Arial" w:cs="Arial"/>
          <w:sz w:val="22"/>
          <w:szCs w:val="22"/>
        </w:rPr>
        <w:t>Today’s energy customers want smooth, digital experiences like those offered by top tech companies. Wilson (2022) explains that digital tools that make charging easier, reduce stress about driving range, and simplify the process will stand out. To meet these expectations, companies need strong digital strategies focused on convenience and user experience.</w:t>
      </w:r>
    </w:p>
    <w:p w14:paraId="32403204" w14:textId="44C26A8C" w:rsidR="0088352F" w:rsidRPr="00FE0A82" w:rsidRDefault="0088352F" w:rsidP="007464BB">
      <w:pPr>
        <w:spacing w:line="360" w:lineRule="auto"/>
        <w:jc w:val="both"/>
        <w:rPr>
          <w:rFonts w:ascii="Arial" w:hAnsi="Arial" w:cs="Arial"/>
          <w:sz w:val="22"/>
          <w:szCs w:val="22"/>
        </w:rPr>
      </w:pPr>
      <w:r w:rsidRPr="00FE0A82">
        <w:rPr>
          <w:rFonts w:ascii="Arial" w:hAnsi="Arial" w:cs="Arial"/>
          <w:sz w:val="22"/>
          <w:szCs w:val="22"/>
        </w:rPr>
        <w:t>Consumer expectations are changing, with people now looking for more than just fuel when they visit energy retailers. At Shell’s flagship site in Singapore, over half of the 100,000 monthly visitors come for non-fuel products and services (Briggs, 2017). This shows that customers want convenient, all in one place that fit into their daily lives and offer more value.</w:t>
      </w:r>
    </w:p>
    <w:p w14:paraId="19AD0DAF" w14:textId="38F26632" w:rsidR="00681810" w:rsidRPr="00FE0A82" w:rsidRDefault="00681810" w:rsidP="0088352F">
      <w:pPr>
        <w:pStyle w:val="Heading3"/>
        <w:rPr>
          <w:rFonts w:cs="Arial"/>
          <w:color w:val="auto"/>
        </w:rPr>
      </w:pPr>
      <w:bookmarkStart w:id="6" w:name="_Toc206250219"/>
      <w:r w:rsidRPr="00FE0A82">
        <w:rPr>
          <w:rFonts w:cs="Arial"/>
          <w:color w:val="auto"/>
        </w:rPr>
        <w:t>Sustainability as a Competitive Advantage</w:t>
      </w:r>
      <w:bookmarkEnd w:id="6"/>
    </w:p>
    <w:p w14:paraId="407D5E91" w14:textId="46476900" w:rsidR="0088352F" w:rsidRPr="00FE0A82" w:rsidRDefault="0088352F" w:rsidP="007464BB">
      <w:pPr>
        <w:spacing w:line="360" w:lineRule="auto"/>
        <w:jc w:val="both"/>
        <w:rPr>
          <w:rFonts w:ascii="Arial" w:hAnsi="Arial" w:cs="Arial"/>
          <w:sz w:val="22"/>
          <w:szCs w:val="22"/>
        </w:rPr>
      </w:pPr>
      <w:r w:rsidRPr="00FE0A82">
        <w:rPr>
          <w:rFonts w:ascii="Arial" w:hAnsi="Arial" w:cs="Arial"/>
          <w:sz w:val="22"/>
          <w:szCs w:val="22"/>
        </w:rPr>
        <w:t>More customers today choose brands that truly care about the environment. Shell faces the challenge of balancing its traditional energy business with real climate action. According to Accela Research (2024), Shell’s transition plan includes goals to cut its Net Carbon Intensity, though it has adjusted these targets as its business strategy evolves.</w:t>
      </w:r>
    </w:p>
    <w:p w14:paraId="60322084" w14:textId="645AFD0C" w:rsidR="008E35E2" w:rsidRPr="00FE0A82" w:rsidRDefault="00681810" w:rsidP="008E35E2">
      <w:pPr>
        <w:spacing w:line="360" w:lineRule="auto"/>
        <w:jc w:val="both"/>
        <w:rPr>
          <w:rFonts w:ascii="Arial" w:hAnsi="Arial" w:cs="Arial"/>
          <w:sz w:val="22"/>
          <w:szCs w:val="22"/>
        </w:rPr>
      </w:pPr>
      <w:r w:rsidRPr="00FE0A82">
        <w:rPr>
          <w:rFonts w:ascii="Arial" w:hAnsi="Arial" w:cs="Arial"/>
          <w:sz w:val="22"/>
          <w:szCs w:val="22"/>
        </w:rPr>
        <w:t>The importance of sustainability extends beyond consumer preferences to investor expectations and regulatory requirements. Shell's commitment to respecting nature involves working with suppliers and customers to accelerate the transition towards net-zero emissions, incorporating sustainable procurement and circularity across the entire value chain (Perry, 2024).</w:t>
      </w:r>
    </w:p>
    <w:p w14:paraId="3AF1ABDC" w14:textId="490D5D77" w:rsidR="008E35E2" w:rsidRPr="00FE0A82" w:rsidRDefault="008E35E2" w:rsidP="008E35E2">
      <w:pPr>
        <w:pStyle w:val="Heading1"/>
        <w:rPr>
          <w:rFonts w:cs="Arial"/>
          <w:color w:val="auto"/>
        </w:rPr>
      </w:pPr>
      <w:bookmarkStart w:id="7" w:name="_Toc206250220"/>
      <w:r w:rsidRPr="00FE0A82">
        <w:rPr>
          <w:rFonts w:cs="Arial"/>
          <w:color w:val="auto"/>
        </w:rPr>
        <w:t>Part 1: Analysis of Shell Plc’s Approach to Innovation</w:t>
      </w:r>
      <w:bookmarkEnd w:id="7"/>
    </w:p>
    <w:p w14:paraId="0E7B20C5" w14:textId="7E165CC3" w:rsidR="00681810" w:rsidRPr="00FE0A82" w:rsidRDefault="008E35E2" w:rsidP="008E35E2">
      <w:pPr>
        <w:pStyle w:val="Heading2"/>
        <w:rPr>
          <w:rFonts w:cs="Arial"/>
          <w:color w:val="auto"/>
        </w:rPr>
      </w:pPr>
      <w:bookmarkStart w:id="8" w:name="_Toc206250221"/>
      <w:r w:rsidRPr="00FE0A82">
        <w:rPr>
          <w:rFonts w:cs="Arial"/>
          <w:color w:val="auto"/>
        </w:rPr>
        <w:t xml:space="preserve">Application of the </w:t>
      </w:r>
      <w:r w:rsidR="00681810" w:rsidRPr="00FE0A82">
        <w:rPr>
          <w:rFonts w:cs="Arial"/>
          <w:color w:val="auto"/>
        </w:rPr>
        <w:t>Innovation Ambition Matrix</w:t>
      </w:r>
      <w:bookmarkEnd w:id="8"/>
    </w:p>
    <w:p w14:paraId="5D5CFC7E" w14:textId="197B54BF" w:rsidR="0088352F" w:rsidRPr="00FE0A82" w:rsidRDefault="0088352F" w:rsidP="007464BB">
      <w:pPr>
        <w:spacing w:line="360" w:lineRule="auto"/>
        <w:jc w:val="both"/>
        <w:rPr>
          <w:rFonts w:ascii="Arial" w:hAnsi="Arial" w:cs="Arial"/>
          <w:sz w:val="22"/>
          <w:szCs w:val="22"/>
        </w:rPr>
      </w:pPr>
      <w:r w:rsidRPr="00FE0A82">
        <w:rPr>
          <w:rFonts w:ascii="Arial" w:hAnsi="Arial" w:cs="Arial"/>
          <w:sz w:val="22"/>
          <w:szCs w:val="22"/>
        </w:rPr>
        <w:t xml:space="preserve">The Innovation Ambition Matrix by </w:t>
      </w:r>
      <w:proofErr w:type="spellStart"/>
      <w:r w:rsidRPr="00FE0A82">
        <w:rPr>
          <w:rFonts w:ascii="Arial" w:hAnsi="Arial" w:cs="Arial"/>
          <w:sz w:val="22"/>
          <w:szCs w:val="22"/>
        </w:rPr>
        <w:t>Nagji</w:t>
      </w:r>
      <w:proofErr w:type="spellEnd"/>
      <w:r w:rsidRPr="00FE0A82">
        <w:rPr>
          <w:rFonts w:ascii="Arial" w:hAnsi="Arial" w:cs="Arial"/>
          <w:sz w:val="22"/>
          <w:szCs w:val="22"/>
        </w:rPr>
        <w:t xml:space="preserve"> and Tuff (2012) helps analyse Shell’s innovation efforts in three areas: Core, Adjacent, and Transformational. This tool helps Shell balance its innovation spending and manage risks and returns across different types of projects.</w:t>
      </w:r>
    </w:p>
    <w:p w14:paraId="38CDA5D2" w14:textId="27947D43" w:rsidR="00681810" w:rsidRPr="00FE0A82" w:rsidRDefault="00681810" w:rsidP="008E35E2">
      <w:pPr>
        <w:pStyle w:val="Heading3"/>
        <w:spacing w:line="360" w:lineRule="auto"/>
        <w:rPr>
          <w:rFonts w:cs="Arial"/>
        </w:rPr>
      </w:pPr>
      <w:bookmarkStart w:id="9" w:name="_Toc206250222"/>
      <w:r w:rsidRPr="00FE0A82">
        <w:rPr>
          <w:rFonts w:cs="Arial"/>
        </w:rPr>
        <w:lastRenderedPageBreak/>
        <w:t>Table 1: Innovation Ambition Matrix for Shell Plc</w:t>
      </w:r>
      <w:bookmarkEnd w:id="9"/>
    </w:p>
    <w:tbl>
      <w:tblPr>
        <w:tblW w:w="94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815"/>
        <w:gridCol w:w="976"/>
        <w:gridCol w:w="1877"/>
        <w:gridCol w:w="2805"/>
        <w:gridCol w:w="1965"/>
      </w:tblGrid>
      <w:tr w:rsidR="00681810" w:rsidRPr="00FE0A82" w14:paraId="1F1753B6" w14:textId="77777777" w:rsidTr="00681810">
        <w:trPr>
          <w:trHeight w:val="944"/>
        </w:trPr>
        <w:tc>
          <w:tcPr>
            <w:tcW w:w="0" w:type="auto"/>
            <w:shd w:val="clear" w:color="auto" w:fill="FACBD7"/>
            <w:tcMar>
              <w:top w:w="15" w:type="dxa"/>
              <w:left w:w="15" w:type="dxa"/>
              <w:bottom w:w="15" w:type="dxa"/>
              <w:right w:w="15" w:type="dxa"/>
            </w:tcMar>
            <w:vAlign w:val="center"/>
            <w:hideMark/>
          </w:tcPr>
          <w:p w14:paraId="445F4168" w14:textId="77777777" w:rsidR="00681810" w:rsidRPr="00FE0A82" w:rsidRDefault="00681810" w:rsidP="00935DEC">
            <w:pPr>
              <w:spacing w:line="360" w:lineRule="auto"/>
              <w:jc w:val="center"/>
              <w:rPr>
                <w:rFonts w:ascii="Arial" w:hAnsi="Arial" w:cs="Arial"/>
                <w:sz w:val="22"/>
                <w:szCs w:val="22"/>
              </w:rPr>
            </w:pPr>
            <w:r w:rsidRPr="00FE0A82">
              <w:rPr>
                <w:rFonts w:ascii="Arial" w:hAnsi="Arial" w:cs="Arial"/>
                <w:b/>
                <w:bCs/>
                <w:sz w:val="22"/>
                <w:szCs w:val="22"/>
              </w:rPr>
              <w:t>Innovation Type</w:t>
            </w:r>
          </w:p>
        </w:tc>
        <w:tc>
          <w:tcPr>
            <w:tcW w:w="0" w:type="auto"/>
            <w:shd w:val="clear" w:color="auto" w:fill="FACBD7"/>
            <w:tcMar>
              <w:top w:w="15" w:type="dxa"/>
              <w:left w:w="15" w:type="dxa"/>
              <w:bottom w:w="15" w:type="dxa"/>
              <w:right w:w="15" w:type="dxa"/>
            </w:tcMar>
            <w:vAlign w:val="center"/>
            <w:hideMark/>
          </w:tcPr>
          <w:p w14:paraId="155CFDA3" w14:textId="77777777" w:rsidR="00681810" w:rsidRPr="00FE0A82" w:rsidRDefault="00681810" w:rsidP="00935DEC">
            <w:pPr>
              <w:spacing w:line="360" w:lineRule="auto"/>
              <w:jc w:val="center"/>
              <w:rPr>
                <w:rFonts w:ascii="Arial" w:hAnsi="Arial" w:cs="Arial"/>
                <w:sz w:val="22"/>
                <w:szCs w:val="22"/>
              </w:rPr>
            </w:pPr>
            <w:r w:rsidRPr="00FE0A82">
              <w:rPr>
                <w:rFonts w:ascii="Arial" w:hAnsi="Arial" w:cs="Arial"/>
                <w:b/>
                <w:bCs/>
                <w:sz w:val="22"/>
                <w:szCs w:val="22"/>
              </w:rPr>
              <w:t>% of Portfolio</w:t>
            </w:r>
          </w:p>
        </w:tc>
        <w:tc>
          <w:tcPr>
            <w:tcW w:w="0" w:type="auto"/>
            <w:shd w:val="clear" w:color="auto" w:fill="FACBD7"/>
            <w:tcMar>
              <w:top w:w="15" w:type="dxa"/>
              <w:left w:w="15" w:type="dxa"/>
              <w:bottom w:w="15" w:type="dxa"/>
              <w:right w:w="15" w:type="dxa"/>
            </w:tcMar>
            <w:vAlign w:val="center"/>
            <w:hideMark/>
          </w:tcPr>
          <w:p w14:paraId="2B7B1B4D" w14:textId="77777777" w:rsidR="00681810" w:rsidRPr="00FE0A82" w:rsidRDefault="00681810" w:rsidP="00935DEC">
            <w:pPr>
              <w:spacing w:line="360" w:lineRule="auto"/>
              <w:jc w:val="center"/>
              <w:rPr>
                <w:rFonts w:ascii="Arial" w:hAnsi="Arial" w:cs="Arial"/>
                <w:sz w:val="22"/>
                <w:szCs w:val="22"/>
              </w:rPr>
            </w:pPr>
            <w:r w:rsidRPr="00FE0A82">
              <w:rPr>
                <w:rFonts w:ascii="Arial" w:hAnsi="Arial" w:cs="Arial"/>
                <w:b/>
                <w:bCs/>
                <w:sz w:val="22"/>
                <w:szCs w:val="22"/>
              </w:rPr>
              <w:t>Description</w:t>
            </w:r>
          </w:p>
        </w:tc>
        <w:tc>
          <w:tcPr>
            <w:tcW w:w="0" w:type="auto"/>
            <w:shd w:val="clear" w:color="auto" w:fill="FACBD7"/>
            <w:tcMar>
              <w:top w:w="15" w:type="dxa"/>
              <w:left w:w="15" w:type="dxa"/>
              <w:bottom w:w="15" w:type="dxa"/>
              <w:right w:w="15" w:type="dxa"/>
            </w:tcMar>
            <w:vAlign w:val="center"/>
            <w:hideMark/>
          </w:tcPr>
          <w:p w14:paraId="2CD31E95" w14:textId="77777777" w:rsidR="00681810" w:rsidRPr="00FE0A82" w:rsidRDefault="00681810" w:rsidP="00935DEC">
            <w:pPr>
              <w:spacing w:line="360" w:lineRule="auto"/>
              <w:jc w:val="center"/>
              <w:rPr>
                <w:rFonts w:ascii="Arial" w:hAnsi="Arial" w:cs="Arial"/>
                <w:sz w:val="22"/>
                <w:szCs w:val="22"/>
              </w:rPr>
            </w:pPr>
            <w:r w:rsidRPr="00FE0A82">
              <w:rPr>
                <w:rFonts w:ascii="Arial" w:hAnsi="Arial" w:cs="Arial"/>
                <w:b/>
                <w:bCs/>
                <w:sz w:val="22"/>
                <w:szCs w:val="22"/>
              </w:rPr>
              <w:t>Representative Initiatives</w:t>
            </w:r>
          </w:p>
        </w:tc>
        <w:tc>
          <w:tcPr>
            <w:tcW w:w="0" w:type="auto"/>
            <w:shd w:val="clear" w:color="auto" w:fill="FACBD7"/>
            <w:tcMar>
              <w:top w:w="15" w:type="dxa"/>
              <w:left w:w="15" w:type="dxa"/>
              <w:bottom w:w="15" w:type="dxa"/>
              <w:right w:w="15" w:type="dxa"/>
            </w:tcMar>
            <w:vAlign w:val="center"/>
            <w:hideMark/>
          </w:tcPr>
          <w:p w14:paraId="3A490A27" w14:textId="77777777" w:rsidR="00681810" w:rsidRPr="00FE0A82" w:rsidRDefault="00681810" w:rsidP="00935DEC">
            <w:pPr>
              <w:spacing w:line="360" w:lineRule="auto"/>
              <w:jc w:val="center"/>
              <w:rPr>
                <w:rFonts w:ascii="Arial" w:hAnsi="Arial" w:cs="Arial"/>
                <w:sz w:val="22"/>
                <w:szCs w:val="22"/>
              </w:rPr>
            </w:pPr>
            <w:r w:rsidRPr="00FE0A82">
              <w:rPr>
                <w:rFonts w:ascii="Arial" w:hAnsi="Arial" w:cs="Arial"/>
                <w:b/>
                <w:bCs/>
                <w:sz w:val="22"/>
                <w:szCs w:val="22"/>
              </w:rPr>
              <w:t>Expected Outcomes</w:t>
            </w:r>
          </w:p>
        </w:tc>
      </w:tr>
      <w:tr w:rsidR="00681810" w:rsidRPr="00FE0A82" w14:paraId="7A15BBC4" w14:textId="77777777" w:rsidTr="00681810">
        <w:trPr>
          <w:trHeight w:val="2861"/>
        </w:trPr>
        <w:tc>
          <w:tcPr>
            <w:tcW w:w="0" w:type="auto"/>
            <w:shd w:val="clear" w:color="auto" w:fill="FACBD7"/>
            <w:tcMar>
              <w:top w:w="15" w:type="dxa"/>
              <w:left w:w="15" w:type="dxa"/>
              <w:bottom w:w="15" w:type="dxa"/>
              <w:right w:w="15" w:type="dxa"/>
            </w:tcMar>
            <w:vAlign w:val="center"/>
            <w:hideMark/>
          </w:tcPr>
          <w:p w14:paraId="5CF322EA" w14:textId="77777777" w:rsidR="00681810" w:rsidRPr="00FE0A82" w:rsidRDefault="00681810" w:rsidP="00935DEC">
            <w:pPr>
              <w:spacing w:line="360" w:lineRule="auto"/>
              <w:jc w:val="center"/>
              <w:rPr>
                <w:rFonts w:ascii="Arial" w:hAnsi="Arial" w:cs="Arial"/>
                <w:sz w:val="22"/>
                <w:szCs w:val="22"/>
              </w:rPr>
            </w:pPr>
            <w:r w:rsidRPr="00FE0A82">
              <w:rPr>
                <w:rFonts w:ascii="Arial" w:hAnsi="Arial" w:cs="Arial"/>
                <w:b/>
                <w:bCs/>
                <w:sz w:val="22"/>
                <w:szCs w:val="22"/>
              </w:rPr>
              <w:t>Core</w:t>
            </w:r>
          </w:p>
        </w:tc>
        <w:tc>
          <w:tcPr>
            <w:tcW w:w="0" w:type="auto"/>
            <w:shd w:val="clear" w:color="auto" w:fill="DFE9FF"/>
            <w:tcMar>
              <w:top w:w="15" w:type="dxa"/>
              <w:left w:w="15" w:type="dxa"/>
              <w:bottom w:w="15" w:type="dxa"/>
              <w:right w:w="15" w:type="dxa"/>
            </w:tcMar>
            <w:vAlign w:val="center"/>
            <w:hideMark/>
          </w:tcPr>
          <w:p w14:paraId="768F54E1" w14:textId="77777777" w:rsidR="00681810" w:rsidRPr="00FE0A82" w:rsidRDefault="00681810" w:rsidP="00935DEC">
            <w:pPr>
              <w:spacing w:line="360" w:lineRule="auto"/>
              <w:jc w:val="center"/>
              <w:rPr>
                <w:rFonts w:ascii="Arial" w:hAnsi="Arial" w:cs="Arial"/>
                <w:sz w:val="22"/>
                <w:szCs w:val="22"/>
              </w:rPr>
            </w:pPr>
            <w:r w:rsidRPr="00FE0A82">
              <w:rPr>
                <w:rFonts w:ascii="Arial" w:hAnsi="Arial" w:cs="Arial"/>
                <w:sz w:val="22"/>
                <w:szCs w:val="22"/>
              </w:rPr>
              <w:t>70%</w:t>
            </w:r>
          </w:p>
        </w:tc>
        <w:tc>
          <w:tcPr>
            <w:tcW w:w="0" w:type="auto"/>
            <w:shd w:val="clear" w:color="auto" w:fill="DFE9FF"/>
            <w:tcMar>
              <w:top w:w="15" w:type="dxa"/>
              <w:left w:w="15" w:type="dxa"/>
              <w:bottom w:w="15" w:type="dxa"/>
              <w:right w:w="15" w:type="dxa"/>
            </w:tcMar>
            <w:vAlign w:val="center"/>
            <w:hideMark/>
          </w:tcPr>
          <w:p w14:paraId="73B82ED3" w14:textId="77777777" w:rsidR="00681810" w:rsidRPr="00FE0A82" w:rsidRDefault="00681810" w:rsidP="00935DEC">
            <w:pPr>
              <w:spacing w:line="360" w:lineRule="auto"/>
              <w:jc w:val="center"/>
              <w:rPr>
                <w:rFonts w:ascii="Arial" w:hAnsi="Arial" w:cs="Arial"/>
                <w:sz w:val="22"/>
                <w:szCs w:val="22"/>
              </w:rPr>
            </w:pPr>
            <w:r w:rsidRPr="00FE0A82">
              <w:rPr>
                <w:rFonts w:ascii="Arial" w:hAnsi="Arial" w:cs="Arial"/>
                <w:sz w:val="22"/>
                <w:szCs w:val="22"/>
              </w:rPr>
              <w:t>Incremental improvements to existing operations and customer experience</w:t>
            </w:r>
          </w:p>
        </w:tc>
        <w:tc>
          <w:tcPr>
            <w:tcW w:w="0" w:type="auto"/>
            <w:shd w:val="clear" w:color="auto" w:fill="DFE9FF"/>
            <w:tcMar>
              <w:top w:w="15" w:type="dxa"/>
              <w:left w:w="15" w:type="dxa"/>
              <w:bottom w:w="15" w:type="dxa"/>
              <w:right w:w="15" w:type="dxa"/>
            </w:tcMar>
            <w:vAlign w:val="center"/>
            <w:hideMark/>
          </w:tcPr>
          <w:p w14:paraId="7BE954DA" w14:textId="34D95AC1" w:rsidR="00681810" w:rsidRPr="00FE0A82" w:rsidRDefault="00681810" w:rsidP="00935DEC">
            <w:pPr>
              <w:spacing w:line="360" w:lineRule="auto"/>
              <w:jc w:val="center"/>
              <w:rPr>
                <w:rFonts w:ascii="Arial" w:hAnsi="Arial" w:cs="Arial"/>
                <w:sz w:val="22"/>
                <w:szCs w:val="22"/>
              </w:rPr>
            </w:pPr>
            <w:r w:rsidRPr="00FE0A82">
              <w:rPr>
                <w:rFonts w:ascii="Arial" w:hAnsi="Arial" w:cs="Arial"/>
                <w:sz w:val="22"/>
                <w:szCs w:val="22"/>
              </w:rPr>
              <w:t>- AI-powered predictive maintenance- Digital twins for refinery optimi</w:t>
            </w:r>
            <w:r w:rsidR="00661E4A">
              <w:rPr>
                <w:rFonts w:ascii="Arial" w:hAnsi="Arial" w:cs="Arial"/>
                <w:sz w:val="22"/>
                <w:szCs w:val="22"/>
              </w:rPr>
              <w:t>s</w:t>
            </w:r>
            <w:r w:rsidRPr="00FE0A82">
              <w:rPr>
                <w:rFonts w:ascii="Arial" w:hAnsi="Arial" w:cs="Arial"/>
                <w:sz w:val="22"/>
                <w:szCs w:val="22"/>
              </w:rPr>
              <w:t>ation- Mobile payments and loyalty app- Retail moderni</w:t>
            </w:r>
            <w:r w:rsidR="00661E4A">
              <w:rPr>
                <w:rFonts w:ascii="Arial" w:hAnsi="Arial" w:cs="Arial"/>
                <w:sz w:val="22"/>
                <w:szCs w:val="22"/>
              </w:rPr>
              <w:t>s</w:t>
            </w:r>
            <w:r w:rsidRPr="00FE0A82">
              <w:rPr>
                <w:rFonts w:ascii="Arial" w:hAnsi="Arial" w:cs="Arial"/>
                <w:sz w:val="22"/>
                <w:szCs w:val="22"/>
              </w:rPr>
              <w:t>ation (Deli2Go, Deli by Shell)</w:t>
            </w:r>
          </w:p>
        </w:tc>
        <w:tc>
          <w:tcPr>
            <w:tcW w:w="0" w:type="auto"/>
            <w:shd w:val="clear" w:color="auto" w:fill="DFE9FF"/>
            <w:tcMar>
              <w:top w:w="15" w:type="dxa"/>
              <w:left w:w="15" w:type="dxa"/>
              <w:bottom w:w="15" w:type="dxa"/>
              <w:right w:w="15" w:type="dxa"/>
            </w:tcMar>
            <w:vAlign w:val="center"/>
            <w:hideMark/>
          </w:tcPr>
          <w:p w14:paraId="4169274E" w14:textId="77777777" w:rsidR="00681810" w:rsidRPr="00FE0A82" w:rsidRDefault="00681810" w:rsidP="00935DEC">
            <w:pPr>
              <w:spacing w:line="360" w:lineRule="auto"/>
              <w:jc w:val="center"/>
              <w:rPr>
                <w:rFonts w:ascii="Arial" w:hAnsi="Arial" w:cs="Arial"/>
                <w:sz w:val="22"/>
                <w:szCs w:val="22"/>
              </w:rPr>
            </w:pPr>
            <w:r w:rsidRPr="00FE0A82">
              <w:rPr>
                <w:rFonts w:ascii="Arial" w:hAnsi="Arial" w:cs="Arial"/>
                <w:sz w:val="22"/>
                <w:szCs w:val="22"/>
              </w:rPr>
              <w:t>Improved efficiency, cost savings, enhanced CX, reduced downtime</w:t>
            </w:r>
          </w:p>
        </w:tc>
      </w:tr>
      <w:tr w:rsidR="00681810" w:rsidRPr="00FE0A82" w14:paraId="13EB05F9" w14:textId="77777777" w:rsidTr="00681810">
        <w:trPr>
          <w:trHeight w:val="2876"/>
        </w:trPr>
        <w:tc>
          <w:tcPr>
            <w:tcW w:w="0" w:type="auto"/>
            <w:shd w:val="clear" w:color="auto" w:fill="FACBD7"/>
            <w:tcMar>
              <w:top w:w="15" w:type="dxa"/>
              <w:left w:w="15" w:type="dxa"/>
              <w:bottom w:w="15" w:type="dxa"/>
              <w:right w:w="15" w:type="dxa"/>
            </w:tcMar>
            <w:vAlign w:val="center"/>
            <w:hideMark/>
          </w:tcPr>
          <w:p w14:paraId="2ED145A4" w14:textId="77777777" w:rsidR="00681810" w:rsidRPr="00FE0A82" w:rsidRDefault="00681810" w:rsidP="00935DEC">
            <w:pPr>
              <w:spacing w:line="360" w:lineRule="auto"/>
              <w:jc w:val="center"/>
              <w:rPr>
                <w:rFonts w:ascii="Arial" w:hAnsi="Arial" w:cs="Arial"/>
                <w:sz w:val="22"/>
                <w:szCs w:val="22"/>
              </w:rPr>
            </w:pPr>
            <w:r w:rsidRPr="00FE0A82">
              <w:rPr>
                <w:rFonts w:ascii="Arial" w:hAnsi="Arial" w:cs="Arial"/>
                <w:b/>
                <w:bCs/>
                <w:sz w:val="22"/>
                <w:szCs w:val="22"/>
              </w:rPr>
              <w:t>Adjacent</w:t>
            </w:r>
          </w:p>
        </w:tc>
        <w:tc>
          <w:tcPr>
            <w:tcW w:w="0" w:type="auto"/>
            <w:shd w:val="clear" w:color="auto" w:fill="DFE9FF"/>
            <w:tcMar>
              <w:top w:w="15" w:type="dxa"/>
              <w:left w:w="15" w:type="dxa"/>
              <w:bottom w:w="15" w:type="dxa"/>
              <w:right w:w="15" w:type="dxa"/>
            </w:tcMar>
            <w:vAlign w:val="center"/>
            <w:hideMark/>
          </w:tcPr>
          <w:p w14:paraId="2D696CBC" w14:textId="77777777" w:rsidR="00681810" w:rsidRPr="00FE0A82" w:rsidRDefault="00681810" w:rsidP="00935DEC">
            <w:pPr>
              <w:spacing w:line="360" w:lineRule="auto"/>
              <w:jc w:val="center"/>
              <w:rPr>
                <w:rFonts w:ascii="Arial" w:hAnsi="Arial" w:cs="Arial"/>
                <w:sz w:val="22"/>
                <w:szCs w:val="22"/>
              </w:rPr>
            </w:pPr>
            <w:r w:rsidRPr="00FE0A82">
              <w:rPr>
                <w:rFonts w:ascii="Arial" w:hAnsi="Arial" w:cs="Arial"/>
                <w:sz w:val="22"/>
                <w:szCs w:val="22"/>
              </w:rPr>
              <w:t>20%</w:t>
            </w:r>
          </w:p>
        </w:tc>
        <w:tc>
          <w:tcPr>
            <w:tcW w:w="0" w:type="auto"/>
            <w:shd w:val="clear" w:color="auto" w:fill="DFE9FF"/>
            <w:tcMar>
              <w:top w:w="15" w:type="dxa"/>
              <w:left w:w="15" w:type="dxa"/>
              <w:bottom w:w="15" w:type="dxa"/>
              <w:right w:w="15" w:type="dxa"/>
            </w:tcMar>
            <w:vAlign w:val="center"/>
            <w:hideMark/>
          </w:tcPr>
          <w:p w14:paraId="407D3F10" w14:textId="77777777" w:rsidR="00681810" w:rsidRPr="00FE0A82" w:rsidRDefault="00681810" w:rsidP="00935DEC">
            <w:pPr>
              <w:spacing w:line="360" w:lineRule="auto"/>
              <w:jc w:val="center"/>
              <w:rPr>
                <w:rFonts w:ascii="Arial" w:hAnsi="Arial" w:cs="Arial"/>
                <w:sz w:val="22"/>
                <w:szCs w:val="22"/>
              </w:rPr>
            </w:pPr>
            <w:r w:rsidRPr="00FE0A82">
              <w:rPr>
                <w:rFonts w:ascii="Arial" w:hAnsi="Arial" w:cs="Arial"/>
                <w:sz w:val="22"/>
                <w:szCs w:val="22"/>
              </w:rPr>
              <w:t>Expanding into related markets, leveraging current capabilities</w:t>
            </w:r>
          </w:p>
        </w:tc>
        <w:tc>
          <w:tcPr>
            <w:tcW w:w="0" w:type="auto"/>
            <w:shd w:val="clear" w:color="auto" w:fill="DFE9FF"/>
            <w:tcMar>
              <w:top w:w="15" w:type="dxa"/>
              <w:left w:w="15" w:type="dxa"/>
              <w:bottom w:w="15" w:type="dxa"/>
              <w:right w:w="15" w:type="dxa"/>
            </w:tcMar>
            <w:vAlign w:val="center"/>
            <w:hideMark/>
          </w:tcPr>
          <w:p w14:paraId="1FE92FB1" w14:textId="77777777" w:rsidR="00681810" w:rsidRPr="00FE0A82" w:rsidRDefault="00681810" w:rsidP="00935DEC">
            <w:pPr>
              <w:spacing w:line="360" w:lineRule="auto"/>
              <w:jc w:val="center"/>
              <w:rPr>
                <w:rFonts w:ascii="Arial" w:hAnsi="Arial" w:cs="Arial"/>
                <w:sz w:val="22"/>
                <w:szCs w:val="22"/>
              </w:rPr>
            </w:pPr>
            <w:r w:rsidRPr="00FE0A82">
              <w:rPr>
                <w:rFonts w:ascii="Arial" w:hAnsi="Arial" w:cs="Arial"/>
                <w:sz w:val="22"/>
                <w:szCs w:val="22"/>
              </w:rPr>
              <w:t>- EV charging infrastructure (Shell Recharge)- Low-carbon fuels (biofuels, hydrogen)- B2B energy solutions (energy management, PPAs, carbon offsetting)</w:t>
            </w:r>
          </w:p>
        </w:tc>
        <w:tc>
          <w:tcPr>
            <w:tcW w:w="0" w:type="auto"/>
            <w:shd w:val="clear" w:color="auto" w:fill="DFE9FF"/>
            <w:tcMar>
              <w:top w:w="15" w:type="dxa"/>
              <w:left w:w="15" w:type="dxa"/>
              <w:bottom w:w="15" w:type="dxa"/>
              <w:right w:w="15" w:type="dxa"/>
            </w:tcMar>
            <w:vAlign w:val="center"/>
            <w:hideMark/>
          </w:tcPr>
          <w:p w14:paraId="4FD75BD6" w14:textId="77777777" w:rsidR="00681810" w:rsidRPr="00FE0A82" w:rsidRDefault="00681810" w:rsidP="00935DEC">
            <w:pPr>
              <w:spacing w:line="360" w:lineRule="auto"/>
              <w:jc w:val="center"/>
              <w:rPr>
                <w:rFonts w:ascii="Arial" w:hAnsi="Arial" w:cs="Arial"/>
                <w:sz w:val="22"/>
                <w:szCs w:val="22"/>
              </w:rPr>
            </w:pPr>
            <w:r w:rsidRPr="00FE0A82">
              <w:rPr>
                <w:rFonts w:ascii="Arial" w:hAnsi="Arial" w:cs="Arial"/>
                <w:sz w:val="22"/>
                <w:szCs w:val="22"/>
              </w:rPr>
              <w:t>New revenue streams, market share growth, supporting energy transition</w:t>
            </w:r>
          </w:p>
        </w:tc>
      </w:tr>
      <w:tr w:rsidR="00681810" w:rsidRPr="00FE0A82" w14:paraId="0919A86D" w14:textId="77777777" w:rsidTr="00681810">
        <w:trPr>
          <w:trHeight w:val="3253"/>
        </w:trPr>
        <w:tc>
          <w:tcPr>
            <w:tcW w:w="0" w:type="auto"/>
            <w:shd w:val="clear" w:color="auto" w:fill="FACBD7"/>
            <w:tcMar>
              <w:top w:w="15" w:type="dxa"/>
              <w:left w:w="15" w:type="dxa"/>
              <w:bottom w:w="15" w:type="dxa"/>
              <w:right w:w="15" w:type="dxa"/>
            </w:tcMar>
            <w:vAlign w:val="center"/>
            <w:hideMark/>
          </w:tcPr>
          <w:p w14:paraId="3A50E425" w14:textId="77777777" w:rsidR="00681810" w:rsidRPr="00FE0A82" w:rsidRDefault="00681810" w:rsidP="00935DEC">
            <w:pPr>
              <w:spacing w:line="360" w:lineRule="auto"/>
              <w:jc w:val="center"/>
              <w:rPr>
                <w:rFonts w:ascii="Arial" w:hAnsi="Arial" w:cs="Arial"/>
                <w:sz w:val="22"/>
                <w:szCs w:val="22"/>
              </w:rPr>
            </w:pPr>
            <w:r w:rsidRPr="00FE0A82">
              <w:rPr>
                <w:rFonts w:ascii="Arial" w:hAnsi="Arial" w:cs="Arial"/>
                <w:b/>
                <w:bCs/>
                <w:sz w:val="22"/>
                <w:szCs w:val="22"/>
              </w:rPr>
              <w:t>Transformational</w:t>
            </w:r>
          </w:p>
        </w:tc>
        <w:tc>
          <w:tcPr>
            <w:tcW w:w="0" w:type="auto"/>
            <w:shd w:val="clear" w:color="auto" w:fill="DFE9FF"/>
            <w:tcMar>
              <w:top w:w="15" w:type="dxa"/>
              <w:left w:w="15" w:type="dxa"/>
              <w:bottom w:w="15" w:type="dxa"/>
              <w:right w:w="15" w:type="dxa"/>
            </w:tcMar>
            <w:vAlign w:val="center"/>
            <w:hideMark/>
          </w:tcPr>
          <w:p w14:paraId="4C4D2C3E" w14:textId="77777777" w:rsidR="00681810" w:rsidRPr="00FE0A82" w:rsidRDefault="00681810" w:rsidP="00935DEC">
            <w:pPr>
              <w:spacing w:line="360" w:lineRule="auto"/>
              <w:jc w:val="center"/>
              <w:rPr>
                <w:rFonts w:ascii="Arial" w:hAnsi="Arial" w:cs="Arial"/>
                <w:sz w:val="22"/>
                <w:szCs w:val="22"/>
              </w:rPr>
            </w:pPr>
            <w:r w:rsidRPr="00FE0A82">
              <w:rPr>
                <w:rFonts w:ascii="Arial" w:hAnsi="Arial" w:cs="Arial"/>
                <w:sz w:val="22"/>
                <w:szCs w:val="22"/>
              </w:rPr>
              <w:t>10%</w:t>
            </w:r>
          </w:p>
        </w:tc>
        <w:tc>
          <w:tcPr>
            <w:tcW w:w="0" w:type="auto"/>
            <w:shd w:val="clear" w:color="auto" w:fill="DFE9FF"/>
            <w:tcMar>
              <w:top w:w="15" w:type="dxa"/>
              <w:left w:w="15" w:type="dxa"/>
              <w:bottom w:w="15" w:type="dxa"/>
              <w:right w:w="15" w:type="dxa"/>
            </w:tcMar>
            <w:vAlign w:val="center"/>
            <w:hideMark/>
          </w:tcPr>
          <w:p w14:paraId="47A72755" w14:textId="77777777" w:rsidR="00681810" w:rsidRPr="00FE0A82" w:rsidRDefault="00681810" w:rsidP="00935DEC">
            <w:pPr>
              <w:spacing w:line="360" w:lineRule="auto"/>
              <w:jc w:val="center"/>
              <w:rPr>
                <w:rFonts w:ascii="Arial" w:hAnsi="Arial" w:cs="Arial"/>
                <w:sz w:val="22"/>
                <w:szCs w:val="22"/>
              </w:rPr>
            </w:pPr>
            <w:r w:rsidRPr="00FE0A82">
              <w:rPr>
                <w:rFonts w:ascii="Arial" w:hAnsi="Arial" w:cs="Arial"/>
                <w:sz w:val="22"/>
                <w:szCs w:val="22"/>
              </w:rPr>
              <w:t>Creation of new, disruptive business models and technologies</w:t>
            </w:r>
          </w:p>
        </w:tc>
        <w:tc>
          <w:tcPr>
            <w:tcW w:w="0" w:type="auto"/>
            <w:shd w:val="clear" w:color="auto" w:fill="DFE9FF"/>
            <w:tcMar>
              <w:top w:w="15" w:type="dxa"/>
              <w:left w:w="15" w:type="dxa"/>
              <w:bottom w:w="15" w:type="dxa"/>
              <w:right w:w="15" w:type="dxa"/>
            </w:tcMar>
            <w:vAlign w:val="center"/>
            <w:hideMark/>
          </w:tcPr>
          <w:p w14:paraId="729CB56D" w14:textId="77777777" w:rsidR="00681810" w:rsidRPr="00FE0A82" w:rsidRDefault="00681810" w:rsidP="00935DEC">
            <w:pPr>
              <w:spacing w:line="360" w:lineRule="auto"/>
              <w:jc w:val="center"/>
              <w:rPr>
                <w:rFonts w:ascii="Arial" w:hAnsi="Arial" w:cs="Arial"/>
                <w:sz w:val="22"/>
                <w:szCs w:val="22"/>
              </w:rPr>
            </w:pPr>
            <w:r w:rsidRPr="00FE0A82">
              <w:rPr>
                <w:rFonts w:ascii="Arial" w:hAnsi="Arial" w:cs="Arial"/>
                <w:sz w:val="22"/>
                <w:szCs w:val="22"/>
              </w:rPr>
              <w:t>- AI-powered energy ecosystems- Large-scale renewables (wind, solar, battery storage)- Circular economy (chemical recycling, waste-to-energy)- Blockchain energy trading</w:t>
            </w:r>
          </w:p>
        </w:tc>
        <w:tc>
          <w:tcPr>
            <w:tcW w:w="0" w:type="auto"/>
            <w:shd w:val="clear" w:color="auto" w:fill="DFE9FF"/>
            <w:tcMar>
              <w:top w:w="15" w:type="dxa"/>
              <w:left w:w="15" w:type="dxa"/>
              <w:bottom w:w="15" w:type="dxa"/>
              <w:right w:w="15" w:type="dxa"/>
            </w:tcMar>
            <w:vAlign w:val="center"/>
            <w:hideMark/>
          </w:tcPr>
          <w:p w14:paraId="00E916BB" w14:textId="77777777" w:rsidR="00681810" w:rsidRPr="00FE0A82" w:rsidRDefault="00681810" w:rsidP="00935DEC">
            <w:pPr>
              <w:spacing w:line="360" w:lineRule="auto"/>
              <w:jc w:val="center"/>
              <w:rPr>
                <w:rFonts w:ascii="Arial" w:hAnsi="Arial" w:cs="Arial"/>
                <w:sz w:val="22"/>
                <w:szCs w:val="22"/>
              </w:rPr>
            </w:pPr>
            <w:r w:rsidRPr="00FE0A82">
              <w:rPr>
                <w:rFonts w:ascii="Arial" w:hAnsi="Arial" w:cs="Arial"/>
                <w:sz w:val="22"/>
                <w:szCs w:val="22"/>
              </w:rPr>
              <w:t>Futureproofing, new business models, sustainability leadership</w:t>
            </w:r>
          </w:p>
        </w:tc>
      </w:tr>
    </w:tbl>
    <w:p w14:paraId="34C264AF" w14:textId="77777777" w:rsidR="00681810" w:rsidRPr="00FE0A82" w:rsidRDefault="00681810" w:rsidP="007464BB">
      <w:pPr>
        <w:spacing w:line="360" w:lineRule="auto"/>
        <w:jc w:val="both"/>
        <w:rPr>
          <w:rFonts w:ascii="Arial" w:hAnsi="Arial" w:cs="Arial"/>
          <w:b/>
          <w:bCs/>
          <w:sz w:val="22"/>
          <w:szCs w:val="22"/>
        </w:rPr>
      </w:pPr>
    </w:p>
    <w:p w14:paraId="209D6C49" w14:textId="53E7BAA1" w:rsidR="00681810" w:rsidRPr="00FE0A82" w:rsidRDefault="00681810" w:rsidP="008E35E2">
      <w:pPr>
        <w:pStyle w:val="Heading3"/>
        <w:rPr>
          <w:rFonts w:cs="Arial"/>
        </w:rPr>
      </w:pPr>
      <w:bookmarkStart w:id="10" w:name="_Toc206250223"/>
      <w:r w:rsidRPr="00FE0A82">
        <w:rPr>
          <w:rFonts w:cs="Arial"/>
        </w:rPr>
        <w:t>Core Innovations (70% of Innovation Portfolio)</w:t>
      </w:r>
      <w:bookmarkEnd w:id="10"/>
    </w:p>
    <w:p w14:paraId="60BAE3FE" w14:textId="0171C524" w:rsidR="00681810" w:rsidRPr="00FE0A82" w:rsidRDefault="00681810" w:rsidP="007464BB">
      <w:pPr>
        <w:spacing w:line="360" w:lineRule="auto"/>
        <w:jc w:val="both"/>
        <w:rPr>
          <w:rFonts w:ascii="Arial" w:hAnsi="Arial" w:cs="Arial"/>
          <w:sz w:val="22"/>
          <w:szCs w:val="22"/>
        </w:rPr>
      </w:pPr>
      <w:r w:rsidRPr="00FE0A82">
        <w:rPr>
          <w:rFonts w:ascii="Arial" w:hAnsi="Arial" w:cs="Arial"/>
          <w:sz w:val="22"/>
          <w:szCs w:val="22"/>
        </w:rPr>
        <w:t>Shell's core innovations focus on optimi</w:t>
      </w:r>
      <w:r w:rsidR="00661E4A">
        <w:rPr>
          <w:rFonts w:ascii="Arial" w:hAnsi="Arial" w:cs="Arial"/>
          <w:sz w:val="22"/>
          <w:szCs w:val="22"/>
        </w:rPr>
        <w:t>s</w:t>
      </w:r>
      <w:r w:rsidRPr="00FE0A82">
        <w:rPr>
          <w:rFonts w:ascii="Arial" w:hAnsi="Arial" w:cs="Arial"/>
          <w:sz w:val="22"/>
          <w:szCs w:val="22"/>
        </w:rPr>
        <w:t>ing existing operations and enhancing current customer experiences through incremental improvements and digital enablement.</w:t>
      </w:r>
    </w:p>
    <w:p w14:paraId="7CC96DD9" w14:textId="77777777" w:rsidR="00681810" w:rsidRPr="00FE0A82" w:rsidRDefault="00681810" w:rsidP="008E35E2">
      <w:pPr>
        <w:rPr>
          <w:rFonts w:ascii="Arial" w:hAnsi="Arial" w:cs="Arial"/>
          <w:b/>
          <w:bCs/>
        </w:rPr>
      </w:pPr>
      <w:r w:rsidRPr="00FE0A82">
        <w:rPr>
          <w:rFonts w:ascii="Arial" w:hAnsi="Arial" w:cs="Arial"/>
          <w:b/>
          <w:bCs/>
        </w:rPr>
        <w:t>Digital Operations Excellence</w:t>
      </w:r>
    </w:p>
    <w:p w14:paraId="54DE34DB" w14:textId="4005B643" w:rsidR="0063412F" w:rsidRPr="00FE0A82" w:rsidRDefault="0063412F" w:rsidP="007464BB">
      <w:pPr>
        <w:spacing w:line="360" w:lineRule="auto"/>
        <w:jc w:val="both"/>
        <w:rPr>
          <w:rFonts w:ascii="Arial" w:hAnsi="Arial" w:cs="Arial"/>
          <w:sz w:val="22"/>
          <w:szCs w:val="22"/>
        </w:rPr>
      </w:pPr>
      <w:r w:rsidRPr="00FE0A82">
        <w:rPr>
          <w:rFonts w:ascii="Arial" w:hAnsi="Arial" w:cs="Arial"/>
          <w:sz w:val="22"/>
          <w:szCs w:val="22"/>
        </w:rPr>
        <w:t xml:space="preserve">Shell is using digital tools to improve its operations by collecting better data, gaining insights, and taking actions to boost performance (Shell Global, 2024). This digital shift has reduced unplanned downtime by 20% with AI maintenance, increased refinery output and energy </w:t>
      </w:r>
      <w:r w:rsidRPr="00FE0A82">
        <w:rPr>
          <w:rFonts w:ascii="Arial" w:hAnsi="Arial" w:cs="Arial"/>
          <w:sz w:val="22"/>
          <w:szCs w:val="22"/>
        </w:rPr>
        <w:lastRenderedPageBreak/>
        <w:t>efficiency, and improved drilling efficiency by 30% (Analytics Insight, 2024). These results show how digital technology is enhancing traditional energy processes.</w:t>
      </w:r>
    </w:p>
    <w:p w14:paraId="57BE471A" w14:textId="39859B3B" w:rsidR="00681810" w:rsidRPr="00FE0A82" w:rsidRDefault="00681810" w:rsidP="007464BB">
      <w:pPr>
        <w:spacing w:line="360" w:lineRule="auto"/>
        <w:jc w:val="both"/>
        <w:rPr>
          <w:rFonts w:ascii="Arial" w:hAnsi="Arial" w:cs="Arial"/>
          <w:sz w:val="22"/>
          <w:szCs w:val="22"/>
        </w:rPr>
      </w:pPr>
      <w:r w:rsidRPr="00FE0A82">
        <w:rPr>
          <w:rFonts w:ascii="Arial" w:hAnsi="Arial" w:cs="Arial"/>
          <w:sz w:val="22"/>
          <w:szCs w:val="22"/>
        </w:rPr>
        <w:t>Supply chain digitali</w:t>
      </w:r>
      <w:r w:rsidR="00661E4A">
        <w:rPr>
          <w:rFonts w:ascii="Arial" w:hAnsi="Arial" w:cs="Arial"/>
          <w:sz w:val="22"/>
          <w:szCs w:val="22"/>
        </w:rPr>
        <w:t>s</w:t>
      </w:r>
      <w:r w:rsidRPr="00FE0A82">
        <w:rPr>
          <w:rFonts w:ascii="Arial" w:hAnsi="Arial" w:cs="Arial"/>
          <w:sz w:val="22"/>
          <w:szCs w:val="22"/>
        </w:rPr>
        <w:t>ation has been particularly transformative, with Shell managing its $41.5 billion procurement spend through integrated digital platforms. The Shell Supplier Sphere platform enables real-time collaboration between the company and its 24,000 suppliers across 110 countries (Perry, 2024). This digital ecosystem incorporates SAP Ariba for spend transparency and automated contracting through DocuSign integration.</w:t>
      </w:r>
    </w:p>
    <w:p w14:paraId="39BA96F3" w14:textId="77777777" w:rsidR="00681810" w:rsidRPr="00FE0A82" w:rsidRDefault="00681810" w:rsidP="008E35E2">
      <w:pPr>
        <w:rPr>
          <w:rFonts w:ascii="Arial" w:hAnsi="Arial" w:cs="Arial"/>
          <w:b/>
          <w:bCs/>
        </w:rPr>
      </w:pPr>
      <w:r w:rsidRPr="00FE0A82">
        <w:rPr>
          <w:rFonts w:ascii="Arial" w:hAnsi="Arial" w:cs="Arial"/>
          <w:b/>
          <w:bCs/>
        </w:rPr>
        <w:t>Retail Experience Enhancement</w:t>
      </w:r>
    </w:p>
    <w:p w14:paraId="4DFB80D0" w14:textId="6B168D9A" w:rsidR="0088352F" w:rsidRPr="00FE0A82" w:rsidRDefault="0088352F" w:rsidP="007464BB">
      <w:pPr>
        <w:spacing w:line="360" w:lineRule="auto"/>
        <w:jc w:val="both"/>
        <w:rPr>
          <w:rFonts w:ascii="Arial" w:hAnsi="Arial" w:cs="Arial"/>
          <w:sz w:val="22"/>
          <w:szCs w:val="22"/>
        </w:rPr>
      </w:pPr>
      <w:r w:rsidRPr="00FE0A82">
        <w:rPr>
          <w:rFonts w:ascii="Arial" w:hAnsi="Arial" w:cs="Arial"/>
          <w:sz w:val="22"/>
          <w:szCs w:val="22"/>
        </w:rPr>
        <w:t>Shell is updating its retail strategy to improve the customer experience while staying efficient. It has introduced the fifth generation of its Shell Select convenience stores, which Euromonitor ranks as the top brand in all 32 markets where Shell operates (Briggs, 2017). This change responds to shifting customer needs and the demand for unique retail experiences.</w:t>
      </w:r>
    </w:p>
    <w:p w14:paraId="4A6854F9" w14:textId="6F5767F8" w:rsidR="0088352F" w:rsidRPr="00FE0A82" w:rsidRDefault="0088352F" w:rsidP="007464BB">
      <w:pPr>
        <w:spacing w:line="360" w:lineRule="auto"/>
        <w:jc w:val="both"/>
        <w:rPr>
          <w:rFonts w:ascii="Arial" w:hAnsi="Arial" w:cs="Arial"/>
          <w:sz w:val="22"/>
          <w:szCs w:val="22"/>
        </w:rPr>
      </w:pPr>
      <w:r w:rsidRPr="00FE0A82">
        <w:rPr>
          <w:rFonts w:ascii="Arial" w:hAnsi="Arial" w:cs="Arial"/>
          <w:sz w:val="22"/>
          <w:szCs w:val="22"/>
        </w:rPr>
        <w:t>Shell has introduced key retail innovations to better meet customer needs. It offers fresh food through “Deli2Go” and “Deli by Shell” in over 20 markets, giving travellers quality food options (Sheridan, 2024). Mobile payments at 43,000 stations have made transactions easier, and digital loyalty programs have helped boost customer engagement and loyalty.</w:t>
      </w:r>
    </w:p>
    <w:p w14:paraId="7510C0A7" w14:textId="77777777" w:rsidR="00681810" w:rsidRPr="00FE0A82" w:rsidRDefault="00681810" w:rsidP="008E35E2">
      <w:pPr>
        <w:rPr>
          <w:rFonts w:ascii="Arial" w:hAnsi="Arial" w:cs="Arial"/>
          <w:b/>
          <w:bCs/>
        </w:rPr>
      </w:pPr>
      <w:r w:rsidRPr="00FE0A82">
        <w:rPr>
          <w:rFonts w:ascii="Arial" w:hAnsi="Arial" w:cs="Arial"/>
          <w:b/>
          <w:bCs/>
        </w:rPr>
        <w:t>Operational Efficiency Technologies</w:t>
      </w:r>
    </w:p>
    <w:p w14:paraId="09C61446" w14:textId="18D85C23" w:rsidR="00681810" w:rsidRPr="00FE0A82" w:rsidRDefault="00681810" w:rsidP="007464BB">
      <w:pPr>
        <w:spacing w:line="360" w:lineRule="auto"/>
        <w:jc w:val="both"/>
        <w:rPr>
          <w:rFonts w:ascii="Arial" w:hAnsi="Arial" w:cs="Arial"/>
          <w:sz w:val="22"/>
          <w:szCs w:val="22"/>
        </w:rPr>
      </w:pPr>
      <w:r w:rsidRPr="00FE0A82">
        <w:rPr>
          <w:rFonts w:ascii="Arial" w:hAnsi="Arial" w:cs="Arial"/>
          <w:sz w:val="22"/>
          <w:szCs w:val="22"/>
        </w:rPr>
        <w:t>Shell's investment in operational efficiency technologies spans the entire value chain. Advanced seismic imaging technologies have improved exploration success rates, while carbon capture and storage implementations at existing facilities demonstrate the integration of sustainability into core operations (Shell plc, 2024). Machine learning applications for process optimi</w:t>
      </w:r>
      <w:r w:rsidR="00661E4A">
        <w:rPr>
          <w:rFonts w:ascii="Arial" w:hAnsi="Arial" w:cs="Arial"/>
          <w:sz w:val="22"/>
          <w:szCs w:val="22"/>
        </w:rPr>
        <w:t>s</w:t>
      </w:r>
      <w:r w:rsidRPr="00FE0A82">
        <w:rPr>
          <w:rFonts w:ascii="Arial" w:hAnsi="Arial" w:cs="Arial"/>
          <w:sz w:val="22"/>
          <w:szCs w:val="22"/>
        </w:rPr>
        <w:t>ation have yielded significant energy efficiency improvements across Shell's refinery network.</w:t>
      </w:r>
    </w:p>
    <w:p w14:paraId="0F047210" w14:textId="06964D42" w:rsidR="00681810" w:rsidRPr="00FE0A82" w:rsidRDefault="00681810" w:rsidP="008E35E2">
      <w:pPr>
        <w:pStyle w:val="Heading3"/>
        <w:rPr>
          <w:rFonts w:cs="Arial"/>
          <w:color w:val="auto"/>
        </w:rPr>
      </w:pPr>
      <w:bookmarkStart w:id="11" w:name="_Toc206250224"/>
      <w:r w:rsidRPr="00FE0A82">
        <w:rPr>
          <w:rFonts w:cs="Arial"/>
          <w:color w:val="auto"/>
        </w:rPr>
        <w:t>Adjacent Innovations (20% of Innovation Portfolio)</w:t>
      </w:r>
      <w:bookmarkEnd w:id="11"/>
    </w:p>
    <w:p w14:paraId="4D47E72F" w14:textId="47D24D81" w:rsidR="00681810" w:rsidRPr="00FE0A82" w:rsidRDefault="00681810" w:rsidP="007464BB">
      <w:pPr>
        <w:spacing w:line="360" w:lineRule="auto"/>
        <w:jc w:val="both"/>
        <w:rPr>
          <w:rFonts w:ascii="Arial" w:hAnsi="Arial" w:cs="Arial"/>
          <w:sz w:val="22"/>
          <w:szCs w:val="22"/>
        </w:rPr>
      </w:pPr>
      <w:r w:rsidRPr="00FE0A82">
        <w:rPr>
          <w:rFonts w:ascii="Arial" w:hAnsi="Arial" w:cs="Arial"/>
          <w:sz w:val="22"/>
          <w:szCs w:val="22"/>
        </w:rPr>
        <w:t>Adjacent innovations represent Shell's strategic expansion into related markets and customer segments, leveraging existing capabilities to capture new growth opportunities.</w:t>
      </w:r>
    </w:p>
    <w:p w14:paraId="5A7CDC6D" w14:textId="291ECF73" w:rsidR="00681810" w:rsidRPr="00FE0A82" w:rsidRDefault="00681810" w:rsidP="007464BB">
      <w:pPr>
        <w:spacing w:line="360" w:lineRule="auto"/>
        <w:jc w:val="both"/>
        <w:rPr>
          <w:rFonts w:ascii="Arial" w:hAnsi="Arial" w:cs="Arial"/>
          <w:sz w:val="22"/>
          <w:szCs w:val="22"/>
        </w:rPr>
      </w:pPr>
      <w:r w:rsidRPr="00FE0A82">
        <w:rPr>
          <w:rFonts w:ascii="Arial" w:hAnsi="Arial" w:cs="Arial"/>
          <w:b/>
          <w:bCs/>
          <w:sz w:val="22"/>
          <w:szCs w:val="22"/>
        </w:rPr>
        <w:t>E</w:t>
      </w:r>
      <w:r w:rsidR="007464BB" w:rsidRPr="00FE0A82">
        <w:rPr>
          <w:rFonts w:ascii="Arial" w:hAnsi="Arial" w:cs="Arial"/>
          <w:b/>
          <w:bCs/>
          <w:sz w:val="22"/>
          <w:szCs w:val="22"/>
        </w:rPr>
        <w:t xml:space="preserve">lectric </w:t>
      </w:r>
      <w:r w:rsidRPr="00FE0A82">
        <w:rPr>
          <w:rFonts w:ascii="Arial" w:hAnsi="Arial" w:cs="Arial"/>
          <w:b/>
          <w:bCs/>
          <w:sz w:val="22"/>
          <w:szCs w:val="22"/>
        </w:rPr>
        <w:t>V</w:t>
      </w:r>
      <w:r w:rsidR="007464BB" w:rsidRPr="00FE0A82">
        <w:rPr>
          <w:rFonts w:ascii="Arial" w:hAnsi="Arial" w:cs="Arial"/>
          <w:b/>
          <w:bCs/>
          <w:sz w:val="22"/>
          <w:szCs w:val="22"/>
        </w:rPr>
        <w:t>ehicle</w:t>
      </w:r>
      <w:r w:rsidRPr="00FE0A82">
        <w:rPr>
          <w:rFonts w:ascii="Arial" w:hAnsi="Arial" w:cs="Arial"/>
          <w:b/>
          <w:bCs/>
          <w:sz w:val="22"/>
          <w:szCs w:val="22"/>
        </w:rPr>
        <w:t xml:space="preserve"> Charging Infrastructure</w:t>
      </w:r>
    </w:p>
    <w:p w14:paraId="7E401B16" w14:textId="2EFAF2C0" w:rsidR="0088352F" w:rsidRPr="00FE0A82" w:rsidRDefault="0088352F" w:rsidP="007464BB">
      <w:pPr>
        <w:spacing w:line="360" w:lineRule="auto"/>
        <w:jc w:val="both"/>
        <w:rPr>
          <w:rFonts w:ascii="Arial" w:hAnsi="Arial" w:cs="Arial"/>
          <w:sz w:val="22"/>
          <w:szCs w:val="22"/>
        </w:rPr>
      </w:pPr>
      <w:r w:rsidRPr="00FE0A82">
        <w:rPr>
          <w:rFonts w:ascii="Arial" w:hAnsi="Arial" w:cs="Arial"/>
          <w:sz w:val="22"/>
          <w:szCs w:val="22"/>
        </w:rPr>
        <w:t>Shell’s rapid growth in EV charging shows its focus on adjacent innovation. The company now operates over 30,000 public charging stations worldwide at forecourts, on street spots, mobility hubs, and key destinations (Shell plc, 2024). Its goal of reaching 200,000 chargers by 2030 highlights a strong commitment to the expanding e-mobility market.</w:t>
      </w:r>
    </w:p>
    <w:p w14:paraId="3E0966C2" w14:textId="625E1062" w:rsidR="0088352F" w:rsidRPr="00FE0A82" w:rsidRDefault="0088352F" w:rsidP="007464BB">
      <w:pPr>
        <w:spacing w:line="360" w:lineRule="auto"/>
        <w:jc w:val="both"/>
        <w:rPr>
          <w:rFonts w:ascii="Arial" w:hAnsi="Arial" w:cs="Arial"/>
          <w:sz w:val="22"/>
          <w:szCs w:val="22"/>
        </w:rPr>
      </w:pPr>
      <w:r w:rsidRPr="00FE0A82">
        <w:rPr>
          <w:rFonts w:ascii="Arial" w:hAnsi="Arial" w:cs="Arial"/>
          <w:sz w:val="22"/>
          <w:szCs w:val="22"/>
        </w:rPr>
        <w:lastRenderedPageBreak/>
        <w:t>Shell’s $169 million acquisition of Volta in January 2023 boosted its EV charging presence in the U.S. (</w:t>
      </w:r>
      <w:proofErr w:type="spellStart"/>
      <w:r w:rsidRPr="00FE0A82">
        <w:rPr>
          <w:rFonts w:ascii="Arial" w:hAnsi="Arial" w:cs="Arial"/>
          <w:sz w:val="22"/>
          <w:szCs w:val="22"/>
        </w:rPr>
        <w:t>Dworski</w:t>
      </w:r>
      <w:proofErr w:type="spellEnd"/>
      <w:r w:rsidRPr="00FE0A82">
        <w:rPr>
          <w:rFonts w:ascii="Arial" w:hAnsi="Arial" w:cs="Arial"/>
          <w:sz w:val="22"/>
          <w:szCs w:val="22"/>
        </w:rPr>
        <w:t>, 2024). This move gave Shell access to advanced technology and an existing network, showing its readiness to buy capabilities when fast market entry is important.</w:t>
      </w:r>
    </w:p>
    <w:p w14:paraId="2DC63ACE" w14:textId="77777777" w:rsidR="00935DEC" w:rsidRPr="00FE0A82" w:rsidRDefault="00681810" w:rsidP="007464BB">
      <w:pPr>
        <w:spacing w:line="360" w:lineRule="auto"/>
        <w:jc w:val="both"/>
        <w:rPr>
          <w:rFonts w:ascii="Arial" w:hAnsi="Arial" w:cs="Arial"/>
          <w:sz w:val="22"/>
          <w:szCs w:val="22"/>
        </w:rPr>
      </w:pPr>
      <w:r w:rsidRPr="00FE0A82">
        <w:rPr>
          <w:rFonts w:ascii="Arial" w:hAnsi="Arial" w:cs="Arial"/>
          <w:b/>
          <w:bCs/>
          <w:sz w:val="22"/>
          <w:szCs w:val="22"/>
        </w:rPr>
        <w:t>Low-Carbon Fuels</w:t>
      </w:r>
    </w:p>
    <w:p w14:paraId="2A59C2BC" w14:textId="4FA1055C" w:rsidR="00935DEC" w:rsidRPr="00FE0A82" w:rsidRDefault="00935DEC" w:rsidP="007464BB">
      <w:pPr>
        <w:spacing w:line="360" w:lineRule="auto"/>
        <w:jc w:val="both"/>
        <w:rPr>
          <w:rFonts w:ascii="Arial" w:hAnsi="Arial" w:cs="Arial"/>
          <w:sz w:val="22"/>
          <w:szCs w:val="22"/>
        </w:rPr>
      </w:pPr>
      <w:r w:rsidRPr="00FE0A82">
        <w:rPr>
          <w:rFonts w:ascii="Arial" w:hAnsi="Arial" w:cs="Arial"/>
          <w:sz w:val="22"/>
          <w:szCs w:val="22"/>
        </w:rPr>
        <w:t>Shell is expanding its fuel business into cleaner alternatives by investing in low-carbon fuels. This includes developing advanced biofuels, sustainable aviation fuel, and hydrogen infrastructure (Shell plc, 2024). These efforts build on Shell’s current networks and customer base, meeting the rising demand for greener energy.</w:t>
      </w:r>
    </w:p>
    <w:p w14:paraId="25146E03" w14:textId="77777777" w:rsidR="00681810" w:rsidRPr="00FE0A82" w:rsidRDefault="00681810" w:rsidP="007464BB">
      <w:pPr>
        <w:spacing w:line="360" w:lineRule="auto"/>
        <w:jc w:val="both"/>
        <w:rPr>
          <w:rFonts w:ascii="Arial" w:hAnsi="Arial" w:cs="Arial"/>
          <w:sz w:val="22"/>
          <w:szCs w:val="22"/>
        </w:rPr>
      </w:pPr>
      <w:r w:rsidRPr="00FE0A82">
        <w:rPr>
          <w:rFonts w:ascii="Arial" w:hAnsi="Arial" w:cs="Arial"/>
          <w:b/>
          <w:bCs/>
          <w:sz w:val="22"/>
          <w:szCs w:val="22"/>
        </w:rPr>
        <w:t>Energy Solutions Services</w:t>
      </w:r>
    </w:p>
    <w:p w14:paraId="347E51A1" w14:textId="7DDDFD9F" w:rsidR="00935DEC" w:rsidRPr="00FE0A82" w:rsidRDefault="00935DEC" w:rsidP="007464BB">
      <w:pPr>
        <w:spacing w:line="360" w:lineRule="auto"/>
        <w:jc w:val="both"/>
        <w:rPr>
          <w:rFonts w:ascii="Arial" w:hAnsi="Arial" w:cs="Arial"/>
          <w:sz w:val="22"/>
          <w:szCs w:val="22"/>
        </w:rPr>
      </w:pPr>
      <w:r w:rsidRPr="00FE0A82">
        <w:rPr>
          <w:rFonts w:ascii="Arial" w:hAnsi="Arial" w:cs="Arial"/>
          <w:sz w:val="22"/>
          <w:szCs w:val="22"/>
        </w:rPr>
        <w:t>Shell is expanding into energy solutions for commercial customers as part of its adjacent innovation strategy. The company has shifted to focus on "value over volume," prioriti</w:t>
      </w:r>
      <w:r w:rsidR="00661E4A">
        <w:rPr>
          <w:rFonts w:ascii="Arial" w:hAnsi="Arial" w:cs="Arial"/>
          <w:sz w:val="22"/>
          <w:szCs w:val="22"/>
        </w:rPr>
        <w:t>s</w:t>
      </w:r>
      <w:r w:rsidRPr="00FE0A82">
        <w:rPr>
          <w:rFonts w:ascii="Arial" w:hAnsi="Arial" w:cs="Arial"/>
          <w:sz w:val="22"/>
          <w:szCs w:val="22"/>
        </w:rPr>
        <w:t>ing business clients over individual consumers (Mirza, 2024). This includes services like energy management platforms, renewable energy deals, and carbon offset programs designed for businesses.</w:t>
      </w:r>
    </w:p>
    <w:p w14:paraId="350E030A" w14:textId="69F42334" w:rsidR="00681810" w:rsidRPr="00FE0A82" w:rsidRDefault="00681810" w:rsidP="008E35E2">
      <w:pPr>
        <w:pStyle w:val="Heading3"/>
        <w:rPr>
          <w:rFonts w:cs="Arial"/>
          <w:color w:val="auto"/>
        </w:rPr>
      </w:pPr>
      <w:bookmarkStart w:id="12" w:name="_Toc206250225"/>
      <w:r w:rsidRPr="00FE0A82">
        <w:rPr>
          <w:rFonts w:cs="Arial"/>
          <w:color w:val="auto"/>
        </w:rPr>
        <w:t>Transformational Innovations (10% of Innovation Portfolio)</w:t>
      </w:r>
      <w:bookmarkEnd w:id="12"/>
    </w:p>
    <w:p w14:paraId="47FF0AF8" w14:textId="4AFCA27D" w:rsidR="008E35E2" w:rsidRPr="00FE0A82" w:rsidRDefault="00681810" w:rsidP="007464BB">
      <w:pPr>
        <w:spacing w:line="360" w:lineRule="auto"/>
        <w:jc w:val="both"/>
        <w:rPr>
          <w:rFonts w:ascii="Arial" w:hAnsi="Arial" w:cs="Arial"/>
          <w:sz w:val="22"/>
          <w:szCs w:val="22"/>
        </w:rPr>
      </w:pPr>
      <w:r w:rsidRPr="00FE0A82">
        <w:rPr>
          <w:rFonts w:ascii="Arial" w:hAnsi="Arial" w:cs="Arial"/>
          <w:sz w:val="22"/>
          <w:szCs w:val="22"/>
        </w:rPr>
        <w:t>Transformational innovations position Shell for future energy markets, representing higher-risk, higher-reward investments in emerging technologies and business models.</w:t>
      </w:r>
    </w:p>
    <w:p w14:paraId="451E3477" w14:textId="77777777" w:rsidR="00681810" w:rsidRPr="00FE0A82" w:rsidRDefault="00681810" w:rsidP="007464BB">
      <w:pPr>
        <w:spacing w:line="360" w:lineRule="auto"/>
        <w:jc w:val="both"/>
        <w:rPr>
          <w:rFonts w:ascii="Arial" w:hAnsi="Arial" w:cs="Arial"/>
          <w:sz w:val="22"/>
          <w:szCs w:val="22"/>
        </w:rPr>
      </w:pPr>
      <w:r w:rsidRPr="00FE0A82">
        <w:rPr>
          <w:rFonts w:ascii="Arial" w:hAnsi="Arial" w:cs="Arial"/>
          <w:b/>
          <w:bCs/>
          <w:sz w:val="22"/>
          <w:szCs w:val="22"/>
        </w:rPr>
        <w:t>AI-Powered Energy Ecosystems</w:t>
      </w:r>
    </w:p>
    <w:p w14:paraId="7B89C5C9" w14:textId="69EA969D" w:rsidR="00935DEC" w:rsidRPr="00FE0A82" w:rsidRDefault="00935DEC" w:rsidP="007464BB">
      <w:pPr>
        <w:spacing w:line="360" w:lineRule="auto"/>
        <w:jc w:val="both"/>
        <w:rPr>
          <w:rFonts w:ascii="Arial" w:hAnsi="Arial" w:cs="Arial"/>
          <w:sz w:val="22"/>
          <w:szCs w:val="22"/>
        </w:rPr>
      </w:pPr>
      <w:r w:rsidRPr="00FE0A82">
        <w:rPr>
          <w:rFonts w:ascii="Arial" w:hAnsi="Arial" w:cs="Arial"/>
          <w:sz w:val="22"/>
          <w:szCs w:val="22"/>
        </w:rPr>
        <w:t>Shell’s use of AI for energy ecosystems marks a major shift in how energy is managed. According to the 2025 Energy Security Scenarios report, AI could transform the energy system over the next 20-30 years through tools like autonomous energy trading, smart grid optimi</w:t>
      </w:r>
      <w:r w:rsidR="00661E4A">
        <w:rPr>
          <w:rFonts w:ascii="Arial" w:hAnsi="Arial" w:cs="Arial"/>
          <w:sz w:val="22"/>
          <w:szCs w:val="22"/>
        </w:rPr>
        <w:t>s</w:t>
      </w:r>
      <w:r w:rsidRPr="00FE0A82">
        <w:rPr>
          <w:rFonts w:ascii="Arial" w:hAnsi="Arial" w:cs="Arial"/>
          <w:sz w:val="22"/>
          <w:szCs w:val="22"/>
        </w:rPr>
        <w:t>ation, and predictive demand modelling changing how energy is made, shared, and used (Safety4Sea, 2025).</w:t>
      </w:r>
    </w:p>
    <w:p w14:paraId="04F1845F" w14:textId="77777777" w:rsidR="00681810" w:rsidRPr="00FE0A82" w:rsidRDefault="00681810" w:rsidP="007464BB">
      <w:pPr>
        <w:spacing w:line="360" w:lineRule="auto"/>
        <w:jc w:val="both"/>
        <w:rPr>
          <w:rFonts w:ascii="Arial" w:hAnsi="Arial" w:cs="Arial"/>
          <w:sz w:val="22"/>
          <w:szCs w:val="22"/>
        </w:rPr>
      </w:pPr>
      <w:r w:rsidRPr="00FE0A82">
        <w:rPr>
          <w:rFonts w:ascii="Arial" w:hAnsi="Arial" w:cs="Arial"/>
          <w:b/>
          <w:bCs/>
          <w:sz w:val="22"/>
          <w:szCs w:val="22"/>
        </w:rPr>
        <w:t>Renewable Energy Ventures</w:t>
      </w:r>
    </w:p>
    <w:p w14:paraId="1EA43CEE" w14:textId="1E219517" w:rsidR="00681810" w:rsidRPr="00FE0A82" w:rsidRDefault="00681810" w:rsidP="007464BB">
      <w:pPr>
        <w:spacing w:line="360" w:lineRule="auto"/>
        <w:jc w:val="both"/>
        <w:rPr>
          <w:rFonts w:ascii="Arial" w:hAnsi="Arial" w:cs="Arial"/>
          <w:sz w:val="22"/>
          <w:szCs w:val="22"/>
        </w:rPr>
      </w:pPr>
      <w:r w:rsidRPr="00FE0A82">
        <w:rPr>
          <w:rFonts w:ascii="Arial" w:hAnsi="Arial" w:cs="Arial"/>
          <w:sz w:val="22"/>
          <w:szCs w:val="22"/>
        </w:rPr>
        <w:t>Shell's renewable energy investments demonstrate its commitment to transformational change in its business model. With $5.6 billion invested in low-carbon solutions in 2023, representing 23% of capital spending, Shell is making substantial bets on renewable technologies (Shell plc, 2024).</w:t>
      </w:r>
    </w:p>
    <w:p w14:paraId="1DC24045" w14:textId="77777777" w:rsidR="00681810" w:rsidRPr="00FE0A82" w:rsidRDefault="00681810" w:rsidP="007464BB">
      <w:pPr>
        <w:spacing w:line="360" w:lineRule="auto"/>
        <w:jc w:val="both"/>
        <w:rPr>
          <w:rFonts w:ascii="Arial" w:hAnsi="Arial" w:cs="Arial"/>
          <w:sz w:val="22"/>
          <w:szCs w:val="22"/>
        </w:rPr>
      </w:pPr>
      <w:r w:rsidRPr="00FE0A82">
        <w:rPr>
          <w:rFonts w:ascii="Arial" w:hAnsi="Arial" w:cs="Arial"/>
          <w:b/>
          <w:bCs/>
          <w:sz w:val="22"/>
          <w:szCs w:val="22"/>
        </w:rPr>
        <w:t>Circular Economy Solutions</w:t>
      </w:r>
    </w:p>
    <w:p w14:paraId="0A064344" w14:textId="60D470CA" w:rsidR="0063412F" w:rsidRPr="00FE0A82" w:rsidRDefault="0063412F" w:rsidP="007464BB">
      <w:pPr>
        <w:spacing w:line="360" w:lineRule="auto"/>
        <w:jc w:val="both"/>
        <w:rPr>
          <w:rFonts w:ascii="Arial" w:hAnsi="Arial" w:cs="Arial"/>
          <w:sz w:val="22"/>
          <w:szCs w:val="22"/>
        </w:rPr>
      </w:pPr>
      <w:r w:rsidRPr="00FE0A82">
        <w:rPr>
          <w:rFonts w:ascii="Arial" w:hAnsi="Arial" w:cs="Arial"/>
          <w:sz w:val="22"/>
          <w:szCs w:val="22"/>
        </w:rPr>
        <w:t>Shell’s development of circular economy solutions marks its most transformative innovations, creating new business models. These include chemical recycling of plastics, waste-to-energy systems, and technologies that convert CO2 emissions into useful products (Shell plc, 2024).</w:t>
      </w:r>
    </w:p>
    <w:p w14:paraId="4360E9B6" w14:textId="1B370D52" w:rsidR="00681810" w:rsidRPr="00FE0A82" w:rsidRDefault="00681810" w:rsidP="008E35E2">
      <w:pPr>
        <w:pStyle w:val="Heading3"/>
        <w:rPr>
          <w:rFonts w:cs="Arial"/>
          <w:color w:val="auto"/>
        </w:rPr>
      </w:pPr>
      <w:bookmarkStart w:id="13" w:name="_Toc206250226"/>
      <w:r w:rsidRPr="00FE0A82">
        <w:rPr>
          <w:rFonts w:cs="Arial"/>
          <w:color w:val="auto"/>
        </w:rPr>
        <w:lastRenderedPageBreak/>
        <w:t>Current Customer Journey Mapping</w:t>
      </w:r>
      <w:bookmarkEnd w:id="13"/>
    </w:p>
    <w:p w14:paraId="3B508F44" w14:textId="7BBC55A6" w:rsidR="00935DEC" w:rsidRPr="00FE0A82" w:rsidRDefault="00681810" w:rsidP="007464BB">
      <w:pPr>
        <w:spacing w:line="360" w:lineRule="auto"/>
        <w:jc w:val="both"/>
        <w:rPr>
          <w:rFonts w:ascii="Arial" w:hAnsi="Arial" w:cs="Arial"/>
          <w:sz w:val="22"/>
          <w:szCs w:val="22"/>
        </w:rPr>
      </w:pPr>
      <w:r w:rsidRPr="00FE0A82">
        <w:rPr>
          <w:rFonts w:ascii="Arial" w:hAnsi="Arial" w:cs="Arial"/>
          <w:sz w:val="22"/>
          <w:szCs w:val="22"/>
        </w:rPr>
        <w:t>Understanding Shell's current customer journeys provides essential insights into pain points and opportunities for digital innovation. The analysis examines two primary customer segments: traditional fuel customers and emerging EV charging customers.</w:t>
      </w:r>
    </w:p>
    <w:p w14:paraId="25B3CEB7" w14:textId="77777777" w:rsidR="00681810" w:rsidRPr="00FE0A82" w:rsidRDefault="00681810" w:rsidP="007464BB">
      <w:pPr>
        <w:spacing w:line="360" w:lineRule="auto"/>
        <w:jc w:val="both"/>
        <w:rPr>
          <w:rFonts w:ascii="Arial" w:hAnsi="Arial" w:cs="Arial"/>
          <w:sz w:val="22"/>
          <w:szCs w:val="22"/>
        </w:rPr>
      </w:pPr>
      <w:r w:rsidRPr="00FE0A82">
        <w:rPr>
          <w:rFonts w:ascii="Arial" w:hAnsi="Arial" w:cs="Arial"/>
          <w:b/>
          <w:bCs/>
          <w:sz w:val="22"/>
          <w:szCs w:val="22"/>
        </w:rPr>
        <w:t>Table 2: Customer Journey Mapping for Shell Plc</w:t>
      </w: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520"/>
        <w:gridCol w:w="2845"/>
        <w:gridCol w:w="2569"/>
        <w:gridCol w:w="2422"/>
      </w:tblGrid>
      <w:tr w:rsidR="00681810" w:rsidRPr="00FE0A82" w14:paraId="641D256B" w14:textId="77777777" w:rsidTr="00681810">
        <w:trPr>
          <w:trHeight w:val="942"/>
        </w:trPr>
        <w:tc>
          <w:tcPr>
            <w:tcW w:w="0" w:type="auto"/>
            <w:shd w:val="clear" w:color="auto" w:fill="FACBD7"/>
            <w:tcMar>
              <w:top w:w="15" w:type="dxa"/>
              <w:left w:w="15" w:type="dxa"/>
              <w:bottom w:w="15" w:type="dxa"/>
              <w:right w:w="15" w:type="dxa"/>
            </w:tcMar>
            <w:vAlign w:val="center"/>
            <w:hideMark/>
          </w:tcPr>
          <w:p w14:paraId="7E0DF92D" w14:textId="77777777" w:rsidR="00681810" w:rsidRPr="00FE0A82" w:rsidRDefault="00681810" w:rsidP="00935DEC">
            <w:pPr>
              <w:spacing w:line="360" w:lineRule="auto"/>
              <w:jc w:val="center"/>
              <w:rPr>
                <w:rFonts w:ascii="Arial" w:hAnsi="Arial" w:cs="Arial"/>
                <w:sz w:val="22"/>
                <w:szCs w:val="22"/>
              </w:rPr>
            </w:pPr>
            <w:r w:rsidRPr="00FE0A82">
              <w:rPr>
                <w:rFonts w:ascii="Arial" w:hAnsi="Arial" w:cs="Arial"/>
                <w:b/>
                <w:bCs/>
                <w:sz w:val="22"/>
                <w:szCs w:val="22"/>
              </w:rPr>
              <w:t>Journey Stage</w:t>
            </w:r>
          </w:p>
        </w:tc>
        <w:tc>
          <w:tcPr>
            <w:tcW w:w="0" w:type="auto"/>
            <w:shd w:val="clear" w:color="auto" w:fill="FACBD7"/>
            <w:tcMar>
              <w:top w:w="15" w:type="dxa"/>
              <w:left w:w="15" w:type="dxa"/>
              <w:bottom w:w="15" w:type="dxa"/>
              <w:right w:w="15" w:type="dxa"/>
            </w:tcMar>
            <w:vAlign w:val="center"/>
            <w:hideMark/>
          </w:tcPr>
          <w:p w14:paraId="791D241D" w14:textId="77777777" w:rsidR="00681810" w:rsidRPr="00FE0A82" w:rsidRDefault="00681810" w:rsidP="00935DEC">
            <w:pPr>
              <w:spacing w:line="360" w:lineRule="auto"/>
              <w:jc w:val="center"/>
              <w:rPr>
                <w:rFonts w:ascii="Arial" w:hAnsi="Arial" w:cs="Arial"/>
                <w:sz w:val="22"/>
                <w:szCs w:val="22"/>
              </w:rPr>
            </w:pPr>
            <w:r w:rsidRPr="00FE0A82">
              <w:rPr>
                <w:rFonts w:ascii="Arial" w:hAnsi="Arial" w:cs="Arial"/>
                <w:b/>
                <w:bCs/>
                <w:sz w:val="22"/>
                <w:szCs w:val="22"/>
              </w:rPr>
              <w:t>Touchpoints</w:t>
            </w:r>
          </w:p>
        </w:tc>
        <w:tc>
          <w:tcPr>
            <w:tcW w:w="0" w:type="auto"/>
            <w:shd w:val="clear" w:color="auto" w:fill="FACBD7"/>
            <w:tcMar>
              <w:top w:w="15" w:type="dxa"/>
              <w:left w:w="15" w:type="dxa"/>
              <w:bottom w:w="15" w:type="dxa"/>
              <w:right w:w="15" w:type="dxa"/>
            </w:tcMar>
            <w:vAlign w:val="center"/>
            <w:hideMark/>
          </w:tcPr>
          <w:p w14:paraId="6DFF549C" w14:textId="77777777" w:rsidR="00681810" w:rsidRPr="00FE0A82" w:rsidRDefault="00681810" w:rsidP="00935DEC">
            <w:pPr>
              <w:spacing w:line="360" w:lineRule="auto"/>
              <w:jc w:val="center"/>
              <w:rPr>
                <w:rFonts w:ascii="Arial" w:hAnsi="Arial" w:cs="Arial"/>
                <w:sz w:val="22"/>
                <w:szCs w:val="22"/>
              </w:rPr>
            </w:pPr>
            <w:r w:rsidRPr="00FE0A82">
              <w:rPr>
                <w:rFonts w:ascii="Arial" w:hAnsi="Arial" w:cs="Arial"/>
                <w:b/>
                <w:bCs/>
                <w:sz w:val="22"/>
                <w:szCs w:val="22"/>
              </w:rPr>
              <w:t>Pain Points</w:t>
            </w:r>
          </w:p>
        </w:tc>
        <w:tc>
          <w:tcPr>
            <w:tcW w:w="0" w:type="auto"/>
            <w:shd w:val="clear" w:color="auto" w:fill="FACBD7"/>
            <w:tcMar>
              <w:top w:w="15" w:type="dxa"/>
              <w:left w:w="15" w:type="dxa"/>
              <w:bottom w:w="15" w:type="dxa"/>
              <w:right w:w="15" w:type="dxa"/>
            </w:tcMar>
            <w:vAlign w:val="center"/>
            <w:hideMark/>
          </w:tcPr>
          <w:p w14:paraId="775DCA0C" w14:textId="77777777" w:rsidR="00681810" w:rsidRPr="00FE0A82" w:rsidRDefault="00681810" w:rsidP="00935DEC">
            <w:pPr>
              <w:spacing w:line="360" w:lineRule="auto"/>
              <w:jc w:val="center"/>
              <w:rPr>
                <w:rFonts w:ascii="Arial" w:hAnsi="Arial" w:cs="Arial"/>
                <w:sz w:val="22"/>
                <w:szCs w:val="22"/>
              </w:rPr>
            </w:pPr>
            <w:r w:rsidRPr="00FE0A82">
              <w:rPr>
                <w:rFonts w:ascii="Arial" w:hAnsi="Arial" w:cs="Arial"/>
                <w:b/>
                <w:bCs/>
                <w:sz w:val="22"/>
                <w:szCs w:val="22"/>
              </w:rPr>
              <w:t>Gain Points</w:t>
            </w:r>
          </w:p>
        </w:tc>
      </w:tr>
      <w:tr w:rsidR="00681810" w:rsidRPr="00FE0A82" w14:paraId="3659A4F9" w14:textId="77777777" w:rsidTr="00681810">
        <w:trPr>
          <w:trHeight w:val="1340"/>
        </w:trPr>
        <w:tc>
          <w:tcPr>
            <w:tcW w:w="0" w:type="auto"/>
            <w:shd w:val="clear" w:color="auto" w:fill="FACBD7"/>
            <w:tcMar>
              <w:top w:w="15" w:type="dxa"/>
              <w:left w:w="15" w:type="dxa"/>
              <w:bottom w:w="15" w:type="dxa"/>
              <w:right w:w="15" w:type="dxa"/>
            </w:tcMar>
            <w:vAlign w:val="center"/>
            <w:hideMark/>
          </w:tcPr>
          <w:p w14:paraId="4D316BD6" w14:textId="77777777" w:rsidR="00681810" w:rsidRPr="00FE0A82" w:rsidRDefault="00681810" w:rsidP="00935DEC">
            <w:pPr>
              <w:spacing w:line="360" w:lineRule="auto"/>
              <w:jc w:val="center"/>
              <w:rPr>
                <w:rFonts w:ascii="Arial" w:hAnsi="Arial" w:cs="Arial"/>
                <w:sz w:val="22"/>
                <w:szCs w:val="22"/>
              </w:rPr>
            </w:pPr>
            <w:r w:rsidRPr="00FE0A82">
              <w:rPr>
                <w:rFonts w:ascii="Arial" w:hAnsi="Arial" w:cs="Arial"/>
                <w:b/>
                <w:bCs/>
                <w:sz w:val="22"/>
                <w:szCs w:val="22"/>
              </w:rPr>
              <w:t>Awareness</w:t>
            </w:r>
          </w:p>
        </w:tc>
        <w:tc>
          <w:tcPr>
            <w:tcW w:w="0" w:type="auto"/>
            <w:shd w:val="clear" w:color="auto" w:fill="DFE9FF"/>
            <w:tcMar>
              <w:top w:w="15" w:type="dxa"/>
              <w:left w:w="15" w:type="dxa"/>
              <w:bottom w:w="15" w:type="dxa"/>
              <w:right w:w="15" w:type="dxa"/>
            </w:tcMar>
            <w:vAlign w:val="center"/>
            <w:hideMark/>
          </w:tcPr>
          <w:p w14:paraId="7C02D525" w14:textId="77777777" w:rsidR="00681810" w:rsidRPr="00FE0A82" w:rsidRDefault="00681810" w:rsidP="00935DEC">
            <w:pPr>
              <w:spacing w:line="360" w:lineRule="auto"/>
              <w:jc w:val="center"/>
              <w:rPr>
                <w:rFonts w:ascii="Arial" w:hAnsi="Arial" w:cs="Arial"/>
                <w:sz w:val="22"/>
                <w:szCs w:val="22"/>
              </w:rPr>
            </w:pPr>
            <w:r w:rsidRPr="00FE0A82">
              <w:rPr>
                <w:rFonts w:ascii="Arial" w:hAnsi="Arial" w:cs="Arial"/>
                <w:sz w:val="22"/>
                <w:szCs w:val="22"/>
              </w:rPr>
              <w:t>Brand advertising, location visibility, price displays, mobile apps</w:t>
            </w:r>
          </w:p>
        </w:tc>
        <w:tc>
          <w:tcPr>
            <w:tcW w:w="0" w:type="auto"/>
            <w:shd w:val="clear" w:color="auto" w:fill="DFE9FF"/>
            <w:tcMar>
              <w:top w:w="15" w:type="dxa"/>
              <w:left w:w="15" w:type="dxa"/>
              <w:bottom w:w="15" w:type="dxa"/>
              <w:right w:w="15" w:type="dxa"/>
            </w:tcMar>
            <w:vAlign w:val="center"/>
            <w:hideMark/>
          </w:tcPr>
          <w:p w14:paraId="13B7D592" w14:textId="77777777" w:rsidR="00681810" w:rsidRPr="00FE0A82" w:rsidRDefault="00681810" w:rsidP="00935DEC">
            <w:pPr>
              <w:spacing w:line="360" w:lineRule="auto"/>
              <w:jc w:val="center"/>
              <w:rPr>
                <w:rFonts w:ascii="Arial" w:hAnsi="Arial" w:cs="Arial"/>
                <w:sz w:val="22"/>
                <w:szCs w:val="22"/>
              </w:rPr>
            </w:pPr>
            <w:r w:rsidRPr="00FE0A82">
              <w:rPr>
                <w:rFonts w:ascii="Arial" w:hAnsi="Arial" w:cs="Arial"/>
                <w:sz w:val="22"/>
                <w:szCs w:val="22"/>
              </w:rPr>
              <w:t>Price volatility confusion, hard to differentiate on value</w:t>
            </w:r>
          </w:p>
        </w:tc>
        <w:tc>
          <w:tcPr>
            <w:tcW w:w="0" w:type="auto"/>
            <w:shd w:val="clear" w:color="auto" w:fill="DFE9FF"/>
            <w:tcMar>
              <w:top w:w="15" w:type="dxa"/>
              <w:left w:w="15" w:type="dxa"/>
              <w:bottom w:w="15" w:type="dxa"/>
              <w:right w:w="15" w:type="dxa"/>
            </w:tcMar>
            <w:vAlign w:val="center"/>
            <w:hideMark/>
          </w:tcPr>
          <w:p w14:paraId="0E88EF86" w14:textId="77777777" w:rsidR="00681810" w:rsidRPr="00FE0A82" w:rsidRDefault="00681810" w:rsidP="00935DEC">
            <w:pPr>
              <w:spacing w:line="360" w:lineRule="auto"/>
              <w:jc w:val="center"/>
              <w:rPr>
                <w:rFonts w:ascii="Arial" w:hAnsi="Arial" w:cs="Arial"/>
                <w:sz w:val="22"/>
                <w:szCs w:val="22"/>
              </w:rPr>
            </w:pPr>
            <w:r w:rsidRPr="00FE0A82">
              <w:rPr>
                <w:rFonts w:ascii="Arial" w:hAnsi="Arial" w:cs="Arial"/>
                <w:sz w:val="22"/>
                <w:szCs w:val="22"/>
              </w:rPr>
              <w:t>Wide network, strong brand, convenient locations</w:t>
            </w:r>
          </w:p>
        </w:tc>
      </w:tr>
      <w:tr w:rsidR="00681810" w:rsidRPr="00FE0A82" w14:paraId="25C635C8" w14:textId="77777777" w:rsidTr="00681810">
        <w:trPr>
          <w:trHeight w:val="1340"/>
        </w:trPr>
        <w:tc>
          <w:tcPr>
            <w:tcW w:w="0" w:type="auto"/>
            <w:shd w:val="clear" w:color="auto" w:fill="FACBD7"/>
            <w:tcMar>
              <w:top w:w="15" w:type="dxa"/>
              <w:left w:w="15" w:type="dxa"/>
              <w:bottom w:w="15" w:type="dxa"/>
              <w:right w:w="15" w:type="dxa"/>
            </w:tcMar>
            <w:vAlign w:val="center"/>
            <w:hideMark/>
          </w:tcPr>
          <w:p w14:paraId="281AAE43" w14:textId="77777777" w:rsidR="00681810" w:rsidRPr="00FE0A82" w:rsidRDefault="00681810" w:rsidP="00935DEC">
            <w:pPr>
              <w:spacing w:line="360" w:lineRule="auto"/>
              <w:jc w:val="center"/>
              <w:rPr>
                <w:rFonts w:ascii="Arial" w:hAnsi="Arial" w:cs="Arial"/>
                <w:sz w:val="22"/>
                <w:szCs w:val="22"/>
              </w:rPr>
            </w:pPr>
            <w:r w:rsidRPr="00FE0A82">
              <w:rPr>
                <w:rFonts w:ascii="Arial" w:hAnsi="Arial" w:cs="Arial"/>
                <w:b/>
                <w:bCs/>
                <w:sz w:val="22"/>
                <w:szCs w:val="22"/>
              </w:rPr>
              <w:t>Consideration</w:t>
            </w:r>
          </w:p>
        </w:tc>
        <w:tc>
          <w:tcPr>
            <w:tcW w:w="0" w:type="auto"/>
            <w:shd w:val="clear" w:color="auto" w:fill="DFE9FF"/>
            <w:tcMar>
              <w:top w:w="15" w:type="dxa"/>
              <w:left w:w="15" w:type="dxa"/>
              <w:bottom w:w="15" w:type="dxa"/>
              <w:right w:w="15" w:type="dxa"/>
            </w:tcMar>
            <w:vAlign w:val="center"/>
            <w:hideMark/>
          </w:tcPr>
          <w:p w14:paraId="229C16F6" w14:textId="77777777" w:rsidR="00681810" w:rsidRPr="00FE0A82" w:rsidRDefault="00681810" w:rsidP="00935DEC">
            <w:pPr>
              <w:spacing w:line="360" w:lineRule="auto"/>
              <w:jc w:val="center"/>
              <w:rPr>
                <w:rFonts w:ascii="Arial" w:hAnsi="Arial" w:cs="Arial"/>
                <w:sz w:val="22"/>
                <w:szCs w:val="22"/>
              </w:rPr>
            </w:pPr>
            <w:r w:rsidRPr="00FE0A82">
              <w:rPr>
                <w:rFonts w:ascii="Arial" w:hAnsi="Arial" w:cs="Arial"/>
                <w:sz w:val="22"/>
                <w:szCs w:val="22"/>
              </w:rPr>
              <w:t>Mobile app, website, loyalty program communication</w:t>
            </w:r>
          </w:p>
        </w:tc>
        <w:tc>
          <w:tcPr>
            <w:tcW w:w="0" w:type="auto"/>
            <w:shd w:val="clear" w:color="auto" w:fill="DFE9FF"/>
            <w:tcMar>
              <w:top w:w="15" w:type="dxa"/>
              <w:left w:w="15" w:type="dxa"/>
              <w:bottom w:w="15" w:type="dxa"/>
              <w:right w:w="15" w:type="dxa"/>
            </w:tcMar>
            <w:vAlign w:val="center"/>
            <w:hideMark/>
          </w:tcPr>
          <w:p w14:paraId="59298DF1" w14:textId="77777777" w:rsidR="00681810" w:rsidRPr="00FE0A82" w:rsidRDefault="00681810" w:rsidP="00935DEC">
            <w:pPr>
              <w:spacing w:line="360" w:lineRule="auto"/>
              <w:jc w:val="center"/>
              <w:rPr>
                <w:rFonts w:ascii="Arial" w:hAnsi="Arial" w:cs="Arial"/>
                <w:sz w:val="22"/>
                <w:szCs w:val="22"/>
              </w:rPr>
            </w:pPr>
            <w:r w:rsidRPr="00FE0A82">
              <w:rPr>
                <w:rFonts w:ascii="Arial" w:hAnsi="Arial" w:cs="Arial"/>
                <w:sz w:val="22"/>
                <w:szCs w:val="22"/>
              </w:rPr>
              <w:t>Complex loyalty enrolment, unclear benefits</w:t>
            </w:r>
          </w:p>
        </w:tc>
        <w:tc>
          <w:tcPr>
            <w:tcW w:w="0" w:type="auto"/>
            <w:shd w:val="clear" w:color="auto" w:fill="DFE9FF"/>
            <w:tcMar>
              <w:top w:w="15" w:type="dxa"/>
              <w:left w:w="15" w:type="dxa"/>
              <w:bottom w:w="15" w:type="dxa"/>
              <w:right w:w="15" w:type="dxa"/>
            </w:tcMar>
            <w:vAlign w:val="center"/>
            <w:hideMark/>
          </w:tcPr>
          <w:p w14:paraId="2A3747B2" w14:textId="77777777" w:rsidR="00681810" w:rsidRPr="00FE0A82" w:rsidRDefault="00681810" w:rsidP="00935DEC">
            <w:pPr>
              <w:spacing w:line="360" w:lineRule="auto"/>
              <w:jc w:val="center"/>
              <w:rPr>
                <w:rFonts w:ascii="Arial" w:hAnsi="Arial" w:cs="Arial"/>
                <w:sz w:val="22"/>
                <w:szCs w:val="22"/>
              </w:rPr>
            </w:pPr>
            <w:r w:rsidRPr="00FE0A82">
              <w:rPr>
                <w:rFonts w:ascii="Arial" w:hAnsi="Arial" w:cs="Arial"/>
                <w:sz w:val="22"/>
                <w:szCs w:val="22"/>
              </w:rPr>
              <w:t>Fuel quality assurance, trusted brand</w:t>
            </w:r>
          </w:p>
        </w:tc>
      </w:tr>
      <w:tr w:rsidR="00681810" w:rsidRPr="00FE0A82" w14:paraId="7CB1721E" w14:textId="77777777" w:rsidTr="00681810">
        <w:trPr>
          <w:trHeight w:val="1340"/>
        </w:trPr>
        <w:tc>
          <w:tcPr>
            <w:tcW w:w="0" w:type="auto"/>
            <w:shd w:val="clear" w:color="auto" w:fill="FACBD7"/>
            <w:tcMar>
              <w:top w:w="15" w:type="dxa"/>
              <w:left w:w="15" w:type="dxa"/>
              <w:bottom w:w="15" w:type="dxa"/>
              <w:right w:w="15" w:type="dxa"/>
            </w:tcMar>
            <w:vAlign w:val="center"/>
            <w:hideMark/>
          </w:tcPr>
          <w:p w14:paraId="400A0363" w14:textId="77777777" w:rsidR="00681810" w:rsidRPr="00FE0A82" w:rsidRDefault="00681810" w:rsidP="00935DEC">
            <w:pPr>
              <w:spacing w:line="360" w:lineRule="auto"/>
              <w:jc w:val="center"/>
              <w:rPr>
                <w:rFonts w:ascii="Arial" w:hAnsi="Arial" w:cs="Arial"/>
                <w:sz w:val="22"/>
                <w:szCs w:val="22"/>
              </w:rPr>
            </w:pPr>
            <w:r w:rsidRPr="00FE0A82">
              <w:rPr>
                <w:rFonts w:ascii="Arial" w:hAnsi="Arial" w:cs="Arial"/>
                <w:b/>
                <w:bCs/>
                <w:sz w:val="22"/>
                <w:szCs w:val="22"/>
              </w:rPr>
              <w:t>Purchase</w:t>
            </w:r>
          </w:p>
        </w:tc>
        <w:tc>
          <w:tcPr>
            <w:tcW w:w="0" w:type="auto"/>
            <w:shd w:val="clear" w:color="auto" w:fill="DFE9FF"/>
            <w:tcMar>
              <w:top w:w="15" w:type="dxa"/>
              <w:left w:w="15" w:type="dxa"/>
              <w:bottom w:w="15" w:type="dxa"/>
              <w:right w:w="15" w:type="dxa"/>
            </w:tcMar>
            <w:vAlign w:val="center"/>
            <w:hideMark/>
          </w:tcPr>
          <w:p w14:paraId="5B30BC9D" w14:textId="77777777" w:rsidR="00681810" w:rsidRPr="00FE0A82" w:rsidRDefault="00681810" w:rsidP="00935DEC">
            <w:pPr>
              <w:spacing w:line="360" w:lineRule="auto"/>
              <w:jc w:val="center"/>
              <w:rPr>
                <w:rFonts w:ascii="Arial" w:hAnsi="Arial" w:cs="Arial"/>
                <w:sz w:val="22"/>
                <w:szCs w:val="22"/>
              </w:rPr>
            </w:pPr>
            <w:r w:rsidRPr="00FE0A82">
              <w:rPr>
                <w:rFonts w:ascii="Arial" w:hAnsi="Arial" w:cs="Arial"/>
                <w:sz w:val="22"/>
                <w:szCs w:val="22"/>
              </w:rPr>
              <w:t>Fuel pumps, payment terminals, convenience store, attendants</w:t>
            </w:r>
          </w:p>
        </w:tc>
        <w:tc>
          <w:tcPr>
            <w:tcW w:w="0" w:type="auto"/>
            <w:shd w:val="clear" w:color="auto" w:fill="DFE9FF"/>
            <w:tcMar>
              <w:top w:w="15" w:type="dxa"/>
              <w:left w:w="15" w:type="dxa"/>
              <w:bottom w:w="15" w:type="dxa"/>
              <w:right w:w="15" w:type="dxa"/>
            </w:tcMar>
            <w:vAlign w:val="center"/>
            <w:hideMark/>
          </w:tcPr>
          <w:p w14:paraId="77C0B018" w14:textId="77777777" w:rsidR="00681810" w:rsidRPr="00FE0A82" w:rsidRDefault="00681810" w:rsidP="00935DEC">
            <w:pPr>
              <w:spacing w:line="360" w:lineRule="auto"/>
              <w:jc w:val="center"/>
              <w:rPr>
                <w:rFonts w:ascii="Arial" w:hAnsi="Arial" w:cs="Arial"/>
                <w:sz w:val="22"/>
                <w:szCs w:val="22"/>
              </w:rPr>
            </w:pPr>
            <w:r w:rsidRPr="00FE0A82">
              <w:rPr>
                <w:rFonts w:ascii="Arial" w:hAnsi="Arial" w:cs="Arial"/>
                <w:sz w:val="22"/>
                <w:szCs w:val="22"/>
              </w:rPr>
              <w:t>Outdated payment systems, queues, limited payment options</w:t>
            </w:r>
          </w:p>
        </w:tc>
        <w:tc>
          <w:tcPr>
            <w:tcW w:w="0" w:type="auto"/>
            <w:shd w:val="clear" w:color="auto" w:fill="DFE9FF"/>
            <w:tcMar>
              <w:top w:w="15" w:type="dxa"/>
              <w:left w:w="15" w:type="dxa"/>
              <w:bottom w:w="15" w:type="dxa"/>
              <w:right w:w="15" w:type="dxa"/>
            </w:tcMar>
            <w:vAlign w:val="center"/>
            <w:hideMark/>
          </w:tcPr>
          <w:p w14:paraId="3630797D" w14:textId="77777777" w:rsidR="00681810" w:rsidRPr="00FE0A82" w:rsidRDefault="00681810" w:rsidP="00935DEC">
            <w:pPr>
              <w:spacing w:line="360" w:lineRule="auto"/>
              <w:jc w:val="center"/>
              <w:rPr>
                <w:rFonts w:ascii="Arial" w:hAnsi="Arial" w:cs="Arial"/>
                <w:sz w:val="22"/>
                <w:szCs w:val="22"/>
              </w:rPr>
            </w:pPr>
            <w:r w:rsidRPr="00FE0A82">
              <w:rPr>
                <w:rFonts w:ascii="Arial" w:hAnsi="Arial" w:cs="Arial"/>
                <w:sz w:val="22"/>
                <w:szCs w:val="22"/>
              </w:rPr>
              <w:t>Fast transactions, multiple fuel grades</w:t>
            </w:r>
          </w:p>
        </w:tc>
      </w:tr>
      <w:tr w:rsidR="00681810" w:rsidRPr="00FE0A82" w14:paraId="561FD5D8" w14:textId="77777777" w:rsidTr="00681810">
        <w:trPr>
          <w:trHeight w:val="1340"/>
        </w:trPr>
        <w:tc>
          <w:tcPr>
            <w:tcW w:w="0" w:type="auto"/>
            <w:shd w:val="clear" w:color="auto" w:fill="FACBD7"/>
            <w:tcMar>
              <w:top w:w="15" w:type="dxa"/>
              <w:left w:w="15" w:type="dxa"/>
              <w:bottom w:w="15" w:type="dxa"/>
              <w:right w:w="15" w:type="dxa"/>
            </w:tcMar>
            <w:vAlign w:val="center"/>
            <w:hideMark/>
          </w:tcPr>
          <w:p w14:paraId="3E73F491" w14:textId="77777777" w:rsidR="00681810" w:rsidRPr="00FE0A82" w:rsidRDefault="00681810" w:rsidP="00935DEC">
            <w:pPr>
              <w:spacing w:line="360" w:lineRule="auto"/>
              <w:jc w:val="center"/>
              <w:rPr>
                <w:rFonts w:ascii="Arial" w:hAnsi="Arial" w:cs="Arial"/>
                <w:sz w:val="22"/>
                <w:szCs w:val="22"/>
              </w:rPr>
            </w:pPr>
            <w:r w:rsidRPr="00FE0A82">
              <w:rPr>
                <w:rFonts w:ascii="Arial" w:hAnsi="Arial" w:cs="Arial"/>
                <w:b/>
                <w:bCs/>
                <w:sz w:val="22"/>
                <w:szCs w:val="22"/>
              </w:rPr>
              <w:t>Experience</w:t>
            </w:r>
          </w:p>
        </w:tc>
        <w:tc>
          <w:tcPr>
            <w:tcW w:w="0" w:type="auto"/>
            <w:shd w:val="clear" w:color="auto" w:fill="DFE9FF"/>
            <w:tcMar>
              <w:top w:w="15" w:type="dxa"/>
              <w:left w:w="15" w:type="dxa"/>
              <w:bottom w:w="15" w:type="dxa"/>
              <w:right w:w="15" w:type="dxa"/>
            </w:tcMar>
            <w:vAlign w:val="center"/>
            <w:hideMark/>
          </w:tcPr>
          <w:p w14:paraId="017A2856" w14:textId="77777777" w:rsidR="00681810" w:rsidRPr="00FE0A82" w:rsidRDefault="00681810" w:rsidP="00935DEC">
            <w:pPr>
              <w:spacing w:line="360" w:lineRule="auto"/>
              <w:jc w:val="center"/>
              <w:rPr>
                <w:rFonts w:ascii="Arial" w:hAnsi="Arial" w:cs="Arial"/>
                <w:sz w:val="22"/>
                <w:szCs w:val="22"/>
              </w:rPr>
            </w:pPr>
            <w:r w:rsidRPr="00FE0A82">
              <w:rPr>
                <w:rFonts w:ascii="Arial" w:hAnsi="Arial" w:cs="Arial"/>
                <w:sz w:val="22"/>
                <w:szCs w:val="22"/>
              </w:rPr>
              <w:t>Store, car wash, restrooms</w:t>
            </w:r>
          </w:p>
        </w:tc>
        <w:tc>
          <w:tcPr>
            <w:tcW w:w="0" w:type="auto"/>
            <w:shd w:val="clear" w:color="auto" w:fill="DFE9FF"/>
            <w:tcMar>
              <w:top w:w="15" w:type="dxa"/>
              <w:left w:w="15" w:type="dxa"/>
              <w:bottom w:w="15" w:type="dxa"/>
              <w:right w:w="15" w:type="dxa"/>
            </w:tcMar>
            <w:vAlign w:val="center"/>
            <w:hideMark/>
          </w:tcPr>
          <w:p w14:paraId="466A0D8F" w14:textId="77777777" w:rsidR="00681810" w:rsidRPr="00FE0A82" w:rsidRDefault="00681810" w:rsidP="00935DEC">
            <w:pPr>
              <w:spacing w:line="360" w:lineRule="auto"/>
              <w:jc w:val="center"/>
              <w:rPr>
                <w:rFonts w:ascii="Arial" w:hAnsi="Arial" w:cs="Arial"/>
                <w:sz w:val="22"/>
                <w:szCs w:val="22"/>
              </w:rPr>
            </w:pPr>
            <w:r w:rsidRPr="00FE0A82">
              <w:rPr>
                <w:rFonts w:ascii="Arial" w:hAnsi="Arial" w:cs="Arial"/>
                <w:sz w:val="22"/>
                <w:szCs w:val="22"/>
              </w:rPr>
              <w:t>Inconsistent store quality, limited fresh food options</w:t>
            </w:r>
          </w:p>
        </w:tc>
        <w:tc>
          <w:tcPr>
            <w:tcW w:w="0" w:type="auto"/>
            <w:shd w:val="clear" w:color="auto" w:fill="DFE9FF"/>
            <w:tcMar>
              <w:top w:w="15" w:type="dxa"/>
              <w:left w:w="15" w:type="dxa"/>
              <w:bottom w:w="15" w:type="dxa"/>
              <w:right w:w="15" w:type="dxa"/>
            </w:tcMar>
            <w:vAlign w:val="center"/>
            <w:hideMark/>
          </w:tcPr>
          <w:p w14:paraId="6D970821" w14:textId="77777777" w:rsidR="00681810" w:rsidRPr="00FE0A82" w:rsidRDefault="00681810" w:rsidP="00935DEC">
            <w:pPr>
              <w:spacing w:line="360" w:lineRule="auto"/>
              <w:jc w:val="center"/>
              <w:rPr>
                <w:rFonts w:ascii="Arial" w:hAnsi="Arial" w:cs="Arial"/>
                <w:sz w:val="22"/>
                <w:szCs w:val="22"/>
              </w:rPr>
            </w:pPr>
            <w:r w:rsidRPr="00FE0A82">
              <w:rPr>
                <w:rFonts w:ascii="Arial" w:hAnsi="Arial" w:cs="Arial"/>
                <w:sz w:val="22"/>
                <w:szCs w:val="22"/>
              </w:rPr>
              <w:t>One-stop convenience, car wash, additional services</w:t>
            </w:r>
          </w:p>
        </w:tc>
      </w:tr>
      <w:tr w:rsidR="00681810" w:rsidRPr="00FE0A82" w14:paraId="5AD89F29" w14:textId="77777777" w:rsidTr="00681810">
        <w:trPr>
          <w:trHeight w:val="942"/>
        </w:trPr>
        <w:tc>
          <w:tcPr>
            <w:tcW w:w="0" w:type="auto"/>
            <w:shd w:val="clear" w:color="auto" w:fill="FACBD7"/>
            <w:tcMar>
              <w:top w:w="15" w:type="dxa"/>
              <w:left w:w="15" w:type="dxa"/>
              <w:bottom w:w="15" w:type="dxa"/>
              <w:right w:w="15" w:type="dxa"/>
            </w:tcMar>
            <w:vAlign w:val="center"/>
            <w:hideMark/>
          </w:tcPr>
          <w:p w14:paraId="1E5BA30D" w14:textId="77777777" w:rsidR="00681810" w:rsidRPr="00FE0A82" w:rsidRDefault="00681810" w:rsidP="00935DEC">
            <w:pPr>
              <w:spacing w:line="360" w:lineRule="auto"/>
              <w:jc w:val="center"/>
              <w:rPr>
                <w:rFonts w:ascii="Arial" w:hAnsi="Arial" w:cs="Arial"/>
                <w:sz w:val="22"/>
                <w:szCs w:val="22"/>
              </w:rPr>
            </w:pPr>
            <w:r w:rsidRPr="00FE0A82">
              <w:rPr>
                <w:rFonts w:ascii="Arial" w:hAnsi="Arial" w:cs="Arial"/>
                <w:b/>
                <w:bCs/>
                <w:sz w:val="22"/>
                <w:szCs w:val="22"/>
              </w:rPr>
              <w:t>Loyalty</w:t>
            </w:r>
          </w:p>
        </w:tc>
        <w:tc>
          <w:tcPr>
            <w:tcW w:w="0" w:type="auto"/>
            <w:shd w:val="clear" w:color="auto" w:fill="DFE9FF"/>
            <w:tcMar>
              <w:top w:w="15" w:type="dxa"/>
              <w:left w:w="15" w:type="dxa"/>
              <w:bottom w:w="15" w:type="dxa"/>
              <w:right w:w="15" w:type="dxa"/>
            </w:tcMar>
            <w:vAlign w:val="center"/>
            <w:hideMark/>
          </w:tcPr>
          <w:p w14:paraId="3C8AEC8F" w14:textId="77777777" w:rsidR="00681810" w:rsidRPr="00FE0A82" w:rsidRDefault="00681810" w:rsidP="00935DEC">
            <w:pPr>
              <w:spacing w:line="360" w:lineRule="auto"/>
              <w:jc w:val="center"/>
              <w:rPr>
                <w:rFonts w:ascii="Arial" w:hAnsi="Arial" w:cs="Arial"/>
                <w:sz w:val="22"/>
                <w:szCs w:val="22"/>
              </w:rPr>
            </w:pPr>
            <w:r w:rsidRPr="00FE0A82">
              <w:rPr>
                <w:rFonts w:ascii="Arial" w:hAnsi="Arial" w:cs="Arial"/>
                <w:sz w:val="22"/>
                <w:szCs w:val="22"/>
              </w:rPr>
              <w:t>Mobile app, email, rewards redemption</w:t>
            </w:r>
          </w:p>
        </w:tc>
        <w:tc>
          <w:tcPr>
            <w:tcW w:w="0" w:type="auto"/>
            <w:shd w:val="clear" w:color="auto" w:fill="DFE9FF"/>
            <w:tcMar>
              <w:top w:w="15" w:type="dxa"/>
              <w:left w:w="15" w:type="dxa"/>
              <w:bottom w:w="15" w:type="dxa"/>
              <w:right w:w="15" w:type="dxa"/>
            </w:tcMar>
            <w:vAlign w:val="center"/>
            <w:hideMark/>
          </w:tcPr>
          <w:p w14:paraId="38A204B0" w14:textId="77777777" w:rsidR="00681810" w:rsidRPr="00FE0A82" w:rsidRDefault="00681810" w:rsidP="00935DEC">
            <w:pPr>
              <w:spacing w:line="360" w:lineRule="auto"/>
              <w:jc w:val="center"/>
              <w:rPr>
                <w:rFonts w:ascii="Arial" w:hAnsi="Arial" w:cs="Arial"/>
                <w:sz w:val="22"/>
                <w:szCs w:val="22"/>
              </w:rPr>
            </w:pPr>
            <w:r w:rsidRPr="00FE0A82">
              <w:rPr>
                <w:rFonts w:ascii="Arial" w:hAnsi="Arial" w:cs="Arial"/>
                <w:sz w:val="22"/>
                <w:szCs w:val="22"/>
              </w:rPr>
              <w:t>Complex rewards, low perceived value</w:t>
            </w:r>
          </w:p>
        </w:tc>
        <w:tc>
          <w:tcPr>
            <w:tcW w:w="0" w:type="auto"/>
            <w:shd w:val="clear" w:color="auto" w:fill="DFE9FF"/>
            <w:tcMar>
              <w:top w:w="15" w:type="dxa"/>
              <w:left w:w="15" w:type="dxa"/>
              <w:bottom w:w="15" w:type="dxa"/>
              <w:right w:w="15" w:type="dxa"/>
            </w:tcMar>
            <w:vAlign w:val="center"/>
            <w:hideMark/>
          </w:tcPr>
          <w:p w14:paraId="3A9AAC81" w14:textId="346C152F" w:rsidR="00681810" w:rsidRPr="00FE0A82" w:rsidRDefault="00681810" w:rsidP="00935DEC">
            <w:pPr>
              <w:spacing w:line="360" w:lineRule="auto"/>
              <w:jc w:val="center"/>
              <w:rPr>
                <w:rFonts w:ascii="Arial" w:hAnsi="Arial" w:cs="Arial"/>
                <w:sz w:val="22"/>
                <w:szCs w:val="22"/>
              </w:rPr>
            </w:pPr>
            <w:r w:rsidRPr="00FE0A82">
              <w:rPr>
                <w:rFonts w:ascii="Arial" w:hAnsi="Arial" w:cs="Arial"/>
                <w:sz w:val="22"/>
                <w:szCs w:val="22"/>
              </w:rPr>
              <w:t>Fuel discounts, personali</w:t>
            </w:r>
            <w:r w:rsidR="00661E4A">
              <w:rPr>
                <w:rFonts w:ascii="Arial" w:hAnsi="Arial" w:cs="Arial"/>
                <w:sz w:val="22"/>
                <w:szCs w:val="22"/>
              </w:rPr>
              <w:t>s</w:t>
            </w:r>
            <w:r w:rsidRPr="00FE0A82">
              <w:rPr>
                <w:rFonts w:ascii="Arial" w:hAnsi="Arial" w:cs="Arial"/>
                <w:sz w:val="22"/>
                <w:szCs w:val="22"/>
              </w:rPr>
              <w:t>ed offers</w:t>
            </w:r>
          </w:p>
        </w:tc>
      </w:tr>
    </w:tbl>
    <w:p w14:paraId="255409AA" w14:textId="77777777" w:rsidR="004B6BA6" w:rsidRPr="00FE0A82" w:rsidRDefault="004B6BA6" w:rsidP="007464BB">
      <w:pPr>
        <w:spacing w:line="360" w:lineRule="auto"/>
        <w:jc w:val="both"/>
        <w:rPr>
          <w:rFonts w:ascii="Arial" w:hAnsi="Arial" w:cs="Arial"/>
          <w:b/>
          <w:bCs/>
          <w:sz w:val="22"/>
          <w:szCs w:val="22"/>
        </w:rPr>
      </w:pPr>
    </w:p>
    <w:p w14:paraId="435EE0FB" w14:textId="238DEED4" w:rsidR="00681810" w:rsidRPr="00FE0A82" w:rsidRDefault="00681810" w:rsidP="007464BB">
      <w:pPr>
        <w:spacing w:line="360" w:lineRule="auto"/>
        <w:jc w:val="both"/>
        <w:rPr>
          <w:rFonts w:ascii="Arial" w:hAnsi="Arial" w:cs="Arial"/>
          <w:sz w:val="22"/>
          <w:szCs w:val="22"/>
        </w:rPr>
      </w:pPr>
      <w:r w:rsidRPr="00FE0A82">
        <w:rPr>
          <w:rFonts w:ascii="Arial" w:hAnsi="Arial" w:cs="Arial"/>
          <w:b/>
          <w:bCs/>
          <w:sz w:val="22"/>
          <w:szCs w:val="22"/>
        </w:rPr>
        <w:t>EV Charging Customer Journey</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568"/>
        <w:gridCol w:w="2558"/>
        <w:gridCol w:w="2598"/>
        <w:gridCol w:w="2292"/>
      </w:tblGrid>
      <w:tr w:rsidR="00681810" w:rsidRPr="00FE0A82" w14:paraId="2AB65C0A" w14:textId="77777777" w:rsidTr="00681810">
        <w:trPr>
          <w:jc w:val="center"/>
        </w:trPr>
        <w:tc>
          <w:tcPr>
            <w:tcW w:w="0" w:type="auto"/>
            <w:shd w:val="clear" w:color="auto" w:fill="FACBD7"/>
            <w:tcMar>
              <w:top w:w="15" w:type="dxa"/>
              <w:left w:w="15" w:type="dxa"/>
              <w:bottom w:w="15" w:type="dxa"/>
              <w:right w:w="15" w:type="dxa"/>
            </w:tcMar>
            <w:vAlign w:val="center"/>
            <w:hideMark/>
          </w:tcPr>
          <w:p w14:paraId="29E9C50B" w14:textId="77777777" w:rsidR="00681810" w:rsidRPr="00FE0A82" w:rsidRDefault="00681810" w:rsidP="00935DEC">
            <w:pPr>
              <w:spacing w:line="360" w:lineRule="auto"/>
              <w:jc w:val="center"/>
              <w:rPr>
                <w:rFonts w:ascii="Arial" w:hAnsi="Arial" w:cs="Arial"/>
                <w:sz w:val="22"/>
                <w:szCs w:val="22"/>
              </w:rPr>
            </w:pPr>
            <w:r w:rsidRPr="00FE0A82">
              <w:rPr>
                <w:rFonts w:ascii="Arial" w:hAnsi="Arial" w:cs="Arial"/>
                <w:b/>
                <w:bCs/>
                <w:sz w:val="22"/>
                <w:szCs w:val="22"/>
              </w:rPr>
              <w:t>Journey Stage</w:t>
            </w:r>
          </w:p>
        </w:tc>
        <w:tc>
          <w:tcPr>
            <w:tcW w:w="0" w:type="auto"/>
            <w:shd w:val="clear" w:color="auto" w:fill="FACBD7"/>
            <w:tcMar>
              <w:top w:w="15" w:type="dxa"/>
              <w:left w:w="15" w:type="dxa"/>
              <w:bottom w:w="15" w:type="dxa"/>
              <w:right w:w="15" w:type="dxa"/>
            </w:tcMar>
            <w:vAlign w:val="center"/>
            <w:hideMark/>
          </w:tcPr>
          <w:p w14:paraId="0838F1E5" w14:textId="77777777" w:rsidR="00681810" w:rsidRPr="00FE0A82" w:rsidRDefault="00681810" w:rsidP="00935DEC">
            <w:pPr>
              <w:spacing w:line="360" w:lineRule="auto"/>
              <w:jc w:val="center"/>
              <w:rPr>
                <w:rFonts w:ascii="Arial" w:hAnsi="Arial" w:cs="Arial"/>
                <w:sz w:val="22"/>
                <w:szCs w:val="22"/>
              </w:rPr>
            </w:pPr>
            <w:r w:rsidRPr="00FE0A82">
              <w:rPr>
                <w:rFonts w:ascii="Arial" w:hAnsi="Arial" w:cs="Arial"/>
                <w:b/>
                <w:bCs/>
                <w:sz w:val="22"/>
                <w:szCs w:val="22"/>
              </w:rPr>
              <w:t>Touchpoints</w:t>
            </w:r>
          </w:p>
        </w:tc>
        <w:tc>
          <w:tcPr>
            <w:tcW w:w="0" w:type="auto"/>
            <w:shd w:val="clear" w:color="auto" w:fill="FACBD7"/>
            <w:tcMar>
              <w:top w:w="15" w:type="dxa"/>
              <w:left w:w="15" w:type="dxa"/>
              <w:bottom w:w="15" w:type="dxa"/>
              <w:right w:w="15" w:type="dxa"/>
            </w:tcMar>
            <w:vAlign w:val="center"/>
            <w:hideMark/>
          </w:tcPr>
          <w:p w14:paraId="0BA488D4" w14:textId="77777777" w:rsidR="00681810" w:rsidRPr="00FE0A82" w:rsidRDefault="00681810" w:rsidP="00935DEC">
            <w:pPr>
              <w:spacing w:line="360" w:lineRule="auto"/>
              <w:jc w:val="center"/>
              <w:rPr>
                <w:rFonts w:ascii="Arial" w:hAnsi="Arial" w:cs="Arial"/>
                <w:sz w:val="22"/>
                <w:szCs w:val="22"/>
              </w:rPr>
            </w:pPr>
            <w:r w:rsidRPr="00FE0A82">
              <w:rPr>
                <w:rFonts w:ascii="Arial" w:hAnsi="Arial" w:cs="Arial"/>
                <w:b/>
                <w:bCs/>
                <w:sz w:val="22"/>
                <w:szCs w:val="22"/>
              </w:rPr>
              <w:t>Pain Points</w:t>
            </w:r>
          </w:p>
        </w:tc>
        <w:tc>
          <w:tcPr>
            <w:tcW w:w="0" w:type="auto"/>
            <w:shd w:val="clear" w:color="auto" w:fill="FACBD7"/>
            <w:tcMar>
              <w:top w:w="15" w:type="dxa"/>
              <w:left w:w="15" w:type="dxa"/>
              <w:bottom w:w="15" w:type="dxa"/>
              <w:right w:w="15" w:type="dxa"/>
            </w:tcMar>
            <w:vAlign w:val="center"/>
            <w:hideMark/>
          </w:tcPr>
          <w:p w14:paraId="4221EE0E" w14:textId="77777777" w:rsidR="00681810" w:rsidRPr="00FE0A82" w:rsidRDefault="00681810" w:rsidP="00935DEC">
            <w:pPr>
              <w:spacing w:line="360" w:lineRule="auto"/>
              <w:jc w:val="center"/>
              <w:rPr>
                <w:rFonts w:ascii="Arial" w:hAnsi="Arial" w:cs="Arial"/>
                <w:sz w:val="22"/>
                <w:szCs w:val="22"/>
              </w:rPr>
            </w:pPr>
            <w:r w:rsidRPr="00FE0A82">
              <w:rPr>
                <w:rFonts w:ascii="Arial" w:hAnsi="Arial" w:cs="Arial"/>
                <w:b/>
                <w:bCs/>
                <w:sz w:val="22"/>
                <w:szCs w:val="22"/>
              </w:rPr>
              <w:t>Gain Points</w:t>
            </w:r>
          </w:p>
        </w:tc>
      </w:tr>
      <w:tr w:rsidR="00681810" w:rsidRPr="00FE0A82" w14:paraId="36AA3082" w14:textId="77777777" w:rsidTr="00681810">
        <w:trPr>
          <w:jc w:val="center"/>
        </w:trPr>
        <w:tc>
          <w:tcPr>
            <w:tcW w:w="0" w:type="auto"/>
            <w:shd w:val="clear" w:color="auto" w:fill="FACBD7"/>
            <w:tcMar>
              <w:top w:w="15" w:type="dxa"/>
              <w:left w:w="15" w:type="dxa"/>
              <w:bottom w:w="15" w:type="dxa"/>
              <w:right w:w="15" w:type="dxa"/>
            </w:tcMar>
            <w:vAlign w:val="center"/>
            <w:hideMark/>
          </w:tcPr>
          <w:p w14:paraId="30F5B404" w14:textId="77777777" w:rsidR="00681810" w:rsidRPr="00FE0A82" w:rsidRDefault="00681810" w:rsidP="00935DEC">
            <w:pPr>
              <w:spacing w:line="360" w:lineRule="auto"/>
              <w:jc w:val="center"/>
              <w:rPr>
                <w:rFonts w:ascii="Arial" w:hAnsi="Arial" w:cs="Arial"/>
                <w:sz w:val="22"/>
                <w:szCs w:val="22"/>
              </w:rPr>
            </w:pPr>
            <w:r w:rsidRPr="00FE0A82">
              <w:rPr>
                <w:rFonts w:ascii="Arial" w:hAnsi="Arial" w:cs="Arial"/>
                <w:b/>
                <w:bCs/>
                <w:sz w:val="22"/>
                <w:szCs w:val="22"/>
              </w:rPr>
              <w:t>Awareness</w:t>
            </w:r>
          </w:p>
        </w:tc>
        <w:tc>
          <w:tcPr>
            <w:tcW w:w="0" w:type="auto"/>
            <w:shd w:val="clear" w:color="auto" w:fill="DFE9FF"/>
            <w:tcMar>
              <w:top w:w="15" w:type="dxa"/>
              <w:left w:w="15" w:type="dxa"/>
              <w:bottom w:w="15" w:type="dxa"/>
              <w:right w:w="15" w:type="dxa"/>
            </w:tcMar>
            <w:vAlign w:val="center"/>
            <w:hideMark/>
          </w:tcPr>
          <w:p w14:paraId="5D07C2C3" w14:textId="77777777" w:rsidR="00681810" w:rsidRPr="00FE0A82" w:rsidRDefault="00681810" w:rsidP="00935DEC">
            <w:pPr>
              <w:spacing w:line="360" w:lineRule="auto"/>
              <w:jc w:val="center"/>
              <w:rPr>
                <w:rFonts w:ascii="Arial" w:hAnsi="Arial" w:cs="Arial"/>
                <w:sz w:val="22"/>
                <w:szCs w:val="22"/>
              </w:rPr>
            </w:pPr>
            <w:r w:rsidRPr="00FE0A82">
              <w:rPr>
                <w:rFonts w:ascii="Arial" w:hAnsi="Arial" w:cs="Arial"/>
                <w:sz w:val="22"/>
                <w:szCs w:val="22"/>
              </w:rPr>
              <w:t>Charging apps, online maps, station locator, social media</w:t>
            </w:r>
          </w:p>
        </w:tc>
        <w:tc>
          <w:tcPr>
            <w:tcW w:w="0" w:type="auto"/>
            <w:shd w:val="clear" w:color="auto" w:fill="DFE9FF"/>
            <w:tcMar>
              <w:top w:w="15" w:type="dxa"/>
              <w:left w:w="15" w:type="dxa"/>
              <w:bottom w:w="15" w:type="dxa"/>
              <w:right w:w="15" w:type="dxa"/>
            </w:tcMar>
            <w:vAlign w:val="center"/>
            <w:hideMark/>
          </w:tcPr>
          <w:p w14:paraId="0DC78D5B" w14:textId="77777777" w:rsidR="00681810" w:rsidRPr="00FE0A82" w:rsidRDefault="00681810" w:rsidP="00935DEC">
            <w:pPr>
              <w:spacing w:line="360" w:lineRule="auto"/>
              <w:jc w:val="center"/>
              <w:rPr>
                <w:rFonts w:ascii="Arial" w:hAnsi="Arial" w:cs="Arial"/>
                <w:sz w:val="22"/>
                <w:szCs w:val="22"/>
              </w:rPr>
            </w:pPr>
            <w:r w:rsidRPr="00FE0A82">
              <w:rPr>
                <w:rFonts w:ascii="Arial" w:hAnsi="Arial" w:cs="Arial"/>
                <w:sz w:val="22"/>
                <w:szCs w:val="22"/>
              </w:rPr>
              <w:t>Range anxiety, lack of network awareness</w:t>
            </w:r>
          </w:p>
        </w:tc>
        <w:tc>
          <w:tcPr>
            <w:tcW w:w="0" w:type="auto"/>
            <w:shd w:val="clear" w:color="auto" w:fill="DFE9FF"/>
            <w:tcMar>
              <w:top w:w="15" w:type="dxa"/>
              <w:left w:w="15" w:type="dxa"/>
              <w:bottom w:w="15" w:type="dxa"/>
              <w:right w:w="15" w:type="dxa"/>
            </w:tcMar>
            <w:vAlign w:val="center"/>
            <w:hideMark/>
          </w:tcPr>
          <w:p w14:paraId="3B869FB8" w14:textId="77777777" w:rsidR="00681810" w:rsidRPr="00FE0A82" w:rsidRDefault="00681810" w:rsidP="00935DEC">
            <w:pPr>
              <w:spacing w:line="360" w:lineRule="auto"/>
              <w:jc w:val="center"/>
              <w:rPr>
                <w:rFonts w:ascii="Arial" w:hAnsi="Arial" w:cs="Arial"/>
                <w:sz w:val="22"/>
                <w:szCs w:val="22"/>
              </w:rPr>
            </w:pPr>
            <w:r w:rsidRPr="00FE0A82">
              <w:rPr>
                <w:rFonts w:ascii="Arial" w:hAnsi="Arial" w:cs="Arial"/>
                <w:sz w:val="22"/>
                <w:szCs w:val="22"/>
              </w:rPr>
              <w:t>Growing network, integration with route planning</w:t>
            </w:r>
          </w:p>
        </w:tc>
      </w:tr>
      <w:tr w:rsidR="00681810" w:rsidRPr="00FE0A82" w14:paraId="68457DFD" w14:textId="77777777" w:rsidTr="00681810">
        <w:trPr>
          <w:jc w:val="center"/>
        </w:trPr>
        <w:tc>
          <w:tcPr>
            <w:tcW w:w="0" w:type="auto"/>
            <w:shd w:val="clear" w:color="auto" w:fill="FACBD7"/>
            <w:tcMar>
              <w:top w:w="15" w:type="dxa"/>
              <w:left w:w="15" w:type="dxa"/>
              <w:bottom w:w="15" w:type="dxa"/>
              <w:right w:w="15" w:type="dxa"/>
            </w:tcMar>
            <w:vAlign w:val="center"/>
            <w:hideMark/>
          </w:tcPr>
          <w:p w14:paraId="3A13BCD3" w14:textId="77777777" w:rsidR="00681810" w:rsidRPr="00FE0A82" w:rsidRDefault="00681810" w:rsidP="00935DEC">
            <w:pPr>
              <w:spacing w:line="360" w:lineRule="auto"/>
              <w:jc w:val="center"/>
              <w:rPr>
                <w:rFonts w:ascii="Arial" w:hAnsi="Arial" w:cs="Arial"/>
                <w:sz w:val="22"/>
                <w:szCs w:val="22"/>
              </w:rPr>
            </w:pPr>
            <w:r w:rsidRPr="00FE0A82">
              <w:rPr>
                <w:rFonts w:ascii="Arial" w:hAnsi="Arial" w:cs="Arial"/>
                <w:b/>
                <w:bCs/>
                <w:sz w:val="22"/>
                <w:szCs w:val="22"/>
              </w:rPr>
              <w:lastRenderedPageBreak/>
              <w:t>Consideration</w:t>
            </w:r>
          </w:p>
        </w:tc>
        <w:tc>
          <w:tcPr>
            <w:tcW w:w="0" w:type="auto"/>
            <w:shd w:val="clear" w:color="auto" w:fill="DFE9FF"/>
            <w:tcMar>
              <w:top w:w="15" w:type="dxa"/>
              <w:left w:w="15" w:type="dxa"/>
              <w:bottom w:w="15" w:type="dxa"/>
              <w:right w:w="15" w:type="dxa"/>
            </w:tcMar>
            <w:vAlign w:val="center"/>
            <w:hideMark/>
          </w:tcPr>
          <w:p w14:paraId="223FBD13" w14:textId="77777777" w:rsidR="00681810" w:rsidRPr="00FE0A82" w:rsidRDefault="00681810" w:rsidP="00935DEC">
            <w:pPr>
              <w:spacing w:line="360" w:lineRule="auto"/>
              <w:jc w:val="center"/>
              <w:rPr>
                <w:rFonts w:ascii="Arial" w:hAnsi="Arial" w:cs="Arial"/>
                <w:sz w:val="22"/>
                <w:szCs w:val="22"/>
              </w:rPr>
            </w:pPr>
            <w:r w:rsidRPr="00FE0A82">
              <w:rPr>
                <w:rFonts w:ascii="Arial" w:hAnsi="Arial" w:cs="Arial"/>
                <w:sz w:val="22"/>
                <w:szCs w:val="22"/>
              </w:rPr>
              <w:t>Shell Recharge app, third-party platforms, price comparison tools</w:t>
            </w:r>
          </w:p>
        </w:tc>
        <w:tc>
          <w:tcPr>
            <w:tcW w:w="0" w:type="auto"/>
            <w:shd w:val="clear" w:color="auto" w:fill="DFE9FF"/>
            <w:tcMar>
              <w:top w:w="15" w:type="dxa"/>
              <w:left w:w="15" w:type="dxa"/>
              <w:bottom w:w="15" w:type="dxa"/>
              <w:right w:w="15" w:type="dxa"/>
            </w:tcMar>
            <w:vAlign w:val="center"/>
            <w:hideMark/>
          </w:tcPr>
          <w:p w14:paraId="02455441" w14:textId="77777777" w:rsidR="00681810" w:rsidRPr="00FE0A82" w:rsidRDefault="00681810" w:rsidP="00935DEC">
            <w:pPr>
              <w:spacing w:line="360" w:lineRule="auto"/>
              <w:jc w:val="center"/>
              <w:rPr>
                <w:rFonts w:ascii="Arial" w:hAnsi="Arial" w:cs="Arial"/>
                <w:sz w:val="22"/>
                <w:szCs w:val="22"/>
              </w:rPr>
            </w:pPr>
            <w:r w:rsidRPr="00FE0A82">
              <w:rPr>
                <w:rFonts w:ascii="Arial" w:hAnsi="Arial" w:cs="Arial"/>
                <w:sz w:val="22"/>
                <w:szCs w:val="22"/>
              </w:rPr>
              <w:t>Multiple apps needed, variable pricing, availability uncertainty</w:t>
            </w:r>
          </w:p>
        </w:tc>
        <w:tc>
          <w:tcPr>
            <w:tcW w:w="0" w:type="auto"/>
            <w:shd w:val="clear" w:color="auto" w:fill="DFE9FF"/>
            <w:tcMar>
              <w:top w:w="15" w:type="dxa"/>
              <w:left w:w="15" w:type="dxa"/>
              <w:bottom w:w="15" w:type="dxa"/>
              <w:right w:w="15" w:type="dxa"/>
            </w:tcMar>
            <w:vAlign w:val="center"/>
            <w:hideMark/>
          </w:tcPr>
          <w:p w14:paraId="38BDE6A1" w14:textId="77777777" w:rsidR="00681810" w:rsidRPr="00FE0A82" w:rsidRDefault="00681810" w:rsidP="00935DEC">
            <w:pPr>
              <w:spacing w:line="360" w:lineRule="auto"/>
              <w:jc w:val="center"/>
              <w:rPr>
                <w:rFonts w:ascii="Arial" w:hAnsi="Arial" w:cs="Arial"/>
                <w:sz w:val="22"/>
                <w:szCs w:val="22"/>
              </w:rPr>
            </w:pPr>
            <w:r w:rsidRPr="00FE0A82">
              <w:rPr>
                <w:rFonts w:ascii="Arial" w:hAnsi="Arial" w:cs="Arial"/>
                <w:sz w:val="22"/>
                <w:szCs w:val="22"/>
              </w:rPr>
              <w:t>Real-time data, reservation capability</w:t>
            </w:r>
          </w:p>
        </w:tc>
      </w:tr>
      <w:tr w:rsidR="00681810" w:rsidRPr="00FE0A82" w14:paraId="5EB5EFE8" w14:textId="77777777" w:rsidTr="00681810">
        <w:trPr>
          <w:jc w:val="center"/>
        </w:trPr>
        <w:tc>
          <w:tcPr>
            <w:tcW w:w="0" w:type="auto"/>
            <w:shd w:val="clear" w:color="auto" w:fill="FACBD7"/>
            <w:tcMar>
              <w:top w:w="15" w:type="dxa"/>
              <w:left w:w="15" w:type="dxa"/>
              <w:bottom w:w="15" w:type="dxa"/>
              <w:right w:w="15" w:type="dxa"/>
            </w:tcMar>
            <w:vAlign w:val="center"/>
            <w:hideMark/>
          </w:tcPr>
          <w:p w14:paraId="4CFF3909" w14:textId="77777777" w:rsidR="00681810" w:rsidRPr="00FE0A82" w:rsidRDefault="00681810" w:rsidP="00935DEC">
            <w:pPr>
              <w:spacing w:line="360" w:lineRule="auto"/>
              <w:jc w:val="center"/>
              <w:rPr>
                <w:rFonts w:ascii="Arial" w:hAnsi="Arial" w:cs="Arial"/>
                <w:sz w:val="22"/>
                <w:szCs w:val="22"/>
              </w:rPr>
            </w:pPr>
            <w:r w:rsidRPr="00FE0A82">
              <w:rPr>
                <w:rFonts w:ascii="Arial" w:hAnsi="Arial" w:cs="Arial"/>
                <w:b/>
                <w:bCs/>
                <w:sz w:val="22"/>
                <w:szCs w:val="22"/>
              </w:rPr>
              <w:t>Purchase</w:t>
            </w:r>
          </w:p>
        </w:tc>
        <w:tc>
          <w:tcPr>
            <w:tcW w:w="0" w:type="auto"/>
            <w:shd w:val="clear" w:color="auto" w:fill="DFE9FF"/>
            <w:tcMar>
              <w:top w:w="15" w:type="dxa"/>
              <w:left w:w="15" w:type="dxa"/>
              <w:bottom w:w="15" w:type="dxa"/>
              <w:right w:w="15" w:type="dxa"/>
            </w:tcMar>
            <w:vAlign w:val="center"/>
            <w:hideMark/>
          </w:tcPr>
          <w:p w14:paraId="763BFE36" w14:textId="77777777" w:rsidR="00681810" w:rsidRPr="00FE0A82" w:rsidRDefault="00681810" w:rsidP="00935DEC">
            <w:pPr>
              <w:spacing w:line="360" w:lineRule="auto"/>
              <w:jc w:val="center"/>
              <w:rPr>
                <w:rFonts w:ascii="Arial" w:hAnsi="Arial" w:cs="Arial"/>
                <w:sz w:val="22"/>
                <w:szCs w:val="22"/>
              </w:rPr>
            </w:pPr>
            <w:r w:rsidRPr="00FE0A82">
              <w:rPr>
                <w:rFonts w:ascii="Arial" w:hAnsi="Arial" w:cs="Arial"/>
                <w:sz w:val="22"/>
                <w:szCs w:val="22"/>
              </w:rPr>
              <w:t>Charging station, payment systems, mobile apps</w:t>
            </w:r>
          </w:p>
        </w:tc>
        <w:tc>
          <w:tcPr>
            <w:tcW w:w="0" w:type="auto"/>
            <w:shd w:val="clear" w:color="auto" w:fill="DFE9FF"/>
            <w:tcMar>
              <w:top w:w="15" w:type="dxa"/>
              <w:left w:w="15" w:type="dxa"/>
              <w:bottom w:w="15" w:type="dxa"/>
              <w:right w:w="15" w:type="dxa"/>
            </w:tcMar>
            <w:vAlign w:val="center"/>
            <w:hideMark/>
          </w:tcPr>
          <w:p w14:paraId="769445B1" w14:textId="77777777" w:rsidR="00681810" w:rsidRPr="00FE0A82" w:rsidRDefault="00681810" w:rsidP="00935DEC">
            <w:pPr>
              <w:spacing w:line="360" w:lineRule="auto"/>
              <w:jc w:val="center"/>
              <w:rPr>
                <w:rFonts w:ascii="Arial" w:hAnsi="Arial" w:cs="Arial"/>
                <w:sz w:val="22"/>
                <w:szCs w:val="22"/>
              </w:rPr>
            </w:pPr>
            <w:r w:rsidRPr="00FE0A82">
              <w:rPr>
                <w:rFonts w:ascii="Arial" w:hAnsi="Arial" w:cs="Arial"/>
                <w:sz w:val="22"/>
                <w:szCs w:val="22"/>
              </w:rPr>
              <w:t>Authentication failures, payment issues, connector incompatibility</w:t>
            </w:r>
          </w:p>
        </w:tc>
        <w:tc>
          <w:tcPr>
            <w:tcW w:w="0" w:type="auto"/>
            <w:shd w:val="clear" w:color="auto" w:fill="DFE9FF"/>
            <w:tcMar>
              <w:top w:w="15" w:type="dxa"/>
              <w:left w:w="15" w:type="dxa"/>
              <w:bottom w:w="15" w:type="dxa"/>
              <w:right w:w="15" w:type="dxa"/>
            </w:tcMar>
            <w:vAlign w:val="center"/>
            <w:hideMark/>
          </w:tcPr>
          <w:p w14:paraId="31427CAE" w14:textId="77777777" w:rsidR="00681810" w:rsidRPr="00FE0A82" w:rsidRDefault="00681810" w:rsidP="00935DEC">
            <w:pPr>
              <w:spacing w:line="360" w:lineRule="auto"/>
              <w:jc w:val="center"/>
              <w:rPr>
                <w:rFonts w:ascii="Arial" w:hAnsi="Arial" w:cs="Arial"/>
                <w:sz w:val="22"/>
                <w:szCs w:val="22"/>
              </w:rPr>
            </w:pPr>
            <w:r w:rsidRPr="00FE0A82">
              <w:rPr>
                <w:rFonts w:ascii="Arial" w:hAnsi="Arial" w:cs="Arial"/>
                <w:sz w:val="22"/>
                <w:szCs w:val="22"/>
              </w:rPr>
              <w:t>Multiple payment options, fast charging</w:t>
            </w:r>
          </w:p>
        </w:tc>
      </w:tr>
      <w:tr w:rsidR="00681810" w:rsidRPr="00FE0A82" w14:paraId="41D32F74" w14:textId="77777777" w:rsidTr="00681810">
        <w:trPr>
          <w:jc w:val="center"/>
        </w:trPr>
        <w:tc>
          <w:tcPr>
            <w:tcW w:w="0" w:type="auto"/>
            <w:shd w:val="clear" w:color="auto" w:fill="FACBD7"/>
            <w:tcMar>
              <w:top w:w="15" w:type="dxa"/>
              <w:left w:w="15" w:type="dxa"/>
              <w:bottom w:w="15" w:type="dxa"/>
              <w:right w:w="15" w:type="dxa"/>
            </w:tcMar>
            <w:vAlign w:val="center"/>
            <w:hideMark/>
          </w:tcPr>
          <w:p w14:paraId="04C1892D" w14:textId="77777777" w:rsidR="00681810" w:rsidRPr="00FE0A82" w:rsidRDefault="00681810" w:rsidP="00935DEC">
            <w:pPr>
              <w:spacing w:line="360" w:lineRule="auto"/>
              <w:jc w:val="center"/>
              <w:rPr>
                <w:rFonts w:ascii="Arial" w:hAnsi="Arial" w:cs="Arial"/>
                <w:sz w:val="22"/>
                <w:szCs w:val="22"/>
              </w:rPr>
            </w:pPr>
            <w:r w:rsidRPr="00FE0A82">
              <w:rPr>
                <w:rFonts w:ascii="Arial" w:hAnsi="Arial" w:cs="Arial"/>
                <w:b/>
                <w:bCs/>
                <w:sz w:val="22"/>
                <w:szCs w:val="22"/>
              </w:rPr>
              <w:t>Experience</w:t>
            </w:r>
          </w:p>
        </w:tc>
        <w:tc>
          <w:tcPr>
            <w:tcW w:w="0" w:type="auto"/>
            <w:shd w:val="clear" w:color="auto" w:fill="DFE9FF"/>
            <w:tcMar>
              <w:top w:w="15" w:type="dxa"/>
              <w:left w:w="15" w:type="dxa"/>
              <w:bottom w:w="15" w:type="dxa"/>
              <w:right w:w="15" w:type="dxa"/>
            </w:tcMar>
            <w:vAlign w:val="center"/>
            <w:hideMark/>
          </w:tcPr>
          <w:p w14:paraId="0FB83A6C" w14:textId="77777777" w:rsidR="00681810" w:rsidRPr="00FE0A82" w:rsidRDefault="00681810" w:rsidP="00935DEC">
            <w:pPr>
              <w:spacing w:line="360" w:lineRule="auto"/>
              <w:jc w:val="center"/>
              <w:rPr>
                <w:rFonts w:ascii="Arial" w:hAnsi="Arial" w:cs="Arial"/>
                <w:sz w:val="22"/>
                <w:szCs w:val="22"/>
              </w:rPr>
            </w:pPr>
            <w:r w:rsidRPr="00FE0A82">
              <w:rPr>
                <w:rFonts w:ascii="Arial" w:hAnsi="Arial" w:cs="Arial"/>
                <w:sz w:val="22"/>
                <w:szCs w:val="22"/>
              </w:rPr>
              <w:t>Waiting area, retail facilities, digital entertainment</w:t>
            </w:r>
          </w:p>
        </w:tc>
        <w:tc>
          <w:tcPr>
            <w:tcW w:w="0" w:type="auto"/>
            <w:shd w:val="clear" w:color="auto" w:fill="DFE9FF"/>
            <w:tcMar>
              <w:top w:w="15" w:type="dxa"/>
              <w:left w:w="15" w:type="dxa"/>
              <w:bottom w:w="15" w:type="dxa"/>
              <w:right w:w="15" w:type="dxa"/>
            </w:tcMar>
            <w:vAlign w:val="center"/>
            <w:hideMark/>
          </w:tcPr>
          <w:p w14:paraId="29A6081E" w14:textId="77777777" w:rsidR="00681810" w:rsidRPr="00FE0A82" w:rsidRDefault="00681810" w:rsidP="00935DEC">
            <w:pPr>
              <w:spacing w:line="360" w:lineRule="auto"/>
              <w:jc w:val="center"/>
              <w:rPr>
                <w:rFonts w:ascii="Arial" w:hAnsi="Arial" w:cs="Arial"/>
                <w:sz w:val="22"/>
                <w:szCs w:val="22"/>
              </w:rPr>
            </w:pPr>
            <w:r w:rsidRPr="00FE0A82">
              <w:rPr>
                <w:rFonts w:ascii="Arial" w:hAnsi="Arial" w:cs="Arial"/>
                <w:sz w:val="22"/>
                <w:szCs w:val="22"/>
              </w:rPr>
              <w:t>Limited amenities, unpredictable wait times</w:t>
            </w:r>
          </w:p>
        </w:tc>
        <w:tc>
          <w:tcPr>
            <w:tcW w:w="0" w:type="auto"/>
            <w:shd w:val="clear" w:color="auto" w:fill="DFE9FF"/>
            <w:tcMar>
              <w:top w:w="15" w:type="dxa"/>
              <w:left w:w="15" w:type="dxa"/>
              <w:bottom w:w="15" w:type="dxa"/>
              <w:right w:w="15" w:type="dxa"/>
            </w:tcMar>
            <w:vAlign w:val="center"/>
            <w:hideMark/>
          </w:tcPr>
          <w:p w14:paraId="61923A4B" w14:textId="77777777" w:rsidR="00681810" w:rsidRPr="00FE0A82" w:rsidRDefault="00681810" w:rsidP="00935DEC">
            <w:pPr>
              <w:spacing w:line="360" w:lineRule="auto"/>
              <w:jc w:val="center"/>
              <w:rPr>
                <w:rFonts w:ascii="Arial" w:hAnsi="Arial" w:cs="Arial"/>
                <w:sz w:val="22"/>
                <w:szCs w:val="22"/>
              </w:rPr>
            </w:pPr>
            <w:r w:rsidRPr="00FE0A82">
              <w:rPr>
                <w:rFonts w:ascii="Arial" w:hAnsi="Arial" w:cs="Arial"/>
                <w:sz w:val="22"/>
                <w:szCs w:val="22"/>
              </w:rPr>
              <w:t>Store access, comfortable waiting, value-added services</w:t>
            </w:r>
          </w:p>
        </w:tc>
      </w:tr>
      <w:tr w:rsidR="00681810" w:rsidRPr="00FE0A82" w14:paraId="6CED5D6B" w14:textId="77777777" w:rsidTr="00681810">
        <w:trPr>
          <w:jc w:val="center"/>
        </w:trPr>
        <w:tc>
          <w:tcPr>
            <w:tcW w:w="0" w:type="auto"/>
            <w:shd w:val="clear" w:color="auto" w:fill="FACBD7"/>
            <w:tcMar>
              <w:top w:w="15" w:type="dxa"/>
              <w:left w:w="15" w:type="dxa"/>
              <w:bottom w:w="15" w:type="dxa"/>
              <w:right w:w="15" w:type="dxa"/>
            </w:tcMar>
            <w:vAlign w:val="center"/>
            <w:hideMark/>
          </w:tcPr>
          <w:p w14:paraId="5DD057AB" w14:textId="77777777" w:rsidR="00681810" w:rsidRPr="00FE0A82" w:rsidRDefault="00681810" w:rsidP="00935DEC">
            <w:pPr>
              <w:spacing w:line="360" w:lineRule="auto"/>
              <w:jc w:val="center"/>
              <w:rPr>
                <w:rFonts w:ascii="Arial" w:hAnsi="Arial" w:cs="Arial"/>
                <w:sz w:val="22"/>
                <w:szCs w:val="22"/>
              </w:rPr>
            </w:pPr>
            <w:r w:rsidRPr="00FE0A82">
              <w:rPr>
                <w:rFonts w:ascii="Arial" w:hAnsi="Arial" w:cs="Arial"/>
                <w:b/>
                <w:bCs/>
                <w:sz w:val="22"/>
                <w:szCs w:val="22"/>
              </w:rPr>
              <w:t>Post-Experience</w:t>
            </w:r>
          </w:p>
        </w:tc>
        <w:tc>
          <w:tcPr>
            <w:tcW w:w="0" w:type="auto"/>
            <w:shd w:val="clear" w:color="auto" w:fill="DFE9FF"/>
            <w:tcMar>
              <w:top w:w="15" w:type="dxa"/>
              <w:left w:w="15" w:type="dxa"/>
              <w:bottom w:w="15" w:type="dxa"/>
              <w:right w:w="15" w:type="dxa"/>
            </w:tcMar>
            <w:vAlign w:val="center"/>
            <w:hideMark/>
          </w:tcPr>
          <w:p w14:paraId="1CC035DB" w14:textId="77777777" w:rsidR="00681810" w:rsidRPr="00FE0A82" w:rsidRDefault="00681810" w:rsidP="00935DEC">
            <w:pPr>
              <w:spacing w:line="360" w:lineRule="auto"/>
              <w:jc w:val="center"/>
              <w:rPr>
                <w:rFonts w:ascii="Arial" w:hAnsi="Arial" w:cs="Arial"/>
                <w:sz w:val="22"/>
                <w:szCs w:val="22"/>
              </w:rPr>
            </w:pPr>
            <w:r w:rsidRPr="00FE0A82">
              <w:rPr>
                <w:rFonts w:ascii="Arial" w:hAnsi="Arial" w:cs="Arial"/>
                <w:sz w:val="22"/>
                <w:szCs w:val="22"/>
              </w:rPr>
              <w:t>Digital receipts, app notifications, customer service</w:t>
            </w:r>
          </w:p>
        </w:tc>
        <w:tc>
          <w:tcPr>
            <w:tcW w:w="0" w:type="auto"/>
            <w:shd w:val="clear" w:color="auto" w:fill="DFE9FF"/>
            <w:tcMar>
              <w:top w:w="15" w:type="dxa"/>
              <w:left w:w="15" w:type="dxa"/>
              <w:bottom w:w="15" w:type="dxa"/>
              <w:right w:w="15" w:type="dxa"/>
            </w:tcMar>
            <w:vAlign w:val="center"/>
            <w:hideMark/>
          </w:tcPr>
          <w:p w14:paraId="14DEDA45" w14:textId="77777777" w:rsidR="00681810" w:rsidRPr="00FE0A82" w:rsidRDefault="00681810" w:rsidP="00935DEC">
            <w:pPr>
              <w:spacing w:line="360" w:lineRule="auto"/>
              <w:jc w:val="center"/>
              <w:rPr>
                <w:rFonts w:ascii="Arial" w:hAnsi="Arial" w:cs="Arial"/>
                <w:sz w:val="22"/>
                <w:szCs w:val="22"/>
              </w:rPr>
            </w:pPr>
            <w:r w:rsidRPr="00FE0A82">
              <w:rPr>
                <w:rFonts w:ascii="Arial" w:hAnsi="Arial" w:cs="Arial"/>
                <w:sz w:val="22"/>
                <w:szCs w:val="22"/>
              </w:rPr>
              <w:t>Unclear billing, limited charging history, slow issue resolution</w:t>
            </w:r>
          </w:p>
        </w:tc>
        <w:tc>
          <w:tcPr>
            <w:tcW w:w="0" w:type="auto"/>
            <w:shd w:val="clear" w:color="auto" w:fill="DFE9FF"/>
            <w:tcMar>
              <w:top w:w="15" w:type="dxa"/>
              <w:left w:w="15" w:type="dxa"/>
              <w:bottom w:w="15" w:type="dxa"/>
              <w:right w:w="15" w:type="dxa"/>
            </w:tcMar>
            <w:vAlign w:val="center"/>
            <w:hideMark/>
          </w:tcPr>
          <w:p w14:paraId="44683606" w14:textId="77777777" w:rsidR="00681810" w:rsidRPr="00FE0A82" w:rsidRDefault="00681810" w:rsidP="00935DEC">
            <w:pPr>
              <w:spacing w:line="360" w:lineRule="auto"/>
              <w:jc w:val="center"/>
              <w:rPr>
                <w:rFonts w:ascii="Arial" w:hAnsi="Arial" w:cs="Arial"/>
                <w:sz w:val="22"/>
                <w:szCs w:val="22"/>
              </w:rPr>
            </w:pPr>
            <w:r w:rsidRPr="00FE0A82">
              <w:rPr>
                <w:rFonts w:ascii="Arial" w:hAnsi="Arial" w:cs="Arial"/>
                <w:sz w:val="22"/>
                <w:szCs w:val="22"/>
              </w:rPr>
              <w:t>Usage tracking, sustainability metrics</w:t>
            </w:r>
          </w:p>
        </w:tc>
      </w:tr>
    </w:tbl>
    <w:p w14:paraId="6925B885" w14:textId="77777777" w:rsidR="00681810" w:rsidRPr="00FE0A82" w:rsidRDefault="00681810" w:rsidP="007464BB">
      <w:pPr>
        <w:spacing w:line="360" w:lineRule="auto"/>
        <w:jc w:val="both"/>
        <w:rPr>
          <w:rFonts w:ascii="Arial" w:hAnsi="Arial" w:cs="Arial"/>
          <w:b/>
          <w:bCs/>
          <w:sz w:val="22"/>
          <w:szCs w:val="22"/>
        </w:rPr>
      </w:pPr>
    </w:p>
    <w:p w14:paraId="080637D2" w14:textId="72B272D2" w:rsidR="00681810" w:rsidRPr="00FE0A82" w:rsidRDefault="00681810" w:rsidP="008E35E2">
      <w:pPr>
        <w:pStyle w:val="Heading4"/>
        <w:numPr>
          <w:ilvl w:val="0"/>
          <w:numId w:val="0"/>
        </w:numPr>
        <w:rPr>
          <w:rFonts w:cs="Arial"/>
        </w:rPr>
      </w:pPr>
      <w:r w:rsidRPr="00FE0A82">
        <w:rPr>
          <w:rFonts w:cs="Arial"/>
        </w:rPr>
        <w:t>Traditional Fuel Customer Journey</w:t>
      </w:r>
    </w:p>
    <w:p w14:paraId="71982C9B" w14:textId="77777777" w:rsidR="00681810" w:rsidRPr="00FE0A82" w:rsidRDefault="00681810" w:rsidP="009E7EEA">
      <w:pPr>
        <w:spacing w:line="360" w:lineRule="auto"/>
        <w:jc w:val="both"/>
        <w:rPr>
          <w:rFonts w:ascii="Arial" w:hAnsi="Arial" w:cs="Arial"/>
          <w:sz w:val="22"/>
          <w:szCs w:val="22"/>
        </w:rPr>
      </w:pPr>
      <w:r w:rsidRPr="00FE0A82">
        <w:rPr>
          <w:rFonts w:ascii="Arial" w:hAnsi="Arial" w:cs="Arial"/>
          <w:b/>
          <w:bCs/>
          <w:sz w:val="22"/>
          <w:szCs w:val="22"/>
        </w:rPr>
        <w:t>Awareness Stage</w:t>
      </w:r>
    </w:p>
    <w:p w14:paraId="75F434C9" w14:textId="71CC34A9" w:rsidR="00681810" w:rsidRPr="00FE0A82" w:rsidRDefault="00681810" w:rsidP="009E7EEA">
      <w:pPr>
        <w:pStyle w:val="ListParagraph"/>
        <w:numPr>
          <w:ilvl w:val="0"/>
          <w:numId w:val="21"/>
        </w:numPr>
        <w:spacing w:line="360" w:lineRule="auto"/>
        <w:jc w:val="both"/>
        <w:rPr>
          <w:rFonts w:ascii="Arial" w:hAnsi="Arial" w:cs="Arial"/>
          <w:sz w:val="22"/>
          <w:szCs w:val="22"/>
        </w:rPr>
      </w:pPr>
      <w:r w:rsidRPr="00FE0A82">
        <w:rPr>
          <w:rFonts w:ascii="Arial" w:hAnsi="Arial" w:cs="Arial"/>
          <w:b/>
          <w:bCs/>
          <w:sz w:val="22"/>
          <w:szCs w:val="22"/>
        </w:rPr>
        <w:t>Touchpoints</w:t>
      </w:r>
      <w:r w:rsidRPr="00FE0A82">
        <w:rPr>
          <w:rFonts w:ascii="Arial" w:hAnsi="Arial" w:cs="Arial"/>
          <w:sz w:val="22"/>
          <w:szCs w:val="22"/>
        </w:rPr>
        <w:t>: Brand advertising, location visibility, price displays, mobile apps</w:t>
      </w:r>
      <w:r w:rsidR="00661E4A">
        <w:rPr>
          <w:rFonts w:ascii="Arial" w:hAnsi="Arial" w:cs="Arial"/>
          <w:sz w:val="22"/>
          <w:szCs w:val="22"/>
        </w:rPr>
        <w:t>.</w:t>
      </w:r>
    </w:p>
    <w:p w14:paraId="3499F43D" w14:textId="420D2ED5" w:rsidR="00681810" w:rsidRPr="00FE0A82" w:rsidRDefault="00681810" w:rsidP="009E7EEA">
      <w:pPr>
        <w:pStyle w:val="ListParagraph"/>
        <w:numPr>
          <w:ilvl w:val="0"/>
          <w:numId w:val="21"/>
        </w:numPr>
        <w:spacing w:line="360" w:lineRule="auto"/>
        <w:jc w:val="both"/>
        <w:rPr>
          <w:rFonts w:ascii="Arial" w:hAnsi="Arial" w:cs="Arial"/>
          <w:sz w:val="22"/>
          <w:szCs w:val="22"/>
        </w:rPr>
      </w:pPr>
      <w:r w:rsidRPr="00FE0A82">
        <w:rPr>
          <w:rFonts w:ascii="Arial" w:hAnsi="Arial" w:cs="Arial"/>
          <w:b/>
          <w:bCs/>
          <w:sz w:val="22"/>
          <w:szCs w:val="22"/>
        </w:rPr>
        <w:t>Pain Points</w:t>
      </w:r>
      <w:r w:rsidRPr="00FE0A82">
        <w:rPr>
          <w:rFonts w:ascii="Arial" w:hAnsi="Arial" w:cs="Arial"/>
          <w:sz w:val="22"/>
          <w:szCs w:val="22"/>
        </w:rPr>
        <w:t>: Customers experience confusion due to price volatility and struggle to differentiate between fuel brands based on quality or value propositions</w:t>
      </w:r>
      <w:r w:rsidR="00661E4A">
        <w:rPr>
          <w:rFonts w:ascii="Arial" w:hAnsi="Arial" w:cs="Arial"/>
          <w:sz w:val="22"/>
          <w:szCs w:val="22"/>
        </w:rPr>
        <w:t>.</w:t>
      </w:r>
    </w:p>
    <w:p w14:paraId="34A94F5E" w14:textId="0ECA698A" w:rsidR="00681810" w:rsidRPr="00FE0A82" w:rsidRDefault="00681810" w:rsidP="009E7EEA">
      <w:pPr>
        <w:pStyle w:val="ListParagraph"/>
        <w:numPr>
          <w:ilvl w:val="0"/>
          <w:numId w:val="21"/>
        </w:numPr>
        <w:spacing w:line="360" w:lineRule="auto"/>
        <w:jc w:val="both"/>
        <w:rPr>
          <w:rFonts w:ascii="Arial" w:hAnsi="Arial" w:cs="Arial"/>
          <w:sz w:val="22"/>
          <w:szCs w:val="22"/>
        </w:rPr>
      </w:pPr>
      <w:r w:rsidRPr="00FE0A82">
        <w:rPr>
          <w:rFonts w:ascii="Arial" w:hAnsi="Arial" w:cs="Arial"/>
          <w:b/>
          <w:bCs/>
          <w:sz w:val="22"/>
          <w:szCs w:val="22"/>
        </w:rPr>
        <w:t>Gain Points</w:t>
      </w:r>
      <w:r w:rsidRPr="00FE0A82">
        <w:rPr>
          <w:rFonts w:ascii="Arial" w:hAnsi="Arial" w:cs="Arial"/>
          <w:sz w:val="22"/>
          <w:szCs w:val="22"/>
        </w:rPr>
        <w:t>: Shell benefits from widespread availability with over 46,000 locations globally and strong brand recognition built over a century of operations</w:t>
      </w:r>
      <w:r w:rsidR="00661E4A">
        <w:rPr>
          <w:rFonts w:ascii="Arial" w:hAnsi="Arial" w:cs="Arial"/>
          <w:sz w:val="22"/>
          <w:szCs w:val="22"/>
        </w:rPr>
        <w:t>.</w:t>
      </w:r>
    </w:p>
    <w:p w14:paraId="5E56950D" w14:textId="77777777" w:rsidR="00681810" w:rsidRPr="00FE0A82" w:rsidRDefault="00681810" w:rsidP="007464BB">
      <w:pPr>
        <w:spacing w:line="360" w:lineRule="auto"/>
        <w:jc w:val="both"/>
        <w:rPr>
          <w:rFonts w:ascii="Arial" w:hAnsi="Arial" w:cs="Arial"/>
          <w:sz w:val="22"/>
          <w:szCs w:val="22"/>
        </w:rPr>
      </w:pPr>
      <w:r w:rsidRPr="00FE0A82">
        <w:rPr>
          <w:rFonts w:ascii="Arial" w:hAnsi="Arial" w:cs="Arial"/>
          <w:b/>
          <w:bCs/>
          <w:sz w:val="22"/>
          <w:szCs w:val="22"/>
        </w:rPr>
        <w:t>Consideration Stage</w:t>
      </w:r>
    </w:p>
    <w:p w14:paraId="3AA0EDA3" w14:textId="063F838A" w:rsidR="00681810" w:rsidRPr="00FE0A82" w:rsidRDefault="00681810" w:rsidP="009E7EEA">
      <w:pPr>
        <w:pStyle w:val="ListParagraph"/>
        <w:numPr>
          <w:ilvl w:val="0"/>
          <w:numId w:val="22"/>
        </w:numPr>
        <w:spacing w:line="360" w:lineRule="auto"/>
        <w:jc w:val="both"/>
        <w:rPr>
          <w:rFonts w:ascii="Arial" w:hAnsi="Arial" w:cs="Arial"/>
          <w:sz w:val="22"/>
          <w:szCs w:val="22"/>
        </w:rPr>
      </w:pPr>
      <w:r w:rsidRPr="00FE0A82">
        <w:rPr>
          <w:rFonts w:ascii="Arial" w:hAnsi="Arial" w:cs="Arial"/>
          <w:b/>
          <w:bCs/>
          <w:sz w:val="22"/>
          <w:szCs w:val="22"/>
        </w:rPr>
        <w:t>Touchpoints</w:t>
      </w:r>
      <w:r w:rsidRPr="00FE0A82">
        <w:rPr>
          <w:rFonts w:ascii="Arial" w:hAnsi="Arial" w:cs="Arial"/>
          <w:sz w:val="22"/>
          <w:szCs w:val="22"/>
        </w:rPr>
        <w:t>: Mobile applications, company website, loyalty program communications</w:t>
      </w:r>
      <w:r w:rsidR="00661E4A">
        <w:rPr>
          <w:rFonts w:ascii="Arial" w:hAnsi="Arial" w:cs="Arial"/>
          <w:sz w:val="22"/>
          <w:szCs w:val="22"/>
        </w:rPr>
        <w:t>.</w:t>
      </w:r>
    </w:p>
    <w:p w14:paraId="4AC95EDB" w14:textId="4DA605A5" w:rsidR="00681810" w:rsidRPr="00FE0A82" w:rsidRDefault="00681810" w:rsidP="009E7EEA">
      <w:pPr>
        <w:pStyle w:val="ListParagraph"/>
        <w:numPr>
          <w:ilvl w:val="0"/>
          <w:numId w:val="22"/>
        </w:numPr>
        <w:spacing w:line="360" w:lineRule="auto"/>
        <w:jc w:val="both"/>
        <w:rPr>
          <w:rFonts w:ascii="Arial" w:hAnsi="Arial" w:cs="Arial"/>
          <w:sz w:val="22"/>
          <w:szCs w:val="22"/>
        </w:rPr>
      </w:pPr>
      <w:r w:rsidRPr="00FE0A82">
        <w:rPr>
          <w:rFonts w:ascii="Arial" w:hAnsi="Arial" w:cs="Arial"/>
          <w:b/>
          <w:bCs/>
          <w:sz w:val="22"/>
          <w:szCs w:val="22"/>
        </w:rPr>
        <w:t>Pain Points</w:t>
      </w:r>
      <w:r w:rsidRPr="00FE0A82">
        <w:rPr>
          <w:rFonts w:ascii="Arial" w:hAnsi="Arial" w:cs="Arial"/>
          <w:sz w:val="22"/>
          <w:szCs w:val="22"/>
        </w:rPr>
        <w:t>: Complex loyalty program enrolment processes deter customer participation, while unclear benefit structures reduce perceived value</w:t>
      </w:r>
      <w:r w:rsidR="00661E4A">
        <w:rPr>
          <w:rFonts w:ascii="Arial" w:hAnsi="Arial" w:cs="Arial"/>
          <w:sz w:val="22"/>
          <w:szCs w:val="22"/>
        </w:rPr>
        <w:t>.</w:t>
      </w:r>
    </w:p>
    <w:p w14:paraId="45E6AF9E" w14:textId="753373D7" w:rsidR="00681810" w:rsidRPr="00FE0A82" w:rsidRDefault="00681810" w:rsidP="009E7EEA">
      <w:pPr>
        <w:pStyle w:val="ListParagraph"/>
        <w:numPr>
          <w:ilvl w:val="0"/>
          <w:numId w:val="22"/>
        </w:numPr>
        <w:spacing w:line="360" w:lineRule="auto"/>
        <w:jc w:val="both"/>
        <w:rPr>
          <w:rFonts w:ascii="Arial" w:hAnsi="Arial" w:cs="Arial"/>
          <w:sz w:val="22"/>
          <w:szCs w:val="22"/>
        </w:rPr>
      </w:pPr>
      <w:r w:rsidRPr="00FE0A82">
        <w:rPr>
          <w:rFonts w:ascii="Arial" w:hAnsi="Arial" w:cs="Arial"/>
          <w:b/>
          <w:bCs/>
          <w:sz w:val="22"/>
          <w:szCs w:val="22"/>
        </w:rPr>
        <w:t>Gain Points</w:t>
      </w:r>
      <w:r w:rsidRPr="00FE0A82">
        <w:rPr>
          <w:rFonts w:ascii="Arial" w:hAnsi="Arial" w:cs="Arial"/>
          <w:sz w:val="22"/>
          <w:szCs w:val="22"/>
        </w:rPr>
        <w:t>: Shell's fuel quality assurance and convenient locations provide competitive advantages in customer decision-making</w:t>
      </w:r>
      <w:r w:rsidR="00661E4A">
        <w:rPr>
          <w:rFonts w:ascii="Arial" w:hAnsi="Arial" w:cs="Arial"/>
          <w:sz w:val="22"/>
          <w:szCs w:val="22"/>
        </w:rPr>
        <w:t>.</w:t>
      </w:r>
    </w:p>
    <w:p w14:paraId="3DEC08A1" w14:textId="77777777" w:rsidR="00681810" w:rsidRPr="00FE0A82" w:rsidRDefault="00681810" w:rsidP="007464BB">
      <w:pPr>
        <w:spacing w:line="360" w:lineRule="auto"/>
        <w:jc w:val="both"/>
        <w:rPr>
          <w:rFonts w:ascii="Arial" w:hAnsi="Arial" w:cs="Arial"/>
          <w:sz w:val="22"/>
          <w:szCs w:val="22"/>
        </w:rPr>
      </w:pPr>
      <w:r w:rsidRPr="00FE0A82">
        <w:rPr>
          <w:rFonts w:ascii="Arial" w:hAnsi="Arial" w:cs="Arial"/>
          <w:b/>
          <w:bCs/>
          <w:sz w:val="22"/>
          <w:szCs w:val="22"/>
        </w:rPr>
        <w:t>Purchase Stage</w:t>
      </w:r>
    </w:p>
    <w:p w14:paraId="2313E63A" w14:textId="51EFE455" w:rsidR="00681810" w:rsidRPr="00FE0A82" w:rsidRDefault="00681810" w:rsidP="009E7EEA">
      <w:pPr>
        <w:pStyle w:val="ListParagraph"/>
        <w:numPr>
          <w:ilvl w:val="0"/>
          <w:numId w:val="23"/>
        </w:numPr>
        <w:spacing w:line="360" w:lineRule="auto"/>
        <w:jc w:val="both"/>
        <w:rPr>
          <w:rFonts w:ascii="Arial" w:hAnsi="Arial" w:cs="Arial"/>
          <w:sz w:val="22"/>
          <w:szCs w:val="22"/>
        </w:rPr>
      </w:pPr>
      <w:r w:rsidRPr="00FE0A82">
        <w:rPr>
          <w:rFonts w:ascii="Arial" w:hAnsi="Arial" w:cs="Arial"/>
          <w:b/>
          <w:bCs/>
          <w:sz w:val="22"/>
          <w:szCs w:val="22"/>
        </w:rPr>
        <w:t>Touchpoints</w:t>
      </w:r>
      <w:r w:rsidRPr="00FE0A82">
        <w:rPr>
          <w:rFonts w:ascii="Arial" w:hAnsi="Arial" w:cs="Arial"/>
          <w:sz w:val="22"/>
          <w:szCs w:val="22"/>
        </w:rPr>
        <w:t>: Fuel pumps, payment terminals, convenience stores, attendant interactions</w:t>
      </w:r>
      <w:r w:rsidR="00661E4A">
        <w:rPr>
          <w:rFonts w:ascii="Arial" w:hAnsi="Arial" w:cs="Arial"/>
          <w:sz w:val="22"/>
          <w:szCs w:val="22"/>
        </w:rPr>
        <w:t>.</w:t>
      </w:r>
    </w:p>
    <w:p w14:paraId="4D73FB76" w14:textId="7B177A00" w:rsidR="00681810" w:rsidRPr="00FE0A82" w:rsidRDefault="00681810" w:rsidP="009E7EEA">
      <w:pPr>
        <w:pStyle w:val="ListParagraph"/>
        <w:numPr>
          <w:ilvl w:val="0"/>
          <w:numId w:val="23"/>
        </w:numPr>
        <w:spacing w:line="360" w:lineRule="auto"/>
        <w:jc w:val="both"/>
        <w:rPr>
          <w:rFonts w:ascii="Arial" w:hAnsi="Arial" w:cs="Arial"/>
          <w:sz w:val="22"/>
          <w:szCs w:val="22"/>
        </w:rPr>
      </w:pPr>
      <w:r w:rsidRPr="00FE0A82">
        <w:rPr>
          <w:rFonts w:ascii="Arial" w:hAnsi="Arial" w:cs="Arial"/>
          <w:b/>
          <w:bCs/>
          <w:sz w:val="22"/>
          <w:szCs w:val="22"/>
        </w:rPr>
        <w:lastRenderedPageBreak/>
        <w:t>Pain Points</w:t>
      </w:r>
      <w:r w:rsidRPr="00FE0A82">
        <w:rPr>
          <w:rFonts w:ascii="Arial" w:hAnsi="Arial" w:cs="Arial"/>
          <w:sz w:val="22"/>
          <w:szCs w:val="22"/>
        </w:rPr>
        <w:t>: Many locations still u</w:t>
      </w:r>
      <w:r w:rsidR="00661E4A">
        <w:rPr>
          <w:rFonts w:ascii="Arial" w:hAnsi="Arial" w:cs="Arial"/>
          <w:sz w:val="22"/>
          <w:szCs w:val="22"/>
        </w:rPr>
        <w:t>se</w:t>
      </w:r>
      <w:r w:rsidRPr="00FE0A82">
        <w:rPr>
          <w:rFonts w:ascii="Arial" w:hAnsi="Arial" w:cs="Arial"/>
          <w:sz w:val="22"/>
          <w:szCs w:val="22"/>
        </w:rPr>
        <w:t xml:space="preserve"> outdated payment systems, creating friction in transactions. Long queues during peak hours and limited payment options frustrate time-conscious customers</w:t>
      </w:r>
      <w:r w:rsidR="00661E4A">
        <w:rPr>
          <w:rFonts w:ascii="Arial" w:hAnsi="Arial" w:cs="Arial"/>
          <w:sz w:val="22"/>
          <w:szCs w:val="22"/>
        </w:rPr>
        <w:t>.</w:t>
      </w:r>
    </w:p>
    <w:p w14:paraId="351E91C9" w14:textId="4EB04C22" w:rsidR="00681810" w:rsidRPr="00FE0A82" w:rsidRDefault="00681810" w:rsidP="009E7EEA">
      <w:pPr>
        <w:pStyle w:val="ListParagraph"/>
        <w:numPr>
          <w:ilvl w:val="0"/>
          <w:numId w:val="23"/>
        </w:numPr>
        <w:spacing w:line="360" w:lineRule="auto"/>
        <w:jc w:val="both"/>
        <w:rPr>
          <w:rFonts w:ascii="Arial" w:hAnsi="Arial" w:cs="Arial"/>
          <w:sz w:val="22"/>
          <w:szCs w:val="22"/>
        </w:rPr>
      </w:pPr>
      <w:r w:rsidRPr="00FE0A82">
        <w:rPr>
          <w:rFonts w:ascii="Arial" w:hAnsi="Arial" w:cs="Arial"/>
          <w:b/>
          <w:bCs/>
          <w:sz w:val="22"/>
          <w:szCs w:val="22"/>
        </w:rPr>
        <w:t>Gain Points</w:t>
      </w:r>
      <w:r w:rsidRPr="00FE0A82">
        <w:rPr>
          <w:rFonts w:ascii="Arial" w:hAnsi="Arial" w:cs="Arial"/>
          <w:sz w:val="22"/>
          <w:szCs w:val="22"/>
        </w:rPr>
        <w:t>: Quick transaction times for fuel purchases and availability of multiple fuel grades meet diverse customer needs</w:t>
      </w:r>
      <w:r w:rsidR="00661E4A">
        <w:rPr>
          <w:rFonts w:ascii="Arial" w:hAnsi="Arial" w:cs="Arial"/>
          <w:sz w:val="22"/>
          <w:szCs w:val="22"/>
        </w:rPr>
        <w:t>.</w:t>
      </w:r>
    </w:p>
    <w:p w14:paraId="70CBA076" w14:textId="77777777" w:rsidR="00681810" w:rsidRPr="00FE0A82" w:rsidRDefault="00681810" w:rsidP="007464BB">
      <w:pPr>
        <w:spacing w:line="360" w:lineRule="auto"/>
        <w:jc w:val="both"/>
        <w:rPr>
          <w:rFonts w:ascii="Arial" w:hAnsi="Arial" w:cs="Arial"/>
          <w:sz w:val="22"/>
          <w:szCs w:val="22"/>
        </w:rPr>
      </w:pPr>
      <w:r w:rsidRPr="00FE0A82">
        <w:rPr>
          <w:rFonts w:ascii="Arial" w:hAnsi="Arial" w:cs="Arial"/>
          <w:b/>
          <w:bCs/>
          <w:sz w:val="22"/>
          <w:szCs w:val="22"/>
        </w:rPr>
        <w:t>Experience Stage</w:t>
      </w:r>
    </w:p>
    <w:p w14:paraId="4ED7C3E8" w14:textId="5C659130" w:rsidR="00681810" w:rsidRPr="00FE0A82" w:rsidRDefault="00681810" w:rsidP="009E7EEA">
      <w:pPr>
        <w:pStyle w:val="ListParagraph"/>
        <w:numPr>
          <w:ilvl w:val="0"/>
          <w:numId w:val="24"/>
        </w:numPr>
        <w:spacing w:line="360" w:lineRule="auto"/>
        <w:jc w:val="both"/>
        <w:rPr>
          <w:rFonts w:ascii="Arial" w:hAnsi="Arial" w:cs="Arial"/>
          <w:sz w:val="22"/>
          <w:szCs w:val="22"/>
        </w:rPr>
      </w:pPr>
      <w:r w:rsidRPr="00FE0A82">
        <w:rPr>
          <w:rFonts w:ascii="Arial" w:hAnsi="Arial" w:cs="Arial"/>
          <w:b/>
          <w:bCs/>
          <w:sz w:val="22"/>
          <w:szCs w:val="22"/>
        </w:rPr>
        <w:t>Touchpoints</w:t>
      </w:r>
      <w:r w:rsidRPr="00FE0A82">
        <w:rPr>
          <w:rFonts w:ascii="Arial" w:hAnsi="Arial" w:cs="Arial"/>
          <w:sz w:val="22"/>
          <w:szCs w:val="22"/>
        </w:rPr>
        <w:t>: Convenience store shopping, car wash services, restroom facilities</w:t>
      </w:r>
      <w:r w:rsidR="00661E4A">
        <w:rPr>
          <w:rFonts w:ascii="Arial" w:hAnsi="Arial" w:cs="Arial"/>
          <w:sz w:val="22"/>
          <w:szCs w:val="22"/>
        </w:rPr>
        <w:t>.</w:t>
      </w:r>
    </w:p>
    <w:p w14:paraId="46836AA1" w14:textId="3F7FBA4D" w:rsidR="00681810" w:rsidRPr="00FE0A82" w:rsidRDefault="00681810" w:rsidP="009E7EEA">
      <w:pPr>
        <w:pStyle w:val="ListParagraph"/>
        <w:numPr>
          <w:ilvl w:val="0"/>
          <w:numId w:val="24"/>
        </w:numPr>
        <w:spacing w:line="360" w:lineRule="auto"/>
        <w:jc w:val="both"/>
        <w:rPr>
          <w:rFonts w:ascii="Arial" w:hAnsi="Arial" w:cs="Arial"/>
          <w:sz w:val="22"/>
          <w:szCs w:val="22"/>
        </w:rPr>
      </w:pPr>
      <w:r w:rsidRPr="00FE0A82">
        <w:rPr>
          <w:rFonts w:ascii="Arial" w:hAnsi="Arial" w:cs="Arial"/>
          <w:b/>
          <w:bCs/>
          <w:sz w:val="22"/>
          <w:szCs w:val="22"/>
        </w:rPr>
        <w:t>Pain Points</w:t>
      </w:r>
      <w:r w:rsidRPr="00FE0A82">
        <w:rPr>
          <w:rFonts w:ascii="Arial" w:hAnsi="Arial" w:cs="Arial"/>
          <w:sz w:val="22"/>
          <w:szCs w:val="22"/>
        </w:rPr>
        <w:t>: Inconsistent store quality across the network undermines brand experience, while limited fresh food options fail to meet evolving customer expectations</w:t>
      </w:r>
      <w:r w:rsidR="00661E4A">
        <w:rPr>
          <w:rFonts w:ascii="Arial" w:hAnsi="Arial" w:cs="Arial"/>
          <w:sz w:val="22"/>
          <w:szCs w:val="22"/>
        </w:rPr>
        <w:t>.</w:t>
      </w:r>
    </w:p>
    <w:p w14:paraId="6F227C85" w14:textId="221AE9FA" w:rsidR="00681810" w:rsidRPr="00FE0A82" w:rsidRDefault="00681810" w:rsidP="009E7EEA">
      <w:pPr>
        <w:pStyle w:val="ListParagraph"/>
        <w:numPr>
          <w:ilvl w:val="0"/>
          <w:numId w:val="24"/>
        </w:numPr>
        <w:spacing w:line="360" w:lineRule="auto"/>
        <w:jc w:val="both"/>
        <w:rPr>
          <w:rFonts w:ascii="Arial" w:hAnsi="Arial" w:cs="Arial"/>
          <w:sz w:val="22"/>
          <w:szCs w:val="22"/>
        </w:rPr>
      </w:pPr>
      <w:r w:rsidRPr="00FE0A82">
        <w:rPr>
          <w:rFonts w:ascii="Arial" w:hAnsi="Arial" w:cs="Arial"/>
          <w:b/>
          <w:bCs/>
          <w:sz w:val="22"/>
          <w:szCs w:val="22"/>
        </w:rPr>
        <w:t>Gain Points</w:t>
      </w:r>
      <w:r w:rsidRPr="00FE0A82">
        <w:rPr>
          <w:rFonts w:ascii="Arial" w:hAnsi="Arial" w:cs="Arial"/>
          <w:sz w:val="22"/>
          <w:szCs w:val="22"/>
        </w:rPr>
        <w:t>: One-stop shopping convenience and additional services like car washes add value to the customer visit</w:t>
      </w:r>
      <w:r w:rsidR="00661E4A">
        <w:rPr>
          <w:rFonts w:ascii="Arial" w:hAnsi="Arial" w:cs="Arial"/>
          <w:sz w:val="22"/>
          <w:szCs w:val="22"/>
        </w:rPr>
        <w:t>.</w:t>
      </w:r>
    </w:p>
    <w:p w14:paraId="190FE0D2" w14:textId="77777777" w:rsidR="00681810" w:rsidRPr="00FE0A82" w:rsidRDefault="00681810" w:rsidP="007464BB">
      <w:pPr>
        <w:spacing w:line="360" w:lineRule="auto"/>
        <w:jc w:val="both"/>
        <w:rPr>
          <w:rFonts w:ascii="Arial" w:hAnsi="Arial" w:cs="Arial"/>
          <w:sz w:val="22"/>
          <w:szCs w:val="22"/>
        </w:rPr>
      </w:pPr>
      <w:r w:rsidRPr="00FE0A82">
        <w:rPr>
          <w:rFonts w:ascii="Arial" w:hAnsi="Arial" w:cs="Arial"/>
          <w:b/>
          <w:bCs/>
          <w:sz w:val="22"/>
          <w:szCs w:val="22"/>
        </w:rPr>
        <w:t>Loyalty Stage</w:t>
      </w:r>
    </w:p>
    <w:p w14:paraId="11309E5A" w14:textId="7D8ED2AA" w:rsidR="00681810" w:rsidRPr="00FE0A82" w:rsidRDefault="00681810" w:rsidP="009E7EEA">
      <w:pPr>
        <w:pStyle w:val="ListParagraph"/>
        <w:numPr>
          <w:ilvl w:val="0"/>
          <w:numId w:val="25"/>
        </w:numPr>
        <w:spacing w:line="360" w:lineRule="auto"/>
        <w:jc w:val="both"/>
        <w:rPr>
          <w:rFonts w:ascii="Arial" w:hAnsi="Arial" w:cs="Arial"/>
          <w:sz w:val="22"/>
          <w:szCs w:val="22"/>
        </w:rPr>
      </w:pPr>
      <w:r w:rsidRPr="00FE0A82">
        <w:rPr>
          <w:rFonts w:ascii="Arial" w:hAnsi="Arial" w:cs="Arial"/>
          <w:b/>
          <w:bCs/>
          <w:sz w:val="22"/>
          <w:szCs w:val="22"/>
        </w:rPr>
        <w:t>Touchpoints</w:t>
      </w:r>
      <w:r w:rsidRPr="00FE0A82">
        <w:rPr>
          <w:rFonts w:ascii="Arial" w:hAnsi="Arial" w:cs="Arial"/>
          <w:sz w:val="22"/>
          <w:szCs w:val="22"/>
        </w:rPr>
        <w:t>: Mobile app engagement, email communications, rewards redemption processes</w:t>
      </w:r>
      <w:r w:rsidR="00661E4A">
        <w:rPr>
          <w:rFonts w:ascii="Arial" w:hAnsi="Arial" w:cs="Arial"/>
          <w:sz w:val="22"/>
          <w:szCs w:val="22"/>
        </w:rPr>
        <w:t>.</w:t>
      </w:r>
    </w:p>
    <w:p w14:paraId="11378FCE" w14:textId="6B34C276" w:rsidR="00681810" w:rsidRPr="00FE0A82" w:rsidRDefault="00681810" w:rsidP="009E7EEA">
      <w:pPr>
        <w:pStyle w:val="ListParagraph"/>
        <w:numPr>
          <w:ilvl w:val="0"/>
          <w:numId w:val="25"/>
        </w:numPr>
        <w:spacing w:line="360" w:lineRule="auto"/>
        <w:jc w:val="both"/>
        <w:rPr>
          <w:rFonts w:ascii="Arial" w:hAnsi="Arial" w:cs="Arial"/>
          <w:sz w:val="22"/>
          <w:szCs w:val="22"/>
        </w:rPr>
      </w:pPr>
      <w:r w:rsidRPr="00FE0A82">
        <w:rPr>
          <w:rFonts w:ascii="Arial" w:hAnsi="Arial" w:cs="Arial"/>
          <w:b/>
          <w:bCs/>
          <w:sz w:val="22"/>
          <w:szCs w:val="22"/>
        </w:rPr>
        <w:t>Pain Points</w:t>
      </w:r>
      <w:r w:rsidRPr="00FE0A82">
        <w:rPr>
          <w:rFonts w:ascii="Arial" w:hAnsi="Arial" w:cs="Arial"/>
          <w:sz w:val="22"/>
          <w:szCs w:val="22"/>
        </w:rPr>
        <w:t>: Complex reward structures confuse customers, while low perceived value of rewards fails to drive meaningful behavioural change</w:t>
      </w:r>
      <w:r w:rsidR="00661E4A">
        <w:rPr>
          <w:rFonts w:ascii="Arial" w:hAnsi="Arial" w:cs="Arial"/>
          <w:sz w:val="22"/>
          <w:szCs w:val="22"/>
        </w:rPr>
        <w:t>.</w:t>
      </w:r>
    </w:p>
    <w:p w14:paraId="14B607EE" w14:textId="621508B3" w:rsidR="008E35E2" w:rsidRPr="00FE0A82" w:rsidRDefault="00681810" w:rsidP="00AD295C">
      <w:pPr>
        <w:pStyle w:val="ListParagraph"/>
        <w:numPr>
          <w:ilvl w:val="0"/>
          <w:numId w:val="25"/>
        </w:numPr>
        <w:spacing w:line="360" w:lineRule="auto"/>
        <w:jc w:val="both"/>
        <w:rPr>
          <w:rFonts w:ascii="Arial" w:hAnsi="Arial" w:cs="Arial"/>
          <w:sz w:val="22"/>
          <w:szCs w:val="22"/>
        </w:rPr>
      </w:pPr>
      <w:r w:rsidRPr="00FE0A82">
        <w:rPr>
          <w:rFonts w:ascii="Arial" w:hAnsi="Arial" w:cs="Arial"/>
          <w:b/>
          <w:bCs/>
          <w:sz w:val="22"/>
          <w:szCs w:val="22"/>
        </w:rPr>
        <w:t>Gain Points</w:t>
      </w:r>
      <w:r w:rsidRPr="00FE0A82">
        <w:rPr>
          <w:rFonts w:ascii="Arial" w:hAnsi="Arial" w:cs="Arial"/>
          <w:sz w:val="22"/>
          <w:szCs w:val="22"/>
        </w:rPr>
        <w:t>: Fuel discounts provide tangible value, and personali</w:t>
      </w:r>
      <w:r w:rsidR="00661E4A">
        <w:rPr>
          <w:rFonts w:ascii="Arial" w:hAnsi="Arial" w:cs="Arial"/>
          <w:sz w:val="22"/>
          <w:szCs w:val="22"/>
        </w:rPr>
        <w:t>s</w:t>
      </w:r>
      <w:r w:rsidRPr="00FE0A82">
        <w:rPr>
          <w:rFonts w:ascii="Arial" w:hAnsi="Arial" w:cs="Arial"/>
          <w:sz w:val="22"/>
          <w:szCs w:val="22"/>
        </w:rPr>
        <w:t>ed offers based on purchase history enhance relevance</w:t>
      </w:r>
      <w:r w:rsidR="00661E4A">
        <w:rPr>
          <w:rFonts w:ascii="Arial" w:hAnsi="Arial" w:cs="Arial"/>
          <w:sz w:val="22"/>
          <w:szCs w:val="22"/>
        </w:rPr>
        <w:t>.</w:t>
      </w:r>
    </w:p>
    <w:p w14:paraId="540E14B1" w14:textId="7B9816F7" w:rsidR="00681810" w:rsidRPr="00FE0A82" w:rsidRDefault="00681810" w:rsidP="008E35E2">
      <w:pPr>
        <w:pStyle w:val="Heading4"/>
        <w:numPr>
          <w:ilvl w:val="0"/>
          <w:numId w:val="0"/>
        </w:numPr>
        <w:rPr>
          <w:rFonts w:cs="Arial"/>
        </w:rPr>
      </w:pPr>
      <w:r w:rsidRPr="00FE0A82">
        <w:rPr>
          <w:rFonts w:cs="Arial"/>
        </w:rPr>
        <w:t>EV Charging Customer Journey</w:t>
      </w:r>
    </w:p>
    <w:p w14:paraId="3B3CA56A" w14:textId="77777777" w:rsidR="00681810" w:rsidRPr="00FE0A82" w:rsidRDefault="00681810" w:rsidP="007464BB">
      <w:pPr>
        <w:spacing w:line="360" w:lineRule="auto"/>
        <w:jc w:val="both"/>
        <w:rPr>
          <w:rFonts w:ascii="Arial" w:hAnsi="Arial" w:cs="Arial"/>
          <w:sz w:val="22"/>
          <w:szCs w:val="22"/>
        </w:rPr>
      </w:pPr>
      <w:r w:rsidRPr="00FE0A82">
        <w:rPr>
          <w:rFonts w:ascii="Arial" w:hAnsi="Arial" w:cs="Arial"/>
          <w:b/>
          <w:bCs/>
          <w:sz w:val="22"/>
          <w:szCs w:val="22"/>
        </w:rPr>
        <w:t>Awareness Stage</w:t>
      </w:r>
    </w:p>
    <w:p w14:paraId="20A2A88E" w14:textId="5BFBA127" w:rsidR="00681810" w:rsidRPr="00FE0A82" w:rsidRDefault="00681810" w:rsidP="009E7EEA">
      <w:pPr>
        <w:pStyle w:val="ListParagraph"/>
        <w:numPr>
          <w:ilvl w:val="0"/>
          <w:numId w:val="26"/>
        </w:numPr>
        <w:spacing w:line="360" w:lineRule="auto"/>
        <w:jc w:val="both"/>
        <w:rPr>
          <w:rFonts w:ascii="Arial" w:hAnsi="Arial" w:cs="Arial"/>
          <w:sz w:val="22"/>
          <w:szCs w:val="22"/>
        </w:rPr>
      </w:pPr>
      <w:r w:rsidRPr="00FE0A82">
        <w:rPr>
          <w:rFonts w:ascii="Arial" w:hAnsi="Arial" w:cs="Arial"/>
          <w:b/>
          <w:bCs/>
          <w:sz w:val="22"/>
          <w:szCs w:val="22"/>
        </w:rPr>
        <w:t>Touchpoints</w:t>
      </w:r>
      <w:r w:rsidRPr="00FE0A82">
        <w:rPr>
          <w:rFonts w:ascii="Arial" w:hAnsi="Arial" w:cs="Arial"/>
          <w:sz w:val="22"/>
          <w:szCs w:val="22"/>
        </w:rPr>
        <w:t>: Charging apps, online maps, station locator services, social media</w:t>
      </w:r>
      <w:r w:rsidR="00661E4A">
        <w:rPr>
          <w:rFonts w:ascii="Arial" w:hAnsi="Arial" w:cs="Arial"/>
          <w:sz w:val="22"/>
          <w:szCs w:val="22"/>
        </w:rPr>
        <w:t>.</w:t>
      </w:r>
    </w:p>
    <w:p w14:paraId="1B290949" w14:textId="5F62451C" w:rsidR="00681810" w:rsidRPr="00FE0A82" w:rsidRDefault="00681810" w:rsidP="009E7EEA">
      <w:pPr>
        <w:pStyle w:val="ListParagraph"/>
        <w:numPr>
          <w:ilvl w:val="0"/>
          <w:numId w:val="26"/>
        </w:numPr>
        <w:spacing w:line="360" w:lineRule="auto"/>
        <w:jc w:val="both"/>
        <w:rPr>
          <w:rFonts w:ascii="Arial" w:hAnsi="Arial" w:cs="Arial"/>
          <w:sz w:val="22"/>
          <w:szCs w:val="22"/>
        </w:rPr>
      </w:pPr>
      <w:r w:rsidRPr="00FE0A82">
        <w:rPr>
          <w:rFonts w:ascii="Arial" w:hAnsi="Arial" w:cs="Arial"/>
          <w:b/>
          <w:bCs/>
          <w:sz w:val="22"/>
          <w:szCs w:val="22"/>
        </w:rPr>
        <w:t>Pain Points</w:t>
      </w:r>
      <w:r w:rsidRPr="00FE0A82">
        <w:rPr>
          <w:rFonts w:ascii="Arial" w:hAnsi="Arial" w:cs="Arial"/>
          <w:sz w:val="22"/>
          <w:szCs w:val="22"/>
        </w:rPr>
        <w:t>: According to Wilson (2022), "fifty-eight percent of drivers say that range anxiety is a barrier for purchasing electric cars and 65% experience range anxiety when they first purchase an EV"</w:t>
      </w:r>
      <w:r w:rsidR="00661E4A">
        <w:rPr>
          <w:rFonts w:ascii="Arial" w:hAnsi="Arial" w:cs="Arial"/>
          <w:sz w:val="22"/>
          <w:szCs w:val="22"/>
        </w:rPr>
        <w:t>.</w:t>
      </w:r>
    </w:p>
    <w:p w14:paraId="18654DB9" w14:textId="58022B3F" w:rsidR="004B6BA6" w:rsidRPr="00FE0A82" w:rsidRDefault="00681810" w:rsidP="009E7EEA">
      <w:pPr>
        <w:pStyle w:val="ListParagraph"/>
        <w:numPr>
          <w:ilvl w:val="0"/>
          <w:numId w:val="26"/>
        </w:numPr>
        <w:spacing w:line="360" w:lineRule="auto"/>
        <w:jc w:val="both"/>
        <w:rPr>
          <w:rFonts w:ascii="Arial" w:hAnsi="Arial" w:cs="Arial"/>
          <w:sz w:val="22"/>
          <w:szCs w:val="22"/>
        </w:rPr>
      </w:pPr>
      <w:r w:rsidRPr="00FE0A82">
        <w:rPr>
          <w:rFonts w:ascii="Arial" w:hAnsi="Arial" w:cs="Arial"/>
          <w:b/>
          <w:bCs/>
          <w:sz w:val="22"/>
          <w:szCs w:val="22"/>
        </w:rPr>
        <w:t>Gain Points</w:t>
      </w:r>
      <w:r w:rsidRPr="00FE0A82">
        <w:rPr>
          <w:rFonts w:ascii="Arial" w:hAnsi="Arial" w:cs="Arial"/>
          <w:sz w:val="22"/>
          <w:szCs w:val="22"/>
        </w:rPr>
        <w:t>: Growing network visibility and integrated route planning capabilities help address range anxiety</w:t>
      </w:r>
      <w:r w:rsidR="00661E4A">
        <w:rPr>
          <w:rFonts w:ascii="Arial" w:hAnsi="Arial" w:cs="Arial"/>
          <w:sz w:val="22"/>
          <w:szCs w:val="22"/>
        </w:rPr>
        <w:t>.</w:t>
      </w:r>
    </w:p>
    <w:p w14:paraId="404CCBBE" w14:textId="406C5E2A" w:rsidR="00681810" w:rsidRPr="00FE0A82" w:rsidRDefault="00681810" w:rsidP="007464BB">
      <w:pPr>
        <w:spacing w:line="360" w:lineRule="auto"/>
        <w:jc w:val="both"/>
        <w:rPr>
          <w:rFonts w:ascii="Arial" w:hAnsi="Arial" w:cs="Arial"/>
          <w:sz w:val="22"/>
          <w:szCs w:val="22"/>
        </w:rPr>
      </w:pPr>
      <w:r w:rsidRPr="00FE0A82">
        <w:rPr>
          <w:rFonts w:ascii="Arial" w:hAnsi="Arial" w:cs="Arial"/>
          <w:b/>
          <w:bCs/>
          <w:sz w:val="22"/>
          <w:szCs w:val="22"/>
        </w:rPr>
        <w:t>Consideration Stage</w:t>
      </w:r>
    </w:p>
    <w:p w14:paraId="5D311263" w14:textId="6641F530" w:rsidR="00681810" w:rsidRPr="00FE0A82" w:rsidRDefault="00681810" w:rsidP="009E7EEA">
      <w:pPr>
        <w:pStyle w:val="ListParagraph"/>
        <w:numPr>
          <w:ilvl w:val="0"/>
          <w:numId w:val="27"/>
        </w:numPr>
        <w:spacing w:line="360" w:lineRule="auto"/>
        <w:jc w:val="both"/>
        <w:rPr>
          <w:rFonts w:ascii="Arial" w:hAnsi="Arial" w:cs="Arial"/>
          <w:sz w:val="22"/>
          <w:szCs w:val="22"/>
        </w:rPr>
      </w:pPr>
      <w:r w:rsidRPr="00FE0A82">
        <w:rPr>
          <w:rFonts w:ascii="Arial" w:hAnsi="Arial" w:cs="Arial"/>
          <w:b/>
          <w:bCs/>
          <w:sz w:val="22"/>
          <w:szCs w:val="22"/>
        </w:rPr>
        <w:t>Touchpoints</w:t>
      </w:r>
      <w:r w:rsidRPr="00FE0A82">
        <w:rPr>
          <w:rFonts w:ascii="Arial" w:hAnsi="Arial" w:cs="Arial"/>
          <w:sz w:val="22"/>
          <w:szCs w:val="22"/>
        </w:rPr>
        <w:t>: Shell Recharge app, third-party charging platforms, price comparison tools</w:t>
      </w:r>
      <w:r w:rsidR="00661E4A">
        <w:rPr>
          <w:rFonts w:ascii="Arial" w:hAnsi="Arial" w:cs="Arial"/>
          <w:sz w:val="22"/>
          <w:szCs w:val="22"/>
        </w:rPr>
        <w:t>.</w:t>
      </w:r>
    </w:p>
    <w:p w14:paraId="3E9B3C0D" w14:textId="0B682275" w:rsidR="00681810" w:rsidRPr="00FE0A82" w:rsidRDefault="00681810" w:rsidP="009E7EEA">
      <w:pPr>
        <w:pStyle w:val="ListParagraph"/>
        <w:numPr>
          <w:ilvl w:val="0"/>
          <w:numId w:val="27"/>
        </w:numPr>
        <w:spacing w:line="360" w:lineRule="auto"/>
        <w:jc w:val="both"/>
        <w:rPr>
          <w:rFonts w:ascii="Arial" w:hAnsi="Arial" w:cs="Arial"/>
          <w:sz w:val="22"/>
          <w:szCs w:val="22"/>
        </w:rPr>
      </w:pPr>
      <w:r w:rsidRPr="00FE0A82">
        <w:rPr>
          <w:rFonts w:ascii="Arial" w:hAnsi="Arial" w:cs="Arial"/>
          <w:b/>
          <w:bCs/>
          <w:sz w:val="22"/>
          <w:szCs w:val="22"/>
        </w:rPr>
        <w:t>Pain Points</w:t>
      </w:r>
      <w:r w:rsidRPr="00FE0A82">
        <w:rPr>
          <w:rFonts w:ascii="Arial" w:hAnsi="Arial" w:cs="Arial"/>
          <w:sz w:val="22"/>
          <w:szCs w:val="22"/>
        </w:rPr>
        <w:t>: Multiple app requirements create complexity, while pricing structures vary significantly across networks. Real-time availability uncertainty compounds planning challenges</w:t>
      </w:r>
      <w:r w:rsidR="00661E4A">
        <w:rPr>
          <w:rFonts w:ascii="Arial" w:hAnsi="Arial" w:cs="Arial"/>
          <w:sz w:val="22"/>
          <w:szCs w:val="22"/>
        </w:rPr>
        <w:t>.</w:t>
      </w:r>
    </w:p>
    <w:p w14:paraId="2A546E56" w14:textId="34FEAB2F" w:rsidR="00681810" w:rsidRPr="00FE0A82" w:rsidRDefault="00681810" w:rsidP="009E7EEA">
      <w:pPr>
        <w:pStyle w:val="ListParagraph"/>
        <w:numPr>
          <w:ilvl w:val="0"/>
          <w:numId w:val="27"/>
        </w:numPr>
        <w:spacing w:line="360" w:lineRule="auto"/>
        <w:jc w:val="both"/>
        <w:rPr>
          <w:rFonts w:ascii="Arial" w:hAnsi="Arial" w:cs="Arial"/>
          <w:sz w:val="22"/>
          <w:szCs w:val="22"/>
        </w:rPr>
      </w:pPr>
      <w:r w:rsidRPr="00FE0A82">
        <w:rPr>
          <w:rFonts w:ascii="Arial" w:hAnsi="Arial" w:cs="Arial"/>
          <w:b/>
          <w:bCs/>
          <w:sz w:val="22"/>
          <w:szCs w:val="22"/>
        </w:rPr>
        <w:lastRenderedPageBreak/>
        <w:t>Gain Points</w:t>
      </w:r>
      <w:r w:rsidRPr="00FE0A82">
        <w:rPr>
          <w:rFonts w:ascii="Arial" w:hAnsi="Arial" w:cs="Arial"/>
          <w:sz w:val="22"/>
          <w:szCs w:val="22"/>
        </w:rPr>
        <w:t>: Real-time availability data and reservation capabilities provide certainty for journey planning</w:t>
      </w:r>
      <w:r w:rsidR="00661E4A">
        <w:rPr>
          <w:rFonts w:ascii="Arial" w:hAnsi="Arial" w:cs="Arial"/>
          <w:sz w:val="22"/>
          <w:szCs w:val="22"/>
        </w:rPr>
        <w:t>.</w:t>
      </w:r>
    </w:p>
    <w:p w14:paraId="0419B2B6" w14:textId="77777777" w:rsidR="00681810" w:rsidRPr="00FE0A82" w:rsidRDefault="00681810" w:rsidP="007464BB">
      <w:pPr>
        <w:spacing w:line="360" w:lineRule="auto"/>
        <w:jc w:val="both"/>
        <w:rPr>
          <w:rFonts w:ascii="Arial" w:hAnsi="Arial" w:cs="Arial"/>
          <w:sz w:val="22"/>
          <w:szCs w:val="22"/>
        </w:rPr>
      </w:pPr>
      <w:r w:rsidRPr="00FE0A82">
        <w:rPr>
          <w:rFonts w:ascii="Arial" w:hAnsi="Arial" w:cs="Arial"/>
          <w:b/>
          <w:bCs/>
          <w:sz w:val="22"/>
          <w:szCs w:val="22"/>
        </w:rPr>
        <w:t>Purchase Stage</w:t>
      </w:r>
    </w:p>
    <w:p w14:paraId="68E99EF2" w14:textId="59AD8B77" w:rsidR="00681810" w:rsidRPr="00FE0A82" w:rsidRDefault="00681810" w:rsidP="009E7EEA">
      <w:pPr>
        <w:pStyle w:val="ListParagraph"/>
        <w:numPr>
          <w:ilvl w:val="0"/>
          <w:numId w:val="28"/>
        </w:numPr>
        <w:spacing w:line="360" w:lineRule="auto"/>
        <w:jc w:val="both"/>
        <w:rPr>
          <w:rFonts w:ascii="Arial" w:hAnsi="Arial" w:cs="Arial"/>
          <w:sz w:val="22"/>
          <w:szCs w:val="22"/>
        </w:rPr>
      </w:pPr>
      <w:r w:rsidRPr="00FE0A82">
        <w:rPr>
          <w:rFonts w:ascii="Arial" w:hAnsi="Arial" w:cs="Arial"/>
          <w:b/>
          <w:bCs/>
          <w:sz w:val="22"/>
          <w:szCs w:val="22"/>
        </w:rPr>
        <w:t>Touchpoints</w:t>
      </w:r>
      <w:r w:rsidRPr="00FE0A82">
        <w:rPr>
          <w:rFonts w:ascii="Arial" w:hAnsi="Arial" w:cs="Arial"/>
          <w:sz w:val="22"/>
          <w:szCs w:val="22"/>
        </w:rPr>
        <w:t>: Physical charging stations, payment systems, mobile applications</w:t>
      </w:r>
      <w:r w:rsidR="00661E4A">
        <w:rPr>
          <w:rFonts w:ascii="Arial" w:hAnsi="Arial" w:cs="Arial"/>
          <w:sz w:val="22"/>
          <w:szCs w:val="22"/>
        </w:rPr>
        <w:t>.</w:t>
      </w:r>
    </w:p>
    <w:p w14:paraId="658397E8" w14:textId="6FB3A428" w:rsidR="00681810" w:rsidRPr="00FE0A82" w:rsidRDefault="00681810" w:rsidP="009E7EEA">
      <w:pPr>
        <w:pStyle w:val="ListParagraph"/>
        <w:numPr>
          <w:ilvl w:val="0"/>
          <w:numId w:val="28"/>
        </w:numPr>
        <w:spacing w:line="360" w:lineRule="auto"/>
        <w:jc w:val="both"/>
        <w:rPr>
          <w:rFonts w:ascii="Arial" w:hAnsi="Arial" w:cs="Arial"/>
          <w:sz w:val="22"/>
          <w:szCs w:val="22"/>
        </w:rPr>
      </w:pPr>
      <w:r w:rsidRPr="00FE0A82">
        <w:rPr>
          <w:rFonts w:ascii="Arial" w:hAnsi="Arial" w:cs="Arial"/>
          <w:b/>
          <w:bCs/>
          <w:sz w:val="22"/>
          <w:szCs w:val="22"/>
        </w:rPr>
        <w:t>Pain Points</w:t>
      </w:r>
      <w:r w:rsidRPr="00FE0A82">
        <w:rPr>
          <w:rFonts w:ascii="Arial" w:hAnsi="Arial" w:cs="Arial"/>
          <w:sz w:val="22"/>
          <w:szCs w:val="22"/>
        </w:rPr>
        <w:t>: Authentication failures frustrate customers, payment processing issues cause delays, and connector compatibility problems create technical barriers</w:t>
      </w:r>
      <w:r w:rsidR="00661E4A">
        <w:rPr>
          <w:rFonts w:ascii="Arial" w:hAnsi="Arial" w:cs="Arial"/>
          <w:sz w:val="22"/>
          <w:szCs w:val="22"/>
        </w:rPr>
        <w:t>.</w:t>
      </w:r>
    </w:p>
    <w:p w14:paraId="1458C100" w14:textId="0E51B5AF" w:rsidR="00681810" w:rsidRPr="00FE0A82" w:rsidRDefault="00681810" w:rsidP="009E7EEA">
      <w:pPr>
        <w:pStyle w:val="ListParagraph"/>
        <w:numPr>
          <w:ilvl w:val="0"/>
          <w:numId w:val="28"/>
        </w:numPr>
        <w:spacing w:line="360" w:lineRule="auto"/>
        <w:jc w:val="both"/>
        <w:rPr>
          <w:rFonts w:ascii="Arial" w:hAnsi="Arial" w:cs="Arial"/>
          <w:sz w:val="22"/>
          <w:szCs w:val="22"/>
        </w:rPr>
      </w:pPr>
      <w:r w:rsidRPr="00FE0A82">
        <w:rPr>
          <w:rFonts w:ascii="Arial" w:hAnsi="Arial" w:cs="Arial"/>
          <w:b/>
          <w:bCs/>
          <w:sz w:val="22"/>
          <w:szCs w:val="22"/>
        </w:rPr>
        <w:t>Gain Points</w:t>
      </w:r>
      <w:r w:rsidRPr="00FE0A82">
        <w:rPr>
          <w:rFonts w:ascii="Arial" w:hAnsi="Arial" w:cs="Arial"/>
          <w:sz w:val="22"/>
          <w:szCs w:val="22"/>
        </w:rPr>
        <w:t>: Multiple payment options accommodate different preferences, while fast charging speeds minimi</w:t>
      </w:r>
      <w:r w:rsidR="00661E4A">
        <w:rPr>
          <w:rFonts w:ascii="Arial" w:hAnsi="Arial" w:cs="Arial"/>
          <w:sz w:val="22"/>
          <w:szCs w:val="22"/>
        </w:rPr>
        <w:t>s</w:t>
      </w:r>
      <w:r w:rsidRPr="00FE0A82">
        <w:rPr>
          <w:rFonts w:ascii="Arial" w:hAnsi="Arial" w:cs="Arial"/>
          <w:sz w:val="22"/>
          <w:szCs w:val="22"/>
        </w:rPr>
        <w:t>e wait times</w:t>
      </w:r>
      <w:r w:rsidR="00661E4A">
        <w:rPr>
          <w:rFonts w:ascii="Arial" w:hAnsi="Arial" w:cs="Arial"/>
          <w:sz w:val="22"/>
          <w:szCs w:val="22"/>
        </w:rPr>
        <w:t>.</w:t>
      </w:r>
    </w:p>
    <w:p w14:paraId="2BF0DCEA" w14:textId="77777777" w:rsidR="00681810" w:rsidRPr="00FE0A82" w:rsidRDefault="00681810" w:rsidP="007464BB">
      <w:pPr>
        <w:spacing w:line="360" w:lineRule="auto"/>
        <w:jc w:val="both"/>
        <w:rPr>
          <w:rFonts w:ascii="Arial" w:hAnsi="Arial" w:cs="Arial"/>
          <w:sz w:val="22"/>
          <w:szCs w:val="22"/>
        </w:rPr>
      </w:pPr>
      <w:r w:rsidRPr="00FE0A82">
        <w:rPr>
          <w:rFonts w:ascii="Arial" w:hAnsi="Arial" w:cs="Arial"/>
          <w:b/>
          <w:bCs/>
          <w:sz w:val="22"/>
          <w:szCs w:val="22"/>
        </w:rPr>
        <w:t>Experience Stage</w:t>
      </w:r>
    </w:p>
    <w:p w14:paraId="5257D486" w14:textId="28FA0B42" w:rsidR="00681810" w:rsidRPr="00FE0A82" w:rsidRDefault="00681810" w:rsidP="009E7EEA">
      <w:pPr>
        <w:pStyle w:val="ListParagraph"/>
        <w:numPr>
          <w:ilvl w:val="0"/>
          <w:numId w:val="29"/>
        </w:numPr>
        <w:spacing w:line="360" w:lineRule="auto"/>
        <w:jc w:val="both"/>
        <w:rPr>
          <w:rFonts w:ascii="Arial" w:hAnsi="Arial" w:cs="Arial"/>
          <w:sz w:val="22"/>
          <w:szCs w:val="22"/>
        </w:rPr>
      </w:pPr>
      <w:r w:rsidRPr="00FE0A82">
        <w:rPr>
          <w:rFonts w:ascii="Arial" w:hAnsi="Arial" w:cs="Arial"/>
          <w:b/>
          <w:bCs/>
          <w:sz w:val="22"/>
          <w:szCs w:val="22"/>
        </w:rPr>
        <w:t>Touchpoints</w:t>
      </w:r>
      <w:r w:rsidRPr="00FE0A82">
        <w:rPr>
          <w:rFonts w:ascii="Arial" w:hAnsi="Arial" w:cs="Arial"/>
          <w:sz w:val="22"/>
          <w:szCs w:val="22"/>
        </w:rPr>
        <w:t>: Waiting areas, retail facilities, digital entertainment options</w:t>
      </w:r>
      <w:r w:rsidR="00661E4A">
        <w:rPr>
          <w:rFonts w:ascii="Arial" w:hAnsi="Arial" w:cs="Arial"/>
          <w:sz w:val="22"/>
          <w:szCs w:val="22"/>
        </w:rPr>
        <w:t>.</w:t>
      </w:r>
    </w:p>
    <w:p w14:paraId="0E80F884" w14:textId="1B8EAD02" w:rsidR="00681810" w:rsidRPr="00FE0A82" w:rsidRDefault="00681810" w:rsidP="009E7EEA">
      <w:pPr>
        <w:pStyle w:val="ListParagraph"/>
        <w:numPr>
          <w:ilvl w:val="0"/>
          <w:numId w:val="29"/>
        </w:numPr>
        <w:spacing w:line="360" w:lineRule="auto"/>
        <w:jc w:val="both"/>
        <w:rPr>
          <w:rFonts w:ascii="Arial" w:hAnsi="Arial" w:cs="Arial"/>
          <w:sz w:val="22"/>
          <w:szCs w:val="22"/>
        </w:rPr>
      </w:pPr>
      <w:r w:rsidRPr="00FE0A82">
        <w:rPr>
          <w:rFonts w:ascii="Arial" w:hAnsi="Arial" w:cs="Arial"/>
          <w:b/>
          <w:bCs/>
          <w:sz w:val="22"/>
          <w:szCs w:val="22"/>
        </w:rPr>
        <w:t>Pain Points</w:t>
      </w:r>
      <w:r w:rsidRPr="00FE0A82">
        <w:rPr>
          <w:rFonts w:ascii="Arial" w:hAnsi="Arial" w:cs="Arial"/>
          <w:sz w:val="22"/>
          <w:szCs w:val="22"/>
        </w:rPr>
        <w:t>: Limited amenities during extended charging sessions reduce customer satisfaction, while unpredictable wait times complicate journey planning</w:t>
      </w:r>
      <w:r w:rsidR="00661E4A">
        <w:rPr>
          <w:rFonts w:ascii="Arial" w:hAnsi="Arial" w:cs="Arial"/>
          <w:sz w:val="22"/>
          <w:szCs w:val="22"/>
        </w:rPr>
        <w:t>.</w:t>
      </w:r>
    </w:p>
    <w:p w14:paraId="6C5B3F8D" w14:textId="4B8FEAE3" w:rsidR="00681810" w:rsidRPr="00FE0A82" w:rsidRDefault="00681810" w:rsidP="009E7EEA">
      <w:pPr>
        <w:pStyle w:val="ListParagraph"/>
        <w:numPr>
          <w:ilvl w:val="0"/>
          <w:numId w:val="29"/>
        </w:numPr>
        <w:spacing w:line="360" w:lineRule="auto"/>
        <w:jc w:val="both"/>
        <w:rPr>
          <w:rFonts w:ascii="Arial" w:hAnsi="Arial" w:cs="Arial"/>
          <w:sz w:val="22"/>
          <w:szCs w:val="22"/>
        </w:rPr>
      </w:pPr>
      <w:r w:rsidRPr="00FE0A82">
        <w:rPr>
          <w:rFonts w:ascii="Arial" w:hAnsi="Arial" w:cs="Arial"/>
          <w:b/>
          <w:bCs/>
          <w:sz w:val="22"/>
          <w:szCs w:val="22"/>
        </w:rPr>
        <w:t>Gain Points</w:t>
      </w:r>
      <w:r w:rsidRPr="00FE0A82">
        <w:rPr>
          <w:rFonts w:ascii="Arial" w:hAnsi="Arial" w:cs="Arial"/>
          <w:sz w:val="22"/>
          <w:szCs w:val="22"/>
        </w:rPr>
        <w:t>: Integration with existing Shell retail facilities provides convenience, while comfortable waiting areas enhance the charging experience</w:t>
      </w:r>
      <w:r w:rsidR="00661E4A">
        <w:rPr>
          <w:rFonts w:ascii="Arial" w:hAnsi="Arial" w:cs="Arial"/>
          <w:sz w:val="22"/>
          <w:szCs w:val="22"/>
        </w:rPr>
        <w:t>.</w:t>
      </w:r>
    </w:p>
    <w:p w14:paraId="03A1F06C" w14:textId="77777777" w:rsidR="00681810" w:rsidRPr="00FE0A82" w:rsidRDefault="00681810" w:rsidP="007464BB">
      <w:pPr>
        <w:spacing w:line="360" w:lineRule="auto"/>
        <w:jc w:val="both"/>
        <w:rPr>
          <w:rFonts w:ascii="Arial" w:hAnsi="Arial" w:cs="Arial"/>
          <w:sz w:val="22"/>
          <w:szCs w:val="22"/>
        </w:rPr>
      </w:pPr>
      <w:r w:rsidRPr="00FE0A82">
        <w:rPr>
          <w:rFonts w:ascii="Arial" w:hAnsi="Arial" w:cs="Arial"/>
          <w:b/>
          <w:bCs/>
          <w:sz w:val="22"/>
          <w:szCs w:val="22"/>
        </w:rPr>
        <w:t>Post-Experience Stage</w:t>
      </w:r>
    </w:p>
    <w:p w14:paraId="76911DCC" w14:textId="6B32D30A" w:rsidR="00681810" w:rsidRPr="00FE0A82" w:rsidRDefault="00681810" w:rsidP="009E7EEA">
      <w:pPr>
        <w:pStyle w:val="ListParagraph"/>
        <w:numPr>
          <w:ilvl w:val="0"/>
          <w:numId w:val="30"/>
        </w:numPr>
        <w:spacing w:line="360" w:lineRule="auto"/>
        <w:jc w:val="both"/>
        <w:rPr>
          <w:rFonts w:ascii="Arial" w:hAnsi="Arial" w:cs="Arial"/>
          <w:sz w:val="22"/>
          <w:szCs w:val="22"/>
        </w:rPr>
      </w:pPr>
      <w:r w:rsidRPr="00FE0A82">
        <w:rPr>
          <w:rFonts w:ascii="Arial" w:hAnsi="Arial" w:cs="Arial"/>
          <w:b/>
          <w:bCs/>
          <w:sz w:val="22"/>
          <w:szCs w:val="22"/>
        </w:rPr>
        <w:t>Touchpoints</w:t>
      </w:r>
      <w:r w:rsidRPr="00FE0A82">
        <w:rPr>
          <w:rFonts w:ascii="Arial" w:hAnsi="Arial" w:cs="Arial"/>
          <w:sz w:val="22"/>
          <w:szCs w:val="22"/>
        </w:rPr>
        <w:t>: Digital receipts, app notifications, customer service channels</w:t>
      </w:r>
      <w:r w:rsidR="00661E4A">
        <w:rPr>
          <w:rFonts w:ascii="Arial" w:hAnsi="Arial" w:cs="Arial"/>
          <w:sz w:val="22"/>
          <w:szCs w:val="22"/>
        </w:rPr>
        <w:t>.</w:t>
      </w:r>
    </w:p>
    <w:p w14:paraId="38310EA6" w14:textId="17D718E7" w:rsidR="00681810" w:rsidRPr="00FE0A82" w:rsidRDefault="00681810" w:rsidP="007464BB">
      <w:pPr>
        <w:spacing w:line="360" w:lineRule="auto"/>
        <w:jc w:val="both"/>
        <w:rPr>
          <w:rFonts w:ascii="Arial" w:hAnsi="Arial" w:cs="Arial"/>
          <w:sz w:val="22"/>
          <w:szCs w:val="22"/>
        </w:rPr>
      </w:pPr>
      <w:r w:rsidRPr="00FE0A82">
        <w:rPr>
          <w:rFonts w:ascii="Arial" w:hAnsi="Arial" w:cs="Arial"/>
          <w:b/>
          <w:bCs/>
          <w:sz w:val="22"/>
          <w:szCs w:val="22"/>
        </w:rPr>
        <w:t>Pain Points</w:t>
      </w:r>
      <w:r w:rsidRPr="00FE0A82">
        <w:rPr>
          <w:rFonts w:ascii="Arial" w:hAnsi="Arial" w:cs="Arial"/>
          <w:sz w:val="22"/>
          <w:szCs w:val="22"/>
        </w:rPr>
        <w:t>: Unclear billing statements create confusion, limited access to charging history impedes expense tracking, and poor issue resolution damages brand perception</w:t>
      </w:r>
      <w:r w:rsidR="00661E4A">
        <w:rPr>
          <w:rFonts w:ascii="Arial" w:hAnsi="Arial" w:cs="Arial"/>
          <w:sz w:val="22"/>
          <w:szCs w:val="22"/>
        </w:rPr>
        <w:t>.</w:t>
      </w:r>
    </w:p>
    <w:p w14:paraId="59C6E6E8" w14:textId="31E3098B" w:rsidR="00681810" w:rsidRPr="00FE0A82" w:rsidRDefault="00681810" w:rsidP="009E7EEA">
      <w:pPr>
        <w:pStyle w:val="ListParagraph"/>
        <w:numPr>
          <w:ilvl w:val="0"/>
          <w:numId w:val="30"/>
        </w:numPr>
        <w:spacing w:line="360" w:lineRule="auto"/>
        <w:jc w:val="both"/>
        <w:rPr>
          <w:rFonts w:ascii="Arial" w:hAnsi="Arial" w:cs="Arial"/>
          <w:sz w:val="22"/>
          <w:szCs w:val="22"/>
        </w:rPr>
      </w:pPr>
      <w:r w:rsidRPr="00FE0A82">
        <w:rPr>
          <w:rFonts w:ascii="Arial" w:hAnsi="Arial" w:cs="Arial"/>
          <w:b/>
          <w:bCs/>
          <w:sz w:val="22"/>
          <w:szCs w:val="22"/>
        </w:rPr>
        <w:t>Gain Points</w:t>
      </w:r>
      <w:r w:rsidRPr="00FE0A82">
        <w:rPr>
          <w:rFonts w:ascii="Arial" w:hAnsi="Arial" w:cs="Arial"/>
          <w:sz w:val="22"/>
          <w:szCs w:val="22"/>
        </w:rPr>
        <w:t>: Detailed usage tracking supports expense management, while sustainability metrics appeal to environmentally conscious customers</w:t>
      </w:r>
      <w:r w:rsidR="00661E4A">
        <w:rPr>
          <w:rFonts w:ascii="Arial" w:hAnsi="Arial" w:cs="Arial"/>
          <w:sz w:val="22"/>
          <w:szCs w:val="22"/>
        </w:rPr>
        <w:t>.</w:t>
      </w:r>
    </w:p>
    <w:p w14:paraId="3E9525AD" w14:textId="416718E2" w:rsidR="00681810" w:rsidRPr="00FE0A82" w:rsidRDefault="00681810" w:rsidP="008E35E2">
      <w:pPr>
        <w:pStyle w:val="Heading3"/>
        <w:rPr>
          <w:rFonts w:cs="Arial"/>
        </w:rPr>
      </w:pPr>
      <w:bookmarkStart w:id="14" w:name="_Toc206250227"/>
      <w:r w:rsidRPr="00FE0A82">
        <w:rPr>
          <w:rFonts w:cs="Arial"/>
        </w:rPr>
        <w:t>Digital Innovation Opportunities Identified</w:t>
      </w:r>
      <w:bookmarkEnd w:id="14"/>
    </w:p>
    <w:p w14:paraId="1500819F" w14:textId="7E18FD62" w:rsidR="00681810" w:rsidRPr="00FE0A82" w:rsidRDefault="00681810" w:rsidP="007464BB">
      <w:pPr>
        <w:spacing w:line="360" w:lineRule="auto"/>
        <w:jc w:val="both"/>
        <w:rPr>
          <w:rFonts w:ascii="Arial" w:hAnsi="Arial" w:cs="Arial"/>
          <w:sz w:val="22"/>
          <w:szCs w:val="22"/>
        </w:rPr>
      </w:pPr>
      <w:r w:rsidRPr="00FE0A82">
        <w:rPr>
          <w:rFonts w:ascii="Arial" w:hAnsi="Arial" w:cs="Arial"/>
          <w:sz w:val="22"/>
          <w:szCs w:val="22"/>
        </w:rPr>
        <w:t>Based on comprehensive customer journey analysis, several strategic digital innovation opportunities emerge that could significantly enhance Shell's competitive position:</w:t>
      </w:r>
    </w:p>
    <w:p w14:paraId="62799C22" w14:textId="7DA1D09B" w:rsidR="0088352F" w:rsidRPr="00FE0A82" w:rsidRDefault="00681810" w:rsidP="007464BB">
      <w:pPr>
        <w:spacing w:line="360" w:lineRule="auto"/>
        <w:jc w:val="both"/>
        <w:rPr>
          <w:rFonts w:ascii="Arial" w:hAnsi="Arial" w:cs="Arial"/>
          <w:sz w:val="22"/>
          <w:szCs w:val="22"/>
        </w:rPr>
      </w:pPr>
      <w:r w:rsidRPr="00FE0A82">
        <w:rPr>
          <w:rFonts w:ascii="Arial" w:hAnsi="Arial" w:cs="Arial"/>
          <w:b/>
          <w:bCs/>
          <w:sz w:val="22"/>
          <w:szCs w:val="22"/>
        </w:rPr>
        <w:t>Unified Energy Platform</w:t>
      </w:r>
      <w:r w:rsidR="0088352F" w:rsidRPr="00FE0A82">
        <w:rPr>
          <w:rFonts w:ascii="Arial" w:hAnsi="Arial" w:cs="Arial"/>
          <w:b/>
          <w:bCs/>
          <w:sz w:val="22"/>
          <w:szCs w:val="22"/>
        </w:rPr>
        <w:t xml:space="preserve"> </w:t>
      </w:r>
      <w:r w:rsidR="0088352F" w:rsidRPr="00FE0A82">
        <w:rPr>
          <w:rFonts w:ascii="Arial" w:hAnsi="Arial" w:cs="Arial"/>
          <w:sz w:val="22"/>
          <w:szCs w:val="22"/>
        </w:rPr>
        <w:t>- Shell’s different energy services can be confusing for customers. A single digital platform that combines fuel, EV charging, and home energy would make things much simpler. This platform would offer easy payments, loyalty rewards, and smart suggestions based on how customers use Shell’s services (Accenture, 2025).</w:t>
      </w:r>
    </w:p>
    <w:p w14:paraId="2D12E36A" w14:textId="17DB2BD7" w:rsidR="0088352F" w:rsidRPr="00FE0A82" w:rsidRDefault="00681810" w:rsidP="007464BB">
      <w:pPr>
        <w:spacing w:line="360" w:lineRule="auto"/>
        <w:jc w:val="both"/>
        <w:rPr>
          <w:rFonts w:ascii="Arial" w:hAnsi="Arial" w:cs="Arial"/>
          <w:sz w:val="22"/>
          <w:szCs w:val="22"/>
        </w:rPr>
      </w:pPr>
      <w:r w:rsidRPr="00FE0A82">
        <w:rPr>
          <w:rFonts w:ascii="Arial" w:hAnsi="Arial" w:cs="Arial"/>
          <w:b/>
          <w:bCs/>
          <w:sz w:val="22"/>
          <w:szCs w:val="22"/>
        </w:rPr>
        <w:t>AI-Powered Personali</w:t>
      </w:r>
      <w:r w:rsidR="00661E4A">
        <w:rPr>
          <w:rFonts w:ascii="Arial" w:hAnsi="Arial" w:cs="Arial"/>
          <w:b/>
          <w:bCs/>
          <w:sz w:val="22"/>
          <w:szCs w:val="22"/>
        </w:rPr>
        <w:t>s</w:t>
      </w:r>
      <w:r w:rsidRPr="00FE0A82">
        <w:rPr>
          <w:rFonts w:ascii="Arial" w:hAnsi="Arial" w:cs="Arial"/>
          <w:b/>
          <w:bCs/>
          <w:sz w:val="22"/>
          <w:szCs w:val="22"/>
        </w:rPr>
        <w:t>ation</w:t>
      </w:r>
      <w:r w:rsidR="0088352F" w:rsidRPr="00FE0A82">
        <w:rPr>
          <w:rFonts w:ascii="Arial" w:hAnsi="Arial" w:cs="Arial"/>
          <w:sz w:val="22"/>
          <w:szCs w:val="22"/>
        </w:rPr>
        <w:t xml:space="preserve"> - Using Shell’s large customer data with AI can create highly personali</w:t>
      </w:r>
      <w:r w:rsidR="00661E4A">
        <w:rPr>
          <w:rFonts w:ascii="Arial" w:hAnsi="Arial" w:cs="Arial"/>
          <w:sz w:val="22"/>
          <w:szCs w:val="22"/>
        </w:rPr>
        <w:t>s</w:t>
      </w:r>
      <w:r w:rsidR="0088352F" w:rsidRPr="00FE0A82">
        <w:rPr>
          <w:rFonts w:ascii="Arial" w:hAnsi="Arial" w:cs="Arial"/>
          <w:sz w:val="22"/>
          <w:szCs w:val="22"/>
        </w:rPr>
        <w:t>ed experiences. AI could offer custom prices based on loyalty and behaviour. For EV drivers, AI can suggest the best charging routes by considering vehicle details, weather, and traffic. Fleet customers could get alerts for maintenance based on how their vehicles are used (Analytics Insight, 2024).</w:t>
      </w:r>
    </w:p>
    <w:p w14:paraId="649BBA9F" w14:textId="1D978B44" w:rsidR="004050C5" w:rsidRPr="00FE0A82" w:rsidRDefault="00681810" w:rsidP="007464BB">
      <w:pPr>
        <w:spacing w:line="360" w:lineRule="auto"/>
        <w:jc w:val="both"/>
        <w:rPr>
          <w:rFonts w:ascii="Arial" w:hAnsi="Arial" w:cs="Arial"/>
          <w:sz w:val="22"/>
          <w:szCs w:val="22"/>
        </w:rPr>
      </w:pPr>
      <w:r w:rsidRPr="00FE0A82">
        <w:rPr>
          <w:rFonts w:ascii="Arial" w:hAnsi="Arial" w:cs="Arial"/>
          <w:b/>
          <w:bCs/>
          <w:sz w:val="22"/>
          <w:szCs w:val="22"/>
        </w:rPr>
        <w:lastRenderedPageBreak/>
        <w:t>Augmented Reality Experiences</w:t>
      </w:r>
      <w:r w:rsidRPr="00FE0A82">
        <w:rPr>
          <w:rFonts w:ascii="Arial" w:hAnsi="Arial" w:cs="Arial"/>
          <w:sz w:val="22"/>
          <w:szCs w:val="22"/>
        </w:rPr>
        <w:t> </w:t>
      </w:r>
      <w:r w:rsidR="004050C5" w:rsidRPr="00FE0A82">
        <w:rPr>
          <w:rFonts w:ascii="Arial" w:hAnsi="Arial" w:cs="Arial"/>
          <w:sz w:val="22"/>
          <w:szCs w:val="22"/>
        </w:rPr>
        <w:t>- AR technology could change how customers use Shell’s services. It could help guide them to the nearest charger or fuel pump and offer step-by-step help for first-time EV users. AR could also make tracking carbon savings fun and engaging for people who care about the environment (Accenture, 2025).</w:t>
      </w:r>
    </w:p>
    <w:p w14:paraId="19D68BF3" w14:textId="71F799FA" w:rsidR="004050C5" w:rsidRPr="00FE0A82" w:rsidRDefault="00681810" w:rsidP="007464BB">
      <w:pPr>
        <w:spacing w:line="360" w:lineRule="auto"/>
        <w:jc w:val="both"/>
        <w:rPr>
          <w:rFonts w:ascii="Arial" w:hAnsi="Arial" w:cs="Arial"/>
          <w:sz w:val="22"/>
          <w:szCs w:val="22"/>
        </w:rPr>
      </w:pPr>
      <w:r w:rsidRPr="00FE0A82">
        <w:rPr>
          <w:rFonts w:ascii="Arial" w:hAnsi="Arial" w:cs="Arial"/>
          <w:b/>
          <w:bCs/>
          <w:sz w:val="22"/>
          <w:szCs w:val="22"/>
        </w:rPr>
        <w:t>I</w:t>
      </w:r>
      <w:r w:rsidR="007464BB" w:rsidRPr="00FE0A82">
        <w:rPr>
          <w:rFonts w:ascii="Arial" w:hAnsi="Arial" w:cs="Arial"/>
          <w:b/>
          <w:bCs/>
          <w:sz w:val="22"/>
          <w:szCs w:val="22"/>
        </w:rPr>
        <w:t xml:space="preserve">nternet </w:t>
      </w:r>
      <w:r w:rsidRPr="00FE0A82">
        <w:rPr>
          <w:rFonts w:ascii="Arial" w:hAnsi="Arial" w:cs="Arial"/>
          <w:b/>
          <w:bCs/>
          <w:sz w:val="22"/>
          <w:szCs w:val="22"/>
        </w:rPr>
        <w:t>o</w:t>
      </w:r>
      <w:r w:rsidR="007464BB" w:rsidRPr="00FE0A82">
        <w:rPr>
          <w:rFonts w:ascii="Arial" w:hAnsi="Arial" w:cs="Arial"/>
          <w:b/>
          <w:bCs/>
          <w:sz w:val="22"/>
          <w:szCs w:val="22"/>
        </w:rPr>
        <w:t xml:space="preserve">f </w:t>
      </w:r>
      <w:r w:rsidRPr="00FE0A82">
        <w:rPr>
          <w:rFonts w:ascii="Arial" w:hAnsi="Arial" w:cs="Arial"/>
          <w:b/>
          <w:bCs/>
          <w:sz w:val="22"/>
          <w:szCs w:val="22"/>
        </w:rPr>
        <w:t>T</w:t>
      </w:r>
      <w:r w:rsidR="007464BB" w:rsidRPr="00FE0A82">
        <w:rPr>
          <w:rFonts w:ascii="Arial" w:hAnsi="Arial" w:cs="Arial"/>
          <w:b/>
          <w:bCs/>
          <w:sz w:val="22"/>
          <w:szCs w:val="22"/>
        </w:rPr>
        <w:t>hinking</w:t>
      </w:r>
      <w:r w:rsidRPr="00FE0A82">
        <w:rPr>
          <w:rFonts w:ascii="Arial" w:hAnsi="Arial" w:cs="Arial"/>
          <w:b/>
          <w:bCs/>
          <w:sz w:val="22"/>
          <w:szCs w:val="22"/>
        </w:rPr>
        <w:t xml:space="preserve"> Ecosystem Development</w:t>
      </w:r>
      <w:r w:rsidRPr="00FE0A82">
        <w:rPr>
          <w:rFonts w:ascii="Arial" w:hAnsi="Arial" w:cs="Arial"/>
          <w:sz w:val="22"/>
          <w:szCs w:val="22"/>
        </w:rPr>
        <w:t> </w:t>
      </w:r>
      <w:r w:rsidR="004050C5" w:rsidRPr="00FE0A82">
        <w:rPr>
          <w:rFonts w:ascii="Arial" w:hAnsi="Arial" w:cs="Arial"/>
          <w:sz w:val="22"/>
          <w:szCs w:val="22"/>
        </w:rPr>
        <w:t>- The Internet of Things (IoT) offers chances to build connected energy systems. Connected cars could automatically handle payment and access at charging stations. Smart home systems could adjust energy use based on prices and grid status. IoT sensors could also help predict demand to improve efficiency and customer service (Analytics Insight, 2024).</w:t>
      </w:r>
    </w:p>
    <w:p w14:paraId="62A9199E" w14:textId="527D16EB" w:rsidR="00681810" w:rsidRPr="00FE0A82" w:rsidRDefault="00681810" w:rsidP="008E35E2">
      <w:pPr>
        <w:pStyle w:val="Heading1"/>
        <w:rPr>
          <w:rFonts w:cs="Arial"/>
          <w:color w:val="auto"/>
        </w:rPr>
      </w:pPr>
      <w:bookmarkStart w:id="15" w:name="_Toc206250228"/>
      <w:r w:rsidRPr="00FE0A82">
        <w:rPr>
          <w:rFonts w:cs="Arial"/>
          <w:color w:val="auto"/>
        </w:rPr>
        <w:t>Part 2: Proposed Digital Transformation Initiative - Shell Energy Hub</w:t>
      </w:r>
      <w:r w:rsidR="008F5884" w:rsidRPr="00FE0A82">
        <w:rPr>
          <w:rFonts w:cs="Arial"/>
          <w:color w:val="auto"/>
        </w:rPr>
        <w:t>1</w:t>
      </w:r>
      <w:bookmarkEnd w:id="15"/>
    </w:p>
    <w:p w14:paraId="0C48A823" w14:textId="227AC115" w:rsidR="00681810" w:rsidRPr="00FE0A82" w:rsidRDefault="00681810" w:rsidP="008E35E2">
      <w:pPr>
        <w:pStyle w:val="Heading2"/>
        <w:rPr>
          <w:rFonts w:cs="Arial"/>
          <w:color w:val="auto"/>
        </w:rPr>
      </w:pPr>
      <w:bookmarkStart w:id="16" w:name="_Toc206250229"/>
      <w:r w:rsidRPr="00FE0A82">
        <w:rPr>
          <w:rFonts w:cs="Arial"/>
          <w:color w:val="auto"/>
        </w:rPr>
        <w:t>Initiative Overview</w:t>
      </w:r>
      <w:bookmarkEnd w:id="16"/>
    </w:p>
    <w:p w14:paraId="3C25EEF7" w14:textId="2A997F09" w:rsidR="003D680E" w:rsidRPr="00FE0A82" w:rsidRDefault="003D680E" w:rsidP="007464BB">
      <w:pPr>
        <w:spacing w:line="360" w:lineRule="auto"/>
        <w:jc w:val="both"/>
        <w:rPr>
          <w:rFonts w:ascii="Arial" w:hAnsi="Arial" w:cs="Arial"/>
          <w:sz w:val="22"/>
          <w:szCs w:val="22"/>
        </w:rPr>
      </w:pPr>
      <w:r w:rsidRPr="00FE0A82">
        <w:rPr>
          <w:rFonts w:ascii="Arial" w:hAnsi="Arial" w:cs="Arial"/>
          <w:sz w:val="22"/>
          <w:szCs w:val="22"/>
        </w:rPr>
        <w:t>The Shell Energy Hub is a major digital project that changes how Shell connects with customers. Instead of just focusing on fuel sales, it sees Shell as a full energy partner. This AI-powered platform combines Shell’s energy services to predict and meet customer needs for cars, homes, and businesses.</w:t>
      </w:r>
    </w:p>
    <w:p w14:paraId="13D897D4" w14:textId="47D63D83" w:rsidR="003D680E" w:rsidRPr="00FE0A82" w:rsidRDefault="003D680E" w:rsidP="007464BB">
      <w:pPr>
        <w:spacing w:line="360" w:lineRule="auto"/>
        <w:jc w:val="both"/>
        <w:rPr>
          <w:rFonts w:ascii="Arial" w:hAnsi="Arial" w:cs="Arial"/>
          <w:sz w:val="22"/>
          <w:szCs w:val="22"/>
        </w:rPr>
      </w:pPr>
      <w:r w:rsidRPr="00FE0A82">
        <w:rPr>
          <w:rFonts w:ascii="Arial" w:hAnsi="Arial" w:cs="Arial"/>
          <w:sz w:val="22"/>
          <w:szCs w:val="22"/>
        </w:rPr>
        <w:t>The initiative solves key problems customers face and uses new digital and clean energy technologies. By offering a smooth, smart, and personali</w:t>
      </w:r>
      <w:r w:rsidR="00661E4A">
        <w:rPr>
          <w:rFonts w:ascii="Arial" w:hAnsi="Arial" w:cs="Arial"/>
          <w:sz w:val="22"/>
          <w:szCs w:val="22"/>
        </w:rPr>
        <w:t>s</w:t>
      </w:r>
      <w:r w:rsidRPr="00FE0A82">
        <w:rPr>
          <w:rFonts w:ascii="Arial" w:hAnsi="Arial" w:cs="Arial"/>
          <w:sz w:val="22"/>
          <w:szCs w:val="22"/>
        </w:rPr>
        <w:t>ed energy platform, Shell can stand out in a tough market and build customer loyalty while encouraging sustainable actions.</w:t>
      </w:r>
    </w:p>
    <w:p w14:paraId="24D998CB" w14:textId="47949F2B" w:rsidR="00681810" w:rsidRPr="00FE0A82" w:rsidRDefault="00681810" w:rsidP="008E35E2">
      <w:pPr>
        <w:pStyle w:val="Heading2"/>
        <w:rPr>
          <w:rFonts w:cs="Arial"/>
          <w:color w:val="auto"/>
        </w:rPr>
      </w:pPr>
      <w:bookmarkStart w:id="17" w:name="_Toc206250230"/>
      <w:r w:rsidRPr="00FE0A82">
        <w:rPr>
          <w:rFonts w:cs="Arial"/>
          <w:color w:val="auto"/>
        </w:rPr>
        <w:t>Core Features and Capabilities</w:t>
      </w:r>
      <w:bookmarkEnd w:id="17"/>
    </w:p>
    <w:p w14:paraId="046ADD55" w14:textId="682A70F6" w:rsidR="003D680E" w:rsidRPr="00FE0A82" w:rsidRDefault="00681810" w:rsidP="00531584">
      <w:pPr>
        <w:pStyle w:val="ListParagraph"/>
        <w:numPr>
          <w:ilvl w:val="0"/>
          <w:numId w:val="13"/>
        </w:numPr>
        <w:spacing w:line="360" w:lineRule="auto"/>
        <w:jc w:val="both"/>
        <w:rPr>
          <w:rFonts w:ascii="Arial" w:hAnsi="Arial" w:cs="Arial"/>
          <w:sz w:val="22"/>
          <w:szCs w:val="22"/>
        </w:rPr>
      </w:pPr>
      <w:r w:rsidRPr="00FE0A82">
        <w:rPr>
          <w:rFonts w:ascii="Arial" w:hAnsi="Arial" w:cs="Arial"/>
          <w:b/>
          <w:bCs/>
          <w:sz w:val="22"/>
          <w:szCs w:val="22"/>
        </w:rPr>
        <w:t>Unified Digital Identity</w:t>
      </w:r>
      <w:r w:rsidRPr="00FE0A82">
        <w:rPr>
          <w:rFonts w:ascii="Arial" w:hAnsi="Arial" w:cs="Arial"/>
          <w:sz w:val="22"/>
          <w:szCs w:val="22"/>
        </w:rPr>
        <w:t> </w:t>
      </w:r>
      <w:r w:rsidR="003D680E" w:rsidRPr="00FE0A82">
        <w:rPr>
          <w:rFonts w:ascii="Arial" w:hAnsi="Arial" w:cs="Arial"/>
          <w:sz w:val="22"/>
          <w:szCs w:val="22"/>
        </w:rPr>
        <w:t>The Shell Energy Hub is built on a single digital ID that connects all Shell services. Customers can use one login for fuel, EV charging, and home energy. A combined dashboard shows all energy use to help make smart choices. Payments will work with regular methods and cryptocurrencies, and biometric login will keep things safe and easy (Accenture, 2025).</w:t>
      </w:r>
    </w:p>
    <w:p w14:paraId="43986922" w14:textId="5C9ECAD0" w:rsidR="003D680E" w:rsidRPr="00FE0A82" w:rsidRDefault="00681810" w:rsidP="004829DC">
      <w:pPr>
        <w:pStyle w:val="ListParagraph"/>
        <w:numPr>
          <w:ilvl w:val="0"/>
          <w:numId w:val="13"/>
        </w:numPr>
        <w:spacing w:line="360" w:lineRule="auto"/>
        <w:jc w:val="both"/>
        <w:rPr>
          <w:rFonts w:ascii="Arial" w:hAnsi="Arial" w:cs="Arial"/>
          <w:sz w:val="22"/>
          <w:szCs w:val="22"/>
        </w:rPr>
      </w:pPr>
      <w:r w:rsidRPr="00FE0A82">
        <w:rPr>
          <w:rFonts w:ascii="Arial" w:hAnsi="Arial" w:cs="Arial"/>
          <w:b/>
          <w:bCs/>
          <w:sz w:val="22"/>
          <w:szCs w:val="22"/>
        </w:rPr>
        <w:t>AI-Powered Energy Assistant</w:t>
      </w:r>
      <w:r w:rsidRPr="00FE0A82">
        <w:rPr>
          <w:rFonts w:ascii="Arial" w:hAnsi="Arial" w:cs="Arial"/>
          <w:sz w:val="22"/>
          <w:szCs w:val="22"/>
        </w:rPr>
        <w:t> </w:t>
      </w:r>
      <w:r w:rsidR="003D680E" w:rsidRPr="00FE0A82">
        <w:rPr>
          <w:rFonts w:ascii="Arial" w:hAnsi="Arial" w:cs="Arial"/>
          <w:sz w:val="22"/>
          <w:szCs w:val="22"/>
        </w:rPr>
        <w:t>The Shell Energy Hub features an AI-powered energy assistant that helps customers manage energy proactively instead of just reacting. It analyses usage, preferences, weather, and prices to optimi</w:t>
      </w:r>
      <w:r w:rsidR="00661E4A">
        <w:rPr>
          <w:rFonts w:ascii="Arial" w:hAnsi="Arial" w:cs="Arial"/>
          <w:sz w:val="22"/>
          <w:szCs w:val="22"/>
        </w:rPr>
        <w:t>s</w:t>
      </w:r>
      <w:r w:rsidR="003D680E" w:rsidRPr="00FE0A82">
        <w:rPr>
          <w:rFonts w:ascii="Arial" w:hAnsi="Arial" w:cs="Arial"/>
          <w:sz w:val="22"/>
          <w:szCs w:val="22"/>
        </w:rPr>
        <w:t>e energy use. The system offers smart refuelling and charging advice to prevent running out of energy. It also tracks carbon footprints in real time and allows users to trade their renewable energy automatically (Analytics Insight, 2024).</w:t>
      </w:r>
    </w:p>
    <w:p w14:paraId="5A7C6309" w14:textId="4380DF84" w:rsidR="003D680E" w:rsidRPr="00FE0A82" w:rsidRDefault="00681810" w:rsidP="00260810">
      <w:pPr>
        <w:pStyle w:val="ListParagraph"/>
        <w:numPr>
          <w:ilvl w:val="0"/>
          <w:numId w:val="13"/>
        </w:numPr>
        <w:spacing w:line="360" w:lineRule="auto"/>
        <w:jc w:val="both"/>
        <w:rPr>
          <w:rFonts w:ascii="Arial" w:hAnsi="Arial" w:cs="Arial"/>
          <w:sz w:val="22"/>
          <w:szCs w:val="22"/>
        </w:rPr>
      </w:pPr>
      <w:r w:rsidRPr="00FE0A82">
        <w:rPr>
          <w:rFonts w:ascii="Arial" w:hAnsi="Arial" w:cs="Arial"/>
          <w:b/>
          <w:bCs/>
          <w:sz w:val="22"/>
          <w:szCs w:val="22"/>
        </w:rPr>
        <w:t>Integrated Mobility Solutions</w:t>
      </w:r>
      <w:r w:rsidRPr="00FE0A82">
        <w:rPr>
          <w:rFonts w:ascii="Arial" w:hAnsi="Arial" w:cs="Arial"/>
          <w:sz w:val="22"/>
          <w:szCs w:val="22"/>
        </w:rPr>
        <w:t> </w:t>
      </w:r>
      <w:r w:rsidR="003D680E" w:rsidRPr="00FE0A82">
        <w:rPr>
          <w:rFonts w:ascii="Arial" w:hAnsi="Arial" w:cs="Arial"/>
          <w:sz w:val="22"/>
          <w:szCs w:val="22"/>
        </w:rPr>
        <w:t xml:space="preserve">- The Shell Energy Hub will change how people plan trips by combining different transport types and energy sources. It will plan routes using </w:t>
      </w:r>
      <w:r w:rsidR="003D680E" w:rsidRPr="00FE0A82">
        <w:rPr>
          <w:rFonts w:ascii="Arial" w:hAnsi="Arial" w:cs="Arial"/>
          <w:sz w:val="22"/>
          <w:szCs w:val="22"/>
        </w:rPr>
        <w:lastRenderedPageBreak/>
        <w:t xml:space="preserve">cars and public transport, focusing on saving time, money, and the environment. Smart routing will use real-time energy prices and availability to pick the best path. Automated charging and </w:t>
      </w:r>
      <w:r w:rsidR="00661E4A" w:rsidRPr="00FE0A82">
        <w:rPr>
          <w:rFonts w:ascii="Arial" w:hAnsi="Arial" w:cs="Arial"/>
          <w:sz w:val="22"/>
          <w:szCs w:val="22"/>
        </w:rPr>
        <w:t>refuelling</w:t>
      </w:r>
      <w:r w:rsidR="003D680E" w:rsidRPr="00FE0A82">
        <w:rPr>
          <w:rFonts w:ascii="Arial" w:hAnsi="Arial" w:cs="Arial"/>
          <w:sz w:val="22"/>
          <w:szCs w:val="22"/>
        </w:rPr>
        <w:t xml:space="preserve"> schedules will cut wait times. For businesses, integrated fleet management tools will help run operations more efficiently (</w:t>
      </w:r>
      <w:proofErr w:type="spellStart"/>
      <w:r w:rsidR="003D680E" w:rsidRPr="00FE0A82">
        <w:rPr>
          <w:rFonts w:ascii="Arial" w:hAnsi="Arial" w:cs="Arial"/>
          <w:sz w:val="22"/>
          <w:szCs w:val="22"/>
        </w:rPr>
        <w:t>ChargeHub</w:t>
      </w:r>
      <w:proofErr w:type="spellEnd"/>
      <w:r w:rsidR="003D680E" w:rsidRPr="00FE0A82">
        <w:rPr>
          <w:rFonts w:ascii="Arial" w:hAnsi="Arial" w:cs="Arial"/>
          <w:sz w:val="22"/>
          <w:szCs w:val="22"/>
        </w:rPr>
        <w:t>, 2024).</w:t>
      </w:r>
    </w:p>
    <w:p w14:paraId="4DC5D942" w14:textId="55AF1B0B" w:rsidR="003D680E" w:rsidRPr="00FE0A82" w:rsidRDefault="00681810" w:rsidP="0094674F">
      <w:pPr>
        <w:pStyle w:val="ListParagraph"/>
        <w:numPr>
          <w:ilvl w:val="0"/>
          <w:numId w:val="13"/>
        </w:numPr>
        <w:spacing w:line="360" w:lineRule="auto"/>
        <w:jc w:val="both"/>
        <w:rPr>
          <w:rFonts w:ascii="Arial" w:hAnsi="Arial" w:cs="Arial"/>
          <w:sz w:val="22"/>
          <w:szCs w:val="22"/>
        </w:rPr>
      </w:pPr>
      <w:r w:rsidRPr="00FE0A82">
        <w:rPr>
          <w:rFonts w:ascii="Arial" w:hAnsi="Arial" w:cs="Arial"/>
          <w:b/>
          <w:bCs/>
          <w:sz w:val="22"/>
          <w:szCs w:val="22"/>
        </w:rPr>
        <w:t>Home Energy Management</w:t>
      </w:r>
      <w:r w:rsidRPr="00FE0A82">
        <w:rPr>
          <w:rFonts w:ascii="Arial" w:hAnsi="Arial" w:cs="Arial"/>
          <w:sz w:val="22"/>
          <w:szCs w:val="22"/>
        </w:rPr>
        <w:t> </w:t>
      </w:r>
      <w:r w:rsidR="003D680E" w:rsidRPr="00FE0A82">
        <w:rPr>
          <w:rFonts w:ascii="Arial" w:hAnsi="Arial" w:cs="Arial"/>
          <w:sz w:val="22"/>
          <w:szCs w:val="22"/>
        </w:rPr>
        <w:t>- The Shell Energy Hub will also work with smart home devices to manage energy better. It will help optimi</w:t>
      </w:r>
      <w:r w:rsidR="00661E4A">
        <w:rPr>
          <w:rFonts w:ascii="Arial" w:hAnsi="Arial" w:cs="Arial"/>
          <w:sz w:val="22"/>
          <w:szCs w:val="22"/>
        </w:rPr>
        <w:t>s</w:t>
      </w:r>
      <w:r w:rsidR="003D680E" w:rsidRPr="00FE0A82">
        <w:rPr>
          <w:rFonts w:ascii="Arial" w:hAnsi="Arial" w:cs="Arial"/>
          <w:sz w:val="22"/>
          <w:szCs w:val="22"/>
        </w:rPr>
        <w:t>e solar panels and battery use to reduce reliance on the grid. Automated systems will buy electricity when prices are low, and customers can sell extra renewable energy to neighbours through Shell’s platform, creating new income opportunities (Shell plc, 2024).</w:t>
      </w:r>
    </w:p>
    <w:p w14:paraId="7F5C67F2" w14:textId="1245D986" w:rsidR="00681810" w:rsidRPr="00FE0A82" w:rsidRDefault="00681810" w:rsidP="008E35E2">
      <w:pPr>
        <w:pStyle w:val="Heading2"/>
        <w:rPr>
          <w:rFonts w:cs="Arial"/>
          <w:color w:val="auto"/>
        </w:rPr>
      </w:pPr>
      <w:bookmarkStart w:id="18" w:name="_Toc206250231"/>
      <w:r w:rsidRPr="00FE0A82">
        <w:rPr>
          <w:rFonts w:cs="Arial"/>
          <w:color w:val="auto"/>
        </w:rPr>
        <w:t>Enhanced Customer Journey Map</w:t>
      </w:r>
      <w:bookmarkEnd w:id="18"/>
    </w:p>
    <w:p w14:paraId="5B8490C8" w14:textId="4AF54833" w:rsidR="00681810" w:rsidRPr="00FE0A82" w:rsidRDefault="00681810" w:rsidP="007464BB">
      <w:pPr>
        <w:spacing w:line="360" w:lineRule="auto"/>
        <w:jc w:val="both"/>
        <w:rPr>
          <w:rFonts w:ascii="Arial" w:hAnsi="Arial" w:cs="Arial"/>
          <w:sz w:val="22"/>
          <w:szCs w:val="22"/>
        </w:rPr>
      </w:pPr>
      <w:r w:rsidRPr="00FE0A82">
        <w:rPr>
          <w:rFonts w:ascii="Arial" w:hAnsi="Arial" w:cs="Arial"/>
          <w:sz w:val="22"/>
          <w:szCs w:val="22"/>
        </w:rPr>
        <w:t>The Shell Energy Hub transforms the customer journey from a series of disconnected transactions into an integrated, proactive experience that anticipates and fulfils energy needs seamlessly.</w:t>
      </w:r>
    </w:p>
    <w:p w14:paraId="07B32A37" w14:textId="77777777" w:rsidR="00681810" w:rsidRPr="00FE0A82" w:rsidRDefault="00681810" w:rsidP="008E35E2">
      <w:pPr>
        <w:pStyle w:val="Heading3"/>
        <w:rPr>
          <w:rFonts w:cs="Arial"/>
          <w:color w:val="auto"/>
        </w:rPr>
      </w:pPr>
      <w:bookmarkStart w:id="19" w:name="_Toc206250232"/>
      <w:r w:rsidRPr="00FE0A82">
        <w:rPr>
          <w:rFonts w:cs="Arial"/>
          <w:color w:val="auto"/>
        </w:rPr>
        <w:t>Pre-Journey Phase</w:t>
      </w:r>
      <w:bookmarkEnd w:id="19"/>
    </w:p>
    <w:p w14:paraId="2EF85EA5" w14:textId="4B093EA5" w:rsidR="00DD40AB" w:rsidRPr="00FE0A82" w:rsidRDefault="00681810" w:rsidP="007464BB">
      <w:pPr>
        <w:spacing w:line="360" w:lineRule="auto"/>
        <w:jc w:val="both"/>
        <w:rPr>
          <w:rFonts w:ascii="Arial" w:hAnsi="Arial" w:cs="Arial"/>
          <w:sz w:val="22"/>
          <w:szCs w:val="22"/>
        </w:rPr>
      </w:pPr>
      <w:r w:rsidRPr="00FE0A82">
        <w:rPr>
          <w:rFonts w:ascii="Arial" w:hAnsi="Arial" w:cs="Arial"/>
          <w:i/>
          <w:iCs/>
          <w:sz w:val="22"/>
          <w:szCs w:val="22"/>
        </w:rPr>
        <w:t>Digital Touchpoints:</w:t>
      </w:r>
      <w:r w:rsidRPr="00FE0A82">
        <w:rPr>
          <w:rFonts w:ascii="Arial" w:hAnsi="Arial" w:cs="Arial"/>
          <w:sz w:val="22"/>
          <w:szCs w:val="22"/>
        </w:rPr>
        <w:t> </w:t>
      </w:r>
      <w:r w:rsidR="00DD40AB" w:rsidRPr="00FE0A82">
        <w:rPr>
          <w:rFonts w:ascii="Arial" w:hAnsi="Arial" w:cs="Arial"/>
          <w:sz w:val="22"/>
          <w:szCs w:val="22"/>
        </w:rPr>
        <w:t>Each morning, the AI assistant gives a personali</w:t>
      </w:r>
      <w:r w:rsidR="00661E4A">
        <w:rPr>
          <w:rFonts w:ascii="Arial" w:hAnsi="Arial" w:cs="Arial"/>
          <w:sz w:val="22"/>
          <w:szCs w:val="22"/>
        </w:rPr>
        <w:t>s</w:t>
      </w:r>
      <w:r w:rsidR="00DD40AB" w:rsidRPr="00FE0A82">
        <w:rPr>
          <w:rFonts w:ascii="Arial" w:hAnsi="Arial" w:cs="Arial"/>
          <w:sz w:val="22"/>
          <w:szCs w:val="22"/>
        </w:rPr>
        <w:t>ed update on energy needs using the customer’s calendar, weather, and past habits. It warns about upcoming vehicle maintenance and suggests the best time to leave based on traffic, energy costs, and charging spots. For regular convenience shoppers, it automatically places pre-orders to be picked up during their commute.</w:t>
      </w:r>
    </w:p>
    <w:p w14:paraId="260164F8" w14:textId="7ED732C0" w:rsidR="00681810" w:rsidRPr="00FE0A82" w:rsidRDefault="00681810" w:rsidP="007464BB">
      <w:pPr>
        <w:spacing w:line="360" w:lineRule="auto"/>
        <w:jc w:val="both"/>
        <w:rPr>
          <w:rFonts w:ascii="Arial" w:hAnsi="Arial" w:cs="Arial"/>
          <w:sz w:val="22"/>
          <w:szCs w:val="22"/>
        </w:rPr>
      </w:pPr>
      <w:r w:rsidRPr="00FE0A82">
        <w:rPr>
          <w:rFonts w:ascii="Arial" w:hAnsi="Arial" w:cs="Arial"/>
          <w:i/>
          <w:iCs/>
          <w:sz w:val="22"/>
          <w:szCs w:val="22"/>
        </w:rPr>
        <w:t>Value Creation:</w:t>
      </w:r>
      <w:r w:rsidRPr="00FE0A82">
        <w:rPr>
          <w:rFonts w:ascii="Arial" w:hAnsi="Arial" w:cs="Arial"/>
          <w:sz w:val="22"/>
          <w:szCs w:val="22"/>
        </w:rPr>
        <w:t> This proactive approach eliminates planning friction by removing the cognitive load of energy management. Problems are prevented before they occur through predictive analytics. Time savings are achieved through intelligent optimi</w:t>
      </w:r>
      <w:r w:rsidR="00661E4A">
        <w:rPr>
          <w:rFonts w:ascii="Arial" w:hAnsi="Arial" w:cs="Arial"/>
          <w:sz w:val="22"/>
          <w:szCs w:val="22"/>
        </w:rPr>
        <w:t>s</w:t>
      </w:r>
      <w:r w:rsidRPr="00FE0A82">
        <w:rPr>
          <w:rFonts w:ascii="Arial" w:hAnsi="Arial" w:cs="Arial"/>
          <w:sz w:val="22"/>
          <w:szCs w:val="22"/>
        </w:rPr>
        <w:t>ation of routes and schedules. The entire experience feels personali</w:t>
      </w:r>
      <w:r w:rsidR="00661E4A">
        <w:rPr>
          <w:rFonts w:ascii="Arial" w:hAnsi="Arial" w:cs="Arial"/>
          <w:sz w:val="22"/>
          <w:szCs w:val="22"/>
        </w:rPr>
        <w:t>s</w:t>
      </w:r>
      <w:r w:rsidRPr="00FE0A82">
        <w:rPr>
          <w:rFonts w:ascii="Arial" w:hAnsi="Arial" w:cs="Arial"/>
          <w:sz w:val="22"/>
          <w:szCs w:val="22"/>
        </w:rPr>
        <w:t>ed and tailored to individual needs and preferences.</w:t>
      </w:r>
    </w:p>
    <w:p w14:paraId="1E8B3864" w14:textId="77777777" w:rsidR="00681810" w:rsidRPr="00FE0A82" w:rsidRDefault="00681810" w:rsidP="008E35E2">
      <w:pPr>
        <w:pStyle w:val="Heading3"/>
        <w:rPr>
          <w:rFonts w:cs="Arial"/>
          <w:color w:val="auto"/>
        </w:rPr>
      </w:pPr>
      <w:bookmarkStart w:id="20" w:name="_Toc206250233"/>
      <w:r w:rsidRPr="00FE0A82">
        <w:rPr>
          <w:rFonts w:cs="Arial"/>
          <w:color w:val="auto"/>
        </w:rPr>
        <w:t>Active Journey Phase</w:t>
      </w:r>
      <w:bookmarkEnd w:id="20"/>
    </w:p>
    <w:p w14:paraId="3B315082" w14:textId="3BC5437A" w:rsidR="00DD40AB" w:rsidRPr="00FE0A82" w:rsidRDefault="00681810" w:rsidP="007464BB">
      <w:pPr>
        <w:spacing w:line="360" w:lineRule="auto"/>
        <w:jc w:val="both"/>
        <w:rPr>
          <w:rFonts w:ascii="Arial" w:hAnsi="Arial" w:cs="Arial"/>
          <w:sz w:val="22"/>
          <w:szCs w:val="22"/>
        </w:rPr>
      </w:pPr>
      <w:r w:rsidRPr="00FE0A82">
        <w:rPr>
          <w:rFonts w:ascii="Arial" w:hAnsi="Arial" w:cs="Arial"/>
          <w:i/>
          <w:iCs/>
          <w:sz w:val="22"/>
          <w:szCs w:val="22"/>
        </w:rPr>
        <w:t>Digital Touchpoints:</w:t>
      </w:r>
      <w:r w:rsidRPr="00FE0A82">
        <w:rPr>
          <w:rFonts w:ascii="Arial" w:hAnsi="Arial" w:cs="Arial"/>
          <w:sz w:val="22"/>
          <w:szCs w:val="22"/>
        </w:rPr>
        <w:t> </w:t>
      </w:r>
      <w:r w:rsidR="00DD40AB" w:rsidRPr="00FE0A82">
        <w:rPr>
          <w:rFonts w:ascii="Arial" w:hAnsi="Arial" w:cs="Arial"/>
          <w:sz w:val="22"/>
          <w:szCs w:val="22"/>
        </w:rPr>
        <w:t>During the journey, augmented reality helps guide drivers to nearby charging or fuel spots. Payments happen automatically, so no cash or cards are needed. Drivers can reserve spots to avoid waiting. While charging, the platform offers entertainment and work tools. A virtual helper is also available to assist with any needs during the journey.</w:t>
      </w:r>
    </w:p>
    <w:p w14:paraId="0D15C5E8" w14:textId="25826FE0" w:rsidR="00681810" w:rsidRPr="00FE0A82" w:rsidRDefault="00681810" w:rsidP="007464BB">
      <w:pPr>
        <w:spacing w:line="360" w:lineRule="auto"/>
        <w:jc w:val="both"/>
        <w:rPr>
          <w:rFonts w:ascii="Arial" w:hAnsi="Arial" w:cs="Arial"/>
          <w:sz w:val="22"/>
          <w:szCs w:val="22"/>
        </w:rPr>
      </w:pPr>
      <w:r w:rsidRPr="00FE0A82">
        <w:rPr>
          <w:rFonts w:ascii="Arial" w:hAnsi="Arial" w:cs="Arial"/>
          <w:i/>
          <w:iCs/>
          <w:sz w:val="22"/>
          <w:szCs w:val="22"/>
        </w:rPr>
        <w:t>Value Creation:</w:t>
      </w:r>
      <w:r w:rsidRPr="00FE0A82">
        <w:rPr>
          <w:rFonts w:ascii="Arial" w:hAnsi="Arial" w:cs="Arial"/>
          <w:sz w:val="22"/>
          <w:szCs w:val="22"/>
        </w:rPr>
        <w:t> The active journey phase delivers zero-friction transactions that feel almost magical in their simplicity. Guaranteed availability removes anxiety about finding available charging or fuel. Wait times become productive through integrated entertainment and productivity features. The entire experience feels premium and differentiated from competitors.</w:t>
      </w:r>
    </w:p>
    <w:p w14:paraId="17561379" w14:textId="77777777" w:rsidR="00681810" w:rsidRPr="00FE0A82" w:rsidRDefault="00681810" w:rsidP="008E35E2">
      <w:pPr>
        <w:pStyle w:val="Heading3"/>
        <w:rPr>
          <w:rFonts w:cs="Arial"/>
          <w:color w:val="auto"/>
        </w:rPr>
      </w:pPr>
      <w:bookmarkStart w:id="21" w:name="_Toc206250234"/>
      <w:r w:rsidRPr="00FE0A82">
        <w:rPr>
          <w:rFonts w:cs="Arial"/>
          <w:color w:val="auto"/>
        </w:rPr>
        <w:lastRenderedPageBreak/>
        <w:t>Post-Journey Phase</w:t>
      </w:r>
      <w:bookmarkEnd w:id="21"/>
    </w:p>
    <w:p w14:paraId="17973C56" w14:textId="522AB66F" w:rsidR="00DD40AB" w:rsidRPr="00FE0A82" w:rsidRDefault="00681810" w:rsidP="007464BB">
      <w:pPr>
        <w:spacing w:line="360" w:lineRule="auto"/>
        <w:jc w:val="both"/>
        <w:rPr>
          <w:rFonts w:ascii="Arial" w:hAnsi="Arial" w:cs="Arial"/>
          <w:sz w:val="22"/>
          <w:szCs w:val="22"/>
        </w:rPr>
      </w:pPr>
      <w:r w:rsidRPr="00FE0A82">
        <w:rPr>
          <w:rFonts w:ascii="Arial" w:hAnsi="Arial" w:cs="Arial"/>
          <w:i/>
          <w:iCs/>
          <w:sz w:val="22"/>
          <w:szCs w:val="22"/>
        </w:rPr>
        <w:t>Digital Touchpoints:</w:t>
      </w:r>
      <w:r w:rsidRPr="00FE0A82">
        <w:rPr>
          <w:rFonts w:ascii="Arial" w:hAnsi="Arial" w:cs="Arial"/>
          <w:sz w:val="22"/>
          <w:szCs w:val="22"/>
        </w:rPr>
        <w:t> </w:t>
      </w:r>
      <w:r w:rsidR="00DD40AB" w:rsidRPr="00FE0A82">
        <w:rPr>
          <w:rFonts w:ascii="Arial" w:hAnsi="Arial" w:cs="Arial"/>
          <w:sz w:val="22"/>
          <w:szCs w:val="22"/>
        </w:rPr>
        <w:t>After a journey, automatic expense reports make business travel easier to manage. Customers can see how their travel affects the environment, helping them choose greener options. They can share their achievements with others to inspire. The system also predicts when vehicles need maintenance and connects customers with a community focused on sustainability.</w:t>
      </w:r>
    </w:p>
    <w:p w14:paraId="2939C463" w14:textId="7328820A" w:rsidR="00681810" w:rsidRPr="00FE0A82" w:rsidRDefault="00681810" w:rsidP="007464BB">
      <w:pPr>
        <w:spacing w:line="360" w:lineRule="auto"/>
        <w:jc w:val="both"/>
        <w:rPr>
          <w:rFonts w:ascii="Arial" w:hAnsi="Arial" w:cs="Arial"/>
          <w:sz w:val="22"/>
          <w:szCs w:val="22"/>
        </w:rPr>
      </w:pPr>
      <w:r w:rsidRPr="00FE0A82">
        <w:rPr>
          <w:rFonts w:ascii="Arial" w:hAnsi="Arial" w:cs="Arial"/>
          <w:i/>
          <w:iCs/>
          <w:sz w:val="22"/>
          <w:szCs w:val="22"/>
        </w:rPr>
        <w:t>Value Creation:</w:t>
      </w:r>
      <w:r w:rsidRPr="00FE0A82">
        <w:rPr>
          <w:rFonts w:ascii="Arial" w:hAnsi="Arial" w:cs="Arial"/>
          <w:sz w:val="22"/>
          <w:szCs w:val="22"/>
        </w:rPr>
        <w:t> The post-journey phase simplifies administrative tasks that traditionally create friction. Environmental consciousness is reinforced through clear visuali</w:t>
      </w:r>
      <w:r w:rsidR="00661E4A">
        <w:rPr>
          <w:rFonts w:ascii="Arial" w:hAnsi="Arial" w:cs="Arial"/>
          <w:sz w:val="22"/>
          <w:szCs w:val="22"/>
        </w:rPr>
        <w:t>s</w:t>
      </w:r>
      <w:r w:rsidRPr="00FE0A82">
        <w:rPr>
          <w:rFonts w:ascii="Arial" w:hAnsi="Arial" w:cs="Arial"/>
          <w:sz w:val="22"/>
          <w:szCs w:val="22"/>
        </w:rPr>
        <w:t>ation of impact. Social connections are strengthened through community features. Vehicle health is maintained proactively, preventing future issues. A sense of community and shared purpose emerges around sustainable energy use.</w:t>
      </w:r>
    </w:p>
    <w:p w14:paraId="282FD0D9" w14:textId="3288F7F1" w:rsidR="00681810" w:rsidRPr="00FE0A82" w:rsidRDefault="00681810" w:rsidP="008E35E2">
      <w:pPr>
        <w:pStyle w:val="Heading2"/>
        <w:rPr>
          <w:rFonts w:cs="Arial"/>
          <w:color w:val="auto"/>
        </w:rPr>
      </w:pPr>
      <w:bookmarkStart w:id="22" w:name="_Toc206250235"/>
      <w:r w:rsidRPr="00FE0A82">
        <w:rPr>
          <w:rFonts w:cs="Arial"/>
          <w:color w:val="auto"/>
        </w:rPr>
        <w:t>Implementation Roadmap</w:t>
      </w:r>
      <w:bookmarkEnd w:id="22"/>
    </w:p>
    <w:p w14:paraId="4D6BE83A" w14:textId="65F7EE9B" w:rsidR="00681810" w:rsidRPr="00FE0A82" w:rsidRDefault="00681810" w:rsidP="007464BB">
      <w:pPr>
        <w:spacing w:line="360" w:lineRule="auto"/>
        <w:jc w:val="both"/>
        <w:rPr>
          <w:rFonts w:ascii="Arial" w:hAnsi="Arial" w:cs="Arial"/>
          <w:sz w:val="22"/>
          <w:szCs w:val="22"/>
        </w:rPr>
      </w:pPr>
      <w:r w:rsidRPr="00FE0A82">
        <w:rPr>
          <w:rFonts w:ascii="Arial" w:hAnsi="Arial" w:cs="Arial"/>
          <w:sz w:val="22"/>
          <w:szCs w:val="22"/>
        </w:rPr>
        <w:t>The Shell Energy Hub implementation follows a carefully phased approach designed to minimi</w:t>
      </w:r>
      <w:r w:rsidR="00661E4A">
        <w:rPr>
          <w:rFonts w:ascii="Arial" w:hAnsi="Arial" w:cs="Arial"/>
          <w:sz w:val="22"/>
          <w:szCs w:val="22"/>
        </w:rPr>
        <w:t>s</w:t>
      </w:r>
      <w:r w:rsidRPr="00FE0A82">
        <w:rPr>
          <w:rFonts w:ascii="Arial" w:hAnsi="Arial" w:cs="Arial"/>
          <w:sz w:val="22"/>
          <w:szCs w:val="22"/>
        </w:rPr>
        <w:t>e risk while maximi</w:t>
      </w:r>
      <w:r w:rsidR="00661E4A">
        <w:rPr>
          <w:rFonts w:ascii="Arial" w:hAnsi="Arial" w:cs="Arial"/>
          <w:sz w:val="22"/>
          <w:szCs w:val="22"/>
        </w:rPr>
        <w:t>s</w:t>
      </w:r>
      <w:r w:rsidRPr="00FE0A82">
        <w:rPr>
          <w:rFonts w:ascii="Arial" w:hAnsi="Arial" w:cs="Arial"/>
          <w:sz w:val="22"/>
          <w:szCs w:val="22"/>
        </w:rPr>
        <w:t>ing learning and value creation.</w:t>
      </w:r>
    </w:p>
    <w:p w14:paraId="683C445A" w14:textId="5319D0F8" w:rsidR="00DD40AB" w:rsidRPr="00FE0A82" w:rsidRDefault="00681810" w:rsidP="007464BB">
      <w:pPr>
        <w:spacing w:line="360" w:lineRule="auto"/>
        <w:jc w:val="both"/>
        <w:rPr>
          <w:rFonts w:ascii="Arial" w:hAnsi="Arial" w:cs="Arial"/>
          <w:sz w:val="22"/>
          <w:szCs w:val="22"/>
        </w:rPr>
      </w:pPr>
      <w:r w:rsidRPr="00FE0A82">
        <w:rPr>
          <w:rFonts w:ascii="Arial" w:hAnsi="Arial" w:cs="Arial"/>
          <w:b/>
          <w:bCs/>
          <w:sz w:val="22"/>
          <w:szCs w:val="22"/>
        </w:rPr>
        <w:t>Foundation</w:t>
      </w:r>
      <w:r w:rsidR="00DD40AB" w:rsidRPr="00FE0A82">
        <w:rPr>
          <w:rFonts w:ascii="Arial" w:hAnsi="Arial" w:cs="Arial"/>
          <w:sz w:val="22"/>
          <w:szCs w:val="22"/>
        </w:rPr>
        <w:t xml:space="preserve"> - The initial phase builds a strong, secure platform for millions of users, integrating with Shell’s systems for smooth operations. Core apps for iOS and Android will be developed, and AI models trained with past data. A pilot with 1,000 customers will test and improve the system in real life.</w:t>
      </w:r>
    </w:p>
    <w:p w14:paraId="7834B771" w14:textId="2072AC36" w:rsidR="00DD40AB" w:rsidRPr="00FE0A82" w:rsidRDefault="00681810" w:rsidP="007464BB">
      <w:pPr>
        <w:spacing w:line="360" w:lineRule="auto"/>
        <w:jc w:val="both"/>
        <w:rPr>
          <w:rFonts w:ascii="Arial" w:hAnsi="Arial" w:cs="Arial"/>
          <w:sz w:val="22"/>
          <w:szCs w:val="22"/>
        </w:rPr>
      </w:pPr>
      <w:r w:rsidRPr="00FE0A82">
        <w:rPr>
          <w:rFonts w:ascii="Arial" w:hAnsi="Arial" w:cs="Arial"/>
          <w:b/>
          <w:bCs/>
          <w:sz w:val="22"/>
          <w:szCs w:val="22"/>
        </w:rPr>
        <w:t>Integration</w:t>
      </w:r>
      <w:r w:rsidR="00DD40AB" w:rsidRPr="00FE0A82">
        <w:rPr>
          <w:rFonts w:ascii="Arial" w:hAnsi="Arial" w:cs="Arial"/>
          <w:b/>
          <w:bCs/>
          <w:sz w:val="22"/>
          <w:szCs w:val="22"/>
        </w:rPr>
        <w:t xml:space="preserve"> - </w:t>
      </w:r>
      <w:r w:rsidR="00DD40AB" w:rsidRPr="00FE0A82">
        <w:rPr>
          <w:rFonts w:ascii="Arial" w:hAnsi="Arial" w:cs="Arial"/>
          <w:sz w:val="22"/>
          <w:szCs w:val="22"/>
        </w:rPr>
        <w:t>The second phase adds more features and grows users. It fully connects with EV charging, unifies payments, and moves old loyalty programs to the new platform. Integrating third-party services will widen offerings. The user base will grow to 10,000 across several markets for wider testing.</w:t>
      </w:r>
    </w:p>
    <w:p w14:paraId="408F878D" w14:textId="6851B657" w:rsidR="00DD40AB" w:rsidRPr="00FE0A82" w:rsidRDefault="00681810" w:rsidP="007464BB">
      <w:pPr>
        <w:spacing w:line="360" w:lineRule="auto"/>
        <w:jc w:val="both"/>
        <w:rPr>
          <w:rFonts w:ascii="Arial" w:hAnsi="Arial" w:cs="Arial"/>
          <w:sz w:val="22"/>
          <w:szCs w:val="22"/>
        </w:rPr>
      </w:pPr>
      <w:r w:rsidRPr="00FE0A82">
        <w:rPr>
          <w:rFonts w:ascii="Arial" w:hAnsi="Arial" w:cs="Arial"/>
          <w:b/>
          <w:bCs/>
          <w:sz w:val="22"/>
          <w:szCs w:val="22"/>
        </w:rPr>
        <w:t>Intelligence</w:t>
      </w:r>
      <w:r w:rsidR="00DD40AB" w:rsidRPr="00FE0A82">
        <w:rPr>
          <w:rFonts w:ascii="Arial" w:hAnsi="Arial" w:cs="Arial"/>
          <w:b/>
          <w:bCs/>
          <w:sz w:val="22"/>
          <w:szCs w:val="22"/>
        </w:rPr>
        <w:t xml:space="preserve"> - </w:t>
      </w:r>
      <w:r w:rsidR="00DD40AB" w:rsidRPr="00FE0A82">
        <w:rPr>
          <w:rFonts w:ascii="Arial" w:hAnsi="Arial" w:cs="Arial"/>
          <w:sz w:val="22"/>
          <w:szCs w:val="22"/>
        </w:rPr>
        <w:t>The third phase adds advanced AI features learned from earlier tests, including predictive analytics for proactive service. Blockchain will support secure energy trading, and AR/VR will offer immersive experiences. The platform will grow to 100,000 users, showing it works well commercially.</w:t>
      </w:r>
    </w:p>
    <w:p w14:paraId="0F70CCFF" w14:textId="6A455F98" w:rsidR="00DD40AB" w:rsidRPr="00FE0A82" w:rsidRDefault="00681810" w:rsidP="007464BB">
      <w:pPr>
        <w:spacing w:line="360" w:lineRule="auto"/>
        <w:jc w:val="both"/>
        <w:rPr>
          <w:rFonts w:ascii="Arial" w:hAnsi="Arial" w:cs="Arial"/>
          <w:sz w:val="22"/>
          <w:szCs w:val="22"/>
        </w:rPr>
      </w:pPr>
      <w:r w:rsidRPr="00FE0A82">
        <w:rPr>
          <w:rFonts w:ascii="Arial" w:hAnsi="Arial" w:cs="Arial"/>
          <w:b/>
          <w:bCs/>
          <w:sz w:val="22"/>
          <w:szCs w:val="22"/>
        </w:rPr>
        <w:t>Ecosystem</w:t>
      </w:r>
      <w:r w:rsidR="00DD40AB" w:rsidRPr="00FE0A82">
        <w:rPr>
          <w:rFonts w:ascii="Arial" w:hAnsi="Arial" w:cs="Arial"/>
          <w:sz w:val="22"/>
          <w:szCs w:val="22"/>
        </w:rPr>
        <w:t xml:space="preserve"> - The final phase completes the full ecosystem by adding home energy management and services for business customers. The platform will expand internationally, activating all planned features. Reaching 1 million users will make it a major part of Shell’s business.</w:t>
      </w:r>
    </w:p>
    <w:p w14:paraId="23AC89C3" w14:textId="6A84CB74" w:rsidR="00681810" w:rsidRPr="00FE0A82" w:rsidRDefault="00681810" w:rsidP="008E35E2">
      <w:pPr>
        <w:pStyle w:val="Heading2"/>
        <w:rPr>
          <w:rFonts w:cs="Arial"/>
          <w:color w:val="auto"/>
        </w:rPr>
      </w:pPr>
      <w:bookmarkStart w:id="23" w:name="_Toc206250236"/>
      <w:r w:rsidRPr="00FE0A82">
        <w:rPr>
          <w:rFonts w:cs="Arial"/>
          <w:color w:val="auto"/>
        </w:rPr>
        <w:t>Expected Business Impact</w:t>
      </w:r>
      <w:bookmarkEnd w:id="23"/>
    </w:p>
    <w:p w14:paraId="2D2DBE21" w14:textId="00A7E3E9" w:rsidR="00681810" w:rsidRPr="00FE0A82" w:rsidRDefault="00681810" w:rsidP="007464BB">
      <w:pPr>
        <w:spacing w:line="360" w:lineRule="auto"/>
        <w:jc w:val="both"/>
        <w:rPr>
          <w:rFonts w:ascii="Arial" w:hAnsi="Arial" w:cs="Arial"/>
          <w:sz w:val="22"/>
          <w:szCs w:val="22"/>
        </w:rPr>
      </w:pPr>
      <w:r w:rsidRPr="00FE0A82">
        <w:rPr>
          <w:rFonts w:ascii="Arial" w:hAnsi="Arial" w:cs="Arial"/>
          <w:sz w:val="22"/>
          <w:szCs w:val="22"/>
        </w:rPr>
        <w:t>The Shell Energy Hub is projected to deliver substantial business value across multiple dimensions, justifying the investment and organi</w:t>
      </w:r>
      <w:r w:rsidR="00661E4A">
        <w:rPr>
          <w:rFonts w:ascii="Arial" w:hAnsi="Arial" w:cs="Arial"/>
          <w:sz w:val="22"/>
          <w:szCs w:val="22"/>
        </w:rPr>
        <w:t>s</w:t>
      </w:r>
      <w:r w:rsidRPr="00FE0A82">
        <w:rPr>
          <w:rFonts w:ascii="Arial" w:hAnsi="Arial" w:cs="Arial"/>
          <w:sz w:val="22"/>
          <w:szCs w:val="22"/>
        </w:rPr>
        <w:t>ational commitment required.</w:t>
      </w:r>
    </w:p>
    <w:p w14:paraId="08A89F18" w14:textId="50EFF622" w:rsidR="00DD40AB" w:rsidRPr="00FE0A82" w:rsidRDefault="00681810" w:rsidP="007464BB">
      <w:pPr>
        <w:spacing w:line="360" w:lineRule="auto"/>
        <w:jc w:val="both"/>
        <w:rPr>
          <w:rFonts w:ascii="Arial" w:hAnsi="Arial" w:cs="Arial"/>
          <w:sz w:val="22"/>
          <w:szCs w:val="22"/>
        </w:rPr>
      </w:pPr>
      <w:r w:rsidRPr="00FE0A82">
        <w:rPr>
          <w:rFonts w:ascii="Arial" w:hAnsi="Arial" w:cs="Arial"/>
          <w:b/>
          <w:bCs/>
          <w:sz w:val="22"/>
          <w:szCs w:val="22"/>
        </w:rPr>
        <w:lastRenderedPageBreak/>
        <w:t>Financial Impact</w:t>
      </w:r>
      <w:r w:rsidR="00DD40AB" w:rsidRPr="00FE0A82">
        <w:rPr>
          <w:rFonts w:ascii="Arial" w:hAnsi="Arial" w:cs="Arial"/>
          <w:b/>
          <w:bCs/>
          <w:sz w:val="22"/>
          <w:szCs w:val="22"/>
        </w:rPr>
        <w:t xml:space="preserve"> -</w:t>
      </w:r>
      <w:r w:rsidRPr="00FE0A82">
        <w:rPr>
          <w:rFonts w:ascii="Arial" w:hAnsi="Arial" w:cs="Arial"/>
          <w:sz w:val="22"/>
          <w:szCs w:val="22"/>
        </w:rPr>
        <w:t> </w:t>
      </w:r>
      <w:r w:rsidR="00DD40AB" w:rsidRPr="00FE0A82">
        <w:rPr>
          <w:rFonts w:ascii="Arial" w:hAnsi="Arial" w:cs="Arial"/>
          <w:sz w:val="22"/>
          <w:szCs w:val="22"/>
        </w:rPr>
        <w:t>Shell expects a 15-20% increase in customer lifetime value as more users adopt multiple services on its integrated platform, boosting spending and loyalty. AI automation will reduce customer service costs by 25%. Market share is projected to grow by 5% in three years due to Shell’s unique offerings. New revenue from subscriptions, premium features, and energy trading is expected to generate $500 million annually by the third year.</w:t>
      </w:r>
    </w:p>
    <w:p w14:paraId="14154DC7" w14:textId="429BF52A" w:rsidR="00681810" w:rsidRPr="00FE0A82" w:rsidRDefault="00681810" w:rsidP="007464BB">
      <w:pPr>
        <w:spacing w:line="360" w:lineRule="auto"/>
        <w:jc w:val="both"/>
        <w:rPr>
          <w:rFonts w:ascii="Arial" w:hAnsi="Arial" w:cs="Arial"/>
          <w:sz w:val="22"/>
          <w:szCs w:val="22"/>
        </w:rPr>
      </w:pPr>
      <w:r w:rsidRPr="00FE0A82">
        <w:rPr>
          <w:rFonts w:ascii="Arial" w:hAnsi="Arial" w:cs="Arial"/>
          <w:b/>
          <w:bCs/>
          <w:sz w:val="22"/>
          <w:szCs w:val="22"/>
        </w:rPr>
        <w:t>Operational Impact</w:t>
      </w:r>
      <w:r w:rsidR="00DD40AB" w:rsidRPr="00FE0A82">
        <w:rPr>
          <w:rFonts w:ascii="Arial" w:hAnsi="Arial" w:cs="Arial"/>
          <w:b/>
          <w:bCs/>
          <w:sz w:val="22"/>
          <w:szCs w:val="22"/>
        </w:rPr>
        <w:t xml:space="preserve"> -</w:t>
      </w:r>
      <w:r w:rsidRPr="00FE0A82">
        <w:rPr>
          <w:rFonts w:ascii="Arial" w:hAnsi="Arial" w:cs="Arial"/>
          <w:sz w:val="22"/>
          <w:szCs w:val="22"/>
        </w:rPr>
        <w:t xml:space="preserve"> Customer satisfaction, measured by Net Promoter Score, is expected to improve by 40% as friction points are eliminated and value is enhanced. Operational efficiency gains of 30% in transaction processing time will improve throughput and reduce infrastructure requirements. The platform will generate </w:t>
      </w:r>
      <w:proofErr w:type="gramStart"/>
      <w:r w:rsidRPr="00FE0A82">
        <w:rPr>
          <w:rFonts w:ascii="Arial" w:hAnsi="Arial" w:cs="Arial"/>
          <w:sz w:val="22"/>
          <w:szCs w:val="22"/>
        </w:rPr>
        <w:t xml:space="preserve">a </w:t>
      </w:r>
      <w:r w:rsidR="00661E4A">
        <w:rPr>
          <w:rFonts w:ascii="Arial" w:hAnsi="Arial" w:cs="Arial"/>
          <w:sz w:val="22"/>
          <w:szCs w:val="22"/>
        </w:rPr>
        <w:t>ten times</w:t>
      </w:r>
      <w:proofErr w:type="gramEnd"/>
      <w:r w:rsidR="00661E4A">
        <w:rPr>
          <w:rFonts w:ascii="Arial" w:hAnsi="Arial" w:cs="Arial"/>
          <w:sz w:val="22"/>
          <w:szCs w:val="22"/>
        </w:rPr>
        <w:t xml:space="preserve"> more </w:t>
      </w:r>
      <w:r w:rsidRPr="00FE0A82">
        <w:rPr>
          <w:rFonts w:ascii="Arial" w:hAnsi="Arial" w:cs="Arial"/>
          <w:sz w:val="22"/>
          <w:szCs w:val="22"/>
        </w:rPr>
        <w:t>customer behaviour data points, enabling more sophisticated analytics and personali</w:t>
      </w:r>
      <w:r w:rsidR="00661E4A">
        <w:rPr>
          <w:rFonts w:ascii="Arial" w:hAnsi="Arial" w:cs="Arial"/>
          <w:sz w:val="22"/>
          <w:szCs w:val="22"/>
        </w:rPr>
        <w:t>s</w:t>
      </w:r>
      <w:r w:rsidRPr="00FE0A82">
        <w:rPr>
          <w:rFonts w:ascii="Arial" w:hAnsi="Arial" w:cs="Arial"/>
          <w:sz w:val="22"/>
          <w:szCs w:val="22"/>
        </w:rPr>
        <w:t>ation. Innovation velocity will increase by 50% as the platform architecture enables rapid deployment of new features and services.</w:t>
      </w:r>
    </w:p>
    <w:p w14:paraId="5B91E6C8" w14:textId="6C59646A" w:rsidR="0063412F" w:rsidRPr="00FE0A82" w:rsidRDefault="00681810" w:rsidP="007464BB">
      <w:pPr>
        <w:spacing w:line="360" w:lineRule="auto"/>
        <w:jc w:val="both"/>
        <w:rPr>
          <w:rFonts w:ascii="Arial" w:hAnsi="Arial" w:cs="Arial"/>
          <w:sz w:val="22"/>
          <w:szCs w:val="22"/>
        </w:rPr>
      </w:pPr>
      <w:r w:rsidRPr="00FE0A82">
        <w:rPr>
          <w:rFonts w:ascii="Arial" w:hAnsi="Arial" w:cs="Arial"/>
          <w:b/>
          <w:bCs/>
          <w:sz w:val="22"/>
          <w:szCs w:val="22"/>
        </w:rPr>
        <w:t>Sustainability Impact</w:t>
      </w:r>
      <w:r w:rsidR="00DD40AB" w:rsidRPr="00FE0A82">
        <w:rPr>
          <w:rFonts w:ascii="Arial" w:hAnsi="Arial" w:cs="Arial"/>
          <w:b/>
          <w:bCs/>
          <w:sz w:val="22"/>
          <w:szCs w:val="22"/>
        </w:rPr>
        <w:t xml:space="preserve"> - </w:t>
      </w:r>
      <w:r w:rsidR="0063412F" w:rsidRPr="00FE0A82">
        <w:rPr>
          <w:rFonts w:ascii="Arial" w:hAnsi="Arial" w:cs="Arial"/>
          <w:sz w:val="22"/>
          <w:szCs w:val="22"/>
        </w:rPr>
        <w:t>The platform is expected to help users cut their carbon footprints by 20% through smarter energy use. EV charger usage is predicted to triple as adoption becomes easier. Around 40% of users are expected to switch to renewable energy via home management and peer trading tools. Additionally, 60% of users are actively engaging with sustainability features and changing their behaviour as a result.</w:t>
      </w:r>
    </w:p>
    <w:p w14:paraId="313D49FF" w14:textId="480045CB" w:rsidR="00681810" w:rsidRPr="00FE0A82" w:rsidRDefault="00681810" w:rsidP="008E35E2">
      <w:pPr>
        <w:pStyle w:val="Heading2"/>
        <w:rPr>
          <w:rFonts w:cs="Arial"/>
          <w:color w:val="auto"/>
        </w:rPr>
      </w:pPr>
      <w:bookmarkStart w:id="24" w:name="_Toc206250237"/>
      <w:r w:rsidRPr="00FE0A82">
        <w:rPr>
          <w:rFonts w:cs="Arial"/>
          <w:color w:val="auto"/>
        </w:rPr>
        <w:t>Success Metrics and KPIs</w:t>
      </w:r>
      <w:bookmarkEnd w:id="24"/>
    </w:p>
    <w:p w14:paraId="174C8392" w14:textId="77777777" w:rsidR="00681810" w:rsidRPr="00FE0A82" w:rsidRDefault="00681810" w:rsidP="007464BB">
      <w:pPr>
        <w:spacing w:line="360" w:lineRule="auto"/>
        <w:jc w:val="both"/>
        <w:rPr>
          <w:rFonts w:ascii="Arial" w:hAnsi="Arial" w:cs="Arial"/>
          <w:sz w:val="22"/>
          <w:szCs w:val="22"/>
        </w:rPr>
      </w:pPr>
      <w:r w:rsidRPr="00FE0A82">
        <w:rPr>
          <w:rFonts w:ascii="Arial" w:hAnsi="Arial" w:cs="Arial"/>
          <w:sz w:val="22"/>
          <w:szCs w:val="22"/>
        </w:rPr>
        <w:t>Comprehensive measurement systems will ensure the Shell Energy Hub delivers on its ambitious objectives while enabling continuous improvement.</w:t>
      </w:r>
    </w:p>
    <w:p w14:paraId="713B0769" w14:textId="48C6A1E3" w:rsidR="00CD1419" w:rsidRPr="00FE0A82" w:rsidRDefault="00681810" w:rsidP="007464BB">
      <w:pPr>
        <w:spacing w:line="360" w:lineRule="auto"/>
        <w:jc w:val="both"/>
        <w:rPr>
          <w:rFonts w:ascii="Arial" w:hAnsi="Arial" w:cs="Arial"/>
          <w:sz w:val="22"/>
          <w:szCs w:val="22"/>
        </w:rPr>
      </w:pPr>
      <w:r w:rsidRPr="00FE0A82">
        <w:rPr>
          <w:rFonts w:ascii="Arial" w:hAnsi="Arial" w:cs="Arial"/>
          <w:b/>
          <w:bCs/>
          <w:sz w:val="22"/>
          <w:szCs w:val="22"/>
        </w:rPr>
        <w:t>Customer Metrics</w:t>
      </w:r>
      <w:r w:rsidR="00CD1419" w:rsidRPr="00FE0A82">
        <w:rPr>
          <w:rFonts w:ascii="Arial" w:hAnsi="Arial" w:cs="Arial"/>
          <w:b/>
          <w:bCs/>
          <w:sz w:val="22"/>
          <w:szCs w:val="22"/>
        </w:rPr>
        <w:t xml:space="preserve"> -</w:t>
      </w:r>
      <w:r w:rsidRPr="00FE0A82">
        <w:rPr>
          <w:rFonts w:ascii="Arial" w:hAnsi="Arial" w:cs="Arial"/>
          <w:sz w:val="22"/>
          <w:szCs w:val="22"/>
        </w:rPr>
        <w:t> </w:t>
      </w:r>
      <w:r w:rsidR="00CD1419" w:rsidRPr="00FE0A82">
        <w:rPr>
          <w:rFonts w:ascii="Arial" w:hAnsi="Arial" w:cs="Arial"/>
          <w:sz w:val="22"/>
          <w:szCs w:val="22"/>
        </w:rPr>
        <w:t>Shell will track key customer metrics to measure platform success. Monthly Active Users (MAU) will show engagement, while Customer Acquisition Cost (CAC) ensures growth is efficient. Customer Lifetime Value (CLV) proves long-term value, and Net Promoter Score (NPS), app ratings, and feature adoption rates will guide satisfaction, experience quality, and future development priorities.</w:t>
      </w:r>
    </w:p>
    <w:p w14:paraId="088B5C0E" w14:textId="22AA79C1" w:rsidR="00CD1419" w:rsidRPr="00FE0A82" w:rsidRDefault="00681810" w:rsidP="007464BB">
      <w:pPr>
        <w:spacing w:line="360" w:lineRule="auto"/>
        <w:jc w:val="both"/>
        <w:rPr>
          <w:rFonts w:ascii="Arial" w:hAnsi="Arial" w:cs="Arial"/>
          <w:sz w:val="22"/>
          <w:szCs w:val="22"/>
        </w:rPr>
      </w:pPr>
      <w:r w:rsidRPr="00FE0A82">
        <w:rPr>
          <w:rFonts w:ascii="Arial" w:hAnsi="Arial" w:cs="Arial"/>
          <w:b/>
          <w:bCs/>
          <w:sz w:val="22"/>
          <w:szCs w:val="22"/>
        </w:rPr>
        <w:t>Business Metrics</w:t>
      </w:r>
      <w:r w:rsidR="00CD1419" w:rsidRPr="00FE0A82">
        <w:rPr>
          <w:rFonts w:ascii="Arial" w:hAnsi="Arial" w:cs="Arial"/>
          <w:b/>
          <w:bCs/>
          <w:sz w:val="22"/>
          <w:szCs w:val="22"/>
        </w:rPr>
        <w:t xml:space="preserve"> - </w:t>
      </w:r>
      <w:r w:rsidR="00CD1419" w:rsidRPr="00FE0A82">
        <w:rPr>
          <w:rFonts w:ascii="Arial" w:hAnsi="Arial" w:cs="Arial"/>
          <w:sz w:val="22"/>
          <w:szCs w:val="22"/>
        </w:rPr>
        <w:t>Shell will use business metrics like revenue per user, transaction volume, and cross-sell rates to measure platform success. Market share growth shows competitiveness, while cost per transaction tracks efficiency. Overall platform profitability will confirm the sustainability of Shell’s business model as it grows.</w:t>
      </w:r>
    </w:p>
    <w:p w14:paraId="3EA2B8B2" w14:textId="19F4C03B" w:rsidR="00CD1419" w:rsidRPr="00FE0A82" w:rsidRDefault="00681810" w:rsidP="007464BB">
      <w:pPr>
        <w:spacing w:line="360" w:lineRule="auto"/>
        <w:jc w:val="both"/>
        <w:rPr>
          <w:rFonts w:ascii="Arial" w:hAnsi="Arial" w:cs="Arial"/>
          <w:sz w:val="22"/>
          <w:szCs w:val="22"/>
        </w:rPr>
      </w:pPr>
      <w:r w:rsidRPr="00FE0A82">
        <w:rPr>
          <w:rFonts w:ascii="Arial" w:hAnsi="Arial" w:cs="Arial"/>
          <w:b/>
          <w:bCs/>
          <w:sz w:val="22"/>
          <w:szCs w:val="22"/>
        </w:rPr>
        <w:t>Innovation Metrics</w:t>
      </w:r>
      <w:r w:rsidR="00CD1419" w:rsidRPr="00FE0A82">
        <w:rPr>
          <w:rFonts w:ascii="Arial" w:hAnsi="Arial" w:cs="Arial"/>
          <w:b/>
          <w:bCs/>
          <w:sz w:val="22"/>
          <w:szCs w:val="22"/>
        </w:rPr>
        <w:t xml:space="preserve"> -</w:t>
      </w:r>
      <w:r w:rsidRPr="00FE0A82">
        <w:rPr>
          <w:rFonts w:ascii="Arial" w:hAnsi="Arial" w:cs="Arial"/>
          <w:sz w:val="22"/>
          <w:szCs w:val="22"/>
        </w:rPr>
        <w:t> </w:t>
      </w:r>
      <w:r w:rsidR="00CD1419" w:rsidRPr="00FE0A82">
        <w:rPr>
          <w:rFonts w:ascii="Arial" w:hAnsi="Arial" w:cs="Arial"/>
          <w:sz w:val="22"/>
          <w:szCs w:val="22"/>
        </w:rPr>
        <w:t>Innovation metrics track how quickly the platform evolves, including feature release speed, API integrations, and the size of the developer community. Patent applications protect new ideas, while the value of the innovation pipeline and time to market ensure ongoing improvements and efficient development.</w:t>
      </w:r>
    </w:p>
    <w:p w14:paraId="4DC06BF6" w14:textId="51315367" w:rsidR="00CD1419" w:rsidRPr="00FE0A82" w:rsidRDefault="00681810" w:rsidP="007464BB">
      <w:pPr>
        <w:spacing w:line="360" w:lineRule="auto"/>
        <w:jc w:val="both"/>
        <w:rPr>
          <w:rFonts w:ascii="Arial" w:hAnsi="Arial" w:cs="Arial"/>
          <w:sz w:val="22"/>
          <w:szCs w:val="22"/>
        </w:rPr>
      </w:pPr>
      <w:r w:rsidRPr="00FE0A82">
        <w:rPr>
          <w:rFonts w:ascii="Arial" w:hAnsi="Arial" w:cs="Arial"/>
          <w:b/>
          <w:bCs/>
          <w:sz w:val="22"/>
          <w:szCs w:val="22"/>
        </w:rPr>
        <w:lastRenderedPageBreak/>
        <w:t>Sustainability Metrics</w:t>
      </w:r>
      <w:r w:rsidR="00CD1419" w:rsidRPr="00FE0A82">
        <w:rPr>
          <w:rFonts w:ascii="Arial" w:hAnsi="Arial" w:cs="Arial"/>
          <w:b/>
          <w:bCs/>
          <w:sz w:val="22"/>
          <w:szCs w:val="22"/>
        </w:rPr>
        <w:t xml:space="preserve"> -</w:t>
      </w:r>
      <w:r w:rsidRPr="00FE0A82">
        <w:rPr>
          <w:rFonts w:ascii="Arial" w:hAnsi="Arial" w:cs="Arial"/>
          <w:sz w:val="22"/>
          <w:szCs w:val="22"/>
        </w:rPr>
        <w:t> </w:t>
      </w:r>
      <w:r w:rsidR="00CD1419" w:rsidRPr="00FE0A82">
        <w:rPr>
          <w:rFonts w:ascii="Arial" w:hAnsi="Arial" w:cs="Arial"/>
          <w:sz w:val="22"/>
          <w:szCs w:val="22"/>
        </w:rPr>
        <w:t>Sustainability metrics measure the platform’s environmental impact, including carbon emissions avoided and renewable energy use. They track changes in customer behaviour, community engagement, and overall environmental scores. These metrics also show how the platform supports global sustainability goals like the Sustainable Development Goals (SDGs).</w:t>
      </w:r>
    </w:p>
    <w:p w14:paraId="2A61BC65" w14:textId="50E62F1F" w:rsidR="00681810" w:rsidRPr="00FE0A82" w:rsidRDefault="00681810" w:rsidP="008E35E2">
      <w:pPr>
        <w:pStyle w:val="Heading2"/>
        <w:rPr>
          <w:rFonts w:cs="Arial"/>
          <w:color w:val="auto"/>
        </w:rPr>
      </w:pPr>
      <w:bookmarkStart w:id="25" w:name="_Toc206250238"/>
      <w:r w:rsidRPr="00FE0A82">
        <w:rPr>
          <w:rFonts w:cs="Arial"/>
          <w:color w:val="auto"/>
        </w:rPr>
        <w:t>Risk Mitigation Strategies</w:t>
      </w:r>
      <w:bookmarkEnd w:id="25"/>
    </w:p>
    <w:p w14:paraId="02852851" w14:textId="77777777" w:rsidR="00681810" w:rsidRPr="00FE0A82" w:rsidRDefault="00681810" w:rsidP="007464BB">
      <w:pPr>
        <w:spacing w:line="360" w:lineRule="auto"/>
        <w:jc w:val="both"/>
        <w:rPr>
          <w:rFonts w:ascii="Arial" w:hAnsi="Arial" w:cs="Arial"/>
          <w:sz w:val="22"/>
          <w:szCs w:val="22"/>
        </w:rPr>
      </w:pPr>
      <w:r w:rsidRPr="00FE0A82">
        <w:rPr>
          <w:rFonts w:ascii="Arial" w:hAnsi="Arial" w:cs="Arial"/>
          <w:sz w:val="22"/>
          <w:szCs w:val="22"/>
        </w:rPr>
        <w:t>Comprehensive risk management ensures the Shell Energy Hub's success despite inherent uncertainties in digital transformation initiatives.</w:t>
      </w:r>
    </w:p>
    <w:p w14:paraId="08F05B52" w14:textId="3D450CF7" w:rsidR="00CD1419" w:rsidRPr="00FE0A82" w:rsidRDefault="00681810" w:rsidP="007464BB">
      <w:pPr>
        <w:spacing w:line="360" w:lineRule="auto"/>
        <w:jc w:val="both"/>
        <w:rPr>
          <w:rFonts w:ascii="Arial" w:hAnsi="Arial" w:cs="Arial"/>
          <w:sz w:val="22"/>
          <w:szCs w:val="22"/>
        </w:rPr>
      </w:pPr>
      <w:r w:rsidRPr="00FE0A82">
        <w:rPr>
          <w:rFonts w:ascii="Arial" w:hAnsi="Arial" w:cs="Arial"/>
          <w:b/>
          <w:bCs/>
          <w:sz w:val="22"/>
          <w:szCs w:val="22"/>
        </w:rPr>
        <w:t>Technology Risks</w:t>
      </w:r>
      <w:r w:rsidR="00CD1419" w:rsidRPr="00FE0A82">
        <w:rPr>
          <w:rFonts w:ascii="Arial" w:hAnsi="Arial" w:cs="Arial"/>
          <w:b/>
          <w:bCs/>
          <w:sz w:val="22"/>
          <w:szCs w:val="22"/>
        </w:rPr>
        <w:t xml:space="preserve"> -</w:t>
      </w:r>
      <w:r w:rsidRPr="00FE0A82">
        <w:rPr>
          <w:rFonts w:ascii="Arial" w:hAnsi="Arial" w:cs="Arial"/>
          <w:sz w:val="22"/>
          <w:szCs w:val="22"/>
        </w:rPr>
        <w:t> </w:t>
      </w:r>
      <w:r w:rsidR="00CD1419" w:rsidRPr="00FE0A82">
        <w:rPr>
          <w:rFonts w:ascii="Arial" w:hAnsi="Arial" w:cs="Arial"/>
          <w:sz w:val="22"/>
          <w:szCs w:val="22"/>
        </w:rPr>
        <w:t>Shell will manage technology risks by introducing new systems slowly and testing them well before full launch. Testing in different situations will help catch problems early. Backup systems will keep everything running smoothly with over 99.9% uptime. If something goes wrong, there are plans to quickly undo changes and switch to other systems to keep the business going.</w:t>
      </w:r>
    </w:p>
    <w:p w14:paraId="1DC0D9CB" w14:textId="7B07A971" w:rsidR="00CD1419" w:rsidRPr="00FE0A82" w:rsidRDefault="00681810" w:rsidP="007464BB">
      <w:pPr>
        <w:spacing w:line="360" w:lineRule="auto"/>
        <w:jc w:val="both"/>
        <w:rPr>
          <w:rFonts w:ascii="Arial" w:hAnsi="Arial" w:cs="Arial"/>
          <w:sz w:val="22"/>
          <w:szCs w:val="22"/>
        </w:rPr>
      </w:pPr>
      <w:r w:rsidRPr="00FE0A82">
        <w:rPr>
          <w:rFonts w:ascii="Arial" w:hAnsi="Arial" w:cs="Arial"/>
          <w:b/>
          <w:bCs/>
          <w:sz w:val="22"/>
          <w:szCs w:val="22"/>
        </w:rPr>
        <w:t>Privacy Risks</w:t>
      </w:r>
      <w:r w:rsidR="00CD1419" w:rsidRPr="00FE0A82">
        <w:rPr>
          <w:rFonts w:ascii="Arial" w:hAnsi="Arial" w:cs="Arial"/>
          <w:b/>
          <w:bCs/>
          <w:sz w:val="22"/>
          <w:szCs w:val="22"/>
        </w:rPr>
        <w:t xml:space="preserve"> -</w:t>
      </w:r>
      <w:r w:rsidRPr="00FE0A82">
        <w:rPr>
          <w:rFonts w:ascii="Arial" w:hAnsi="Arial" w:cs="Arial"/>
          <w:sz w:val="22"/>
          <w:szCs w:val="22"/>
        </w:rPr>
        <w:t> </w:t>
      </w:r>
      <w:r w:rsidR="00CD1419" w:rsidRPr="00FE0A82">
        <w:rPr>
          <w:rFonts w:ascii="Arial" w:hAnsi="Arial" w:cs="Arial"/>
          <w:sz w:val="22"/>
          <w:szCs w:val="22"/>
        </w:rPr>
        <w:t>Because energy use data is private, Shell will take extra care to protect it. The system will follow GDPR rules from the start. Clear data policies will explain how customer data is used and kept safe. Customers will have control over what they share, helping build trust. To stay secure, Shell will collect only necessary data and have outside experts check their systems regularly.</w:t>
      </w:r>
    </w:p>
    <w:p w14:paraId="5755D39F" w14:textId="0B13A4D5" w:rsidR="00CD1419" w:rsidRPr="00FE0A82" w:rsidRDefault="00681810" w:rsidP="007464BB">
      <w:pPr>
        <w:spacing w:line="360" w:lineRule="auto"/>
        <w:jc w:val="both"/>
        <w:rPr>
          <w:rFonts w:ascii="Arial" w:hAnsi="Arial" w:cs="Arial"/>
          <w:sz w:val="22"/>
          <w:szCs w:val="22"/>
        </w:rPr>
      </w:pPr>
      <w:r w:rsidRPr="00FE0A82">
        <w:rPr>
          <w:rFonts w:ascii="Arial" w:hAnsi="Arial" w:cs="Arial"/>
          <w:b/>
          <w:bCs/>
          <w:sz w:val="22"/>
          <w:szCs w:val="22"/>
        </w:rPr>
        <w:t>Adoption Risks</w:t>
      </w:r>
      <w:r w:rsidR="00CD1419" w:rsidRPr="00FE0A82">
        <w:rPr>
          <w:rFonts w:ascii="Arial" w:hAnsi="Arial" w:cs="Arial"/>
          <w:b/>
          <w:bCs/>
          <w:sz w:val="22"/>
          <w:szCs w:val="22"/>
        </w:rPr>
        <w:t xml:space="preserve"> -</w:t>
      </w:r>
      <w:r w:rsidRPr="00FE0A82">
        <w:rPr>
          <w:rFonts w:ascii="Arial" w:hAnsi="Arial" w:cs="Arial"/>
          <w:sz w:val="22"/>
          <w:szCs w:val="22"/>
        </w:rPr>
        <w:t> </w:t>
      </w:r>
      <w:r w:rsidR="00CD1419" w:rsidRPr="00FE0A82">
        <w:rPr>
          <w:rFonts w:ascii="Arial" w:hAnsi="Arial" w:cs="Arial"/>
          <w:sz w:val="22"/>
          <w:szCs w:val="22"/>
        </w:rPr>
        <w:t>Customer adoption is vital to success. Shell will offer rewards, allow gradual transitions, and provide clear guidance. Traditional services will remain available during the shift, ensuring support for all users, including those who prefer familiar, conventional ways of interacting.</w:t>
      </w:r>
    </w:p>
    <w:p w14:paraId="0B209594" w14:textId="540E6482" w:rsidR="00681810" w:rsidRPr="00FE0A82" w:rsidRDefault="00681810" w:rsidP="007464BB">
      <w:pPr>
        <w:spacing w:line="360" w:lineRule="auto"/>
        <w:jc w:val="both"/>
        <w:rPr>
          <w:rFonts w:ascii="Arial" w:hAnsi="Arial" w:cs="Arial"/>
          <w:sz w:val="22"/>
          <w:szCs w:val="22"/>
        </w:rPr>
      </w:pPr>
      <w:r w:rsidRPr="00FE0A82">
        <w:rPr>
          <w:rFonts w:ascii="Arial" w:hAnsi="Arial" w:cs="Arial"/>
          <w:b/>
          <w:bCs/>
          <w:sz w:val="22"/>
          <w:szCs w:val="22"/>
        </w:rPr>
        <w:t>Competitive Risks</w:t>
      </w:r>
      <w:r w:rsidR="00CD1419" w:rsidRPr="00FE0A82">
        <w:rPr>
          <w:rFonts w:ascii="Arial" w:hAnsi="Arial" w:cs="Arial"/>
          <w:b/>
          <w:bCs/>
          <w:sz w:val="22"/>
          <w:szCs w:val="22"/>
        </w:rPr>
        <w:t xml:space="preserve"> -</w:t>
      </w:r>
      <w:r w:rsidRPr="00FE0A82">
        <w:rPr>
          <w:rFonts w:ascii="Arial" w:hAnsi="Arial" w:cs="Arial"/>
          <w:sz w:val="22"/>
          <w:szCs w:val="22"/>
        </w:rPr>
        <w:t> Competitive risks from both traditional energy companies and technology giants require strategic positioning. Rapid innovation cycles will maintain feature leadership. Exclusive partnerships with key technology providers will create competitive moats. Patent protection for key innovations will prevent direct copying. Contingency strategies include acquisition of threatening startups and defensive positioning in key market segments.</w:t>
      </w:r>
    </w:p>
    <w:p w14:paraId="7C17095B" w14:textId="02F4A554" w:rsidR="00681810" w:rsidRPr="00FE0A82" w:rsidRDefault="00681810" w:rsidP="008E35E2">
      <w:pPr>
        <w:pStyle w:val="Heading1"/>
        <w:rPr>
          <w:rFonts w:cs="Arial"/>
          <w:color w:val="auto"/>
        </w:rPr>
      </w:pPr>
      <w:bookmarkStart w:id="26" w:name="_Toc206250239"/>
      <w:r w:rsidRPr="00FE0A82">
        <w:rPr>
          <w:rFonts w:cs="Arial"/>
          <w:color w:val="auto"/>
        </w:rPr>
        <w:t>Conclusion</w:t>
      </w:r>
      <w:bookmarkEnd w:id="26"/>
    </w:p>
    <w:p w14:paraId="7EEB1C3D" w14:textId="4FE7D45C" w:rsidR="00CD1419" w:rsidRPr="00FE0A82" w:rsidRDefault="00CD1419" w:rsidP="007464BB">
      <w:pPr>
        <w:spacing w:line="360" w:lineRule="auto"/>
        <w:jc w:val="both"/>
        <w:rPr>
          <w:rFonts w:ascii="Arial" w:hAnsi="Arial" w:cs="Arial"/>
          <w:sz w:val="22"/>
          <w:szCs w:val="22"/>
        </w:rPr>
      </w:pPr>
      <w:r w:rsidRPr="00FE0A82">
        <w:rPr>
          <w:rFonts w:ascii="Arial" w:hAnsi="Arial" w:cs="Arial"/>
          <w:sz w:val="22"/>
          <w:szCs w:val="22"/>
        </w:rPr>
        <w:t>Shell Plc is changing from just an oil and gas company into a modern energy business. It is using new technology to better meet what customers and society need. Shell is improving its current services, growing in areas like EV charging and cleaner fuels, and exploring AI and renewable energy to do well now and in the future.</w:t>
      </w:r>
    </w:p>
    <w:p w14:paraId="0EF0613F" w14:textId="01703A6F" w:rsidR="00681810" w:rsidRPr="00FE0A82" w:rsidRDefault="00681810" w:rsidP="007464BB">
      <w:pPr>
        <w:spacing w:line="360" w:lineRule="auto"/>
        <w:jc w:val="both"/>
        <w:rPr>
          <w:rFonts w:ascii="Arial" w:hAnsi="Arial" w:cs="Arial"/>
          <w:sz w:val="22"/>
          <w:szCs w:val="22"/>
        </w:rPr>
      </w:pPr>
      <w:r w:rsidRPr="00FE0A82">
        <w:rPr>
          <w:rFonts w:ascii="Arial" w:hAnsi="Arial" w:cs="Arial"/>
          <w:sz w:val="22"/>
          <w:szCs w:val="22"/>
        </w:rPr>
        <w:lastRenderedPageBreak/>
        <w:t>Customer journey analysis highlights key pain points around fragmented experiences and lack of personali</w:t>
      </w:r>
      <w:r w:rsidR="00661E4A">
        <w:rPr>
          <w:rFonts w:ascii="Arial" w:hAnsi="Arial" w:cs="Arial"/>
          <w:sz w:val="22"/>
          <w:szCs w:val="22"/>
        </w:rPr>
        <w:t>s</w:t>
      </w:r>
      <w:r w:rsidRPr="00FE0A82">
        <w:rPr>
          <w:rFonts w:ascii="Arial" w:hAnsi="Arial" w:cs="Arial"/>
          <w:sz w:val="22"/>
          <w:szCs w:val="22"/>
        </w:rPr>
        <w:t>ation, especially in EV charging. These challenges present significant opportunities for Shell to differentiate itself through digital innovation.</w:t>
      </w:r>
    </w:p>
    <w:p w14:paraId="36CF59F2" w14:textId="113E76B3" w:rsidR="00681810" w:rsidRPr="00FE0A82" w:rsidRDefault="00681810" w:rsidP="007464BB">
      <w:pPr>
        <w:spacing w:line="360" w:lineRule="auto"/>
        <w:jc w:val="both"/>
        <w:rPr>
          <w:rFonts w:ascii="Arial" w:hAnsi="Arial" w:cs="Arial"/>
          <w:sz w:val="22"/>
          <w:szCs w:val="22"/>
        </w:rPr>
      </w:pPr>
      <w:r w:rsidRPr="00FE0A82">
        <w:rPr>
          <w:rFonts w:ascii="Arial" w:hAnsi="Arial" w:cs="Arial"/>
          <w:sz w:val="22"/>
          <w:szCs w:val="22"/>
        </w:rPr>
        <w:t>The proposed Shell Energy Hub is a visionary initiative designed to unify Shell’s energy services into a seamless, intelligent digital platform, delivering enhanced value through predictive insights, gamified sustainability, and community engagement. Achieving this transformation will require strong execution in technology, organi</w:t>
      </w:r>
      <w:r w:rsidR="00661E4A">
        <w:rPr>
          <w:rFonts w:ascii="Arial" w:hAnsi="Arial" w:cs="Arial"/>
          <w:sz w:val="22"/>
          <w:szCs w:val="22"/>
        </w:rPr>
        <w:t>s</w:t>
      </w:r>
      <w:r w:rsidRPr="00FE0A82">
        <w:rPr>
          <w:rFonts w:ascii="Arial" w:hAnsi="Arial" w:cs="Arial"/>
          <w:sz w:val="22"/>
          <w:szCs w:val="22"/>
        </w:rPr>
        <w:t>ational change, and customer adoption.</w:t>
      </w:r>
    </w:p>
    <w:p w14:paraId="49B1B4B8" w14:textId="7ACAC77F" w:rsidR="00681810" w:rsidRPr="00FE0A82" w:rsidRDefault="00681810" w:rsidP="007464BB">
      <w:pPr>
        <w:spacing w:line="360" w:lineRule="auto"/>
        <w:jc w:val="both"/>
        <w:rPr>
          <w:rFonts w:ascii="Arial" w:hAnsi="Arial" w:cs="Arial"/>
          <w:sz w:val="22"/>
          <w:szCs w:val="22"/>
        </w:rPr>
      </w:pPr>
      <w:r w:rsidRPr="00FE0A82">
        <w:rPr>
          <w:rFonts w:ascii="Arial" w:hAnsi="Arial" w:cs="Arial"/>
          <w:sz w:val="22"/>
          <w:szCs w:val="22"/>
        </w:rPr>
        <w:t> </w:t>
      </w:r>
      <w:r w:rsidR="00CD1419" w:rsidRPr="00FE0A82">
        <w:rPr>
          <w:rFonts w:ascii="Arial" w:hAnsi="Arial" w:cs="Arial"/>
          <w:sz w:val="22"/>
          <w:szCs w:val="22"/>
        </w:rPr>
        <w:t>Shell is expected to grow in revenue, improve customer satisfaction, and support sustainability. By changing its business model while still running efficiently, Shell is set to lead the energy transition. This approach will help the company stay important and create long-term value for customers, investors, and society.</w:t>
      </w:r>
    </w:p>
    <w:p w14:paraId="416EC658" w14:textId="77777777" w:rsidR="00681810" w:rsidRPr="00FE0A82" w:rsidRDefault="00681810" w:rsidP="007464BB">
      <w:pPr>
        <w:spacing w:line="360" w:lineRule="auto"/>
        <w:jc w:val="both"/>
        <w:rPr>
          <w:rFonts w:ascii="Arial" w:hAnsi="Arial" w:cs="Arial"/>
          <w:sz w:val="22"/>
          <w:szCs w:val="22"/>
        </w:rPr>
      </w:pPr>
      <w:r w:rsidRPr="00FE0A82">
        <w:rPr>
          <w:rFonts w:ascii="Arial" w:hAnsi="Arial" w:cs="Arial"/>
          <w:b/>
          <w:bCs/>
          <w:sz w:val="22"/>
          <w:szCs w:val="22"/>
        </w:rPr>
        <w:t> </w:t>
      </w:r>
    </w:p>
    <w:p w14:paraId="51BBED18" w14:textId="77777777" w:rsidR="00681810" w:rsidRPr="00FE0A82" w:rsidRDefault="00681810" w:rsidP="007464BB">
      <w:pPr>
        <w:spacing w:line="360" w:lineRule="auto"/>
        <w:jc w:val="both"/>
        <w:rPr>
          <w:rFonts w:ascii="Arial" w:hAnsi="Arial" w:cs="Arial"/>
          <w:b/>
          <w:bCs/>
          <w:sz w:val="22"/>
          <w:szCs w:val="22"/>
        </w:rPr>
      </w:pPr>
    </w:p>
    <w:p w14:paraId="3183845E" w14:textId="77777777" w:rsidR="00681810" w:rsidRPr="00FE0A82" w:rsidRDefault="00681810" w:rsidP="007464BB">
      <w:pPr>
        <w:spacing w:line="360" w:lineRule="auto"/>
        <w:jc w:val="both"/>
        <w:rPr>
          <w:rFonts w:ascii="Arial" w:hAnsi="Arial" w:cs="Arial"/>
          <w:b/>
          <w:bCs/>
          <w:sz w:val="22"/>
          <w:szCs w:val="22"/>
        </w:rPr>
      </w:pPr>
    </w:p>
    <w:p w14:paraId="1D79CB0A" w14:textId="77777777" w:rsidR="00681810" w:rsidRPr="00FE0A82" w:rsidRDefault="00681810" w:rsidP="007464BB">
      <w:pPr>
        <w:spacing w:line="360" w:lineRule="auto"/>
        <w:jc w:val="both"/>
        <w:rPr>
          <w:rFonts w:ascii="Arial" w:hAnsi="Arial" w:cs="Arial"/>
          <w:b/>
          <w:bCs/>
          <w:sz w:val="22"/>
          <w:szCs w:val="22"/>
        </w:rPr>
      </w:pPr>
    </w:p>
    <w:p w14:paraId="646EFDA5" w14:textId="77777777" w:rsidR="00681810" w:rsidRPr="00FE0A82" w:rsidRDefault="00681810" w:rsidP="007464BB">
      <w:pPr>
        <w:spacing w:line="360" w:lineRule="auto"/>
        <w:jc w:val="both"/>
        <w:rPr>
          <w:rFonts w:ascii="Arial" w:hAnsi="Arial" w:cs="Arial"/>
          <w:b/>
          <w:bCs/>
          <w:sz w:val="22"/>
          <w:szCs w:val="22"/>
        </w:rPr>
      </w:pPr>
    </w:p>
    <w:p w14:paraId="110599EE" w14:textId="77777777" w:rsidR="00681810" w:rsidRPr="00FE0A82" w:rsidRDefault="00681810" w:rsidP="007464BB">
      <w:pPr>
        <w:spacing w:line="360" w:lineRule="auto"/>
        <w:jc w:val="both"/>
        <w:rPr>
          <w:rFonts w:ascii="Arial" w:hAnsi="Arial" w:cs="Arial"/>
          <w:b/>
          <w:bCs/>
          <w:sz w:val="22"/>
          <w:szCs w:val="22"/>
        </w:rPr>
      </w:pPr>
    </w:p>
    <w:p w14:paraId="0FF40594" w14:textId="77777777" w:rsidR="00AD295C" w:rsidRPr="00FE0A82" w:rsidRDefault="00AD295C" w:rsidP="00681810">
      <w:pPr>
        <w:spacing w:line="360" w:lineRule="auto"/>
        <w:jc w:val="both"/>
        <w:rPr>
          <w:rFonts w:ascii="Arial" w:hAnsi="Arial" w:cs="Arial"/>
          <w:b/>
          <w:bCs/>
          <w:sz w:val="22"/>
          <w:szCs w:val="22"/>
        </w:rPr>
      </w:pPr>
    </w:p>
    <w:p w14:paraId="4C898D3F" w14:textId="77777777" w:rsidR="00AD295C" w:rsidRPr="00FE0A82" w:rsidRDefault="00AD295C" w:rsidP="00681810">
      <w:pPr>
        <w:spacing w:line="360" w:lineRule="auto"/>
        <w:jc w:val="both"/>
        <w:rPr>
          <w:rFonts w:ascii="Arial" w:hAnsi="Arial" w:cs="Arial"/>
          <w:b/>
          <w:bCs/>
          <w:sz w:val="22"/>
          <w:szCs w:val="22"/>
        </w:rPr>
      </w:pPr>
    </w:p>
    <w:p w14:paraId="18453488" w14:textId="77777777" w:rsidR="00AD295C" w:rsidRPr="00FE0A82" w:rsidRDefault="00AD295C" w:rsidP="00681810">
      <w:pPr>
        <w:spacing w:line="360" w:lineRule="auto"/>
        <w:jc w:val="both"/>
        <w:rPr>
          <w:rFonts w:ascii="Arial" w:hAnsi="Arial" w:cs="Arial"/>
          <w:b/>
          <w:bCs/>
          <w:sz w:val="22"/>
          <w:szCs w:val="22"/>
        </w:rPr>
      </w:pPr>
    </w:p>
    <w:p w14:paraId="0571B6BD" w14:textId="77777777" w:rsidR="00AD295C" w:rsidRPr="00FE0A82" w:rsidRDefault="00AD295C" w:rsidP="00681810">
      <w:pPr>
        <w:spacing w:line="360" w:lineRule="auto"/>
        <w:jc w:val="both"/>
        <w:rPr>
          <w:rFonts w:ascii="Arial" w:hAnsi="Arial" w:cs="Arial"/>
          <w:b/>
          <w:bCs/>
          <w:sz w:val="22"/>
          <w:szCs w:val="22"/>
        </w:rPr>
      </w:pPr>
    </w:p>
    <w:p w14:paraId="3F6EA09D" w14:textId="77777777" w:rsidR="00AD295C" w:rsidRPr="00FE0A82" w:rsidRDefault="00AD295C" w:rsidP="00681810">
      <w:pPr>
        <w:spacing w:line="360" w:lineRule="auto"/>
        <w:jc w:val="both"/>
        <w:rPr>
          <w:rFonts w:ascii="Arial" w:hAnsi="Arial" w:cs="Arial"/>
          <w:b/>
          <w:bCs/>
          <w:sz w:val="22"/>
          <w:szCs w:val="22"/>
        </w:rPr>
      </w:pPr>
    </w:p>
    <w:p w14:paraId="6520CDC9" w14:textId="77777777" w:rsidR="00AD295C" w:rsidRPr="00FE0A82" w:rsidRDefault="00AD295C" w:rsidP="00681810">
      <w:pPr>
        <w:spacing w:line="360" w:lineRule="auto"/>
        <w:jc w:val="both"/>
        <w:rPr>
          <w:rFonts w:ascii="Arial" w:hAnsi="Arial" w:cs="Arial"/>
          <w:b/>
          <w:bCs/>
          <w:sz w:val="22"/>
          <w:szCs w:val="22"/>
        </w:rPr>
      </w:pPr>
    </w:p>
    <w:p w14:paraId="3EA7D452" w14:textId="77777777" w:rsidR="00AD295C" w:rsidRPr="00FE0A82" w:rsidRDefault="00AD295C" w:rsidP="00681810">
      <w:pPr>
        <w:spacing w:line="360" w:lineRule="auto"/>
        <w:jc w:val="both"/>
        <w:rPr>
          <w:rFonts w:ascii="Arial" w:hAnsi="Arial" w:cs="Arial"/>
          <w:b/>
          <w:bCs/>
          <w:sz w:val="22"/>
          <w:szCs w:val="22"/>
        </w:rPr>
      </w:pPr>
    </w:p>
    <w:p w14:paraId="0262302D" w14:textId="77777777" w:rsidR="00AD295C" w:rsidRPr="00FE0A82" w:rsidRDefault="00AD295C" w:rsidP="00681810">
      <w:pPr>
        <w:spacing w:line="360" w:lineRule="auto"/>
        <w:jc w:val="both"/>
        <w:rPr>
          <w:rFonts w:ascii="Arial" w:hAnsi="Arial" w:cs="Arial"/>
          <w:b/>
          <w:bCs/>
          <w:sz w:val="22"/>
          <w:szCs w:val="22"/>
        </w:rPr>
      </w:pPr>
    </w:p>
    <w:p w14:paraId="0FEDEC49" w14:textId="77777777" w:rsidR="00AD295C" w:rsidRPr="00FE0A82" w:rsidRDefault="00AD295C" w:rsidP="00681810">
      <w:pPr>
        <w:spacing w:line="360" w:lineRule="auto"/>
        <w:jc w:val="both"/>
        <w:rPr>
          <w:rFonts w:ascii="Arial" w:hAnsi="Arial" w:cs="Arial"/>
          <w:b/>
          <w:bCs/>
          <w:sz w:val="22"/>
          <w:szCs w:val="22"/>
        </w:rPr>
      </w:pPr>
    </w:p>
    <w:p w14:paraId="04B29D20" w14:textId="77777777" w:rsidR="00AD295C" w:rsidRPr="00FE0A82" w:rsidRDefault="00AD295C" w:rsidP="00681810">
      <w:pPr>
        <w:spacing w:line="360" w:lineRule="auto"/>
        <w:jc w:val="both"/>
        <w:rPr>
          <w:rFonts w:ascii="Arial" w:hAnsi="Arial" w:cs="Arial"/>
          <w:b/>
          <w:bCs/>
          <w:sz w:val="22"/>
          <w:szCs w:val="22"/>
        </w:rPr>
      </w:pPr>
    </w:p>
    <w:p w14:paraId="57FC1F96" w14:textId="4315B8F6" w:rsidR="00681810" w:rsidRPr="00FE0A82" w:rsidRDefault="00681810" w:rsidP="008E35E2">
      <w:pPr>
        <w:pStyle w:val="Heading1"/>
        <w:rPr>
          <w:rFonts w:cs="Arial"/>
        </w:rPr>
      </w:pPr>
      <w:bookmarkStart w:id="27" w:name="_Toc206250240"/>
      <w:r w:rsidRPr="00FE0A82">
        <w:rPr>
          <w:rFonts w:cs="Arial"/>
        </w:rPr>
        <w:lastRenderedPageBreak/>
        <w:t>References</w:t>
      </w:r>
      <w:bookmarkEnd w:id="27"/>
    </w:p>
    <w:p w14:paraId="7E5498FA" w14:textId="77777777" w:rsidR="00681810" w:rsidRPr="00FE0A82" w:rsidRDefault="00681810" w:rsidP="00681810">
      <w:pPr>
        <w:spacing w:line="360" w:lineRule="auto"/>
        <w:jc w:val="both"/>
        <w:rPr>
          <w:rFonts w:ascii="Arial" w:hAnsi="Arial" w:cs="Arial"/>
          <w:i/>
          <w:iCs/>
          <w:sz w:val="22"/>
          <w:szCs w:val="22"/>
        </w:rPr>
      </w:pPr>
      <w:r w:rsidRPr="00FE0A82">
        <w:rPr>
          <w:rFonts w:ascii="Arial" w:hAnsi="Arial" w:cs="Arial"/>
          <w:sz w:val="22"/>
          <w:szCs w:val="22"/>
        </w:rPr>
        <w:t xml:space="preserve">Accenture, 2025. </w:t>
      </w:r>
      <w:r w:rsidRPr="00FE0A82">
        <w:rPr>
          <w:rFonts w:ascii="Arial" w:hAnsi="Arial" w:cs="Arial"/>
          <w:i/>
          <w:iCs/>
          <w:sz w:val="22"/>
          <w:szCs w:val="22"/>
        </w:rPr>
        <w:t>Shell’s immersive experience concept to fuel customer engagement</w:t>
      </w:r>
      <w:r w:rsidRPr="00FE0A82">
        <w:rPr>
          <w:rFonts w:ascii="Arial" w:hAnsi="Arial" w:cs="Arial"/>
          <w:sz w:val="22"/>
          <w:szCs w:val="22"/>
        </w:rPr>
        <w:t>.  [Online] Available at: </w:t>
      </w:r>
      <w:hyperlink r:id="rId8" w:tgtFrame="_blank" w:history="1">
        <w:r w:rsidRPr="00FE0A82">
          <w:rPr>
            <w:rStyle w:val="Hyperlink"/>
            <w:rFonts w:ascii="Arial" w:hAnsi="Arial" w:cs="Arial"/>
            <w:sz w:val="22"/>
            <w:szCs w:val="22"/>
          </w:rPr>
          <w:t>https://www.accenture.com/us-en/case-studies/metaverse/shell-immersive-customer-experience</w:t>
        </w:r>
      </w:hyperlink>
      <w:r w:rsidRPr="00FE0A82">
        <w:rPr>
          <w:rFonts w:ascii="Arial" w:hAnsi="Arial" w:cs="Arial"/>
          <w:sz w:val="22"/>
          <w:szCs w:val="22"/>
        </w:rPr>
        <w:t> [Accessed 15 July 2025].</w:t>
      </w:r>
    </w:p>
    <w:p w14:paraId="0E7DA6B5" w14:textId="77777777" w:rsidR="00681810" w:rsidRPr="00FE0A82" w:rsidRDefault="00681810" w:rsidP="00681810">
      <w:pPr>
        <w:spacing w:line="360" w:lineRule="auto"/>
        <w:jc w:val="both"/>
        <w:rPr>
          <w:rFonts w:ascii="Arial" w:hAnsi="Arial" w:cs="Arial"/>
          <w:sz w:val="22"/>
          <w:szCs w:val="22"/>
        </w:rPr>
      </w:pPr>
      <w:r w:rsidRPr="00FE0A82">
        <w:rPr>
          <w:rFonts w:ascii="Arial" w:hAnsi="Arial" w:cs="Arial"/>
          <w:sz w:val="22"/>
          <w:szCs w:val="22"/>
        </w:rPr>
        <w:t xml:space="preserve">Accela Research, 2024. </w:t>
      </w:r>
      <w:r w:rsidRPr="00FE0A82">
        <w:rPr>
          <w:rFonts w:ascii="Arial" w:hAnsi="Arial" w:cs="Arial"/>
          <w:i/>
          <w:iCs/>
          <w:sz w:val="22"/>
          <w:szCs w:val="22"/>
        </w:rPr>
        <w:t>Shell's Energy Transition Update 2024</w:t>
      </w:r>
      <w:r w:rsidRPr="00FE0A82">
        <w:rPr>
          <w:rFonts w:ascii="Arial" w:hAnsi="Arial" w:cs="Arial"/>
          <w:sz w:val="22"/>
          <w:szCs w:val="22"/>
        </w:rPr>
        <w:t>. [Online] Available at: </w:t>
      </w:r>
      <w:hyperlink r:id="rId9" w:tgtFrame="_blank" w:history="1">
        <w:r w:rsidRPr="00FE0A82">
          <w:rPr>
            <w:rStyle w:val="Hyperlink"/>
            <w:rFonts w:ascii="Arial" w:hAnsi="Arial" w:cs="Arial"/>
            <w:sz w:val="22"/>
            <w:szCs w:val="22"/>
          </w:rPr>
          <w:t>https://www.accelaresearch.com/research/shellenergytransitionupdate2024</w:t>
        </w:r>
      </w:hyperlink>
      <w:r w:rsidRPr="00FE0A82">
        <w:rPr>
          <w:rFonts w:ascii="Arial" w:hAnsi="Arial" w:cs="Arial"/>
          <w:sz w:val="22"/>
          <w:szCs w:val="22"/>
        </w:rPr>
        <w:t> [Accessed 29 July 2025].</w:t>
      </w:r>
    </w:p>
    <w:p w14:paraId="05713936" w14:textId="0AD87463" w:rsidR="00681810" w:rsidRPr="00FE0A82" w:rsidRDefault="00681810" w:rsidP="00681810">
      <w:pPr>
        <w:spacing w:line="360" w:lineRule="auto"/>
        <w:jc w:val="both"/>
        <w:rPr>
          <w:rFonts w:ascii="Arial" w:hAnsi="Arial" w:cs="Arial"/>
          <w:sz w:val="22"/>
          <w:szCs w:val="22"/>
        </w:rPr>
      </w:pPr>
      <w:r w:rsidRPr="00FE0A82">
        <w:rPr>
          <w:rFonts w:ascii="Arial" w:hAnsi="Arial" w:cs="Arial"/>
          <w:sz w:val="22"/>
          <w:szCs w:val="22"/>
        </w:rPr>
        <w:t xml:space="preserve">Analytics Insight, 2024. </w:t>
      </w:r>
      <w:r w:rsidRPr="00FE0A82">
        <w:rPr>
          <w:rFonts w:ascii="Arial" w:hAnsi="Arial" w:cs="Arial"/>
          <w:i/>
          <w:iCs/>
          <w:sz w:val="22"/>
          <w:szCs w:val="22"/>
        </w:rPr>
        <w:t>Shell's AI Strategy for Optimi</w:t>
      </w:r>
      <w:r w:rsidR="00661E4A">
        <w:rPr>
          <w:rFonts w:ascii="Arial" w:hAnsi="Arial" w:cs="Arial"/>
          <w:i/>
          <w:iCs/>
          <w:sz w:val="22"/>
          <w:szCs w:val="22"/>
        </w:rPr>
        <w:t>s</w:t>
      </w:r>
      <w:r w:rsidRPr="00FE0A82">
        <w:rPr>
          <w:rFonts w:ascii="Arial" w:hAnsi="Arial" w:cs="Arial"/>
          <w:i/>
          <w:iCs/>
          <w:sz w:val="22"/>
          <w:szCs w:val="22"/>
        </w:rPr>
        <w:t>ation and Innovation in Energy</w:t>
      </w:r>
      <w:r w:rsidRPr="00FE0A82">
        <w:rPr>
          <w:rFonts w:ascii="Arial" w:hAnsi="Arial" w:cs="Arial"/>
          <w:sz w:val="22"/>
          <w:szCs w:val="22"/>
        </w:rPr>
        <w:t>. [Online] Available at: </w:t>
      </w:r>
      <w:hyperlink r:id="rId10" w:tgtFrame="_blank" w:history="1">
        <w:r w:rsidRPr="00FE0A82">
          <w:rPr>
            <w:rStyle w:val="Hyperlink"/>
            <w:rFonts w:ascii="Arial" w:hAnsi="Arial" w:cs="Arial"/>
            <w:sz w:val="22"/>
            <w:szCs w:val="22"/>
          </w:rPr>
          <w:t>https://www.analyticsinsight.net/case-study/shells-ai-strategy-for-optimization-and-innovation-in-energy</w:t>
        </w:r>
      </w:hyperlink>
      <w:r w:rsidRPr="00FE0A82">
        <w:rPr>
          <w:rFonts w:ascii="Arial" w:hAnsi="Arial" w:cs="Arial"/>
          <w:sz w:val="22"/>
          <w:szCs w:val="22"/>
        </w:rPr>
        <w:t> [Accessed 26 July 2025].</w:t>
      </w:r>
    </w:p>
    <w:p w14:paraId="63AC7CB8" w14:textId="77777777" w:rsidR="00681810" w:rsidRPr="00FE0A82" w:rsidRDefault="00681810" w:rsidP="00681810">
      <w:pPr>
        <w:spacing w:line="360" w:lineRule="auto"/>
        <w:jc w:val="both"/>
        <w:rPr>
          <w:rFonts w:ascii="Arial" w:hAnsi="Arial" w:cs="Arial"/>
          <w:sz w:val="22"/>
          <w:szCs w:val="22"/>
        </w:rPr>
      </w:pPr>
      <w:r w:rsidRPr="00FE0A82">
        <w:rPr>
          <w:rFonts w:ascii="Arial" w:hAnsi="Arial" w:cs="Arial"/>
          <w:sz w:val="22"/>
          <w:szCs w:val="22"/>
        </w:rPr>
        <w:t>Briggs, F., 2017. Spotlight on Shell and its global convenience retail strategy. [Online] Available at: </w:t>
      </w:r>
      <w:hyperlink r:id="rId11" w:tgtFrame="_blank" w:history="1">
        <w:r w:rsidRPr="00FE0A82">
          <w:rPr>
            <w:rStyle w:val="Hyperlink"/>
            <w:rFonts w:ascii="Arial" w:hAnsi="Arial" w:cs="Arial"/>
            <w:sz w:val="22"/>
            <w:szCs w:val="22"/>
          </w:rPr>
          <w:t>https://www.globalconveniencestorefocus.co.uk/features/spotlight-on-shell-and-its-global-convenience-retail-strategy/</w:t>
        </w:r>
      </w:hyperlink>
      <w:r w:rsidRPr="00FE0A82">
        <w:rPr>
          <w:rFonts w:ascii="Arial" w:hAnsi="Arial" w:cs="Arial"/>
          <w:sz w:val="22"/>
          <w:szCs w:val="22"/>
        </w:rPr>
        <w:t> [Accessed 11 July 2025].</w:t>
      </w:r>
    </w:p>
    <w:p w14:paraId="6B399035" w14:textId="77777777" w:rsidR="00681810" w:rsidRPr="00FE0A82" w:rsidRDefault="00681810" w:rsidP="00681810">
      <w:pPr>
        <w:spacing w:line="360" w:lineRule="auto"/>
        <w:jc w:val="both"/>
        <w:rPr>
          <w:rFonts w:ascii="Arial" w:hAnsi="Arial" w:cs="Arial"/>
          <w:sz w:val="22"/>
          <w:szCs w:val="22"/>
        </w:rPr>
      </w:pPr>
      <w:r w:rsidRPr="00FE0A82">
        <w:rPr>
          <w:rFonts w:ascii="Arial" w:hAnsi="Arial" w:cs="Arial"/>
          <w:sz w:val="22"/>
          <w:szCs w:val="22"/>
        </w:rPr>
        <w:t xml:space="preserve">Carroll, N. and Maher, M., 2023. How Shell </w:t>
      </w:r>
      <w:proofErr w:type="spellStart"/>
      <w:r w:rsidRPr="00FE0A82">
        <w:rPr>
          <w:rFonts w:ascii="Arial" w:hAnsi="Arial" w:cs="Arial"/>
          <w:sz w:val="22"/>
          <w:szCs w:val="22"/>
        </w:rPr>
        <w:t>Fueled</w:t>
      </w:r>
      <w:proofErr w:type="spellEnd"/>
      <w:r w:rsidRPr="00FE0A82">
        <w:rPr>
          <w:rFonts w:ascii="Arial" w:hAnsi="Arial" w:cs="Arial"/>
          <w:sz w:val="22"/>
          <w:szCs w:val="22"/>
        </w:rPr>
        <w:t xml:space="preserve"> Digital Transformation by Establishing DIY Software Development. </w:t>
      </w:r>
      <w:r w:rsidRPr="00FE0A82">
        <w:rPr>
          <w:rFonts w:ascii="Arial" w:hAnsi="Arial" w:cs="Arial"/>
          <w:i/>
          <w:iCs/>
          <w:sz w:val="22"/>
          <w:szCs w:val="22"/>
        </w:rPr>
        <w:t>MIS Q. Executive</w:t>
      </w:r>
      <w:r w:rsidRPr="00FE0A82">
        <w:rPr>
          <w:rFonts w:ascii="Arial" w:hAnsi="Arial" w:cs="Arial"/>
          <w:sz w:val="22"/>
          <w:szCs w:val="22"/>
        </w:rPr>
        <w:t>, </w:t>
      </w:r>
      <w:r w:rsidRPr="00FE0A82">
        <w:rPr>
          <w:rFonts w:ascii="Arial" w:hAnsi="Arial" w:cs="Arial"/>
          <w:i/>
          <w:iCs/>
          <w:sz w:val="22"/>
          <w:szCs w:val="22"/>
        </w:rPr>
        <w:t>22</w:t>
      </w:r>
      <w:r w:rsidRPr="00FE0A82">
        <w:rPr>
          <w:rFonts w:ascii="Arial" w:hAnsi="Arial" w:cs="Arial"/>
          <w:sz w:val="22"/>
          <w:szCs w:val="22"/>
        </w:rPr>
        <w:t>(2), p.3.</w:t>
      </w:r>
    </w:p>
    <w:p w14:paraId="1A5E3AA4" w14:textId="77777777" w:rsidR="00681810" w:rsidRPr="00FE0A82" w:rsidRDefault="00681810" w:rsidP="00681810">
      <w:pPr>
        <w:spacing w:line="360" w:lineRule="auto"/>
        <w:jc w:val="both"/>
        <w:rPr>
          <w:rFonts w:ascii="Arial" w:hAnsi="Arial" w:cs="Arial"/>
          <w:sz w:val="22"/>
          <w:szCs w:val="22"/>
        </w:rPr>
      </w:pPr>
      <w:proofErr w:type="spellStart"/>
      <w:r w:rsidRPr="00FE0A82">
        <w:rPr>
          <w:rFonts w:ascii="Arial" w:hAnsi="Arial" w:cs="Arial"/>
          <w:sz w:val="22"/>
          <w:szCs w:val="22"/>
        </w:rPr>
        <w:t>ChargeHub</w:t>
      </w:r>
      <w:proofErr w:type="spellEnd"/>
      <w:r w:rsidRPr="00FE0A82">
        <w:rPr>
          <w:rFonts w:ascii="Arial" w:hAnsi="Arial" w:cs="Arial"/>
          <w:sz w:val="22"/>
          <w:szCs w:val="22"/>
        </w:rPr>
        <w:t xml:space="preserve">, 2024. </w:t>
      </w:r>
      <w:r w:rsidRPr="00FE0A82">
        <w:rPr>
          <w:rFonts w:ascii="Arial" w:hAnsi="Arial" w:cs="Arial"/>
          <w:i/>
          <w:iCs/>
          <w:sz w:val="22"/>
          <w:szCs w:val="22"/>
        </w:rPr>
        <w:t>Shell Recharge EV Charging Network</w:t>
      </w:r>
      <w:r w:rsidRPr="00FE0A82">
        <w:rPr>
          <w:rFonts w:ascii="Arial" w:hAnsi="Arial" w:cs="Arial"/>
          <w:sz w:val="22"/>
          <w:szCs w:val="22"/>
        </w:rPr>
        <w:t>. [Online] Available at: </w:t>
      </w:r>
      <w:hyperlink r:id="rId12" w:tgtFrame="_blank" w:history="1">
        <w:r w:rsidRPr="00FE0A82">
          <w:rPr>
            <w:rStyle w:val="Hyperlink"/>
            <w:rFonts w:ascii="Arial" w:hAnsi="Arial" w:cs="Arial"/>
            <w:sz w:val="22"/>
            <w:szCs w:val="22"/>
          </w:rPr>
          <w:t>https://chargehub.com/en/networks/shell-recharge-ev-charging-stations.html</w:t>
        </w:r>
      </w:hyperlink>
      <w:r w:rsidRPr="00FE0A82">
        <w:rPr>
          <w:rFonts w:ascii="Arial" w:hAnsi="Arial" w:cs="Arial"/>
          <w:sz w:val="22"/>
          <w:szCs w:val="22"/>
        </w:rPr>
        <w:t xml:space="preserve"> [Accessed 15 July 2025].</w:t>
      </w:r>
    </w:p>
    <w:p w14:paraId="2BFC62F2" w14:textId="77777777" w:rsidR="00681810" w:rsidRPr="00FE0A82" w:rsidRDefault="00681810" w:rsidP="00681810">
      <w:pPr>
        <w:spacing w:line="360" w:lineRule="auto"/>
        <w:jc w:val="both"/>
        <w:rPr>
          <w:rFonts w:ascii="Arial" w:hAnsi="Arial" w:cs="Arial"/>
          <w:sz w:val="22"/>
          <w:szCs w:val="22"/>
        </w:rPr>
      </w:pPr>
      <w:proofErr w:type="spellStart"/>
      <w:r w:rsidRPr="00FE0A82">
        <w:rPr>
          <w:rFonts w:ascii="Arial" w:hAnsi="Arial" w:cs="Arial"/>
          <w:sz w:val="22"/>
          <w:szCs w:val="22"/>
        </w:rPr>
        <w:t>Dworski</w:t>
      </w:r>
      <w:proofErr w:type="spellEnd"/>
      <w:r w:rsidRPr="00FE0A82">
        <w:rPr>
          <w:rFonts w:ascii="Arial" w:hAnsi="Arial" w:cs="Arial"/>
          <w:sz w:val="22"/>
          <w:szCs w:val="22"/>
        </w:rPr>
        <w:t xml:space="preserve">, B., </w:t>
      </w:r>
      <w:r w:rsidRPr="00FE0A82">
        <w:rPr>
          <w:rFonts w:ascii="Arial" w:hAnsi="Arial" w:cs="Arial"/>
          <w:i/>
          <w:iCs/>
          <w:sz w:val="22"/>
          <w:szCs w:val="22"/>
        </w:rPr>
        <w:t>2024. Shell to sell 1,000 c-stores by 2026</w:t>
      </w:r>
      <w:r w:rsidRPr="00FE0A82">
        <w:rPr>
          <w:rFonts w:ascii="Arial" w:hAnsi="Arial" w:cs="Arial"/>
          <w:sz w:val="22"/>
          <w:szCs w:val="22"/>
        </w:rPr>
        <w:t>. [Online] Available at: </w:t>
      </w:r>
      <w:hyperlink r:id="rId13" w:tgtFrame="_blank" w:history="1">
        <w:r w:rsidRPr="00FE0A82">
          <w:rPr>
            <w:rStyle w:val="Hyperlink"/>
            <w:rFonts w:ascii="Arial" w:hAnsi="Arial" w:cs="Arial"/>
            <w:sz w:val="22"/>
            <w:szCs w:val="22"/>
          </w:rPr>
          <w:t>https://www.cstoredive.com/news/shell-sell-1000-c-stores/710299/</w:t>
        </w:r>
      </w:hyperlink>
      <w:r w:rsidRPr="00FE0A82">
        <w:rPr>
          <w:rFonts w:ascii="Arial" w:hAnsi="Arial" w:cs="Arial"/>
          <w:sz w:val="22"/>
          <w:szCs w:val="22"/>
        </w:rPr>
        <w:t> [Accessed 15 July 2025].</w:t>
      </w:r>
    </w:p>
    <w:p w14:paraId="4076686F" w14:textId="77777777" w:rsidR="00681810" w:rsidRPr="00FE0A82" w:rsidRDefault="00681810" w:rsidP="00681810">
      <w:pPr>
        <w:spacing w:line="360" w:lineRule="auto"/>
        <w:jc w:val="both"/>
        <w:rPr>
          <w:rFonts w:ascii="Arial" w:hAnsi="Arial" w:cs="Arial"/>
          <w:sz w:val="22"/>
          <w:szCs w:val="22"/>
        </w:rPr>
      </w:pPr>
      <w:r w:rsidRPr="00FE0A82">
        <w:rPr>
          <w:rFonts w:ascii="Arial" w:hAnsi="Arial" w:cs="Arial"/>
          <w:sz w:val="22"/>
          <w:szCs w:val="22"/>
        </w:rPr>
        <w:t xml:space="preserve">Mirza, Z., 2024. </w:t>
      </w:r>
      <w:r w:rsidRPr="00FE0A82">
        <w:rPr>
          <w:rFonts w:ascii="Arial" w:hAnsi="Arial" w:cs="Arial"/>
          <w:i/>
          <w:iCs/>
          <w:sz w:val="22"/>
          <w:szCs w:val="22"/>
        </w:rPr>
        <w:t>Shell dilutes energy transition strategy, scraps 2035 goal</w:t>
      </w:r>
      <w:r w:rsidRPr="00FE0A82">
        <w:rPr>
          <w:rFonts w:ascii="Arial" w:hAnsi="Arial" w:cs="Arial"/>
          <w:sz w:val="22"/>
          <w:szCs w:val="22"/>
        </w:rPr>
        <w:t>. [Online] Available at: </w:t>
      </w:r>
      <w:hyperlink r:id="rId14" w:tgtFrame="_blank" w:history="1">
        <w:r w:rsidRPr="00FE0A82">
          <w:rPr>
            <w:rStyle w:val="Hyperlink"/>
            <w:rFonts w:ascii="Arial" w:hAnsi="Arial" w:cs="Arial"/>
            <w:sz w:val="22"/>
            <w:szCs w:val="22"/>
          </w:rPr>
          <w:t>https://www.esgdive.com/news/shell-dilutes-energy-transition-strategy-scraps-2035-goal/710461/</w:t>
        </w:r>
      </w:hyperlink>
      <w:r w:rsidRPr="00FE0A82">
        <w:rPr>
          <w:rFonts w:ascii="Arial" w:hAnsi="Arial" w:cs="Arial"/>
          <w:sz w:val="22"/>
          <w:szCs w:val="22"/>
        </w:rPr>
        <w:t> [Accessed 15 July 2025].</w:t>
      </w:r>
    </w:p>
    <w:p w14:paraId="199143A4" w14:textId="77777777" w:rsidR="00681810" w:rsidRPr="00FE0A82" w:rsidRDefault="00681810" w:rsidP="00681810">
      <w:pPr>
        <w:spacing w:line="360" w:lineRule="auto"/>
        <w:jc w:val="both"/>
        <w:rPr>
          <w:rFonts w:ascii="Arial" w:hAnsi="Arial" w:cs="Arial"/>
          <w:sz w:val="22"/>
          <w:szCs w:val="22"/>
        </w:rPr>
      </w:pPr>
      <w:proofErr w:type="spellStart"/>
      <w:r w:rsidRPr="00FE0A82">
        <w:rPr>
          <w:rFonts w:ascii="Arial" w:hAnsi="Arial" w:cs="Arial"/>
          <w:sz w:val="22"/>
          <w:szCs w:val="22"/>
        </w:rPr>
        <w:t>Nagji</w:t>
      </w:r>
      <w:proofErr w:type="spellEnd"/>
      <w:r w:rsidRPr="00FE0A82">
        <w:rPr>
          <w:rFonts w:ascii="Arial" w:hAnsi="Arial" w:cs="Arial"/>
          <w:sz w:val="22"/>
          <w:szCs w:val="22"/>
        </w:rPr>
        <w:t>, B. and Tuff, G., 2012. Managing your innovation portfolio. </w:t>
      </w:r>
      <w:r w:rsidRPr="00FE0A82">
        <w:rPr>
          <w:rFonts w:ascii="Arial" w:hAnsi="Arial" w:cs="Arial"/>
          <w:i/>
          <w:iCs/>
          <w:sz w:val="22"/>
          <w:szCs w:val="22"/>
        </w:rPr>
        <w:t>Harvard Business Review</w:t>
      </w:r>
      <w:r w:rsidRPr="00FE0A82">
        <w:rPr>
          <w:rFonts w:ascii="Arial" w:hAnsi="Arial" w:cs="Arial"/>
          <w:sz w:val="22"/>
          <w:szCs w:val="22"/>
        </w:rPr>
        <w:t>, </w:t>
      </w:r>
      <w:r w:rsidRPr="00FE0A82">
        <w:rPr>
          <w:rFonts w:ascii="Arial" w:hAnsi="Arial" w:cs="Arial"/>
          <w:i/>
          <w:iCs/>
          <w:sz w:val="22"/>
          <w:szCs w:val="22"/>
        </w:rPr>
        <w:t>90</w:t>
      </w:r>
      <w:r w:rsidRPr="00FE0A82">
        <w:rPr>
          <w:rFonts w:ascii="Arial" w:hAnsi="Arial" w:cs="Arial"/>
          <w:sz w:val="22"/>
          <w:szCs w:val="22"/>
        </w:rPr>
        <w:t>(5), pp.66-74</w:t>
      </w:r>
    </w:p>
    <w:p w14:paraId="74DCB1D5" w14:textId="77777777" w:rsidR="00681810" w:rsidRPr="00FE0A82" w:rsidRDefault="00681810" w:rsidP="00681810">
      <w:pPr>
        <w:spacing w:line="360" w:lineRule="auto"/>
        <w:jc w:val="both"/>
        <w:rPr>
          <w:rFonts w:ascii="Arial" w:hAnsi="Arial" w:cs="Arial"/>
          <w:sz w:val="22"/>
          <w:szCs w:val="22"/>
        </w:rPr>
      </w:pPr>
      <w:r w:rsidRPr="00FE0A82">
        <w:rPr>
          <w:rFonts w:ascii="Arial" w:hAnsi="Arial" w:cs="Arial"/>
          <w:sz w:val="22"/>
          <w:szCs w:val="22"/>
        </w:rPr>
        <w:t xml:space="preserve">Perry, N., 2024. </w:t>
      </w:r>
      <w:r w:rsidRPr="00FE0A82">
        <w:rPr>
          <w:rFonts w:ascii="Arial" w:hAnsi="Arial" w:cs="Arial"/>
          <w:i/>
          <w:iCs/>
          <w:sz w:val="22"/>
          <w:szCs w:val="22"/>
        </w:rPr>
        <w:t>Shell: Digital Transformation in a $41bn Supply Chain</w:t>
      </w:r>
      <w:r w:rsidRPr="00FE0A82">
        <w:rPr>
          <w:rFonts w:ascii="Arial" w:hAnsi="Arial" w:cs="Arial"/>
          <w:sz w:val="22"/>
          <w:szCs w:val="22"/>
        </w:rPr>
        <w:t>. [Online] Available at: </w:t>
      </w:r>
      <w:hyperlink r:id="rId15" w:tgtFrame="_blank" w:history="1">
        <w:r w:rsidRPr="00FE0A82">
          <w:rPr>
            <w:rStyle w:val="Hyperlink"/>
            <w:rFonts w:ascii="Arial" w:hAnsi="Arial" w:cs="Arial"/>
            <w:sz w:val="22"/>
            <w:szCs w:val="22"/>
          </w:rPr>
          <w:t>https://procurementmag.com/articles/shell-digital-transformation-in-a-41bn-supply-chain</w:t>
        </w:r>
      </w:hyperlink>
      <w:r w:rsidRPr="00FE0A82">
        <w:rPr>
          <w:rFonts w:ascii="Arial" w:hAnsi="Arial" w:cs="Arial"/>
          <w:sz w:val="22"/>
          <w:szCs w:val="22"/>
        </w:rPr>
        <w:t> [Accessed 15 July 2025].</w:t>
      </w:r>
    </w:p>
    <w:p w14:paraId="519F2E9D" w14:textId="77777777" w:rsidR="00681810" w:rsidRPr="00FE0A82" w:rsidRDefault="00681810" w:rsidP="00681810">
      <w:pPr>
        <w:spacing w:line="360" w:lineRule="auto"/>
        <w:jc w:val="both"/>
        <w:rPr>
          <w:rFonts w:ascii="Arial" w:hAnsi="Arial" w:cs="Arial"/>
          <w:sz w:val="22"/>
          <w:szCs w:val="22"/>
        </w:rPr>
      </w:pPr>
      <w:r w:rsidRPr="00FE0A82">
        <w:rPr>
          <w:rFonts w:ascii="Arial" w:hAnsi="Arial" w:cs="Arial"/>
          <w:sz w:val="22"/>
          <w:szCs w:val="22"/>
        </w:rPr>
        <w:t xml:space="preserve">Power Library, 2025. </w:t>
      </w:r>
      <w:r w:rsidRPr="00FE0A82">
        <w:rPr>
          <w:rFonts w:ascii="Arial" w:hAnsi="Arial" w:cs="Arial"/>
          <w:i/>
          <w:iCs/>
          <w:sz w:val="22"/>
          <w:szCs w:val="22"/>
        </w:rPr>
        <w:t>Shell Annual Report and Account 2024</w:t>
      </w:r>
      <w:r w:rsidRPr="00FE0A82">
        <w:rPr>
          <w:rFonts w:ascii="Arial" w:hAnsi="Arial" w:cs="Arial"/>
          <w:sz w:val="22"/>
          <w:szCs w:val="22"/>
        </w:rPr>
        <w:t>. [Online] Available at: </w:t>
      </w:r>
      <w:hyperlink r:id="rId16" w:tgtFrame="_blank" w:history="1">
        <w:r w:rsidRPr="00FE0A82">
          <w:rPr>
            <w:rStyle w:val="Hyperlink"/>
            <w:rFonts w:ascii="Arial" w:hAnsi="Arial" w:cs="Arial"/>
            <w:sz w:val="22"/>
            <w:szCs w:val="22"/>
          </w:rPr>
          <w:t>https://powerlibrary.theelectricityhub.com/2025/04/08/shell-annual-report-and-account-2024/</w:t>
        </w:r>
      </w:hyperlink>
      <w:r w:rsidRPr="00FE0A82">
        <w:rPr>
          <w:rFonts w:ascii="Arial" w:hAnsi="Arial" w:cs="Arial"/>
          <w:sz w:val="22"/>
          <w:szCs w:val="22"/>
        </w:rPr>
        <w:t> [Accessed 28 July 2025].</w:t>
      </w:r>
    </w:p>
    <w:p w14:paraId="62CC2F26" w14:textId="77777777" w:rsidR="00681810" w:rsidRPr="00FE0A82" w:rsidRDefault="00681810" w:rsidP="00681810">
      <w:pPr>
        <w:spacing w:line="360" w:lineRule="auto"/>
        <w:jc w:val="both"/>
        <w:rPr>
          <w:rFonts w:ascii="Arial" w:hAnsi="Arial" w:cs="Arial"/>
          <w:sz w:val="22"/>
          <w:szCs w:val="22"/>
        </w:rPr>
      </w:pPr>
      <w:r w:rsidRPr="00FE0A82">
        <w:rPr>
          <w:rFonts w:ascii="Arial" w:hAnsi="Arial" w:cs="Arial"/>
          <w:sz w:val="22"/>
          <w:szCs w:val="22"/>
        </w:rPr>
        <w:lastRenderedPageBreak/>
        <w:t xml:space="preserve">Safety4Sea, 2025. </w:t>
      </w:r>
      <w:r w:rsidRPr="00FE0A82">
        <w:rPr>
          <w:rFonts w:ascii="Arial" w:hAnsi="Arial" w:cs="Arial"/>
          <w:i/>
          <w:iCs/>
          <w:sz w:val="22"/>
          <w:szCs w:val="22"/>
        </w:rPr>
        <w:t>Shell unveils 2025 Energy Security Scenarios: Net-zero CO2 emissions likely, but timing uncertain</w:t>
      </w:r>
      <w:r w:rsidRPr="00FE0A82">
        <w:rPr>
          <w:rFonts w:ascii="Arial" w:hAnsi="Arial" w:cs="Arial"/>
          <w:sz w:val="22"/>
          <w:szCs w:val="22"/>
        </w:rPr>
        <w:t>. [Online] Available at: </w:t>
      </w:r>
      <w:hyperlink r:id="rId17" w:tgtFrame="_blank" w:history="1">
        <w:r w:rsidRPr="00FE0A82">
          <w:rPr>
            <w:rStyle w:val="Hyperlink"/>
            <w:rFonts w:ascii="Arial" w:hAnsi="Arial" w:cs="Arial"/>
            <w:sz w:val="22"/>
            <w:szCs w:val="22"/>
          </w:rPr>
          <w:t>https://safety4sea.com/shell-unveils-2025-energy-security-scenarios-net-zero-co2-emissions-likely-but-timing-uncertain/</w:t>
        </w:r>
      </w:hyperlink>
      <w:r w:rsidRPr="00FE0A82">
        <w:rPr>
          <w:rFonts w:ascii="Arial" w:hAnsi="Arial" w:cs="Arial"/>
          <w:sz w:val="22"/>
          <w:szCs w:val="22"/>
        </w:rPr>
        <w:t> [Accessed 10 July 2025].</w:t>
      </w:r>
    </w:p>
    <w:p w14:paraId="4E39B725" w14:textId="77777777" w:rsidR="00681810" w:rsidRPr="00FE0A82" w:rsidRDefault="00681810" w:rsidP="00681810">
      <w:pPr>
        <w:spacing w:line="360" w:lineRule="auto"/>
        <w:jc w:val="both"/>
        <w:rPr>
          <w:rFonts w:ascii="Arial" w:hAnsi="Arial" w:cs="Arial"/>
          <w:sz w:val="22"/>
          <w:szCs w:val="22"/>
        </w:rPr>
      </w:pPr>
      <w:r w:rsidRPr="00FE0A82">
        <w:rPr>
          <w:rFonts w:ascii="Arial" w:hAnsi="Arial" w:cs="Arial"/>
          <w:sz w:val="22"/>
          <w:szCs w:val="22"/>
        </w:rPr>
        <w:t>Shell plc, 2024. </w:t>
      </w:r>
      <w:r w:rsidRPr="00FE0A82">
        <w:rPr>
          <w:rFonts w:ascii="Arial" w:hAnsi="Arial" w:cs="Arial"/>
          <w:i/>
          <w:iCs/>
          <w:sz w:val="22"/>
          <w:szCs w:val="22"/>
        </w:rPr>
        <w:t>Shell plc Energy Transition Strategy 2024</w:t>
      </w:r>
      <w:r w:rsidRPr="00FE0A82">
        <w:rPr>
          <w:rFonts w:ascii="Arial" w:hAnsi="Arial" w:cs="Arial"/>
          <w:sz w:val="22"/>
          <w:szCs w:val="22"/>
        </w:rPr>
        <w:t>. [Online] Available at: </w:t>
      </w:r>
      <w:hyperlink r:id="rId18" w:history="1">
        <w:r w:rsidRPr="00FE0A82">
          <w:rPr>
            <w:rStyle w:val="Hyperlink"/>
            <w:rFonts w:ascii="Arial" w:hAnsi="Arial" w:cs="Arial"/>
            <w:sz w:val="22"/>
            <w:szCs w:val="22"/>
          </w:rPr>
          <w:t>https://www.shell.com/sustainability/climate/shell-energy-transition-strategy/_jcr_content/root/main/section_321304972/promo_copy_copy/links/item0.stream/1726832326846/2c3f9065f2886e789ac196789f137dbca49473e8/shell-energy-transition-strategy-2024.pdf</w:t>
        </w:r>
      </w:hyperlink>
      <w:r w:rsidRPr="00FE0A82">
        <w:rPr>
          <w:rFonts w:ascii="Arial" w:hAnsi="Arial" w:cs="Arial"/>
          <w:sz w:val="22"/>
          <w:szCs w:val="22"/>
        </w:rPr>
        <w:t xml:space="preserve"> [Accessed 17 July 2025].</w:t>
      </w:r>
    </w:p>
    <w:p w14:paraId="1733E754" w14:textId="77777777" w:rsidR="00681810" w:rsidRPr="00FE0A82" w:rsidRDefault="00681810" w:rsidP="00681810">
      <w:pPr>
        <w:spacing w:line="360" w:lineRule="auto"/>
        <w:jc w:val="both"/>
        <w:rPr>
          <w:rFonts w:ascii="Arial" w:hAnsi="Arial" w:cs="Arial"/>
          <w:sz w:val="22"/>
          <w:szCs w:val="22"/>
        </w:rPr>
      </w:pPr>
      <w:r w:rsidRPr="00FE0A82">
        <w:rPr>
          <w:rFonts w:ascii="Arial" w:hAnsi="Arial" w:cs="Arial"/>
          <w:sz w:val="22"/>
          <w:szCs w:val="22"/>
        </w:rPr>
        <w:t xml:space="preserve">Shell Global, 2024. </w:t>
      </w:r>
      <w:r w:rsidRPr="00FE0A82">
        <w:rPr>
          <w:rFonts w:ascii="Arial" w:hAnsi="Arial" w:cs="Arial"/>
          <w:i/>
          <w:iCs/>
          <w:sz w:val="22"/>
          <w:szCs w:val="22"/>
        </w:rPr>
        <w:t>Digitalisation in action</w:t>
      </w:r>
      <w:r w:rsidRPr="00FE0A82">
        <w:rPr>
          <w:rFonts w:ascii="Arial" w:hAnsi="Arial" w:cs="Arial"/>
          <w:sz w:val="22"/>
          <w:szCs w:val="22"/>
        </w:rPr>
        <w:t>. [Online] Available at: </w:t>
      </w:r>
      <w:hyperlink r:id="rId19" w:tgtFrame="_blank" w:history="1">
        <w:r w:rsidRPr="00FE0A82">
          <w:rPr>
            <w:rStyle w:val="Hyperlink"/>
            <w:rFonts w:ascii="Arial" w:hAnsi="Arial" w:cs="Arial"/>
            <w:sz w:val="22"/>
            <w:szCs w:val="22"/>
          </w:rPr>
          <w:t>https://www.shell.com/what-we-do/digitalisation/digitalisation-in-action.html</w:t>
        </w:r>
      </w:hyperlink>
      <w:r w:rsidRPr="00FE0A82">
        <w:rPr>
          <w:rFonts w:ascii="Arial" w:hAnsi="Arial" w:cs="Arial"/>
          <w:sz w:val="22"/>
          <w:szCs w:val="22"/>
        </w:rPr>
        <w:t> [Accessed 15 July 2025].</w:t>
      </w:r>
    </w:p>
    <w:p w14:paraId="3D3E2FAC" w14:textId="77777777" w:rsidR="00681810" w:rsidRPr="00FE0A82" w:rsidRDefault="00681810" w:rsidP="00681810">
      <w:pPr>
        <w:spacing w:line="360" w:lineRule="auto"/>
        <w:jc w:val="both"/>
        <w:rPr>
          <w:rFonts w:ascii="Arial" w:hAnsi="Arial" w:cs="Arial"/>
          <w:sz w:val="22"/>
          <w:szCs w:val="22"/>
        </w:rPr>
      </w:pPr>
      <w:r w:rsidRPr="00FE0A82">
        <w:rPr>
          <w:rFonts w:ascii="Arial" w:hAnsi="Arial" w:cs="Arial"/>
          <w:sz w:val="22"/>
          <w:szCs w:val="22"/>
        </w:rPr>
        <w:t>Shell plc, 2024. Shell publishes Energy Transition Strategy 2024. [Online] Available at: </w:t>
      </w:r>
      <w:hyperlink r:id="rId20" w:tgtFrame="_blank" w:history="1">
        <w:r w:rsidRPr="00FE0A82">
          <w:rPr>
            <w:rStyle w:val="Hyperlink"/>
            <w:rFonts w:ascii="Arial" w:hAnsi="Arial" w:cs="Arial"/>
            <w:sz w:val="22"/>
            <w:szCs w:val="22"/>
          </w:rPr>
          <w:t>https://www.shell.com/news-and-insights/newsroom/news-and-media-releases/2024/shell-publishes-energy-transition-strategy-2024.html</w:t>
        </w:r>
      </w:hyperlink>
      <w:r w:rsidRPr="00FE0A82">
        <w:rPr>
          <w:rFonts w:ascii="Arial" w:hAnsi="Arial" w:cs="Arial"/>
          <w:sz w:val="22"/>
          <w:szCs w:val="22"/>
        </w:rPr>
        <w:t> [Accessed 29 July 2025].</w:t>
      </w:r>
    </w:p>
    <w:p w14:paraId="15B7AF21" w14:textId="77777777" w:rsidR="00681810" w:rsidRPr="00FE0A82" w:rsidRDefault="00681810" w:rsidP="00681810">
      <w:pPr>
        <w:spacing w:line="360" w:lineRule="auto"/>
        <w:jc w:val="both"/>
        <w:rPr>
          <w:rFonts w:ascii="Arial" w:hAnsi="Arial" w:cs="Arial"/>
          <w:sz w:val="22"/>
          <w:szCs w:val="22"/>
        </w:rPr>
      </w:pPr>
      <w:r w:rsidRPr="00FE0A82">
        <w:rPr>
          <w:rFonts w:ascii="Arial" w:hAnsi="Arial" w:cs="Arial"/>
          <w:sz w:val="22"/>
          <w:szCs w:val="22"/>
        </w:rPr>
        <w:t>SHELL PLC, 2025. SHELL PLC 4th QUARTER 2024 AND FULL YEAR UNAUDITED RESULTS. [Online] Available at: </w:t>
      </w:r>
      <w:hyperlink r:id="rId21" w:tgtFrame="_blank" w:history="1">
        <w:r w:rsidRPr="00FE0A82">
          <w:rPr>
            <w:rStyle w:val="Hyperlink"/>
            <w:rFonts w:ascii="Arial" w:hAnsi="Arial" w:cs="Arial"/>
            <w:sz w:val="22"/>
            <w:szCs w:val="22"/>
          </w:rPr>
          <w:t>https://www.globenewswire.com/news-release/2025/01/30/3017728/0/en/SHELL-PLC-4th-QUARTER-2024-AND-FULL-YEAR-UNAUDITED-RESULTS.html</w:t>
        </w:r>
      </w:hyperlink>
      <w:r w:rsidRPr="00FE0A82">
        <w:rPr>
          <w:rFonts w:ascii="Arial" w:hAnsi="Arial" w:cs="Arial"/>
          <w:sz w:val="22"/>
          <w:szCs w:val="22"/>
        </w:rPr>
        <w:t xml:space="preserve"> [Accessed 19 July 2025].</w:t>
      </w:r>
    </w:p>
    <w:p w14:paraId="42C65011" w14:textId="77777777" w:rsidR="00681810" w:rsidRPr="00FE0A82" w:rsidRDefault="00681810" w:rsidP="00681810">
      <w:pPr>
        <w:spacing w:line="360" w:lineRule="auto"/>
        <w:jc w:val="both"/>
        <w:rPr>
          <w:rFonts w:ascii="Arial" w:hAnsi="Arial" w:cs="Arial"/>
          <w:sz w:val="22"/>
          <w:szCs w:val="22"/>
        </w:rPr>
      </w:pPr>
      <w:r w:rsidRPr="00FE0A82">
        <w:rPr>
          <w:rFonts w:ascii="Arial" w:hAnsi="Arial" w:cs="Arial"/>
          <w:sz w:val="22"/>
          <w:szCs w:val="22"/>
        </w:rPr>
        <w:t xml:space="preserve">Sheridan, N., 2024. </w:t>
      </w:r>
      <w:r w:rsidRPr="00FE0A82">
        <w:rPr>
          <w:rFonts w:ascii="Arial" w:hAnsi="Arial" w:cs="Arial"/>
          <w:i/>
          <w:iCs/>
          <w:sz w:val="22"/>
          <w:szCs w:val="22"/>
        </w:rPr>
        <w:t>Shell Marketing Strategy 2025: A Case Study</w:t>
      </w:r>
      <w:r w:rsidRPr="00FE0A82">
        <w:rPr>
          <w:rFonts w:ascii="Arial" w:hAnsi="Arial" w:cs="Arial"/>
          <w:sz w:val="22"/>
          <w:szCs w:val="22"/>
        </w:rPr>
        <w:t>. [Online] Available at: </w:t>
      </w:r>
      <w:hyperlink r:id="rId22" w:tgtFrame="_blank" w:history="1">
        <w:r w:rsidRPr="00FE0A82">
          <w:rPr>
            <w:rStyle w:val="Hyperlink"/>
            <w:rFonts w:ascii="Arial" w:hAnsi="Arial" w:cs="Arial"/>
            <w:sz w:val="22"/>
            <w:szCs w:val="22"/>
          </w:rPr>
          <w:t>https://www.latterly.org/shell-marketing-strategy/</w:t>
        </w:r>
      </w:hyperlink>
      <w:r w:rsidRPr="00FE0A82">
        <w:rPr>
          <w:rFonts w:ascii="Arial" w:hAnsi="Arial" w:cs="Arial"/>
          <w:sz w:val="22"/>
          <w:szCs w:val="22"/>
        </w:rPr>
        <w:t> [Accessed 15 July 2025].</w:t>
      </w:r>
    </w:p>
    <w:p w14:paraId="4CFA762A" w14:textId="77777777" w:rsidR="00681810" w:rsidRPr="00FE0A82" w:rsidRDefault="00681810" w:rsidP="00681810">
      <w:pPr>
        <w:spacing w:line="360" w:lineRule="auto"/>
        <w:jc w:val="both"/>
        <w:rPr>
          <w:rFonts w:ascii="Arial" w:hAnsi="Arial" w:cs="Arial"/>
          <w:sz w:val="22"/>
          <w:szCs w:val="22"/>
        </w:rPr>
      </w:pPr>
      <w:r w:rsidRPr="00FE0A82">
        <w:rPr>
          <w:rFonts w:ascii="Arial" w:hAnsi="Arial" w:cs="Arial"/>
          <w:sz w:val="22"/>
          <w:szCs w:val="22"/>
        </w:rPr>
        <w:t xml:space="preserve">The Brand Hopper, 2024. </w:t>
      </w:r>
      <w:r w:rsidRPr="00FE0A82">
        <w:rPr>
          <w:rFonts w:ascii="Arial" w:hAnsi="Arial" w:cs="Arial"/>
          <w:i/>
          <w:iCs/>
          <w:sz w:val="22"/>
          <w:szCs w:val="22"/>
        </w:rPr>
        <w:t>A Case Study on Shell's "Powering Progress" Campaign</w:t>
      </w:r>
      <w:r w:rsidRPr="00FE0A82">
        <w:rPr>
          <w:rFonts w:ascii="Arial" w:hAnsi="Arial" w:cs="Arial"/>
          <w:sz w:val="22"/>
          <w:szCs w:val="22"/>
        </w:rPr>
        <w:t>. [Online] Available at: </w:t>
      </w:r>
      <w:hyperlink r:id="rId23" w:tgtFrame="_blank" w:history="1">
        <w:r w:rsidRPr="00FE0A82">
          <w:rPr>
            <w:rStyle w:val="Hyperlink"/>
            <w:rFonts w:ascii="Arial" w:hAnsi="Arial" w:cs="Arial"/>
            <w:sz w:val="22"/>
            <w:szCs w:val="22"/>
          </w:rPr>
          <w:t>https://thebrandhopper.com/2024/10/05/a-case-study-on-shell-powering-progress-campaign/</w:t>
        </w:r>
      </w:hyperlink>
      <w:r w:rsidRPr="00FE0A82">
        <w:rPr>
          <w:rFonts w:ascii="Arial" w:hAnsi="Arial" w:cs="Arial"/>
          <w:sz w:val="22"/>
          <w:szCs w:val="22"/>
        </w:rPr>
        <w:t> [Accessed 25 July 2025].</w:t>
      </w:r>
    </w:p>
    <w:p w14:paraId="3F9408DE" w14:textId="77777777" w:rsidR="00681810" w:rsidRPr="00FE0A82" w:rsidRDefault="00681810" w:rsidP="00681810">
      <w:pPr>
        <w:spacing w:line="360" w:lineRule="auto"/>
        <w:jc w:val="both"/>
        <w:rPr>
          <w:rFonts w:ascii="Arial" w:hAnsi="Arial" w:cs="Arial"/>
          <w:sz w:val="22"/>
          <w:szCs w:val="22"/>
        </w:rPr>
      </w:pPr>
      <w:r w:rsidRPr="00FE0A82">
        <w:rPr>
          <w:rFonts w:ascii="Arial" w:hAnsi="Arial" w:cs="Arial"/>
          <w:sz w:val="22"/>
          <w:szCs w:val="22"/>
        </w:rPr>
        <w:t xml:space="preserve">Wilson, N., 2022. </w:t>
      </w:r>
      <w:r w:rsidRPr="00FE0A82">
        <w:rPr>
          <w:rFonts w:ascii="Arial" w:hAnsi="Arial" w:cs="Arial"/>
          <w:i/>
          <w:iCs/>
          <w:sz w:val="22"/>
          <w:szCs w:val="22"/>
        </w:rPr>
        <w:t>Optimise the Electric Vehicle Charging Customer Experience</w:t>
      </w:r>
      <w:r w:rsidRPr="00FE0A82">
        <w:rPr>
          <w:rFonts w:ascii="Arial" w:hAnsi="Arial" w:cs="Arial"/>
          <w:sz w:val="22"/>
          <w:szCs w:val="22"/>
        </w:rPr>
        <w:t>. [Online] Available at: </w:t>
      </w:r>
      <w:hyperlink r:id="rId24" w:tgtFrame="_blank" w:history="1">
        <w:r w:rsidRPr="00FE0A82">
          <w:rPr>
            <w:rStyle w:val="Hyperlink"/>
            <w:rFonts w:ascii="Arial" w:hAnsi="Arial" w:cs="Arial"/>
            <w:sz w:val="22"/>
            <w:szCs w:val="22"/>
          </w:rPr>
          <w:t>https://www.applause.com/blog/optimise-ev-charging-customer-experiences/</w:t>
        </w:r>
      </w:hyperlink>
      <w:r w:rsidRPr="00FE0A82">
        <w:rPr>
          <w:rFonts w:ascii="Arial" w:hAnsi="Arial" w:cs="Arial"/>
          <w:sz w:val="22"/>
          <w:szCs w:val="22"/>
        </w:rPr>
        <w:t xml:space="preserve"> [Accessed 15 July 2025].</w:t>
      </w:r>
    </w:p>
    <w:p w14:paraId="2D24FDCC" w14:textId="77777777" w:rsidR="00681810" w:rsidRPr="00FE0A82" w:rsidRDefault="00681810" w:rsidP="00681810">
      <w:pPr>
        <w:spacing w:line="360" w:lineRule="auto"/>
        <w:jc w:val="both"/>
        <w:rPr>
          <w:rFonts w:ascii="Arial" w:hAnsi="Arial" w:cs="Arial"/>
          <w:sz w:val="22"/>
          <w:szCs w:val="22"/>
        </w:rPr>
      </w:pPr>
    </w:p>
    <w:p w14:paraId="7F294A15" w14:textId="77777777" w:rsidR="00681810" w:rsidRPr="00FE0A82" w:rsidRDefault="00681810" w:rsidP="00681810">
      <w:pPr>
        <w:spacing w:line="360" w:lineRule="auto"/>
        <w:jc w:val="both"/>
        <w:rPr>
          <w:rFonts w:ascii="Arial" w:hAnsi="Arial" w:cs="Arial"/>
          <w:sz w:val="22"/>
          <w:szCs w:val="22"/>
        </w:rPr>
      </w:pPr>
    </w:p>
    <w:p w14:paraId="33DC271E" w14:textId="77777777" w:rsidR="006637AB" w:rsidRPr="00C03B38" w:rsidRDefault="006637AB" w:rsidP="00C03B38">
      <w:pPr>
        <w:spacing w:line="360" w:lineRule="auto"/>
        <w:jc w:val="both"/>
        <w:rPr>
          <w:rFonts w:ascii="Arial" w:hAnsi="Arial" w:cs="Arial"/>
          <w:sz w:val="22"/>
          <w:szCs w:val="22"/>
        </w:rPr>
      </w:pPr>
    </w:p>
    <w:sectPr w:rsidR="006637AB" w:rsidRPr="00C03B3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813A31"/>
    <w:multiLevelType w:val="multilevel"/>
    <w:tmpl w:val="BF3271D4"/>
    <w:lvl w:ilvl="0">
      <w:start w:val="3"/>
      <w:numFmt w:val="decimal"/>
      <w:lvlText w:val="%1."/>
      <w:lvlJc w:val="left"/>
      <w:pPr>
        <w:ind w:left="600" w:hanging="600"/>
      </w:pPr>
      <w:rPr>
        <w:rFonts w:hint="default"/>
      </w:rPr>
    </w:lvl>
    <w:lvl w:ilvl="1">
      <w:start w:val="1"/>
      <w:numFmt w:val="decimal"/>
      <w:lvlText w:val="%1.%2."/>
      <w:lvlJc w:val="left"/>
      <w:pPr>
        <w:ind w:left="1260"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1" w15:restartNumberingAfterBreak="0">
    <w:nsid w:val="0E9C297C"/>
    <w:multiLevelType w:val="hybridMultilevel"/>
    <w:tmpl w:val="1F44CE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5F7710"/>
    <w:multiLevelType w:val="hybridMultilevel"/>
    <w:tmpl w:val="C28A9D4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4405F7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5B25C4D"/>
    <w:multiLevelType w:val="multilevel"/>
    <w:tmpl w:val="25904EE2"/>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5" w15:restartNumberingAfterBreak="0">
    <w:nsid w:val="262F0760"/>
    <w:multiLevelType w:val="multilevel"/>
    <w:tmpl w:val="391A1F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6356863"/>
    <w:multiLevelType w:val="hybridMultilevel"/>
    <w:tmpl w:val="DF72A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727FFA"/>
    <w:multiLevelType w:val="hybridMultilevel"/>
    <w:tmpl w:val="DBF295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8EC7A4C"/>
    <w:multiLevelType w:val="hybridMultilevel"/>
    <w:tmpl w:val="E80486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8C5DF5"/>
    <w:multiLevelType w:val="hybridMultilevel"/>
    <w:tmpl w:val="45AA15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0448F0"/>
    <w:multiLevelType w:val="hybridMultilevel"/>
    <w:tmpl w:val="118A5AB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3E60B15"/>
    <w:multiLevelType w:val="hybridMultilevel"/>
    <w:tmpl w:val="B8D65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801F4F"/>
    <w:multiLevelType w:val="hybridMultilevel"/>
    <w:tmpl w:val="8AF68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CAD538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CD96122"/>
    <w:multiLevelType w:val="hybridMultilevel"/>
    <w:tmpl w:val="4D3EB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F6E6225"/>
    <w:multiLevelType w:val="hybridMultilevel"/>
    <w:tmpl w:val="FF702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BD374C"/>
    <w:multiLevelType w:val="multilevel"/>
    <w:tmpl w:val="21B215D6"/>
    <w:lvl w:ilvl="0">
      <w:start w:val="1"/>
      <w:numFmt w:val="decimal"/>
      <w:lvlText w:val="%1."/>
      <w:lvlJc w:val="left"/>
      <w:pPr>
        <w:ind w:left="720" w:hanging="360"/>
      </w:p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7" w15:restartNumberingAfterBreak="0">
    <w:nsid w:val="52DE6263"/>
    <w:multiLevelType w:val="hybridMultilevel"/>
    <w:tmpl w:val="BE8A6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6C17CF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C2125B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CAC6C2C"/>
    <w:multiLevelType w:val="hybridMultilevel"/>
    <w:tmpl w:val="85048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BE7578"/>
    <w:multiLevelType w:val="hybridMultilevel"/>
    <w:tmpl w:val="073CED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7F44822"/>
    <w:multiLevelType w:val="multilevel"/>
    <w:tmpl w:val="1694AE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9CE574A"/>
    <w:multiLevelType w:val="hybridMultilevel"/>
    <w:tmpl w:val="B590E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EDF2F45"/>
    <w:multiLevelType w:val="hybridMultilevel"/>
    <w:tmpl w:val="820CA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F75324E"/>
    <w:multiLevelType w:val="hybridMultilevel"/>
    <w:tmpl w:val="1D98D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1B91A34"/>
    <w:multiLevelType w:val="multilevel"/>
    <w:tmpl w:val="44140ED2"/>
    <w:lvl w:ilvl="0">
      <w:start w:val="1"/>
      <w:numFmt w:val="decimal"/>
      <w:lvlText w:val="%1."/>
      <w:lvlJc w:val="left"/>
      <w:pPr>
        <w:ind w:left="720" w:hanging="360"/>
      </w:pPr>
    </w:lvl>
    <w:lvl w:ilvl="1">
      <w:start w:val="1"/>
      <w:numFmt w:val="decimal"/>
      <w:pStyle w:val="Heading4"/>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7" w15:restartNumberingAfterBreak="0">
    <w:nsid w:val="72C82CB3"/>
    <w:multiLevelType w:val="hybridMultilevel"/>
    <w:tmpl w:val="E95C0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5E8160F"/>
    <w:multiLevelType w:val="hybridMultilevel"/>
    <w:tmpl w:val="368286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CCA203B"/>
    <w:multiLevelType w:val="hybridMultilevel"/>
    <w:tmpl w:val="2AB249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87724955">
    <w:abstractNumId w:val="1"/>
  </w:num>
  <w:num w:numId="2" w16cid:durableId="2078552778">
    <w:abstractNumId w:val="2"/>
  </w:num>
  <w:num w:numId="3" w16cid:durableId="838740549">
    <w:abstractNumId w:val="21"/>
  </w:num>
  <w:num w:numId="4" w16cid:durableId="1530291012">
    <w:abstractNumId w:val="28"/>
  </w:num>
  <w:num w:numId="5" w16cid:durableId="751001177">
    <w:abstractNumId w:val="10"/>
  </w:num>
  <w:num w:numId="6" w16cid:durableId="1481384566">
    <w:abstractNumId w:val="8"/>
  </w:num>
  <w:num w:numId="7" w16cid:durableId="1767310143">
    <w:abstractNumId w:val="9"/>
  </w:num>
  <w:num w:numId="8" w16cid:durableId="1291278124">
    <w:abstractNumId w:val="29"/>
  </w:num>
  <w:num w:numId="9" w16cid:durableId="879782458">
    <w:abstractNumId w:val="22"/>
  </w:num>
  <w:num w:numId="10" w16cid:durableId="831026104">
    <w:abstractNumId w:val="5"/>
  </w:num>
  <w:num w:numId="11" w16cid:durableId="1867212415">
    <w:abstractNumId w:val="4"/>
  </w:num>
  <w:num w:numId="12" w16cid:durableId="1849327171">
    <w:abstractNumId w:val="7"/>
  </w:num>
  <w:num w:numId="13" w16cid:durableId="1740982733">
    <w:abstractNumId w:val="26"/>
  </w:num>
  <w:num w:numId="14" w16cid:durableId="620040081">
    <w:abstractNumId w:val="18"/>
  </w:num>
  <w:num w:numId="15" w16cid:durableId="529102401">
    <w:abstractNumId w:val="19"/>
  </w:num>
  <w:num w:numId="16" w16cid:durableId="1290934617">
    <w:abstractNumId w:val="3"/>
  </w:num>
  <w:num w:numId="17" w16cid:durableId="1091005532">
    <w:abstractNumId w:val="13"/>
  </w:num>
  <w:num w:numId="18" w16cid:durableId="229342715">
    <w:abstractNumId w:val="16"/>
  </w:num>
  <w:num w:numId="19" w16cid:durableId="295794680">
    <w:abstractNumId w:val="0"/>
  </w:num>
  <w:num w:numId="20" w16cid:durableId="1767844481">
    <w:abstractNumId w:val="11"/>
  </w:num>
  <w:num w:numId="21" w16cid:durableId="257717267">
    <w:abstractNumId w:val="15"/>
  </w:num>
  <w:num w:numId="22" w16cid:durableId="880676997">
    <w:abstractNumId w:val="23"/>
  </w:num>
  <w:num w:numId="23" w16cid:durableId="343745222">
    <w:abstractNumId w:val="14"/>
  </w:num>
  <w:num w:numId="24" w16cid:durableId="68162383">
    <w:abstractNumId w:val="24"/>
  </w:num>
  <w:num w:numId="25" w16cid:durableId="1176849454">
    <w:abstractNumId w:val="12"/>
  </w:num>
  <w:num w:numId="26" w16cid:durableId="1173836800">
    <w:abstractNumId w:val="17"/>
  </w:num>
  <w:num w:numId="27" w16cid:durableId="151413939">
    <w:abstractNumId w:val="25"/>
  </w:num>
  <w:num w:numId="28" w16cid:durableId="503545381">
    <w:abstractNumId w:val="6"/>
  </w:num>
  <w:num w:numId="29" w16cid:durableId="2021539800">
    <w:abstractNumId w:val="27"/>
  </w:num>
  <w:num w:numId="30" w16cid:durableId="82563052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6ED4"/>
    <w:rsid w:val="00003895"/>
    <w:rsid w:val="000B7EFA"/>
    <w:rsid w:val="000F6A68"/>
    <w:rsid w:val="0010189E"/>
    <w:rsid w:val="00127D28"/>
    <w:rsid w:val="00147C29"/>
    <w:rsid w:val="001973DF"/>
    <w:rsid w:val="001A4E25"/>
    <w:rsid w:val="00234E1A"/>
    <w:rsid w:val="002C6032"/>
    <w:rsid w:val="002D75C7"/>
    <w:rsid w:val="00317DE8"/>
    <w:rsid w:val="00326B2B"/>
    <w:rsid w:val="003C0F63"/>
    <w:rsid w:val="003D680E"/>
    <w:rsid w:val="00401695"/>
    <w:rsid w:val="004050C5"/>
    <w:rsid w:val="00496ED4"/>
    <w:rsid w:val="004B45B5"/>
    <w:rsid w:val="004B589D"/>
    <w:rsid w:val="004B6BA6"/>
    <w:rsid w:val="004C4091"/>
    <w:rsid w:val="004C4A24"/>
    <w:rsid w:val="004D08F0"/>
    <w:rsid w:val="005221B0"/>
    <w:rsid w:val="00555F5A"/>
    <w:rsid w:val="00571F79"/>
    <w:rsid w:val="005D7989"/>
    <w:rsid w:val="005E7D5D"/>
    <w:rsid w:val="005F01F9"/>
    <w:rsid w:val="00630ECD"/>
    <w:rsid w:val="0063412F"/>
    <w:rsid w:val="00661E4A"/>
    <w:rsid w:val="006637AB"/>
    <w:rsid w:val="00681810"/>
    <w:rsid w:val="006D2D29"/>
    <w:rsid w:val="00737361"/>
    <w:rsid w:val="007464BB"/>
    <w:rsid w:val="007745BF"/>
    <w:rsid w:val="007C3933"/>
    <w:rsid w:val="007E0F5E"/>
    <w:rsid w:val="00811778"/>
    <w:rsid w:val="008374E9"/>
    <w:rsid w:val="0088130E"/>
    <w:rsid w:val="0088352F"/>
    <w:rsid w:val="008A1710"/>
    <w:rsid w:val="008E35E2"/>
    <w:rsid w:val="008E4C4C"/>
    <w:rsid w:val="008E5D61"/>
    <w:rsid w:val="008F5884"/>
    <w:rsid w:val="00935DEC"/>
    <w:rsid w:val="009B22E6"/>
    <w:rsid w:val="009D7AAB"/>
    <w:rsid w:val="009E7EEA"/>
    <w:rsid w:val="009F2C0F"/>
    <w:rsid w:val="00A669E5"/>
    <w:rsid w:val="00A72C53"/>
    <w:rsid w:val="00A86F0C"/>
    <w:rsid w:val="00AA4025"/>
    <w:rsid w:val="00AD1383"/>
    <w:rsid w:val="00AD295C"/>
    <w:rsid w:val="00AD57A4"/>
    <w:rsid w:val="00AE79B8"/>
    <w:rsid w:val="00B011A1"/>
    <w:rsid w:val="00B167D2"/>
    <w:rsid w:val="00B517A5"/>
    <w:rsid w:val="00C03B38"/>
    <w:rsid w:val="00CB3E51"/>
    <w:rsid w:val="00CD1419"/>
    <w:rsid w:val="00D13A45"/>
    <w:rsid w:val="00D50A4A"/>
    <w:rsid w:val="00D51257"/>
    <w:rsid w:val="00D54374"/>
    <w:rsid w:val="00DA1803"/>
    <w:rsid w:val="00DC4FC1"/>
    <w:rsid w:val="00DD40AB"/>
    <w:rsid w:val="00DF59BC"/>
    <w:rsid w:val="00E1716E"/>
    <w:rsid w:val="00E26653"/>
    <w:rsid w:val="00EA7130"/>
    <w:rsid w:val="00ED0533"/>
    <w:rsid w:val="00F11F9A"/>
    <w:rsid w:val="00F446E2"/>
    <w:rsid w:val="00F51776"/>
    <w:rsid w:val="00F65069"/>
    <w:rsid w:val="00F9477B"/>
    <w:rsid w:val="00FA02D5"/>
    <w:rsid w:val="00FD0DD3"/>
    <w:rsid w:val="00FD73C7"/>
    <w:rsid w:val="00FE0A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5D382"/>
  <w15:chartTrackingRefBased/>
  <w15:docId w15:val="{D3EA3940-80F9-2F47-86BA-129C80B51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7989"/>
    <w:pPr>
      <w:spacing w:after="160" w:line="278" w:lineRule="auto"/>
    </w:pPr>
    <w:rPr>
      <w:rFonts w:eastAsiaTheme="minorEastAsia"/>
      <w:lang w:eastAsia="zh-CN"/>
    </w:rPr>
  </w:style>
  <w:style w:type="paragraph" w:styleId="Heading1">
    <w:name w:val="heading 1"/>
    <w:basedOn w:val="Normal"/>
    <w:next w:val="Normal"/>
    <w:link w:val="Heading1Char"/>
    <w:autoRedefine/>
    <w:uiPriority w:val="9"/>
    <w:qFormat/>
    <w:rsid w:val="008E35E2"/>
    <w:pPr>
      <w:keepNext/>
      <w:keepLines/>
      <w:spacing w:before="360" w:after="80"/>
      <w:outlineLvl w:val="0"/>
    </w:pPr>
    <w:rPr>
      <w:rFonts w:ascii="Arial" w:eastAsiaTheme="majorEastAsia" w:hAnsi="Arial" w:cstheme="majorBidi"/>
      <w:b/>
      <w:color w:val="000000" w:themeColor="text1"/>
      <w:sz w:val="32"/>
      <w:szCs w:val="40"/>
    </w:rPr>
  </w:style>
  <w:style w:type="paragraph" w:styleId="Heading2">
    <w:name w:val="heading 2"/>
    <w:basedOn w:val="Normal"/>
    <w:next w:val="Normal"/>
    <w:link w:val="Heading2Char"/>
    <w:autoRedefine/>
    <w:uiPriority w:val="9"/>
    <w:unhideWhenUsed/>
    <w:qFormat/>
    <w:rsid w:val="008E35E2"/>
    <w:pPr>
      <w:keepNext/>
      <w:keepLines/>
      <w:spacing w:before="160" w:after="80"/>
      <w:outlineLvl w:val="1"/>
    </w:pPr>
    <w:rPr>
      <w:rFonts w:ascii="Arial" w:eastAsiaTheme="majorEastAsia" w:hAnsi="Arial" w:cstheme="majorBidi"/>
      <w:b/>
      <w:color w:val="000000" w:themeColor="text1"/>
      <w:sz w:val="28"/>
      <w:szCs w:val="32"/>
    </w:rPr>
  </w:style>
  <w:style w:type="paragraph" w:styleId="Heading3">
    <w:name w:val="heading 3"/>
    <w:basedOn w:val="Normal"/>
    <w:next w:val="Normal"/>
    <w:link w:val="Heading3Char"/>
    <w:autoRedefine/>
    <w:uiPriority w:val="9"/>
    <w:unhideWhenUsed/>
    <w:qFormat/>
    <w:rsid w:val="008E35E2"/>
    <w:pPr>
      <w:keepNext/>
      <w:keepLines/>
      <w:spacing w:before="160" w:after="80"/>
      <w:outlineLvl w:val="2"/>
    </w:pPr>
    <w:rPr>
      <w:rFonts w:ascii="Arial" w:eastAsiaTheme="majorEastAsia" w:hAnsi="Arial" w:cstheme="majorBidi"/>
      <w:b/>
      <w:color w:val="000000" w:themeColor="text1"/>
      <w:szCs w:val="28"/>
    </w:rPr>
  </w:style>
  <w:style w:type="paragraph" w:styleId="Heading4">
    <w:name w:val="heading 4"/>
    <w:basedOn w:val="Normal"/>
    <w:next w:val="Normal"/>
    <w:link w:val="Heading4Char"/>
    <w:autoRedefine/>
    <w:uiPriority w:val="9"/>
    <w:unhideWhenUsed/>
    <w:qFormat/>
    <w:rsid w:val="008E35E2"/>
    <w:pPr>
      <w:keepNext/>
      <w:keepLines/>
      <w:numPr>
        <w:ilvl w:val="1"/>
        <w:numId w:val="13"/>
      </w:numPr>
      <w:spacing w:before="80" w:after="40"/>
      <w:outlineLvl w:val="3"/>
    </w:pPr>
    <w:rPr>
      <w:rFonts w:ascii="Arial" w:eastAsiaTheme="majorEastAsia" w:hAnsi="Arial" w:cstheme="majorBidi"/>
      <w:b/>
      <w:iCs/>
      <w:color w:val="000000" w:themeColor="text1"/>
    </w:rPr>
  </w:style>
  <w:style w:type="paragraph" w:styleId="Heading5">
    <w:name w:val="heading 5"/>
    <w:basedOn w:val="Normal"/>
    <w:next w:val="Normal"/>
    <w:link w:val="Heading5Char"/>
    <w:uiPriority w:val="9"/>
    <w:semiHidden/>
    <w:unhideWhenUsed/>
    <w:qFormat/>
    <w:rsid w:val="00496ED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6ED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6ED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6ED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6ED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35E2"/>
    <w:rPr>
      <w:rFonts w:ascii="Arial" w:eastAsiaTheme="majorEastAsia" w:hAnsi="Arial" w:cstheme="majorBidi"/>
      <w:b/>
      <w:color w:val="000000" w:themeColor="text1"/>
      <w:sz w:val="32"/>
      <w:szCs w:val="40"/>
      <w:lang w:eastAsia="zh-CN"/>
    </w:rPr>
  </w:style>
  <w:style w:type="character" w:customStyle="1" w:styleId="Heading2Char">
    <w:name w:val="Heading 2 Char"/>
    <w:basedOn w:val="DefaultParagraphFont"/>
    <w:link w:val="Heading2"/>
    <w:uiPriority w:val="9"/>
    <w:rsid w:val="008E35E2"/>
    <w:rPr>
      <w:rFonts w:ascii="Arial" w:eastAsiaTheme="majorEastAsia" w:hAnsi="Arial" w:cstheme="majorBidi"/>
      <w:b/>
      <w:color w:val="000000" w:themeColor="text1"/>
      <w:sz w:val="28"/>
      <w:szCs w:val="32"/>
      <w:lang w:eastAsia="zh-CN"/>
    </w:rPr>
  </w:style>
  <w:style w:type="character" w:customStyle="1" w:styleId="Heading3Char">
    <w:name w:val="Heading 3 Char"/>
    <w:basedOn w:val="DefaultParagraphFont"/>
    <w:link w:val="Heading3"/>
    <w:uiPriority w:val="9"/>
    <w:rsid w:val="008E35E2"/>
    <w:rPr>
      <w:rFonts w:ascii="Arial" w:eastAsiaTheme="majorEastAsia" w:hAnsi="Arial" w:cstheme="majorBidi"/>
      <w:b/>
      <w:color w:val="000000" w:themeColor="text1"/>
      <w:szCs w:val="28"/>
      <w:lang w:eastAsia="zh-CN"/>
    </w:rPr>
  </w:style>
  <w:style w:type="character" w:customStyle="1" w:styleId="Heading4Char">
    <w:name w:val="Heading 4 Char"/>
    <w:basedOn w:val="DefaultParagraphFont"/>
    <w:link w:val="Heading4"/>
    <w:uiPriority w:val="9"/>
    <w:rsid w:val="008E35E2"/>
    <w:rPr>
      <w:rFonts w:ascii="Arial" w:eastAsiaTheme="majorEastAsia" w:hAnsi="Arial" w:cstheme="majorBidi"/>
      <w:b/>
      <w:iCs/>
      <w:color w:val="000000" w:themeColor="text1"/>
      <w:lang w:eastAsia="zh-CN"/>
    </w:rPr>
  </w:style>
  <w:style w:type="character" w:customStyle="1" w:styleId="Heading5Char">
    <w:name w:val="Heading 5 Char"/>
    <w:basedOn w:val="DefaultParagraphFont"/>
    <w:link w:val="Heading5"/>
    <w:uiPriority w:val="9"/>
    <w:semiHidden/>
    <w:rsid w:val="00496ED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6E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6E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6E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6ED4"/>
    <w:rPr>
      <w:rFonts w:eastAsiaTheme="majorEastAsia" w:cstheme="majorBidi"/>
      <w:color w:val="272727" w:themeColor="text1" w:themeTint="D8"/>
    </w:rPr>
  </w:style>
  <w:style w:type="paragraph" w:styleId="Title">
    <w:name w:val="Title"/>
    <w:basedOn w:val="Normal"/>
    <w:next w:val="Normal"/>
    <w:link w:val="TitleChar"/>
    <w:uiPriority w:val="10"/>
    <w:qFormat/>
    <w:rsid w:val="00496ED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6E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6ED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6E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6ED4"/>
    <w:pPr>
      <w:spacing w:before="160"/>
      <w:jc w:val="center"/>
    </w:pPr>
    <w:rPr>
      <w:i/>
      <w:iCs/>
      <w:color w:val="404040" w:themeColor="text1" w:themeTint="BF"/>
    </w:rPr>
  </w:style>
  <w:style w:type="character" w:customStyle="1" w:styleId="QuoteChar">
    <w:name w:val="Quote Char"/>
    <w:basedOn w:val="DefaultParagraphFont"/>
    <w:link w:val="Quote"/>
    <w:uiPriority w:val="29"/>
    <w:rsid w:val="00496ED4"/>
    <w:rPr>
      <w:i/>
      <w:iCs/>
      <w:color w:val="404040" w:themeColor="text1" w:themeTint="BF"/>
    </w:rPr>
  </w:style>
  <w:style w:type="paragraph" w:styleId="ListParagraph">
    <w:name w:val="List Paragraph"/>
    <w:basedOn w:val="Normal"/>
    <w:uiPriority w:val="34"/>
    <w:qFormat/>
    <w:rsid w:val="00496ED4"/>
    <w:pPr>
      <w:ind w:left="720"/>
      <w:contextualSpacing/>
    </w:pPr>
  </w:style>
  <w:style w:type="character" w:styleId="IntenseEmphasis">
    <w:name w:val="Intense Emphasis"/>
    <w:basedOn w:val="DefaultParagraphFont"/>
    <w:uiPriority w:val="21"/>
    <w:qFormat/>
    <w:rsid w:val="00496ED4"/>
    <w:rPr>
      <w:i/>
      <w:iCs/>
      <w:color w:val="0F4761" w:themeColor="accent1" w:themeShade="BF"/>
    </w:rPr>
  </w:style>
  <w:style w:type="paragraph" w:styleId="IntenseQuote">
    <w:name w:val="Intense Quote"/>
    <w:basedOn w:val="Normal"/>
    <w:next w:val="Normal"/>
    <w:link w:val="IntenseQuoteChar"/>
    <w:uiPriority w:val="30"/>
    <w:qFormat/>
    <w:rsid w:val="00496E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6ED4"/>
    <w:rPr>
      <w:i/>
      <w:iCs/>
      <w:color w:val="0F4761" w:themeColor="accent1" w:themeShade="BF"/>
    </w:rPr>
  </w:style>
  <w:style w:type="character" w:styleId="IntenseReference">
    <w:name w:val="Intense Reference"/>
    <w:basedOn w:val="DefaultParagraphFont"/>
    <w:uiPriority w:val="32"/>
    <w:qFormat/>
    <w:rsid w:val="00496ED4"/>
    <w:rPr>
      <w:b/>
      <w:bCs/>
      <w:smallCaps/>
      <w:color w:val="0F4761" w:themeColor="accent1" w:themeShade="BF"/>
      <w:spacing w:val="5"/>
    </w:rPr>
  </w:style>
  <w:style w:type="paragraph" w:styleId="NoSpacing">
    <w:name w:val="No Spacing"/>
    <w:link w:val="NoSpacingChar"/>
    <w:uiPriority w:val="1"/>
    <w:qFormat/>
    <w:rsid w:val="005F01F9"/>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5F01F9"/>
    <w:rPr>
      <w:rFonts w:eastAsiaTheme="minorEastAsia"/>
      <w:kern w:val="0"/>
      <w:sz w:val="22"/>
      <w:szCs w:val="22"/>
      <w:lang w:val="en-US" w:eastAsia="zh-CN"/>
      <w14:ligatures w14:val="none"/>
    </w:rPr>
  </w:style>
  <w:style w:type="character" w:styleId="Hyperlink">
    <w:name w:val="Hyperlink"/>
    <w:basedOn w:val="DefaultParagraphFont"/>
    <w:uiPriority w:val="99"/>
    <w:unhideWhenUsed/>
    <w:rsid w:val="006637AB"/>
    <w:rPr>
      <w:color w:val="467886" w:themeColor="hyperlink"/>
      <w:u w:val="single"/>
    </w:rPr>
  </w:style>
  <w:style w:type="character" w:styleId="UnresolvedMention">
    <w:name w:val="Unresolved Mention"/>
    <w:basedOn w:val="DefaultParagraphFont"/>
    <w:uiPriority w:val="99"/>
    <w:semiHidden/>
    <w:unhideWhenUsed/>
    <w:rsid w:val="006637AB"/>
    <w:rPr>
      <w:color w:val="605E5C"/>
      <w:shd w:val="clear" w:color="auto" w:fill="E1DFDD"/>
    </w:rPr>
  </w:style>
  <w:style w:type="table" w:styleId="TableGrid">
    <w:name w:val="Table Grid"/>
    <w:basedOn w:val="TableNormal"/>
    <w:uiPriority w:val="39"/>
    <w:rsid w:val="007745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8E35E2"/>
    <w:pPr>
      <w:spacing w:before="480" w:after="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8E35E2"/>
    <w:pPr>
      <w:spacing w:before="120" w:after="0"/>
    </w:pPr>
    <w:rPr>
      <w:b/>
      <w:bCs/>
      <w:i/>
      <w:iCs/>
    </w:rPr>
  </w:style>
  <w:style w:type="paragraph" w:styleId="TOC2">
    <w:name w:val="toc 2"/>
    <w:basedOn w:val="Normal"/>
    <w:next w:val="Normal"/>
    <w:autoRedefine/>
    <w:uiPriority w:val="39"/>
    <w:unhideWhenUsed/>
    <w:rsid w:val="008E35E2"/>
    <w:pPr>
      <w:spacing w:before="120" w:after="0"/>
      <w:ind w:left="240"/>
    </w:pPr>
    <w:rPr>
      <w:b/>
      <w:bCs/>
      <w:sz w:val="22"/>
      <w:szCs w:val="22"/>
    </w:rPr>
  </w:style>
  <w:style w:type="paragraph" w:styleId="TOC3">
    <w:name w:val="toc 3"/>
    <w:basedOn w:val="Normal"/>
    <w:next w:val="Normal"/>
    <w:autoRedefine/>
    <w:uiPriority w:val="39"/>
    <w:unhideWhenUsed/>
    <w:rsid w:val="008E35E2"/>
    <w:pPr>
      <w:spacing w:after="0"/>
      <w:ind w:left="480"/>
    </w:pPr>
    <w:rPr>
      <w:sz w:val="20"/>
      <w:szCs w:val="20"/>
    </w:rPr>
  </w:style>
  <w:style w:type="paragraph" w:styleId="TOC4">
    <w:name w:val="toc 4"/>
    <w:basedOn w:val="Normal"/>
    <w:next w:val="Normal"/>
    <w:autoRedefine/>
    <w:uiPriority w:val="39"/>
    <w:semiHidden/>
    <w:unhideWhenUsed/>
    <w:rsid w:val="008E35E2"/>
    <w:pPr>
      <w:spacing w:after="0"/>
      <w:ind w:left="720"/>
    </w:pPr>
    <w:rPr>
      <w:sz w:val="20"/>
      <w:szCs w:val="20"/>
    </w:rPr>
  </w:style>
  <w:style w:type="paragraph" w:styleId="TOC5">
    <w:name w:val="toc 5"/>
    <w:basedOn w:val="Normal"/>
    <w:next w:val="Normal"/>
    <w:autoRedefine/>
    <w:uiPriority w:val="39"/>
    <w:semiHidden/>
    <w:unhideWhenUsed/>
    <w:rsid w:val="008E35E2"/>
    <w:pPr>
      <w:spacing w:after="0"/>
      <w:ind w:left="960"/>
    </w:pPr>
    <w:rPr>
      <w:sz w:val="20"/>
      <w:szCs w:val="20"/>
    </w:rPr>
  </w:style>
  <w:style w:type="paragraph" w:styleId="TOC6">
    <w:name w:val="toc 6"/>
    <w:basedOn w:val="Normal"/>
    <w:next w:val="Normal"/>
    <w:autoRedefine/>
    <w:uiPriority w:val="39"/>
    <w:semiHidden/>
    <w:unhideWhenUsed/>
    <w:rsid w:val="008E35E2"/>
    <w:pPr>
      <w:spacing w:after="0"/>
      <w:ind w:left="1200"/>
    </w:pPr>
    <w:rPr>
      <w:sz w:val="20"/>
      <w:szCs w:val="20"/>
    </w:rPr>
  </w:style>
  <w:style w:type="paragraph" w:styleId="TOC7">
    <w:name w:val="toc 7"/>
    <w:basedOn w:val="Normal"/>
    <w:next w:val="Normal"/>
    <w:autoRedefine/>
    <w:uiPriority w:val="39"/>
    <w:semiHidden/>
    <w:unhideWhenUsed/>
    <w:rsid w:val="008E35E2"/>
    <w:pPr>
      <w:spacing w:after="0"/>
      <w:ind w:left="1440"/>
    </w:pPr>
    <w:rPr>
      <w:sz w:val="20"/>
      <w:szCs w:val="20"/>
    </w:rPr>
  </w:style>
  <w:style w:type="paragraph" w:styleId="TOC8">
    <w:name w:val="toc 8"/>
    <w:basedOn w:val="Normal"/>
    <w:next w:val="Normal"/>
    <w:autoRedefine/>
    <w:uiPriority w:val="39"/>
    <w:semiHidden/>
    <w:unhideWhenUsed/>
    <w:rsid w:val="008E35E2"/>
    <w:pPr>
      <w:spacing w:after="0"/>
      <w:ind w:left="1680"/>
    </w:pPr>
    <w:rPr>
      <w:sz w:val="20"/>
      <w:szCs w:val="20"/>
    </w:rPr>
  </w:style>
  <w:style w:type="paragraph" w:styleId="TOC9">
    <w:name w:val="toc 9"/>
    <w:basedOn w:val="Normal"/>
    <w:next w:val="Normal"/>
    <w:autoRedefine/>
    <w:uiPriority w:val="39"/>
    <w:semiHidden/>
    <w:unhideWhenUsed/>
    <w:rsid w:val="008E35E2"/>
    <w:pPr>
      <w:spacing w:after="0"/>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2117710">
      <w:bodyDiv w:val="1"/>
      <w:marLeft w:val="0"/>
      <w:marRight w:val="0"/>
      <w:marTop w:val="0"/>
      <w:marBottom w:val="0"/>
      <w:divBdr>
        <w:top w:val="none" w:sz="0" w:space="0" w:color="auto"/>
        <w:left w:val="none" w:sz="0" w:space="0" w:color="auto"/>
        <w:bottom w:val="none" w:sz="0" w:space="0" w:color="auto"/>
        <w:right w:val="none" w:sz="0" w:space="0" w:color="auto"/>
      </w:divBdr>
      <w:divsChild>
        <w:div w:id="1469981415">
          <w:marLeft w:val="0"/>
          <w:marRight w:val="0"/>
          <w:marTop w:val="0"/>
          <w:marBottom w:val="160"/>
          <w:divBdr>
            <w:top w:val="none" w:sz="0" w:space="0" w:color="auto"/>
            <w:left w:val="none" w:sz="0" w:space="0" w:color="auto"/>
            <w:bottom w:val="none" w:sz="0" w:space="0" w:color="auto"/>
            <w:right w:val="none" w:sz="0" w:space="0" w:color="auto"/>
          </w:divBdr>
        </w:div>
        <w:div w:id="2023817912">
          <w:marLeft w:val="0"/>
          <w:marRight w:val="0"/>
          <w:marTop w:val="0"/>
          <w:marBottom w:val="160"/>
          <w:divBdr>
            <w:top w:val="none" w:sz="0" w:space="0" w:color="auto"/>
            <w:left w:val="none" w:sz="0" w:space="0" w:color="auto"/>
            <w:bottom w:val="none" w:sz="0" w:space="0" w:color="auto"/>
            <w:right w:val="none" w:sz="0" w:space="0" w:color="auto"/>
          </w:divBdr>
        </w:div>
        <w:div w:id="336810240">
          <w:marLeft w:val="0"/>
          <w:marRight w:val="0"/>
          <w:marTop w:val="0"/>
          <w:marBottom w:val="160"/>
          <w:divBdr>
            <w:top w:val="none" w:sz="0" w:space="0" w:color="auto"/>
            <w:left w:val="none" w:sz="0" w:space="0" w:color="auto"/>
            <w:bottom w:val="none" w:sz="0" w:space="0" w:color="auto"/>
            <w:right w:val="none" w:sz="0" w:space="0" w:color="auto"/>
          </w:divBdr>
        </w:div>
        <w:div w:id="126626958">
          <w:marLeft w:val="0"/>
          <w:marRight w:val="0"/>
          <w:marTop w:val="0"/>
          <w:marBottom w:val="160"/>
          <w:divBdr>
            <w:top w:val="none" w:sz="0" w:space="0" w:color="auto"/>
            <w:left w:val="none" w:sz="0" w:space="0" w:color="auto"/>
            <w:bottom w:val="none" w:sz="0" w:space="0" w:color="auto"/>
            <w:right w:val="none" w:sz="0" w:space="0" w:color="auto"/>
          </w:divBdr>
        </w:div>
        <w:div w:id="1663200338">
          <w:marLeft w:val="0"/>
          <w:marRight w:val="0"/>
          <w:marTop w:val="0"/>
          <w:marBottom w:val="160"/>
          <w:divBdr>
            <w:top w:val="none" w:sz="0" w:space="0" w:color="auto"/>
            <w:left w:val="none" w:sz="0" w:space="0" w:color="auto"/>
            <w:bottom w:val="none" w:sz="0" w:space="0" w:color="auto"/>
            <w:right w:val="none" w:sz="0" w:space="0" w:color="auto"/>
          </w:divBdr>
        </w:div>
        <w:div w:id="648478779">
          <w:marLeft w:val="0"/>
          <w:marRight w:val="0"/>
          <w:marTop w:val="0"/>
          <w:marBottom w:val="160"/>
          <w:divBdr>
            <w:top w:val="none" w:sz="0" w:space="0" w:color="auto"/>
            <w:left w:val="none" w:sz="0" w:space="0" w:color="auto"/>
            <w:bottom w:val="none" w:sz="0" w:space="0" w:color="auto"/>
            <w:right w:val="none" w:sz="0" w:space="0" w:color="auto"/>
          </w:divBdr>
        </w:div>
        <w:div w:id="1575771846">
          <w:marLeft w:val="0"/>
          <w:marRight w:val="0"/>
          <w:marTop w:val="0"/>
          <w:marBottom w:val="160"/>
          <w:divBdr>
            <w:top w:val="none" w:sz="0" w:space="0" w:color="auto"/>
            <w:left w:val="none" w:sz="0" w:space="0" w:color="auto"/>
            <w:bottom w:val="none" w:sz="0" w:space="0" w:color="auto"/>
            <w:right w:val="none" w:sz="0" w:space="0" w:color="auto"/>
          </w:divBdr>
        </w:div>
        <w:div w:id="49621881">
          <w:marLeft w:val="0"/>
          <w:marRight w:val="0"/>
          <w:marTop w:val="0"/>
          <w:marBottom w:val="160"/>
          <w:divBdr>
            <w:top w:val="none" w:sz="0" w:space="0" w:color="auto"/>
            <w:left w:val="none" w:sz="0" w:space="0" w:color="auto"/>
            <w:bottom w:val="none" w:sz="0" w:space="0" w:color="auto"/>
            <w:right w:val="none" w:sz="0" w:space="0" w:color="auto"/>
          </w:divBdr>
        </w:div>
        <w:div w:id="1623809012">
          <w:marLeft w:val="0"/>
          <w:marRight w:val="0"/>
          <w:marTop w:val="0"/>
          <w:marBottom w:val="160"/>
          <w:divBdr>
            <w:top w:val="none" w:sz="0" w:space="0" w:color="auto"/>
            <w:left w:val="none" w:sz="0" w:space="0" w:color="auto"/>
            <w:bottom w:val="none" w:sz="0" w:space="0" w:color="auto"/>
            <w:right w:val="none" w:sz="0" w:space="0" w:color="auto"/>
          </w:divBdr>
        </w:div>
        <w:div w:id="966202226">
          <w:marLeft w:val="0"/>
          <w:marRight w:val="0"/>
          <w:marTop w:val="0"/>
          <w:marBottom w:val="160"/>
          <w:divBdr>
            <w:top w:val="none" w:sz="0" w:space="0" w:color="auto"/>
            <w:left w:val="none" w:sz="0" w:space="0" w:color="auto"/>
            <w:bottom w:val="none" w:sz="0" w:space="0" w:color="auto"/>
            <w:right w:val="none" w:sz="0" w:space="0" w:color="auto"/>
          </w:divBdr>
        </w:div>
        <w:div w:id="258293295">
          <w:marLeft w:val="0"/>
          <w:marRight w:val="0"/>
          <w:marTop w:val="0"/>
          <w:marBottom w:val="160"/>
          <w:divBdr>
            <w:top w:val="none" w:sz="0" w:space="0" w:color="auto"/>
            <w:left w:val="none" w:sz="0" w:space="0" w:color="auto"/>
            <w:bottom w:val="none" w:sz="0" w:space="0" w:color="auto"/>
            <w:right w:val="none" w:sz="0" w:space="0" w:color="auto"/>
          </w:divBdr>
        </w:div>
        <w:div w:id="524364714">
          <w:marLeft w:val="0"/>
          <w:marRight w:val="0"/>
          <w:marTop w:val="0"/>
          <w:marBottom w:val="160"/>
          <w:divBdr>
            <w:top w:val="none" w:sz="0" w:space="0" w:color="auto"/>
            <w:left w:val="none" w:sz="0" w:space="0" w:color="auto"/>
            <w:bottom w:val="none" w:sz="0" w:space="0" w:color="auto"/>
            <w:right w:val="none" w:sz="0" w:space="0" w:color="auto"/>
          </w:divBdr>
        </w:div>
        <w:div w:id="578058108">
          <w:marLeft w:val="0"/>
          <w:marRight w:val="0"/>
          <w:marTop w:val="0"/>
          <w:marBottom w:val="160"/>
          <w:divBdr>
            <w:top w:val="none" w:sz="0" w:space="0" w:color="auto"/>
            <w:left w:val="none" w:sz="0" w:space="0" w:color="auto"/>
            <w:bottom w:val="none" w:sz="0" w:space="0" w:color="auto"/>
            <w:right w:val="none" w:sz="0" w:space="0" w:color="auto"/>
          </w:divBdr>
        </w:div>
        <w:div w:id="1801343066">
          <w:marLeft w:val="0"/>
          <w:marRight w:val="0"/>
          <w:marTop w:val="0"/>
          <w:marBottom w:val="160"/>
          <w:divBdr>
            <w:top w:val="none" w:sz="0" w:space="0" w:color="auto"/>
            <w:left w:val="none" w:sz="0" w:space="0" w:color="auto"/>
            <w:bottom w:val="none" w:sz="0" w:space="0" w:color="auto"/>
            <w:right w:val="none" w:sz="0" w:space="0" w:color="auto"/>
          </w:divBdr>
        </w:div>
        <w:div w:id="430782646">
          <w:marLeft w:val="0"/>
          <w:marRight w:val="0"/>
          <w:marTop w:val="0"/>
          <w:marBottom w:val="160"/>
          <w:divBdr>
            <w:top w:val="none" w:sz="0" w:space="0" w:color="auto"/>
            <w:left w:val="none" w:sz="0" w:space="0" w:color="auto"/>
            <w:bottom w:val="none" w:sz="0" w:space="0" w:color="auto"/>
            <w:right w:val="none" w:sz="0" w:space="0" w:color="auto"/>
          </w:divBdr>
        </w:div>
        <w:div w:id="1214317710">
          <w:marLeft w:val="0"/>
          <w:marRight w:val="0"/>
          <w:marTop w:val="0"/>
          <w:marBottom w:val="160"/>
          <w:divBdr>
            <w:top w:val="none" w:sz="0" w:space="0" w:color="auto"/>
            <w:left w:val="none" w:sz="0" w:space="0" w:color="auto"/>
            <w:bottom w:val="none" w:sz="0" w:space="0" w:color="auto"/>
            <w:right w:val="none" w:sz="0" w:space="0" w:color="auto"/>
          </w:divBdr>
        </w:div>
        <w:div w:id="1328438387">
          <w:marLeft w:val="0"/>
          <w:marRight w:val="0"/>
          <w:marTop w:val="0"/>
          <w:marBottom w:val="160"/>
          <w:divBdr>
            <w:top w:val="none" w:sz="0" w:space="0" w:color="auto"/>
            <w:left w:val="none" w:sz="0" w:space="0" w:color="auto"/>
            <w:bottom w:val="none" w:sz="0" w:space="0" w:color="auto"/>
            <w:right w:val="none" w:sz="0" w:space="0" w:color="auto"/>
          </w:divBdr>
        </w:div>
        <w:div w:id="1225675141">
          <w:marLeft w:val="0"/>
          <w:marRight w:val="0"/>
          <w:marTop w:val="0"/>
          <w:marBottom w:val="160"/>
          <w:divBdr>
            <w:top w:val="none" w:sz="0" w:space="0" w:color="auto"/>
            <w:left w:val="none" w:sz="0" w:space="0" w:color="auto"/>
            <w:bottom w:val="none" w:sz="0" w:space="0" w:color="auto"/>
            <w:right w:val="none" w:sz="0" w:space="0" w:color="auto"/>
          </w:divBdr>
        </w:div>
        <w:div w:id="178978854">
          <w:marLeft w:val="0"/>
          <w:marRight w:val="0"/>
          <w:marTop w:val="0"/>
          <w:marBottom w:val="160"/>
          <w:divBdr>
            <w:top w:val="none" w:sz="0" w:space="0" w:color="auto"/>
            <w:left w:val="none" w:sz="0" w:space="0" w:color="auto"/>
            <w:bottom w:val="none" w:sz="0" w:space="0" w:color="auto"/>
            <w:right w:val="none" w:sz="0" w:space="0" w:color="auto"/>
          </w:divBdr>
        </w:div>
        <w:div w:id="672680043">
          <w:marLeft w:val="0"/>
          <w:marRight w:val="0"/>
          <w:marTop w:val="0"/>
          <w:marBottom w:val="160"/>
          <w:divBdr>
            <w:top w:val="none" w:sz="0" w:space="0" w:color="auto"/>
            <w:left w:val="none" w:sz="0" w:space="0" w:color="auto"/>
            <w:bottom w:val="none" w:sz="0" w:space="0" w:color="auto"/>
            <w:right w:val="none" w:sz="0" w:space="0" w:color="auto"/>
          </w:divBdr>
        </w:div>
        <w:div w:id="1361083253">
          <w:marLeft w:val="0"/>
          <w:marRight w:val="0"/>
          <w:marTop w:val="0"/>
          <w:marBottom w:val="160"/>
          <w:divBdr>
            <w:top w:val="none" w:sz="0" w:space="0" w:color="auto"/>
            <w:left w:val="none" w:sz="0" w:space="0" w:color="auto"/>
            <w:bottom w:val="none" w:sz="0" w:space="0" w:color="auto"/>
            <w:right w:val="none" w:sz="0" w:space="0" w:color="auto"/>
          </w:divBdr>
        </w:div>
        <w:div w:id="1576285560">
          <w:marLeft w:val="0"/>
          <w:marRight w:val="0"/>
          <w:marTop w:val="0"/>
          <w:marBottom w:val="160"/>
          <w:divBdr>
            <w:top w:val="none" w:sz="0" w:space="0" w:color="auto"/>
            <w:left w:val="none" w:sz="0" w:space="0" w:color="auto"/>
            <w:bottom w:val="none" w:sz="0" w:space="0" w:color="auto"/>
            <w:right w:val="none" w:sz="0" w:space="0" w:color="auto"/>
          </w:divBdr>
        </w:div>
        <w:div w:id="1145048774">
          <w:marLeft w:val="0"/>
          <w:marRight w:val="0"/>
          <w:marTop w:val="0"/>
          <w:marBottom w:val="160"/>
          <w:divBdr>
            <w:top w:val="none" w:sz="0" w:space="0" w:color="auto"/>
            <w:left w:val="none" w:sz="0" w:space="0" w:color="auto"/>
            <w:bottom w:val="none" w:sz="0" w:space="0" w:color="auto"/>
            <w:right w:val="none" w:sz="0" w:space="0" w:color="auto"/>
          </w:divBdr>
        </w:div>
        <w:div w:id="1388533958">
          <w:marLeft w:val="0"/>
          <w:marRight w:val="0"/>
          <w:marTop w:val="0"/>
          <w:marBottom w:val="160"/>
          <w:divBdr>
            <w:top w:val="none" w:sz="0" w:space="0" w:color="auto"/>
            <w:left w:val="none" w:sz="0" w:space="0" w:color="auto"/>
            <w:bottom w:val="none" w:sz="0" w:space="0" w:color="auto"/>
            <w:right w:val="none" w:sz="0" w:space="0" w:color="auto"/>
          </w:divBdr>
        </w:div>
        <w:div w:id="1244796481">
          <w:marLeft w:val="0"/>
          <w:marRight w:val="0"/>
          <w:marTop w:val="0"/>
          <w:marBottom w:val="160"/>
          <w:divBdr>
            <w:top w:val="none" w:sz="0" w:space="0" w:color="auto"/>
            <w:left w:val="none" w:sz="0" w:space="0" w:color="auto"/>
            <w:bottom w:val="none" w:sz="0" w:space="0" w:color="auto"/>
            <w:right w:val="none" w:sz="0" w:space="0" w:color="auto"/>
          </w:divBdr>
        </w:div>
        <w:div w:id="1414549763">
          <w:marLeft w:val="0"/>
          <w:marRight w:val="0"/>
          <w:marTop w:val="0"/>
          <w:marBottom w:val="160"/>
          <w:divBdr>
            <w:top w:val="none" w:sz="0" w:space="0" w:color="auto"/>
            <w:left w:val="none" w:sz="0" w:space="0" w:color="auto"/>
            <w:bottom w:val="none" w:sz="0" w:space="0" w:color="auto"/>
            <w:right w:val="none" w:sz="0" w:space="0" w:color="auto"/>
          </w:divBdr>
        </w:div>
        <w:div w:id="2006124402">
          <w:marLeft w:val="0"/>
          <w:marRight w:val="0"/>
          <w:marTop w:val="0"/>
          <w:marBottom w:val="160"/>
          <w:divBdr>
            <w:top w:val="none" w:sz="0" w:space="0" w:color="auto"/>
            <w:left w:val="none" w:sz="0" w:space="0" w:color="auto"/>
            <w:bottom w:val="none" w:sz="0" w:space="0" w:color="auto"/>
            <w:right w:val="none" w:sz="0" w:space="0" w:color="auto"/>
          </w:divBdr>
        </w:div>
        <w:div w:id="954095010">
          <w:marLeft w:val="0"/>
          <w:marRight w:val="0"/>
          <w:marTop w:val="0"/>
          <w:marBottom w:val="160"/>
          <w:divBdr>
            <w:top w:val="none" w:sz="0" w:space="0" w:color="auto"/>
            <w:left w:val="none" w:sz="0" w:space="0" w:color="auto"/>
            <w:bottom w:val="none" w:sz="0" w:space="0" w:color="auto"/>
            <w:right w:val="none" w:sz="0" w:space="0" w:color="auto"/>
          </w:divBdr>
        </w:div>
        <w:div w:id="1156530243">
          <w:marLeft w:val="0"/>
          <w:marRight w:val="0"/>
          <w:marTop w:val="0"/>
          <w:marBottom w:val="160"/>
          <w:divBdr>
            <w:top w:val="none" w:sz="0" w:space="0" w:color="auto"/>
            <w:left w:val="none" w:sz="0" w:space="0" w:color="auto"/>
            <w:bottom w:val="none" w:sz="0" w:space="0" w:color="auto"/>
            <w:right w:val="none" w:sz="0" w:space="0" w:color="auto"/>
          </w:divBdr>
        </w:div>
        <w:div w:id="1950813361">
          <w:marLeft w:val="0"/>
          <w:marRight w:val="0"/>
          <w:marTop w:val="0"/>
          <w:marBottom w:val="160"/>
          <w:divBdr>
            <w:top w:val="none" w:sz="0" w:space="0" w:color="auto"/>
            <w:left w:val="none" w:sz="0" w:space="0" w:color="auto"/>
            <w:bottom w:val="none" w:sz="0" w:space="0" w:color="auto"/>
            <w:right w:val="none" w:sz="0" w:space="0" w:color="auto"/>
          </w:divBdr>
        </w:div>
        <w:div w:id="1756779153">
          <w:marLeft w:val="0"/>
          <w:marRight w:val="0"/>
          <w:marTop w:val="0"/>
          <w:marBottom w:val="160"/>
          <w:divBdr>
            <w:top w:val="none" w:sz="0" w:space="0" w:color="auto"/>
            <w:left w:val="none" w:sz="0" w:space="0" w:color="auto"/>
            <w:bottom w:val="none" w:sz="0" w:space="0" w:color="auto"/>
            <w:right w:val="none" w:sz="0" w:space="0" w:color="auto"/>
          </w:divBdr>
        </w:div>
        <w:div w:id="474101342">
          <w:marLeft w:val="0"/>
          <w:marRight w:val="0"/>
          <w:marTop w:val="0"/>
          <w:marBottom w:val="160"/>
          <w:divBdr>
            <w:top w:val="none" w:sz="0" w:space="0" w:color="auto"/>
            <w:left w:val="none" w:sz="0" w:space="0" w:color="auto"/>
            <w:bottom w:val="none" w:sz="0" w:space="0" w:color="auto"/>
            <w:right w:val="none" w:sz="0" w:space="0" w:color="auto"/>
          </w:divBdr>
        </w:div>
        <w:div w:id="1030454233">
          <w:marLeft w:val="0"/>
          <w:marRight w:val="0"/>
          <w:marTop w:val="0"/>
          <w:marBottom w:val="160"/>
          <w:divBdr>
            <w:top w:val="none" w:sz="0" w:space="0" w:color="auto"/>
            <w:left w:val="none" w:sz="0" w:space="0" w:color="auto"/>
            <w:bottom w:val="none" w:sz="0" w:space="0" w:color="auto"/>
            <w:right w:val="none" w:sz="0" w:space="0" w:color="auto"/>
          </w:divBdr>
        </w:div>
        <w:div w:id="1794666765">
          <w:marLeft w:val="0"/>
          <w:marRight w:val="0"/>
          <w:marTop w:val="0"/>
          <w:marBottom w:val="160"/>
          <w:divBdr>
            <w:top w:val="none" w:sz="0" w:space="0" w:color="auto"/>
            <w:left w:val="none" w:sz="0" w:space="0" w:color="auto"/>
            <w:bottom w:val="none" w:sz="0" w:space="0" w:color="auto"/>
            <w:right w:val="none" w:sz="0" w:space="0" w:color="auto"/>
          </w:divBdr>
        </w:div>
        <w:div w:id="495149792">
          <w:marLeft w:val="0"/>
          <w:marRight w:val="0"/>
          <w:marTop w:val="0"/>
          <w:marBottom w:val="160"/>
          <w:divBdr>
            <w:top w:val="none" w:sz="0" w:space="0" w:color="auto"/>
            <w:left w:val="none" w:sz="0" w:space="0" w:color="auto"/>
            <w:bottom w:val="none" w:sz="0" w:space="0" w:color="auto"/>
            <w:right w:val="none" w:sz="0" w:space="0" w:color="auto"/>
          </w:divBdr>
        </w:div>
        <w:div w:id="1583830103">
          <w:marLeft w:val="0"/>
          <w:marRight w:val="0"/>
          <w:marTop w:val="0"/>
          <w:marBottom w:val="160"/>
          <w:divBdr>
            <w:top w:val="none" w:sz="0" w:space="0" w:color="auto"/>
            <w:left w:val="none" w:sz="0" w:space="0" w:color="auto"/>
            <w:bottom w:val="none" w:sz="0" w:space="0" w:color="auto"/>
            <w:right w:val="none" w:sz="0" w:space="0" w:color="auto"/>
          </w:divBdr>
        </w:div>
        <w:div w:id="820271476">
          <w:marLeft w:val="0"/>
          <w:marRight w:val="0"/>
          <w:marTop w:val="0"/>
          <w:marBottom w:val="160"/>
          <w:divBdr>
            <w:top w:val="none" w:sz="0" w:space="0" w:color="auto"/>
            <w:left w:val="none" w:sz="0" w:space="0" w:color="auto"/>
            <w:bottom w:val="none" w:sz="0" w:space="0" w:color="auto"/>
            <w:right w:val="none" w:sz="0" w:space="0" w:color="auto"/>
          </w:divBdr>
        </w:div>
        <w:div w:id="1211108948">
          <w:marLeft w:val="0"/>
          <w:marRight w:val="0"/>
          <w:marTop w:val="0"/>
          <w:marBottom w:val="160"/>
          <w:divBdr>
            <w:top w:val="none" w:sz="0" w:space="0" w:color="auto"/>
            <w:left w:val="none" w:sz="0" w:space="0" w:color="auto"/>
            <w:bottom w:val="none" w:sz="0" w:space="0" w:color="auto"/>
            <w:right w:val="none" w:sz="0" w:space="0" w:color="auto"/>
          </w:divBdr>
        </w:div>
        <w:div w:id="942805413">
          <w:marLeft w:val="0"/>
          <w:marRight w:val="0"/>
          <w:marTop w:val="0"/>
          <w:marBottom w:val="160"/>
          <w:divBdr>
            <w:top w:val="none" w:sz="0" w:space="0" w:color="auto"/>
            <w:left w:val="none" w:sz="0" w:space="0" w:color="auto"/>
            <w:bottom w:val="none" w:sz="0" w:space="0" w:color="auto"/>
            <w:right w:val="none" w:sz="0" w:space="0" w:color="auto"/>
          </w:divBdr>
        </w:div>
        <w:div w:id="1904438227">
          <w:marLeft w:val="0"/>
          <w:marRight w:val="0"/>
          <w:marTop w:val="0"/>
          <w:marBottom w:val="160"/>
          <w:divBdr>
            <w:top w:val="none" w:sz="0" w:space="0" w:color="auto"/>
            <w:left w:val="none" w:sz="0" w:space="0" w:color="auto"/>
            <w:bottom w:val="none" w:sz="0" w:space="0" w:color="auto"/>
            <w:right w:val="none" w:sz="0" w:space="0" w:color="auto"/>
          </w:divBdr>
        </w:div>
        <w:div w:id="687373064">
          <w:marLeft w:val="0"/>
          <w:marRight w:val="0"/>
          <w:marTop w:val="0"/>
          <w:marBottom w:val="160"/>
          <w:divBdr>
            <w:top w:val="none" w:sz="0" w:space="0" w:color="auto"/>
            <w:left w:val="none" w:sz="0" w:space="0" w:color="auto"/>
            <w:bottom w:val="none" w:sz="0" w:space="0" w:color="auto"/>
            <w:right w:val="none" w:sz="0" w:space="0" w:color="auto"/>
          </w:divBdr>
        </w:div>
        <w:div w:id="273370555">
          <w:marLeft w:val="0"/>
          <w:marRight w:val="0"/>
          <w:marTop w:val="0"/>
          <w:marBottom w:val="160"/>
          <w:divBdr>
            <w:top w:val="none" w:sz="0" w:space="0" w:color="auto"/>
            <w:left w:val="none" w:sz="0" w:space="0" w:color="auto"/>
            <w:bottom w:val="none" w:sz="0" w:space="0" w:color="auto"/>
            <w:right w:val="none" w:sz="0" w:space="0" w:color="auto"/>
          </w:divBdr>
        </w:div>
        <w:div w:id="678850208">
          <w:marLeft w:val="0"/>
          <w:marRight w:val="0"/>
          <w:marTop w:val="0"/>
          <w:marBottom w:val="160"/>
          <w:divBdr>
            <w:top w:val="none" w:sz="0" w:space="0" w:color="auto"/>
            <w:left w:val="none" w:sz="0" w:space="0" w:color="auto"/>
            <w:bottom w:val="none" w:sz="0" w:space="0" w:color="auto"/>
            <w:right w:val="none" w:sz="0" w:space="0" w:color="auto"/>
          </w:divBdr>
        </w:div>
        <w:div w:id="449856737">
          <w:marLeft w:val="0"/>
          <w:marRight w:val="0"/>
          <w:marTop w:val="0"/>
          <w:marBottom w:val="160"/>
          <w:divBdr>
            <w:top w:val="none" w:sz="0" w:space="0" w:color="auto"/>
            <w:left w:val="none" w:sz="0" w:space="0" w:color="auto"/>
            <w:bottom w:val="none" w:sz="0" w:space="0" w:color="auto"/>
            <w:right w:val="none" w:sz="0" w:space="0" w:color="auto"/>
          </w:divBdr>
        </w:div>
        <w:div w:id="291986998">
          <w:marLeft w:val="0"/>
          <w:marRight w:val="0"/>
          <w:marTop w:val="0"/>
          <w:marBottom w:val="160"/>
          <w:divBdr>
            <w:top w:val="none" w:sz="0" w:space="0" w:color="auto"/>
            <w:left w:val="none" w:sz="0" w:space="0" w:color="auto"/>
            <w:bottom w:val="none" w:sz="0" w:space="0" w:color="auto"/>
            <w:right w:val="none" w:sz="0" w:space="0" w:color="auto"/>
          </w:divBdr>
        </w:div>
        <w:div w:id="1787120180">
          <w:marLeft w:val="0"/>
          <w:marRight w:val="0"/>
          <w:marTop w:val="0"/>
          <w:marBottom w:val="160"/>
          <w:divBdr>
            <w:top w:val="none" w:sz="0" w:space="0" w:color="auto"/>
            <w:left w:val="none" w:sz="0" w:space="0" w:color="auto"/>
            <w:bottom w:val="none" w:sz="0" w:space="0" w:color="auto"/>
            <w:right w:val="none" w:sz="0" w:space="0" w:color="auto"/>
          </w:divBdr>
        </w:div>
        <w:div w:id="1118262497">
          <w:marLeft w:val="0"/>
          <w:marRight w:val="0"/>
          <w:marTop w:val="0"/>
          <w:marBottom w:val="160"/>
          <w:divBdr>
            <w:top w:val="none" w:sz="0" w:space="0" w:color="auto"/>
            <w:left w:val="none" w:sz="0" w:space="0" w:color="auto"/>
            <w:bottom w:val="none" w:sz="0" w:space="0" w:color="auto"/>
            <w:right w:val="none" w:sz="0" w:space="0" w:color="auto"/>
          </w:divBdr>
        </w:div>
        <w:div w:id="1239679652">
          <w:marLeft w:val="0"/>
          <w:marRight w:val="0"/>
          <w:marTop w:val="0"/>
          <w:marBottom w:val="160"/>
          <w:divBdr>
            <w:top w:val="none" w:sz="0" w:space="0" w:color="auto"/>
            <w:left w:val="none" w:sz="0" w:space="0" w:color="auto"/>
            <w:bottom w:val="none" w:sz="0" w:space="0" w:color="auto"/>
            <w:right w:val="none" w:sz="0" w:space="0" w:color="auto"/>
          </w:divBdr>
        </w:div>
        <w:div w:id="1572347403">
          <w:marLeft w:val="0"/>
          <w:marRight w:val="0"/>
          <w:marTop w:val="0"/>
          <w:marBottom w:val="160"/>
          <w:divBdr>
            <w:top w:val="none" w:sz="0" w:space="0" w:color="auto"/>
            <w:left w:val="none" w:sz="0" w:space="0" w:color="auto"/>
            <w:bottom w:val="none" w:sz="0" w:space="0" w:color="auto"/>
            <w:right w:val="none" w:sz="0" w:space="0" w:color="auto"/>
          </w:divBdr>
        </w:div>
        <w:div w:id="450127927">
          <w:marLeft w:val="0"/>
          <w:marRight w:val="0"/>
          <w:marTop w:val="0"/>
          <w:marBottom w:val="160"/>
          <w:divBdr>
            <w:top w:val="none" w:sz="0" w:space="0" w:color="auto"/>
            <w:left w:val="none" w:sz="0" w:space="0" w:color="auto"/>
            <w:bottom w:val="none" w:sz="0" w:space="0" w:color="auto"/>
            <w:right w:val="none" w:sz="0" w:space="0" w:color="auto"/>
          </w:divBdr>
        </w:div>
        <w:div w:id="573315144">
          <w:marLeft w:val="0"/>
          <w:marRight w:val="0"/>
          <w:marTop w:val="0"/>
          <w:marBottom w:val="160"/>
          <w:divBdr>
            <w:top w:val="none" w:sz="0" w:space="0" w:color="auto"/>
            <w:left w:val="none" w:sz="0" w:space="0" w:color="auto"/>
            <w:bottom w:val="none" w:sz="0" w:space="0" w:color="auto"/>
            <w:right w:val="none" w:sz="0" w:space="0" w:color="auto"/>
          </w:divBdr>
        </w:div>
        <w:div w:id="82188166">
          <w:marLeft w:val="0"/>
          <w:marRight w:val="0"/>
          <w:marTop w:val="0"/>
          <w:marBottom w:val="160"/>
          <w:divBdr>
            <w:top w:val="none" w:sz="0" w:space="0" w:color="auto"/>
            <w:left w:val="none" w:sz="0" w:space="0" w:color="auto"/>
            <w:bottom w:val="none" w:sz="0" w:space="0" w:color="auto"/>
            <w:right w:val="none" w:sz="0" w:space="0" w:color="auto"/>
          </w:divBdr>
        </w:div>
        <w:div w:id="204494">
          <w:marLeft w:val="0"/>
          <w:marRight w:val="0"/>
          <w:marTop w:val="0"/>
          <w:marBottom w:val="160"/>
          <w:divBdr>
            <w:top w:val="none" w:sz="0" w:space="0" w:color="auto"/>
            <w:left w:val="none" w:sz="0" w:space="0" w:color="auto"/>
            <w:bottom w:val="none" w:sz="0" w:space="0" w:color="auto"/>
            <w:right w:val="none" w:sz="0" w:space="0" w:color="auto"/>
          </w:divBdr>
        </w:div>
        <w:div w:id="1444111640">
          <w:marLeft w:val="0"/>
          <w:marRight w:val="0"/>
          <w:marTop w:val="0"/>
          <w:marBottom w:val="160"/>
          <w:divBdr>
            <w:top w:val="none" w:sz="0" w:space="0" w:color="auto"/>
            <w:left w:val="none" w:sz="0" w:space="0" w:color="auto"/>
            <w:bottom w:val="none" w:sz="0" w:space="0" w:color="auto"/>
            <w:right w:val="none" w:sz="0" w:space="0" w:color="auto"/>
          </w:divBdr>
        </w:div>
        <w:div w:id="2054961767">
          <w:marLeft w:val="0"/>
          <w:marRight w:val="0"/>
          <w:marTop w:val="0"/>
          <w:marBottom w:val="160"/>
          <w:divBdr>
            <w:top w:val="none" w:sz="0" w:space="0" w:color="auto"/>
            <w:left w:val="none" w:sz="0" w:space="0" w:color="auto"/>
            <w:bottom w:val="none" w:sz="0" w:space="0" w:color="auto"/>
            <w:right w:val="none" w:sz="0" w:space="0" w:color="auto"/>
          </w:divBdr>
        </w:div>
        <w:div w:id="250310938">
          <w:marLeft w:val="0"/>
          <w:marRight w:val="0"/>
          <w:marTop w:val="0"/>
          <w:marBottom w:val="160"/>
          <w:divBdr>
            <w:top w:val="none" w:sz="0" w:space="0" w:color="auto"/>
            <w:left w:val="none" w:sz="0" w:space="0" w:color="auto"/>
            <w:bottom w:val="none" w:sz="0" w:space="0" w:color="auto"/>
            <w:right w:val="none" w:sz="0" w:space="0" w:color="auto"/>
          </w:divBdr>
        </w:div>
        <w:div w:id="676928176">
          <w:marLeft w:val="0"/>
          <w:marRight w:val="0"/>
          <w:marTop w:val="0"/>
          <w:marBottom w:val="160"/>
          <w:divBdr>
            <w:top w:val="none" w:sz="0" w:space="0" w:color="auto"/>
            <w:left w:val="none" w:sz="0" w:space="0" w:color="auto"/>
            <w:bottom w:val="none" w:sz="0" w:space="0" w:color="auto"/>
            <w:right w:val="none" w:sz="0" w:space="0" w:color="auto"/>
          </w:divBdr>
        </w:div>
        <w:div w:id="1424956011">
          <w:marLeft w:val="0"/>
          <w:marRight w:val="0"/>
          <w:marTop w:val="0"/>
          <w:marBottom w:val="160"/>
          <w:divBdr>
            <w:top w:val="none" w:sz="0" w:space="0" w:color="auto"/>
            <w:left w:val="none" w:sz="0" w:space="0" w:color="auto"/>
            <w:bottom w:val="none" w:sz="0" w:space="0" w:color="auto"/>
            <w:right w:val="none" w:sz="0" w:space="0" w:color="auto"/>
          </w:divBdr>
        </w:div>
        <w:div w:id="2034526836">
          <w:marLeft w:val="0"/>
          <w:marRight w:val="0"/>
          <w:marTop w:val="0"/>
          <w:marBottom w:val="160"/>
          <w:divBdr>
            <w:top w:val="none" w:sz="0" w:space="0" w:color="auto"/>
            <w:left w:val="none" w:sz="0" w:space="0" w:color="auto"/>
            <w:bottom w:val="none" w:sz="0" w:space="0" w:color="auto"/>
            <w:right w:val="none" w:sz="0" w:space="0" w:color="auto"/>
          </w:divBdr>
        </w:div>
        <w:div w:id="155926567">
          <w:marLeft w:val="0"/>
          <w:marRight w:val="0"/>
          <w:marTop w:val="0"/>
          <w:marBottom w:val="160"/>
          <w:divBdr>
            <w:top w:val="none" w:sz="0" w:space="0" w:color="auto"/>
            <w:left w:val="none" w:sz="0" w:space="0" w:color="auto"/>
            <w:bottom w:val="none" w:sz="0" w:space="0" w:color="auto"/>
            <w:right w:val="none" w:sz="0" w:space="0" w:color="auto"/>
          </w:divBdr>
        </w:div>
        <w:div w:id="776172672">
          <w:marLeft w:val="0"/>
          <w:marRight w:val="0"/>
          <w:marTop w:val="0"/>
          <w:marBottom w:val="160"/>
          <w:divBdr>
            <w:top w:val="none" w:sz="0" w:space="0" w:color="auto"/>
            <w:left w:val="none" w:sz="0" w:space="0" w:color="auto"/>
            <w:bottom w:val="none" w:sz="0" w:space="0" w:color="auto"/>
            <w:right w:val="none" w:sz="0" w:space="0" w:color="auto"/>
          </w:divBdr>
        </w:div>
        <w:div w:id="186792556">
          <w:marLeft w:val="0"/>
          <w:marRight w:val="0"/>
          <w:marTop w:val="0"/>
          <w:marBottom w:val="160"/>
          <w:divBdr>
            <w:top w:val="none" w:sz="0" w:space="0" w:color="auto"/>
            <w:left w:val="none" w:sz="0" w:space="0" w:color="auto"/>
            <w:bottom w:val="none" w:sz="0" w:space="0" w:color="auto"/>
            <w:right w:val="none" w:sz="0" w:space="0" w:color="auto"/>
          </w:divBdr>
        </w:div>
        <w:div w:id="1573854236">
          <w:marLeft w:val="0"/>
          <w:marRight w:val="0"/>
          <w:marTop w:val="0"/>
          <w:marBottom w:val="160"/>
          <w:divBdr>
            <w:top w:val="none" w:sz="0" w:space="0" w:color="auto"/>
            <w:left w:val="none" w:sz="0" w:space="0" w:color="auto"/>
            <w:bottom w:val="none" w:sz="0" w:space="0" w:color="auto"/>
            <w:right w:val="none" w:sz="0" w:space="0" w:color="auto"/>
          </w:divBdr>
        </w:div>
        <w:div w:id="2073305091">
          <w:marLeft w:val="0"/>
          <w:marRight w:val="0"/>
          <w:marTop w:val="0"/>
          <w:marBottom w:val="160"/>
          <w:divBdr>
            <w:top w:val="none" w:sz="0" w:space="0" w:color="auto"/>
            <w:left w:val="none" w:sz="0" w:space="0" w:color="auto"/>
            <w:bottom w:val="none" w:sz="0" w:space="0" w:color="auto"/>
            <w:right w:val="none" w:sz="0" w:space="0" w:color="auto"/>
          </w:divBdr>
        </w:div>
        <w:div w:id="551617726">
          <w:marLeft w:val="0"/>
          <w:marRight w:val="0"/>
          <w:marTop w:val="0"/>
          <w:marBottom w:val="160"/>
          <w:divBdr>
            <w:top w:val="none" w:sz="0" w:space="0" w:color="auto"/>
            <w:left w:val="none" w:sz="0" w:space="0" w:color="auto"/>
            <w:bottom w:val="none" w:sz="0" w:space="0" w:color="auto"/>
            <w:right w:val="none" w:sz="0" w:space="0" w:color="auto"/>
          </w:divBdr>
        </w:div>
        <w:div w:id="12727039">
          <w:marLeft w:val="0"/>
          <w:marRight w:val="0"/>
          <w:marTop w:val="0"/>
          <w:marBottom w:val="160"/>
          <w:divBdr>
            <w:top w:val="none" w:sz="0" w:space="0" w:color="auto"/>
            <w:left w:val="none" w:sz="0" w:space="0" w:color="auto"/>
            <w:bottom w:val="none" w:sz="0" w:space="0" w:color="auto"/>
            <w:right w:val="none" w:sz="0" w:space="0" w:color="auto"/>
          </w:divBdr>
        </w:div>
        <w:div w:id="28071065">
          <w:marLeft w:val="0"/>
          <w:marRight w:val="0"/>
          <w:marTop w:val="0"/>
          <w:marBottom w:val="160"/>
          <w:divBdr>
            <w:top w:val="none" w:sz="0" w:space="0" w:color="auto"/>
            <w:left w:val="none" w:sz="0" w:space="0" w:color="auto"/>
            <w:bottom w:val="none" w:sz="0" w:space="0" w:color="auto"/>
            <w:right w:val="none" w:sz="0" w:space="0" w:color="auto"/>
          </w:divBdr>
        </w:div>
        <w:div w:id="334456828">
          <w:marLeft w:val="0"/>
          <w:marRight w:val="0"/>
          <w:marTop w:val="0"/>
          <w:marBottom w:val="160"/>
          <w:divBdr>
            <w:top w:val="none" w:sz="0" w:space="0" w:color="auto"/>
            <w:left w:val="none" w:sz="0" w:space="0" w:color="auto"/>
            <w:bottom w:val="none" w:sz="0" w:space="0" w:color="auto"/>
            <w:right w:val="none" w:sz="0" w:space="0" w:color="auto"/>
          </w:divBdr>
        </w:div>
        <w:div w:id="1511522630">
          <w:marLeft w:val="0"/>
          <w:marRight w:val="0"/>
          <w:marTop w:val="0"/>
          <w:marBottom w:val="160"/>
          <w:divBdr>
            <w:top w:val="none" w:sz="0" w:space="0" w:color="auto"/>
            <w:left w:val="none" w:sz="0" w:space="0" w:color="auto"/>
            <w:bottom w:val="none" w:sz="0" w:space="0" w:color="auto"/>
            <w:right w:val="none" w:sz="0" w:space="0" w:color="auto"/>
          </w:divBdr>
        </w:div>
        <w:div w:id="1808277606">
          <w:marLeft w:val="0"/>
          <w:marRight w:val="0"/>
          <w:marTop w:val="0"/>
          <w:marBottom w:val="160"/>
          <w:divBdr>
            <w:top w:val="none" w:sz="0" w:space="0" w:color="auto"/>
            <w:left w:val="none" w:sz="0" w:space="0" w:color="auto"/>
            <w:bottom w:val="none" w:sz="0" w:space="0" w:color="auto"/>
            <w:right w:val="none" w:sz="0" w:space="0" w:color="auto"/>
          </w:divBdr>
        </w:div>
        <w:div w:id="199829938">
          <w:marLeft w:val="0"/>
          <w:marRight w:val="0"/>
          <w:marTop w:val="0"/>
          <w:marBottom w:val="160"/>
          <w:divBdr>
            <w:top w:val="none" w:sz="0" w:space="0" w:color="auto"/>
            <w:left w:val="none" w:sz="0" w:space="0" w:color="auto"/>
            <w:bottom w:val="none" w:sz="0" w:space="0" w:color="auto"/>
            <w:right w:val="none" w:sz="0" w:space="0" w:color="auto"/>
          </w:divBdr>
        </w:div>
        <w:div w:id="691960615">
          <w:marLeft w:val="0"/>
          <w:marRight w:val="0"/>
          <w:marTop w:val="0"/>
          <w:marBottom w:val="160"/>
          <w:divBdr>
            <w:top w:val="none" w:sz="0" w:space="0" w:color="auto"/>
            <w:left w:val="none" w:sz="0" w:space="0" w:color="auto"/>
            <w:bottom w:val="none" w:sz="0" w:space="0" w:color="auto"/>
            <w:right w:val="none" w:sz="0" w:space="0" w:color="auto"/>
          </w:divBdr>
        </w:div>
        <w:div w:id="630135548">
          <w:marLeft w:val="0"/>
          <w:marRight w:val="0"/>
          <w:marTop w:val="0"/>
          <w:marBottom w:val="160"/>
          <w:divBdr>
            <w:top w:val="none" w:sz="0" w:space="0" w:color="auto"/>
            <w:left w:val="none" w:sz="0" w:space="0" w:color="auto"/>
            <w:bottom w:val="none" w:sz="0" w:space="0" w:color="auto"/>
            <w:right w:val="none" w:sz="0" w:space="0" w:color="auto"/>
          </w:divBdr>
        </w:div>
        <w:div w:id="968124826">
          <w:marLeft w:val="0"/>
          <w:marRight w:val="0"/>
          <w:marTop w:val="0"/>
          <w:marBottom w:val="160"/>
          <w:divBdr>
            <w:top w:val="none" w:sz="0" w:space="0" w:color="auto"/>
            <w:left w:val="none" w:sz="0" w:space="0" w:color="auto"/>
            <w:bottom w:val="none" w:sz="0" w:space="0" w:color="auto"/>
            <w:right w:val="none" w:sz="0" w:space="0" w:color="auto"/>
          </w:divBdr>
        </w:div>
        <w:div w:id="1634094298">
          <w:marLeft w:val="0"/>
          <w:marRight w:val="0"/>
          <w:marTop w:val="0"/>
          <w:marBottom w:val="160"/>
          <w:divBdr>
            <w:top w:val="none" w:sz="0" w:space="0" w:color="auto"/>
            <w:left w:val="none" w:sz="0" w:space="0" w:color="auto"/>
            <w:bottom w:val="none" w:sz="0" w:space="0" w:color="auto"/>
            <w:right w:val="none" w:sz="0" w:space="0" w:color="auto"/>
          </w:divBdr>
        </w:div>
        <w:div w:id="1410032869">
          <w:marLeft w:val="0"/>
          <w:marRight w:val="0"/>
          <w:marTop w:val="0"/>
          <w:marBottom w:val="160"/>
          <w:divBdr>
            <w:top w:val="none" w:sz="0" w:space="0" w:color="auto"/>
            <w:left w:val="none" w:sz="0" w:space="0" w:color="auto"/>
            <w:bottom w:val="none" w:sz="0" w:space="0" w:color="auto"/>
            <w:right w:val="none" w:sz="0" w:space="0" w:color="auto"/>
          </w:divBdr>
        </w:div>
        <w:div w:id="1414936761">
          <w:marLeft w:val="0"/>
          <w:marRight w:val="0"/>
          <w:marTop w:val="0"/>
          <w:marBottom w:val="160"/>
          <w:divBdr>
            <w:top w:val="none" w:sz="0" w:space="0" w:color="auto"/>
            <w:left w:val="none" w:sz="0" w:space="0" w:color="auto"/>
            <w:bottom w:val="none" w:sz="0" w:space="0" w:color="auto"/>
            <w:right w:val="none" w:sz="0" w:space="0" w:color="auto"/>
          </w:divBdr>
        </w:div>
        <w:div w:id="754788779">
          <w:marLeft w:val="0"/>
          <w:marRight w:val="0"/>
          <w:marTop w:val="0"/>
          <w:marBottom w:val="160"/>
          <w:divBdr>
            <w:top w:val="none" w:sz="0" w:space="0" w:color="auto"/>
            <w:left w:val="none" w:sz="0" w:space="0" w:color="auto"/>
            <w:bottom w:val="none" w:sz="0" w:space="0" w:color="auto"/>
            <w:right w:val="none" w:sz="0" w:space="0" w:color="auto"/>
          </w:divBdr>
        </w:div>
        <w:div w:id="633220099">
          <w:marLeft w:val="0"/>
          <w:marRight w:val="0"/>
          <w:marTop w:val="0"/>
          <w:marBottom w:val="160"/>
          <w:divBdr>
            <w:top w:val="none" w:sz="0" w:space="0" w:color="auto"/>
            <w:left w:val="none" w:sz="0" w:space="0" w:color="auto"/>
            <w:bottom w:val="none" w:sz="0" w:space="0" w:color="auto"/>
            <w:right w:val="none" w:sz="0" w:space="0" w:color="auto"/>
          </w:divBdr>
        </w:div>
        <w:div w:id="1974367428">
          <w:marLeft w:val="0"/>
          <w:marRight w:val="0"/>
          <w:marTop w:val="0"/>
          <w:marBottom w:val="160"/>
          <w:divBdr>
            <w:top w:val="none" w:sz="0" w:space="0" w:color="auto"/>
            <w:left w:val="none" w:sz="0" w:space="0" w:color="auto"/>
            <w:bottom w:val="none" w:sz="0" w:space="0" w:color="auto"/>
            <w:right w:val="none" w:sz="0" w:space="0" w:color="auto"/>
          </w:divBdr>
        </w:div>
        <w:div w:id="1070156765">
          <w:marLeft w:val="0"/>
          <w:marRight w:val="0"/>
          <w:marTop w:val="0"/>
          <w:marBottom w:val="160"/>
          <w:divBdr>
            <w:top w:val="none" w:sz="0" w:space="0" w:color="auto"/>
            <w:left w:val="none" w:sz="0" w:space="0" w:color="auto"/>
            <w:bottom w:val="none" w:sz="0" w:space="0" w:color="auto"/>
            <w:right w:val="none" w:sz="0" w:space="0" w:color="auto"/>
          </w:divBdr>
        </w:div>
        <w:div w:id="1899239618">
          <w:marLeft w:val="0"/>
          <w:marRight w:val="0"/>
          <w:marTop w:val="0"/>
          <w:marBottom w:val="160"/>
          <w:divBdr>
            <w:top w:val="none" w:sz="0" w:space="0" w:color="auto"/>
            <w:left w:val="none" w:sz="0" w:space="0" w:color="auto"/>
            <w:bottom w:val="none" w:sz="0" w:space="0" w:color="auto"/>
            <w:right w:val="none" w:sz="0" w:space="0" w:color="auto"/>
          </w:divBdr>
        </w:div>
        <w:div w:id="1673675890">
          <w:marLeft w:val="0"/>
          <w:marRight w:val="0"/>
          <w:marTop w:val="0"/>
          <w:marBottom w:val="160"/>
          <w:divBdr>
            <w:top w:val="none" w:sz="0" w:space="0" w:color="auto"/>
            <w:left w:val="none" w:sz="0" w:space="0" w:color="auto"/>
            <w:bottom w:val="none" w:sz="0" w:space="0" w:color="auto"/>
            <w:right w:val="none" w:sz="0" w:space="0" w:color="auto"/>
          </w:divBdr>
        </w:div>
        <w:div w:id="1719428598">
          <w:marLeft w:val="0"/>
          <w:marRight w:val="0"/>
          <w:marTop w:val="0"/>
          <w:marBottom w:val="160"/>
          <w:divBdr>
            <w:top w:val="none" w:sz="0" w:space="0" w:color="auto"/>
            <w:left w:val="none" w:sz="0" w:space="0" w:color="auto"/>
            <w:bottom w:val="none" w:sz="0" w:space="0" w:color="auto"/>
            <w:right w:val="none" w:sz="0" w:space="0" w:color="auto"/>
          </w:divBdr>
        </w:div>
        <w:div w:id="842742662">
          <w:marLeft w:val="0"/>
          <w:marRight w:val="0"/>
          <w:marTop w:val="0"/>
          <w:marBottom w:val="160"/>
          <w:divBdr>
            <w:top w:val="none" w:sz="0" w:space="0" w:color="auto"/>
            <w:left w:val="none" w:sz="0" w:space="0" w:color="auto"/>
            <w:bottom w:val="none" w:sz="0" w:space="0" w:color="auto"/>
            <w:right w:val="none" w:sz="0" w:space="0" w:color="auto"/>
          </w:divBdr>
        </w:div>
        <w:div w:id="432550002">
          <w:marLeft w:val="0"/>
          <w:marRight w:val="0"/>
          <w:marTop w:val="0"/>
          <w:marBottom w:val="160"/>
          <w:divBdr>
            <w:top w:val="none" w:sz="0" w:space="0" w:color="auto"/>
            <w:left w:val="none" w:sz="0" w:space="0" w:color="auto"/>
            <w:bottom w:val="none" w:sz="0" w:space="0" w:color="auto"/>
            <w:right w:val="none" w:sz="0" w:space="0" w:color="auto"/>
          </w:divBdr>
        </w:div>
        <w:div w:id="770393531">
          <w:marLeft w:val="0"/>
          <w:marRight w:val="0"/>
          <w:marTop w:val="0"/>
          <w:marBottom w:val="160"/>
          <w:divBdr>
            <w:top w:val="none" w:sz="0" w:space="0" w:color="auto"/>
            <w:left w:val="none" w:sz="0" w:space="0" w:color="auto"/>
            <w:bottom w:val="none" w:sz="0" w:space="0" w:color="auto"/>
            <w:right w:val="none" w:sz="0" w:space="0" w:color="auto"/>
          </w:divBdr>
        </w:div>
        <w:div w:id="903829926">
          <w:marLeft w:val="0"/>
          <w:marRight w:val="0"/>
          <w:marTop w:val="0"/>
          <w:marBottom w:val="160"/>
          <w:divBdr>
            <w:top w:val="none" w:sz="0" w:space="0" w:color="auto"/>
            <w:left w:val="none" w:sz="0" w:space="0" w:color="auto"/>
            <w:bottom w:val="none" w:sz="0" w:space="0" w:color="auto"/>
            <w:right w:val="none" w:sz="0" w:space="0" w:color="auto"/>
          </w:divBdr>
        </w:div>
        <w:div w:id="1451900365">
          <w:marLeft w:val="0"/>
          <w:marRight w:val="0"/>
          <w:marTop w:val="0"/>
          <w:marBottom w:val="160"/>
          <w:divBdr>
            <w:top w:val="none" w:sz="0" w:space="0" w:color="auto"/>
            <w:left w:val="none" w:sz="0" w:space="0" w:color="auto"/>
            <w:bottom w:val="none" w:sz="0" w:space="0" w:color="auto"/>
            <w:right w:val="none" w:sz="0" w:space="0" w:color="auto"/>
          </w:divBdr>
        </w:div>
        <w:div w:id="202325277">
          <w:marLeft w:val="0"/>
          <w:marRight w:val="0"/>
          <w:marTop w:val="0"/>
          <w:marBottom w:val="160"/>
          <w:divBdr>
            <w:top w:val="none" w:sz="0" w:space="0" w:color="auto"/>
            <w:left w:val="none" w:sz="0" w:space="0" w:color="auto"/>
            <w:bottom w:val="none" w:sz="0" w:space="0" w:color="auto"/>
            <w:right w:val="none" w:sz="0" w:space="0" w:color="auto"/>
          </w:divBdr>
        </w:div>
        <w:div w:id="661008716">
          <w:marLeft w:val="0"/>
          <w:marRight w:val="0"/>
          <w:marTop w:val="0"/>
          <w:marBottom w:val="160"/>
          <w:divBdr>
            <w:top w:val="none" w:sz="0" w:space="0" w:color="auto"/>
            <w:left w:val="none" w:sz="0" w:space="0" w:color="auto"/>
            <w:bottom w:val="none" w:sz="0" w:space="0" w:color="auto"/>
            <w:right w:val="none" w:sz="0" w:space="0" w:color="auto"/>
          </w:divBdr>
        </w:div>
        <w:div w:id="960116731">
          <w:marLeft w:val="0"/>
          <w:marRight w:val="0"/>
          <w:marTop w:val="0"/>
          <w:marBottom w:val="160"/>
          <w:divBdr>
            <w:top w:val="none" w:sz="0" w:space="0" w:color="auto"/>
            <w:left w:val="none" w:sz="0" w:space="0" w:color="auto"/>
            <w:bottom w:val="none" w:sz="0" w:space="0" w:color="auto"/>
            <w:right w:val="none" w:sz="0" w:space="0" w:color="auto"/>
          </w:divBdr>
        </w:div>
        <w:div w:id="773676284">
          <w:marLeft w:val="0"/>
          <w:marRight w:val="0"/>
          <w:marTop w:val="0"/>
          <w:marBottom w:val="160"/>
          <w:divBdr>
            <w:top w:val="none" w:sz="0" w:space="0" w:color="auto"/>
            <w:left w:val="none" w:sz="0" w:space="0" w:color="auto"/>
            <w:bottom w:val="none" w:sz="0" w:space="0" w:color="auto"/>
            <w:right w:val="none" w:sz="0" w:space="0" w:color="auto"/>
          </w:divBdr>
        </w:div>
        <w:div w:id="1624920081">
          <w:marLeft w:val="0"/>
          <w:marRight w:val="0"/>
          <w:marTop w:val="0"/>
          <w:marBottom w:val="160"/>
          <w:divBdr>
            <w:top w:val="none" w:sz="0" w:space="0" w:color="auto"/>
            <w:left w:val="none" w:sz="0" w:space="0" w:color="auto"/>
            <w:bottom w:val="none" w:sz="0" w:space="0" w:color="auto"/>
            <w:right w:val="none" w:sz="0" w:space="0" w:color="auto"/>
          </w:divBdr>
        </w:div>
        <w:div w:id="917520278">
          <w:marLeft w:val="0"/>
          <w:marRight w:val="0"/>
          <w:marTop w:val="0"/>
          <w:marBottom w:val="160"/>
          <w:divBdr>
            <w:top w:val="none" w:sz="0" w:space="0" w:color="auto"/>
            <w:left w:val="none" w:sz="0" w:space="0" w:color="auto"/>
            <w:bottom w:val="none" w:sz="0" w:space="0" w:color="auto"/>
            <w:right w:val="none" w:sz="0" w:space="0" w:color="auto"/>
          </w:divBdr>
        </w:div>
        <w:div w:id="2063287910">
          <w:marLeft w:val="0"/>
          <w:marRight w:val="0"/>
          <w:marTop w:val="0"/>
          <w:marBottom w:val="160"/>
          <w:divBdr>
            <w:top w:val="none" w:sz="0" w:space="0" w:color="auto"/>
            <w:left w:val="none" w:sz="0" w:space="0" w:color="auto"/>
            <w:bottom w:val="none" w:sz="0" w:space="0" w:color="auto"/>
            <w:right w:val="none" w:sz="0" w:space="0" w:color="auto"/>
          </w:divBdr>
        </w:div>
        <w:div w:id="1142576292">
          <w:marLeft w:val="0"/>
          <w:marRight w:val="0"/>
          <w:marTop w:val="0"/>
          <w:marBottom w:val="160"/>
          <w:divBdr>
            <w:top w:val="none" w:sz="0" w:space="0" w:color="auto"/>
            <w:left w:val="none" w:sz="0" w:space="0" w:color="auto"/>
            <w:bottom w:val="none" w:sz="0" w:space="0" w:color="auto"/>
            <w:right w:val="none" w:sz="0" w:space="0" w:color="auto"/>
          </w:divBdr>
        </w:div>
        <w:div w:id="1080981911">
          <w:marLeft w:val="0"/>
          <w:marRight w:val="0"/>
          <w:marTop w:val="0"/>
          <w:marBottom w:val="160"/>
          <w:divBdr>
            <w:top w:val="none" w:sz="0" w:space="0" w:color="auto"/>
            <w:left w:val="none" w:sz="0" w:space="0" w:color="auto"/>
            <w:bottom w:val="none" w:sz="0" w:space="0" w:color="auto"/>
            <w:right w:val="none" w:sz="0" w:space="0" w:color="auto"/>
          </w:divBdr>
        </w:div>
        <w:div w:id="1055817511">
          <w:marLeft w:val="0"/>
          <w:marRight w:val="0"/>
          <w:marTop w:val="0"/>
          <w:marBottom w:val="160"/>
          <w:divBdr>
            <w:top w:val="none" w:sz="0" w:space="0" w:color="auto"/>
            <w:left w:val="none" w:sz="0" w:space="0" w:color="auto"/>
            <w:bottom w:val="none" w:sz="0" w:space="0" w:color="auto"/>
            <w:right w:val="none" w:sz="0" w:space="0" w:color="auto"/>
          </w:divBdr>
        </w:div>
        <w:div w:id="994796922">
          <w:marLeft w:val="0"/>
          <w:marRight w:val="0"/>
          <w:marTop w:val="0"/>
          <w:marBottom w:val="160"/>
          <w:divBdr>
            <w:top w:val="none" w:sz="0" w:space="0" w:color="auto"/>
            <w:left w:val="none" w:sz="0" w:space="0" w:color="auto"/>
            <w:bottom w:val="none" w:sz="0" w:space="0" w:color="auto"/>
            <w:right w:val="none" w:sz="0" w:space="0" w:color="auto"/>
          </w:divBdr>
        </w:div>
        <w:div w:id="315455031">
          <w:marLeft w:val="0"/>
          <w:marRight w:val="0"/>
          <w:marTop w:val="0"/>
          <w:marBottom w:val="160"/>
          <w:divBdr>
            <w:top w:val="none" w:sz="0" w:space="0" w:color="auto"/>
            <w:left w:val="none" w:sz="0" w:space="0" w:color="auto"/>
            <w:bottom w:val="none" w:sz="0" w:space="0" w:color="auto"/>
            <w:right w:val="none" w:sz="0" w:space="0" w:color="auto"/>
          </w:divBdr>
        </w:div>
        <w:div w:id="908468231">
          <w:marLeft w:val="0"/>
          <w:marRight w:val="0"/>
          <w:marTop w:val="0"/>
          <w:marBottom w:val="160"/>
          <w:divBdr>
            <w:top w:val="none" w:sz="0" w:space="0" w:color="auto"/>
            <w:left w:val="none" w:sz="0" w:space="0" w:color="auto"/>
            <w:bottom w:val="none" w:sz="0" w:space="0" w:color="auto"/>
            <w:right w:val="none" w:sz="0" w:space="0" w:color="auto"/>
          </w:divBdr>
        </w:div>
        <w:div w:id="989099179">
          <w:marLeft w:val="0"/>
          <w:marRight w:val="0"/>
          <w:marTop w:val="0"/>
          <w:marBottom w:val="160"/>
          <w:divBdr>
            <w:top w:val="none" w:sz="0" w:space="0" w:color="auto"/>
            <w:left w:val="none" w:sz="0" w:space="0" w:color="auto"/>
            <w:bottom w:val="none" w:sz="0" w:space="0" w:color="auto"/>
            <w:right w:val="none" w:sz="0" w:space="0" w:color="auto"/>
          </w:divBdr>
        </w:div>
        <w:div w:id="1973319496">
          <w:marLeft w:val="0"/>
          <w:marRight w:val="0"/>
          <w:marTop w:val="0"/>
          <w:marBottom w:val="160"/>
          <w:divBdr>
            <w:top w:val="none" w:sz="0" w:space="0" w:color="auto"/>
            <w:left w:val="none" w:sz="0" w:space="0" w:color="auto"/>
            <w:bottom w:val="none" w:sz="0" w:space="0" w:color="auto"/>
            <w:right w:val="none" w:sz="0" w:space="0" w:color="auto"/>
          </w:divBdr>
        </w:div>
        <w:div w:id="1091660749">
          <w:marLeft w:val="0"/>
          <w:marRight w:val="0"/>
          <w:marTop w:val="0"/>
          <w:marBottom w:val="160"/>
          <w:divBdr>
            <w:top w:val="none" w:sz="0" w:space="0" w:color="auto"/>
            <w:left w:val="none" w:sz="0" w:space="0" w:color="auto"/>
            <w:bottom w:val="none" w:sz="0" w:space="0" w:color="auto"/>
            <w:right w:val="none" w:sz="0" w:space="0" w:color="auto"/>
          </w:divBdr>
        </w:div>
        <w:div w:id="1014962585">
          <w:marLeft w:val="0"/>
          <w:marRight w:val="0"/>
          <w:marTop w:val="0"/>
          <w:marBottom w:val="160"/>
          <w:divBdr>
            <w:top w:val="none" w:sz="0" w:space="0" w:color="auto"/>
            <w:left w:val="none" w:sz="0" w:space="0" w:color="auto"/>
            <w:bottom w:val="none" w:sz="0" w:space="0" w:color="auto"/>
            <w:right w:val="none" w:sz="0" w:space="0" w:color="auto"/>
          </w:divBdr>
        </w:div>
        <w:div w:id="409884490">
          <w:marLeft w:val="0"/>
          <w:marRight w:val="0"/>
          <w:marTop w:val="0"/>
          <w:marBottom w:val="160"/>
          <w:divBdr>
            <w:top w:val="none" w:sz="0" w:space="0" w:color="auto"/>
            <w:left w:val="none" w:sz="0" w:space="0" w:color="auto"/>
            <w:bottom w:val="none" w:sz="0" w:space="0" w:color="auto"/>
            <w:right w:val="none" w:sz="0" w:space="0" w:color="auto"/>
          </w:divBdr>
        </w:div>
        <w:div w:id="1542471698">
          <w:marLeft w:val="0"/>
          <w:marRight w:val="0"/>
          <w:marTop w:val="0"/>
          <w:marBottom w:val="160"/>
          <w:divBdr>
            <w:top w:val="none" w:sz="0" w:space="0" w:color="auto"/>
            <w:left w:val="none" w:sz="0" w:space="0" w:color="auto"/>
            <w:bottom w:val="none" w:sz="0" w:space="0" w:color="auto"/>
            <w:right w:val="none" w:sz="0" w:space="0" w:color="auto"/>
          </w:divBdr>
        </w:div>
        <w:div w:id="2087603547">
          <w:marLeft w:val="0"/>
          <w:marRight w:val="0"/>
          <w:marTop w:val="0"/>
          <w:marBottom w:val="160"/>
          <w:divBdr>
            <w:top w:val="none" w:sz="0" w:space="0" w:color="auto"/>
            <w:left w:val="none" w:sz="0" w:space="0" w:color="auto"/>
            <w:bottom w:val="none" w:sz="0" w:space="0" w:color="auto"/>
            <w:right w:val="none" w:sz="0" w:space="0" w:color="auto"/>
          </w:divBdr>
        </w:div>
        <w:div w:id="686567241">
          <w:marLeft w:val="0"/>
          <w:marRight w:val="0"/>
          <w:marTop w:val="0"/>
          <w:marBottom w:val="160"/>
          <w:divBdr>
            <w:top w:val="none" w:sz="0" w:space="0" w:color="auto"/>
            <w:left w:val="none" w:sz="0" w:space="0" w:color="auto"/>
            <w:bottom w:val="none" w:sz="0" w:space="0" w:color="auto"/>
            <w:right w:val="none" w:sz="0" w:space="0" w:color="auto"/>
          </w:divBdr>
        </w:div>
        <w:div w:id="246311136">
          <w:marLeft w:val="0"/>
          <w:marRight w:val="0"/>
          <w:marTop w:val="0"/>
          <w:marBottom w:val="160"/>
          <w:divBdr>
            <w:top w:val="none" w:sz="0" w:space="0" w:color="auto"/>
            <w:left w:val="none" w:sz="0" w:space="0" w:color="auto"/>
            <w:bottom w:val="none" w:sz="0" w:space="0" w:color="auto"/>
            <w:right w:val="none" w:sz="0" w:space="0" w:color="auto"/>
          </w:divBdr>
        </w:div>
        <w:div w:id="8223374">
          <w:marLeft w:val="0"/>
          <w:marRight w:val="0"/>
          <w:marTop w:val="0"/>
          <w:marBottom w:val="160"/>
          <w:divBdr>
            <w:top w:val="none" w:sz="0" w:space="0" w:color="auto"/>
            <w:left w:val="none" w:sz="0" w:space="0" w:color="auto"/>
            <w:bottom w:val="none" w:sz="0" w:space="0" w:color="auto"/>
            <w:right w:val="none" w:sz="0" w:space="0" w:color="auto"/>
          </w:divBdr>
        </w:div>
        <w:div w:id="1439986393">
          <w:marLeft w:val="0"/>
          <w:marRight w:val="0"/>
          <w:marTop w:val="0"/>
          <w:marBottom w:val="160"/>
          <w:divBdr>
            <w:top w:val="none" w:sz="0" w:space="0" w:color="auto"/>
            <w:left w:val="none" w:sz="0" w:space="0" w:color="auto"/>
            <w:bottom w:val="none" w:sz="0" w:space="0" w:color="auto"/>
            <w:right w:val="none" w:sz="0" w:space="0" w:color="auto"/>
          </w:divBdr>
        </w:div>
        <w:div w:id="253519934">
          <w:marLeft w:val="0"/>
          <w:marRight w:val="0"/>
          <w:marTop w:val="0"/>
          <w:marBottom w:val="160"/>
          <w:divBdr>
            <w:top w:val="none" w:sz="0" w:space="0" w:color="auto"/>
            <w:left w:val="none" w:sz="0" w:space="0" w:color="auto"/>
            <w:bottom w:val="none" w:sz="0" w:space="0" w:color="auto"/>
            <w:right w:val="none" w:sz="0" w:space="0" w:color="auto"/>
          </w:divBdr>
        </w:div>
        <w:div w:id="1283029902">
          <w:marLeft w:val="0"/>
          <w:marRight w:val="0"/>
          <w:marTop w:val="0"/>
          <w:marBottom w:val="160"/>
          <w:divBdr>
            <w:top w:val="none" w:sz="0" w:space="0" w:color="auto"/>
            <w:left w:val="none" w:sz="0" w:space="0" w:color="auto"/>
            <w:bottom w:val="none" w:sz="0" w:space="0" w:color="auto"/>
            <w:right w:val="none" w:sz="0" w:space="0" w:color="auto"/>
          </w:divBdr>
        </w:div>
        <w:div w:id="656618119">
          <w:marLeft w:val="0"/>
          <w:marRight w:val="0"/>
          <w:marTop w:val="0"/>
          <w:marBottom w:val="160"/>
          <w:divBdr>
            <w:top w:val="none" w:sz="0" w:space="0" w:color="auto"/>
            <w:left w:val="none" w:sz="0" w:space="0" w:color="auto"/>
            <w:bottom w:val="none" w:sz="0" w:space="0" w:color="auto"/>
            <w:right w:val="none" w:sz="0" w:space="0" w:color="auto"/>
          </w:divBdr>
        </w:div>
        <w:div w:id="1859927264">
          <w:marLeft w:val="0"/>
          <w:marRight w:val="0"/>
          <w:marTop w:val="0"/>
          <w:marBottom w:val="160"/>
          <w:divBdr>
            <w:top w:val="none" w:sz="0" w:space="0" w:color="auto"/>
            <w:left w:val="none" w:sz="0" w:space="0" w:color="auto"/>
            <w:bottom w:val="none" w:sz="0" w:space="0" w:color="auto"/>
            <w:right w:val="none" w:sz="0" w:space="0" w:color="auto"/>
          </w:divBdr>
        </w:div>
        <w:div w:id="2016565863">
          <w:marLeft w:val="0"/>
          <w:marRight w:val="0"/>
          <w:marTop w:val="0"/>
          <w:marBottom w:val="160"/>
          <w:divBdr>
            <w:top w:val="none" w:sz="0" w:space="0" w:color="auto"/>
            <w:left w:val="none" w:sz="0" w:space="0" w:color="auto"/>
            <w:bottom w:val="none" w:sz="0" w:space="0" w:color="auto"/>
            <w:right w:val="none" w:sz="0" w:space="0" w:color="auto"/>
          </w:divBdr>
        </w:div>
        <w:div w:id="913780582">
          <w:marLeft w:val="0"/>
          <w:marRight w:val="0"/>
          <w:marTop w:val="0"/>
          <w:marBottom w:val="160"/>
          <w:divBdr>
            <w:top w:val="none" w:sz="0" w:space="0" w:color="auto"/>
            <w:left w:val="none" w:sz="0" w:space="0" w:color="auto"/>
            <w:bottom w:val="none" w:sz="0" w:space="0" w:color="auto"/>
            <w:right w:val="none" w:sz="0" w:space="0" w:color="auto"/>
          </w:divBdr>
        </w:div>
        <w:div w:id="1983847258">
          <w:marLeft w:val="0"/>
          <w:marRight w:val="0"/>
          <w:marTop w:val="0"/>
          <w:marBottom w:val="160"/>
          <w:divBdr>
            <w:top w:val="none" w:sz="0" w:space="0" w:color="auto"/>
            <w:left w:val="none" w:sz="0" w:space="0" w:color="auto"/>
            <w:bottom w:val="none" w:sz="0" w:space="0" w:color="auto"/>
            <w:right w:val="none" w:sz="0" w:space="0" w:color="auto"/>
          </w:divBdr>
        </w:div>
        <w:div w:id="1632786228">
          <w:marLeft w:val="0"/>
          <w:marRight w:val="0"/>
          <w:marTop w:val="0"/>
          <w:marBottom w:val="160"/>
          <w:divBdr>
            <w:top w:val="none" w:sz="0" w:space="0" w:color="auto"/>
            <w:left w:val="none" w:sz="0" w:space="0" w:color="auto"/>
            <w:bottom w:val="none" w:sz="0" w:space="0" w:color="auto"/>
            <w:right w:val="none" w:sz="0" w:space="0" w:color="auto"/>
          </w:divBdr>
        </w:div>
        <w:div w:id="92675060">
          <w:marLeft w:val="0"/>
          <w:marRight w:val="0"/>
          <w:marTop w:val="0"/>
          <w:marBottom w:val="160"/>
          <w:divBdr>
            <w:top w:val="none" w:sz="0" w:space="0" w:color="auto"/>
            <w:left w:val="none" w:sz="0" w:space="0" w:color="auto"/>
            <w:bottom w:val="none" w:sz="0" w:space="0" w:color="auto"/>
            <w:right w:val="none" w:sz="0" w:space="0" w:color="auto"/>
          </w:divBdr>
        </w:div>
        <w:div w:id="2087654426">
          <w:marLeft w:val="0"/>
          <w:marRight w:val="0"/>
          <w:marTop w:val="0"/>
          <w:marBottom w:val="160"/>
          <w:divBdr>
            <w:top w:val="none" w:sz="0" w:space="0" w:color="auto"/>
            <w:left w:val="none" w:sz="0" w:space="0" w:color="auto"/>
            <w:bottom w:val="none" w:sz="0" w:space="0" w:color="auto"/>
            <w:right w:val="none" w:sz="0" w:space="0" w:color="auto"/>
          </w:divBdr>
        </w:div>
        <w:div w:id="799689156">
          <w:marLeft w:val="0"/>
          <w:marRight w:val="0"/>
          <w:marTop w:val="0"/>
          <w:marBottom w:val="160"/>
          <w:divBdr>
            <w:top w:val="none" w:sz="0" w:space="0" w:color="auto"/>
            <w:left w:val="none" w:sz="0" w:space="0" w:color="auto"/>
            <w:bottom w:val="none" w:sz="0" w:space="0" w:color="auto"/>
            <w:right w:val="none" w:sz="0" w:space="0" w:color="auto"/>
          </w:divBdr>
        </w:div>
        <w:div w:id="192227030">
          <w:marLeft w:val="0"/>
          <w:marRight w:val="0"/>
          <w:marTop w:val="0"/>
          <w:marBottom w:val="160"/>
          <w:divBdr>
            <w:top w:val="none" w:sz="0" w:space="0" w:color="auto"/>
            <w:left w:val="none" w:sz="0" w:space="0" w:color="auto"/>
            <w:bottom w:val="none" w:sz="0" w:space="0" w:color="auto"/>
            <w:right w:val="none" w:sz="0" w:space="0" w:color="auto"/>
          </w:divBdr>
        </w:div>
        <w:div w:id="1841848763">
          <w:marLeft w:val="0"/>
          <w:marRight w:val="0"/>
          <w:marTop w:val="0"/>
          <w:marBottom w:val="160"/>
          <w:divBdr>
            <w:top w:val="none" w:sz="0" w:space="0" w:color="auto"/>
            <w:left w:val="none" w:sz="0" w:space="0" w:color="auto"/>
            <w:bottom w:val="none" w:sz="0" w:space="0" w:color="auto"/>
            <w:right w:val="none" w:sz="0" w:space="0" w:color="auto"/>
          </w:divBdr>
        </w:div>
        <w:div w:id="1909881451">
          <w:marLeft w:val="0"/>
          <w:marRight w:val="0"/>
          <w:marTop w:val="0"/>
          <w:marBottom w:val="160"/>
          <w:divBdr>
            <w:top w:val="none" w:sz="0" w:space="0" w:color="auto"/>
            <w:left w:val="none" w:sz="0" w:space="0" w:color="auto"/>
            <w:bottom w:val="none" w:sz="0" w:space="0" w:color="auto"/>
            <w:right w:val="none" w:sz="0" w:space="0" w:color="auto"/>
          </w:divBdr>
        </w:div>
        <w:div w:id="279533595">
          <w:marLeft w:val="0"/>
          <w:marRight w:val="0"/>
          <w:marTop w:val="0"/>
          <w:marBottom w:val="160"/>
          <w:divBdr>
            <w:top w:val="none" w:sz="0" w:space="0" w:color="auto"/>
            <w:left w:val="none" w:sz="0" w:space="0" w:color="auto"/>
            <w:bottom w:val="none" w:sz="0" w:space="0" w:color="auto"/>
            <w:right w:val="none" w:sz="0" w:space="0" w:color="auto"/>
          </w:divBdr>
        </w:div>
        <w:div w:id="531041181">
          <w:marLeft w:val="0"/>
          <w:marRight w:val="0"/>
          <w:marTop w:val="0"/>
          <w:marBottom w:val="160"/>
          <w:divBdr>
            <w:top w:val="none" w:sz="0" w:space="0" w:color="auto"/>
            <w:left w:val="none" w:sz="0" w:space="0" w:color="auto"/>
            <w:bottom w:val="none" w:sz="0" w:space="0" w:color="auto"/>
            <w:right w:val="none" w:sz="0" w:space="0" w:color="auto"/>
          </w:divBdr>
        </w:div>
        <w:div w:id="304703640">
          <w:marLeft w:val="0"/>
          <w:marRight w:val="0"/>
          <w:marTop w:val="0"/>
          <w:marBottom w:val="160"/>
          <w:divBdr>
            <w:top w:val="none" w:sz="0" w:space="0" w:color="auto"/>
            <w:left w:val="none" w:sz="0" w:space="0" w:color="auto"/>
            <w:bottom w:val="none" w:sz="0" w:space="0" w:color="auto"/>
            <w:right w:val="none" w:sz="0" w:space="0" w:color="auto"/>
          </w:divBdr>
        </w:div>
        <w:div w:id="797340011">
          <w:marLeft w:val="0"/>
          <w:marRight w:val="0"/>
          <w:marTop w:val="0"/>
          <w:marBottom w:val="160"/>
          <w:divBdr>
            <w:top w:val="none" w:sz="0" w:space="0" w:color="auto"/>
            <w:left w:val="none" w:sz="0" w:space="0" w:color="auto"/>
            <w:bottom w:val="none" w:sz="0" w:space="0" w:color="auto"/>
            <w:right w:val="none" w:sz="0" w:space="0" w:color="auto"/>
          </w:divBdr>
        </w:div>
        <w:div w:id="1254242788">
          <w:marLeft w:val="0"/>
          <w:marRight w:val="0"/>
          <w:marTop w:val="0"/>
          <w:marBottom w:val="160"/>
          <w:divBdr>
            <w:top w:val="none" w:sz="0" w:space="0" w:color="auto"/>
            <w:left w:val="none" w:sz="0" w:space="0" w:color="auto"/>
            <w:bottom w:val="none" w:sz="0" w:space="0" w:color="auto"/>
            <w:right w:val="none" w:sz="0" w:space="0" w:color="auto"/>
          </w:divBdr>
        </w:div>
        <w:div w:id="138612968">
          <w:marLeft w:val="0"/>
          <w:marRight w:val="0"/>
          <w:marTop w:val="0"/>
          <w:marBottom w:val="160"/>
          <w:divBdr>
            <w:top w:val="none" w:sz="0" w:space="0" w:color="auto"/>
            <w:left w:val="none" w:sz="0" w:space="0" w:color="auto"/>
            <w:bottom w:val="none" w:sz="0" w:space="0" w:color="auto"/>
            <w:right w:val="none" w:sz="0" w:space="0" w:color="auto"/>
          </w:divBdr>
        </w:div>
        <w:div w:id="356350157">
          <w:marLeft w:val="0"/>
          <w:marRight w:val="0"/>
          <w:marTop w:val="0"/>
          <w:marBottom w:val="160"/>
          <w:divBdr>
            <w:top w:val="none" w:sz="0" w:space="0" w:color="auto"/>
            <w:left w:val="none" w:sz="0" w:space="0" w:color="auto"/>
            <w:bottom w:val="none" w:sz="0" w:space="0" w:color="auto"/>
            <w:right w:val="none" w:sz="0" w:space="0" w:color="auto"/>
          </w:divBdr>
        </w:div>
        <w:div w:id="1823350974">
          <w:marLeft w:val="0"/>
          <w:marRight w:val="0"/>
          <w:marTop w:val="0"/>
          <w:marBottom w:val="160"/>
          <w:divBdr>
            <w:top w:val="none" w:sz="0" w:space="0" w:color="auto"/>
            <w:left w:val="none" w:sz="0" w:space="0" w:color="auto"/>
            <w:bottom w:val="none" w:sz="0" w:space="0" w:color="auto"/>
            <w:right w:val="none" w:sz="0" w:space="0" w:color="auto"/>
          </w:divBdr>
        </w:div>
        <w:div w:id="804586840">
          <w:marLeft w:val="0"/>
          <w:marRight w:val="0"/>
          <w:marTop w:val="0"/>
          <w:marBottom w:val="160"/>
          <w:divBdr>
            <w:top w:val="none" w:sz="0" w:space="0" w:color="auto"/>
            <w:left w:val="none" w:sz="0" w:space="0" w:color="auto"/>
            <w:bottom w:val="none" w:sz="0" w:space="0" w:color="auto"/>
            <w:right w:val="none" w:sz="0" w:space="0" w:color="auto"/>
          </w:divBdr>
        </w:div>
        <w:div w:id="57748306">
          <w:marLeft w:val="0"/>
          <w:marRight w:val="0"/>
          <w:marTop w:val="0"/>
          <w:marBottom w:val="160"/>
          <w:divBdr>
            <w:top w:val="none" w:sz="0" w:space="0" w:color="auto"/>
            <w:left w:val="none" w:sz="0" w:space="0" w:color="auto"/>
            <w:bottom w:val="none" w:sz="0" w:space="0" w:color="auto"/>
            <w:right w:val="none" w:sz="0" w:space="0" w:color="auto"/>
          </w:divBdr>
        </w:div>
        <w:div w:id="2125414810">
          <w:marLeft w:val="0"/>
          <w:marRight w:val="0"/>
          <w:marTop w:val="0"/>
          <w:marBottom w:val="160"/>
          <w:divBdr>
            <w:top w:val="none" w:sz="0" w:space="0" w:color="auto"/>
            <w:left w:val="none" w:sz="0" w:space="0" w:color="auto"/>
            <w:bottom w:val="none" w:sz="0" w:space="0" w:color="auto"/>
            <w:right w:val="none" w:sz="0" w:space="0" w:color="auto"/>
          </w:divBdr>
        </w:div>
        <w:div w:id="1064571618">
          <w:marLeft w:val="0"/>
          <w:marRight w:val="0"/>
          <w:marTop w:val="0"/>
          <w:marBottom w:val="160"/>
          <w:divBdr>
            <w:top w:val="none" w:sz="0" w:space="0" w:color="auto"/>
            <w:left w:val="none" w:sz="0" w:space="0" w:color="auto"/>
            <w:bottom w:val="none" w:sz="0" w:space="0" w:color="auto"/>
            <w:right w:val="none" w:sz="0" w:space="0" w:color="auto"/>
          </w:divBdr>
        </w:div>
        <w:div w:id="1880556680">
          <w:marLeft w:val="0"/>
          <w:marRight w:val="0"/>
          <w:marTop w:val="0"/>
          <w:marBottom w:val="160"/>
          <w:divBdr>
            <w:top w:val="none" w:sz="0" w:space="0" w:color="auto"/>
            <w:left w:val="none" w:sz="0" w:space="0" w:color="auto"/>
            <w:bottom w:val="none" w:sz="0" w:space="0" w:color="auto"/>
            <w:right w:val="none" w:sz="0" w:space="0" w:color="auto"/>
          </w:divBdr>
        </w:div>
        <w:div w:id="1899584075">
          <w:marLeft w:val="0"/>
          <w:marRight w:val="0"/>
          <w:marTop w:val="0"/>
          <w:marBottom w:val="160"/>
          <w:divBdr>
            <w:top w:val="none" w:sz="0" w:space="0" w:color="auto"/>
            <w:left w:val="none" w:sz="0" w:space="0" w:color="auto"/>
            <w:bottom w:val="none" w:sz="0" w:space="0" w:color="auto"/>
            <w:right w:val="none" w:sz="0" w:space="0" w:color="auto"/>
          </w:divBdr>
        </w:div>
        <w:div w:id="197863236">
          <w:marLeft w:val="0"/>
          <w:marRight w:val="0"/>
          <w:marTop w:val="0"/>
          <w:marBottom w:val="160"/>
          <w:divBdr>
            <w:top w:val="none" w:sz="0" w:space="0" w:color="auto"/>
            <w:left w:val="none" w:sz="0" w:space="0" w:color="auto"/>
            <w:bottom w:val="none" w:sz="0" w:space="0" w:color="auto"/>
            <w:right w:val="none" w:sz="0" w:space="0" w:color="auto"/>
          </w:divBdr>
        </w:div>
        <w:div w:id="2025016316">
          <w:marLeft w:val="0"/>
          <w:marRight w:val="0"/>
          <w:marTop w:val="0"/>
          <w:marBottom w:val="160"/>
          <w:divBdr>
            <w:top w:val="none" w:sz="0" w:space="0" w:color="auto"/>
            <w:left w:val="none" w:sz="0" w:space="0" w:color="auto"/>
            <w:bottom w:val="none" w:sz="0" w:space="0" w:color="auto"/>
            <w:right w:val="none" w:sz="0" w:space="0" w:color="auto"/>
          </w:divBdr>
        </w:div>
        <w:div w:id="285543757">
          <w:marLeft w:val="0"/>
          <w:marRight w:val="0"/>
          <w:marTop w:val="0"/>
          <w:marBottom w:val="160"/>
          <w:divBdr>
            <w:top w:val="none" w:sz="0" w:space="0" w:color="auto"/>
            <w:left w:val="none" w:sz="0" w:space="0" w:color="auto"/>
            <w:bottom w:val="none" w:sz="0" w:space="0" w:color="auto"/>
            <w:right w:val="none" w:sz="0" w:space="0" w:color="auto"/>
          </w:divBdr>
        </w:div>
        <w:div w:id="1302878378">
          <w:marLeft w:val="0"/>
          <w:marRight w:val="0"/>
          <w:marTop w:val="0"/>
          <w:marBottom w:val="160"/>
          <w:divBdr>
            <w:top w:val="none" w:sz="0" w:space="0" w:color="auto"/>
            <w:left w:val="none" w:sz="0" w:space="0" w:color="auto"/>
            <w:bottom w:val="none" w:sz="0" w:space="0" w:color="auto"/>
            <w:right w:val="none" w:sz="0" w:space="0" w:color="auto"/>
          </w:divBdr>
        </w:div>
        <w:div w:id="36198579">
          <w:marLeft w:val="0"/>
          <w:marRight w:val="0"/>
          <w:marTop w:val="0"/>
          <w:marBottom w:val="160"/>
          <w:divBdr>
            <w:top w:val="none" w:sz="0" w:space="0" w:color="auto"/>
            <w:left w:val="none" w:sz="0" w:space="0" w:color="auto"/>
            <w:bottom w:val="none" w:sz="0" w:space="0" w:color="auto"/>
            <w:right w:val="none" w:sz="0" w:space="0" w:color="auto"/>
          </w:divBdr>
        </w:div>
        <w:div w:id="1823152439">
          <w:marLeft w:val="0"/>
          <w:marRight w:val="0"/>
          <w:marTop w:val="0"/>
          <w:marBottom w:val="160"/>
          <w:divBdr>
            <w:top w:val="none" w:sz="0" w:space="0" w:color="auto"/>
            <w:left w:val="none" w:sz="0" w:space="0" w:color="auto"/>
            <w:bottom w:val="none" w:sz="0" w:space="0" w:color="auto"/>
            <w:right w:val="none" w:sz="0" w:space="0" w:color="auto"/>
          </w:divBdr>
        </w:div>
        <w:div w:id="1953436241">
          <w:marLeft w:val="0"/>
          <w:marRight w:val="0"/>
          <w:marTop w:val="0"/>
          <w:marBottom w:val="160"/>
          <w:divBdr>
            <w:top w:val="none" w:sz="0" w:space="0" w:color="auto"/>
            <w:left w:val="none" w:sz="0" w:space="0" w:color="auto"/>
            <w:bottom w:val="none" w:sz="0" w:space="0" w:color="auto"/>
            <w:right w:val="none" w:sz="0" w:space="0" w:color="auto"/>
          </w:divBdr>
        </w:div>
        <w:div w:id="1218930155">
          <w:marLeft w:val="0"/>
          <w:marRight w:val="0"/>
          <w:marTop w:val="0"/>
          <w:marBottom w:val="160"/>
          <w:divBdr>
            <w:top w:val="none" w:sz="0" w:space="0" w:color="auto"/>
            <w:left w:val="none" w:sz="0" w:space="0" w:color="auto"/>
            <w:bottom w:val="none" w:sz="0" w:space="0" w:color="auto"/>
            <w:right w:val="none" w:sz="0" w:space="0" w:color="auto"/>
          </w:divBdr>
        </w:div>
        <w:div w:id="491339598">
          <w:marLeft w:val="0"/>
          <w:marRight w:val="0"/>
          <w:marTop w:val="0"/>
          <w:marBottom w:val="160"/>
          <w:divBdr>
            <w:top w:val="none" w:sz="0" w:space="0" w:color="auto"/>
            <w:left w:val="none" w:sz="0" w:space="0" w:color="auto"/>
            <w:bottom w:val="none" w:sz="0" w:space="0" w:color="auto"/>
            <w:right w:val="none" w:sz="0" w:space="0" w:color="auto"/>
          </w:divBdr>
        </w:div>
        <w:div w:id="537016210">
          <w:marLeft w:val="0"/>
          <w:marRight w:val="0"/>
          <w:marTop w:val="0"/>
          <w:marBottom w:val="160"/>
          <w:divBdr>
            <w:top w:val="none" w:sz="0" w:space="0" w:color="auto"/>
            <w:left w:val="none" w:sz="0" w:space="0" w:color="auto"/>
            <w:bottom w:val="none" w:sz="0" w:space="0" w:color="auto"/>
            <w:right w:val="none" w:sz="0" w:space="0" w:color="auto"/>
          </w:divBdr>
        </w:div>
        <w:div w:id="76636142">
          <w:marLeft w:val="0"/>
          <w:marRight w:val="0"/>
          <w:marTop w:val="0"/>
          <w:marBottom w:val="160"/>
          <w:divBdr>
            <w:top w:val="none" w:sz="0" w:space="0" w:color="auto"/>
            <w:left w:val="none" w:sz="0" w:space="0" w:color="auto"/>
            <w:bottom w:val="none" w:sz="0" w:space="0" w:color="auto"/>
            <w:right w:val="none" w:sz="0" w:space="0" w:color="auto"/>
          </w:divBdr>
        </w:div>
        <w:div w:id="1332375218">
          <w:marLeft w:val="0"/>
          <w:marRight w:val="0"/>
          <w:marTop w:val="0"/>
          <w:marBottom w:val="160"/>
          <w:divBdr>
            <w:top w:val="none" w:sz="0" w:space="0" w:color="auto"/>
            <w:left w:val="none" w:sz="0" w:space="0" w:color="auto"/>
            <w:bottom w:val="none" w:sz="0" w:space="0" w:color="auto"/>
            <w:right w:val="none" w:sz="0" w:space="0" w:color="auto"/>
          </w:divBdr>
        </w:div>
        <w:div w:id="1024789152">
          <w:marLeft w:val="0"/>
          <w:marRight w:val="0"/>
          <w:marTop w:val="0"/>
          <w:marBottom w:val="160"/>
          <w:divBdr>
            <w:top w:val="none" w:sz="0" w:space="0" w:color="auto"/>
            <w:left w:val="none" w:sz="0" w:space="0" w:color="auto"/>
            <w:bottom w:val="none" w:sz="0" w:space="0" w:color="auto"/>
            <w:right w:val="none" w:sz="0" w:space="0" w:color="auto"/>
          </w:divBdr>
        </w:div>
        <w:div w:id="598874462">
          <w:marLeft w:val="0"/>
          <w:marRight w:val="0"/>
          <w:marTop w:val="0"/>
          <w:marBottom w:val="160"/>
          <w:divBdr>
            <w:top w:val="none" w:sz="0" w:space="0" w:color="auto"/>
            <w:left w:val="none" w:sz="0" w:space="0" w:color="auto"/>
            <w:bottom w:val="none" w:sz="0" w:space="0" w:color="auto"/>
            <w:right w:val="none" w:sz="0" w:space="0" w:color="auto"/>
          </w:divBdr>
        </w:div>
        <w:div w:id="1066613984">
          <w:marLeft w:val="0"/>
          <w:marRight w:val="0"/>
          <w:marTop w:val="0"/>
          <w:marBottom w:val="160"/>
          <w:divBdr>
            <w:top w:val="none" w:sz="0" w:space="0" w:color="auto"/>
            <w:left w:val="none" w:sz="0" w:space="0" w:color="auto"/>
            <w:bottom w:val="none" w:sz="0" w:space="0" w:color="auto"/>
            <w:right w:val="none" w:sz="0" w:space="0" w:color="auto"/>
          </w:divBdr>
        </w:div>
        <w:div w:id="2041205282">
          <w:marLeft w:val="0"/>
          <w:marRight w:val="0"/>
          <w:marTop w:val="0"/>
          <w:marBottom w:val="160"/>
          <w:divBdr>
            <w:top w:val="none" w:sz="0" w:space="0" w:color="auto"/>
            <w:left w:val="none" w:sz="0" w:space="0" w:color="auto"/>
            <w:bottom w:val="none" w:sz="0" w:space="0" w:color="auto"/>
            <w:right w:val="none" w:sz="0" w:space="0" w:color="auto"/>
          </w:divBdr>
        </w:div>
        <w:div w:id="338310470">
          <w:marLeft w:val="0"/>
          <w:marRight w:val="0"/>
          <w:marTop w:val="0"/>
          <w:marBottom w:val="160"/>
          <w:divBdr>
            <w:top w:val="none" w:sz="0" w:space="0" w:color="auto"/>
            <w:left w:val="none" w:sz="0" w:space="0" w:color="auto"/>
            <w:bottom w:val="none" w:sz="0" w:space="0" w:color="auto"/>
            <w:right w:val="none" w:sz="0" w:space="0" w:color="auto"/>
          </w:divBdr>
        </w:div>
        <w:div w:id="1337029478">
          <w:marLeft w:val="0"/>
          <w:marRight w:val="0"/>
          <w:marTop w:val="0"/>
          <w:marBottom w:val="160"/>
          <w:divBdr>
            <w:top w:val="none" w:sz="0" w:space="0" w:color="auto"/>
            <w:left w:val="none" w:sz="0" w:space="0" w:color="auto"/>
            <w:bottom w:val="none" w:sz="0" w:space="0" w:color="auto"/>
            <w:right w:val="none" w:sz="0" w:space="0" w:color="auto"/>
          </w:divBdr>
        </w:div>
        <w:div w:id="922840075">
          <w:marLeft w:val="0"/>
          <w:marRight w:val="0"/>
          <w:marTop w:val="0"/>
          <w:marBottom w:val="160"/>
          <w:divBdr>
            <w:top w:val="none" w:sz="0" w:space="0" w:color="auto"/>
            <w:left w:val="none" w:sz="0" w:space="0" w:color="auto"/>
            <w:bottom w:val="none" w:sz="0" w:space="0" w:color="auto"/>
            <w:right w:val="none" w:sz="0" w:space="0" w:color="auto"/>
          </w:divBdr>
        </w:div>
        <w:div w:id="329214562">
          <w:marLeft w:val="0"/>
          <w:marRight w:val="0"/>
          <w:marTop w:val="0"/>
          <w:marBottom w:val="160"/>
          <w:divBdr>
            <w:top w:val="none" w:sz="0" w:space="0" w:color="auto"/>
            <w:left w:val="none" w:sz="0" w:space="0" w:color="auto"/>
            <w:bottom w:val="none" w:sz="0" w:space="0" w:color="auto"/>
            <w:right w:val="none" w:sz="0" w:space="0" w:color="auto"/>
          </w:divBdr>
        </w:div>
        <w:div w:id="1791782665">
          <w:marLeft w:val="0"/>
          <w:marRight w:val="0"/>
          <w:marTop w:val="0"/>
          <w:marBottom w:val="160"/>
          <w:divBdr>
            <w:top w:val="none" w:sz="0" w:space="0" w:color="auto"/>
            <w:left w:val="none" w:sz="0" w:space="0" w:color="auto"/>
            <w:bottom w:val="none" w:sz="0" w:space="0" w:color="auto"/>
            <w:right w:val="none" w:sz="0" w:space="0" w:color="auto"/>
          </w:divBdr>
        </w:div>
        <w:div w:id="1427069190">
          <w:marLeft w:val="0"/>
          <w:marRight w:val="0"/>
          <w:marTop w:val="0"/>
          <w:marBottom w:val="160"/>
          <w:divBdr>
            <w:top w:val="none" w:sz="0" w:space="0" w:color="auto"/>
            <w:left w:val="none" w:sz="0" w:space="0" w:color="auto"/>
            <w:bottom w:val="none" w:sz="0" w:space="0" w:color="auto"/>
            <w:right w:val="none" w:sz="0" w:space="0" w:color="auto"/>
          </w:divBdr>
        </w:div>
        <w:div w:id="1259604704">
          <w:marLeft w:val="0"/>
          <w:marRight w:val="0"/>
          <w:marTop w:val="0"/>
          <w:marBottom w:val="160"/>
          <w:divBdr>
            <w:top w:val="none" w:sz="0" w:space="0" w:color="auto"/>
            <w:left w:val="none" w:sz="0" w:space="0" w:color="auto"/>
            <w:bottom w:val="none" w:sz="0" w:space="0" w:color="auto"/>
            <w:right w:val="none" w:sz="0" w:space="0" w:color="auto"/>
          </w:divBdr>
        </w:div>
        <w:div w:id="1299530021">
          <w:marLeft w:val="0"/>
          <w:marRight w:val="0"/>
          <w:marTop w:val="0"/>
          <w:marBottom w:val="160"/>
          <w:divBdr>
            <w:top w:val="none" w:sz="0" w:space="0" w:color="auto"/>
            <w:left w:val="none" w:sz="0" w:space="0" w:color="auto"/>
            <w:bottom w:val="none" w:sz="0" w:space="0" w:color="auto"/>
            <w:right w:val="none" w:sz="0" w:space="0" w:color="auto"/>
          </w:divBdr>
        </w:div>
        <w:div w:id="899706049">
          <w:marLeft w:val="0"/>
          <w:marRight w:val="0"/>
          <w:marTop w:val="0"/>
          <w:marBottom w:val="160"/>
          <w:divBdr>
            <w:top w:val="none" w:sz="0" w:space="0" w:color="auto"/>
            <w:left w:val="none" w:sz="0" w:space="0" w:color="auto"/>
            <w:bottom w:val="none" w:sz="0" w:space="0" w:color="auto"/>
            <w:right w:val="none" w:sz="0" w:space="0" w:color="auto"/>
          </w:divBdr>
        </w:div>
        <w:div w:id="1291134079">
          <w:marLeft w:val="0"/>
          <w:marRight w:val="0"/>
          <w:marTop w:val="0"/>
          <w:marBottom w:val="160"/>
          <w:divBdr>
            <w:top w:val="none" w:sz="0" w:space="0" w:color="auto"/>
            <w:left w:val="none" w:sz="0" w:space="0" w:color="auto"/>
            <w:bottom w:val="none" w:sz="0" w:space="0" w:color="auto"/>
            <w:right w:val="none" w:sz="0" w:space="0" w:color="auto"/>
          </w:divBdr>
        </w:div>
        <w:div w:id="1066685352">
          <w:marLeft w:val="0"/>
          <w:marRight w:val="0"/>
          <w:marTop w:val="0"/>
          <w:marBottom w:val="160"/>
          <w:divBdr>
            <w:top w:val="none" w:sz="0" w:space="0" w:color="auto"/>
            <w:left w:val="none" w:sz="0" w:space="0" w:color="auto"/>
            <w:bottom w:val="none" w:sz="0" w:space="0" w:color="auto"/>
            <w:right w:val="none" w:sz="0" w:space="0" w:color="auto"/>
          </w:divBdr>
        </w:div>
        <w:div w:id="1868441507">
          <w:marLeft w:val="0"/>
          <w:marRight w:val="0"/>
          <w:marTop w:val="0"/>
          <w:marBottom w:val="160"/>
          <w:divBdr>
            <w:top w:val="none" w:sz="0" w:space="0" w:color="auto"/>
            <w:left w:val="none" w:sz="0" w:space="0" w:color="auto"/>
            <w:bottom w:val="none" w:sz="0" w:space="0" w:color="auto"/>
            <w:right w:val="none" w:sz="0" w:space="0" w:color="auto"/>
          </w:divBdr>
        </w:div>
        <w:div w:id="471293168">
          <w:marLeft w:val="0"/>
          <w:marRight w:val="0"/>
          <w:marTop w:val="0"/>
          <w:marBottom w:val="160"/>
          <w:divBdr>
            <w:top w:val="none" w:sz="0" w:space="0" w:color="auto"/>
            <w:left w:val="none" w:sz="0" w:space="0" w:color="auto"/>
            <w:bottom w:val="none" w:sz="0" w:space="0" w:color="auto"/>
            <w:right w:val="none" w:sz="0" w:space="0" w:color="auto"/>
          </w:divBdr>
        </w:div>
      </w:divsChild>
    </w:div>
    <w:div w:id="695159241">
      <w:bodyDiv w:val="1"/>
      <w:marLeft w:val="0"/>
      <w:marRight w:val="0"/>
      <w:marTop w:val="0"/>
      <w:marBottom w:val="0"/>
      <w:divBdr>
        <w:top w:val="none" w:sz="0" w:space="0" w:color="auto"/>
        <w:left w:val="none" w:sz="0" w:space="0" w:color="auto"/>
        <w:bottom w:val="none" w:sz="0" w:space="0" w:color="auto"/>
        <w:right w:val="none" w:sz="0" w:space="0" w:color="auto"/>
      </w:divBdr>
    </w:div>
    <w:div w:id="1150363897">
      <w:bodyDiv w:val="1"/>
      <w:marLeft w:val="0"/>
      <w:marRight w:val="0"/>
      <w:marTop w:val="0"/>
      <w:marBottom w:val="0"/>
      <w:divBdr>
        <w:top w:val="none" w:sz="0" w:space="0" w:color="auto"/>
        <w:left w:val="none" w:sz="0" w:space="0" w:color="auto"/>
        <w:bottom w:val="none" w:sz="0" w:space="0" w:color="auto"/>
        <w:right w:val="none" w:sz="0" w:space="0" w:color="auto"/>
      </w:divBdr>
    </w:div>
    <w:div w:id="1230265654">
      <w:bodyDiv w:val="1"/>
      <w:marLeft w:val="0"/>
      <w:marRight w:val="0"/>
      <w:marTop w:val="0"/>
      <w:marBottom w:val="0"/>
      <w:divBdr>
        <w:top w:val="none" w:sz="0" w:space="0" w:color="auto"/>
        <w:left w:val="none" w:sz="0" w:space="0" w:color="auto"/>
        <w:bottom w:val="none" w:sz="0" w:space="0" w:color="auto"/>
        <w:right w:val="none" w:sz="0" w:space="0" w:color="auto"/>
      </w:divBdr>
    </w:div>
    <w:div w:id="1311516062">
      <w:bodyDiv w:val="1"/>
      <w:marLeft w:val="0"/>
      <w:marRight w:val="0"/>
      <w:marTop w:val="0"/>
      <w:marBottom w:val="0"/>
      <w:divBdr>
        <w:top w:val="none" w:sz="0" w:space="0" w:color="auto"/>
        <w:left w:val="none" w:sz="0" w:space="0" w:color="auto"/>
        <w:bottom w:val="none" w:sz="0" w:space="0" w:color="auto"/>
        <w:right w:val="none" w:sz="0" w:space="0" w:color="auto"/>
      </w:divBdr>
      <w:divsChild>
        <w:div w:id="1889298988">
          <w:marLeft w:val="0"/>
          <w:marRight w:val="0"/>
          <w:marTop w:val="0"/>
          <w:marBottom w:val="0"/>
          <w:divBdr>
            <w:top w:val="none" w:sz="0" w:space="0" w:color="auto"/>
            <w:left w:val="none" w:sz="0" w:space="0" w:color="auto"/>
            <w:bottom w:val="none" w:sz="0" w:space="0" w:color="auto"/>
            <w:right w:val="none" w:sz="0" w:space="0" w:color="auto"/>
          </w:divBdr>
          <w:divsChild>
            <w:div w:id="616105937">
              <w:marLeft w:val="0"/>
              <w:marRight w:val="0"/>
              <w:marTop w:val="0"/>
              <w:marBottom w:val="0"/>
              <w:divBdr>
                <w:top w:val="none" w:sz="0" w:space="0" w:color="auto"/>
                <w:left w:val="none" w:sz="0" w:space="0" w:color="auto"/>
                <w:bottom w:val="none" w:sz="0" w:space="0" w:color="auto"/>
                <w:right w:val="none" w:sz="0" w:space="0" w:color="auto"/>
              </w:divBdr>
              <w:divsChild>
                <w:div w:id="475341670">
                  <w:marLeft w:val="0"/>
                  <w:marRight w:val="0"/>
                  <w:marTop w:val="0"/>
                  <w:marBottom w:val="0"/>
                  <w:divBdr>
                    <w:top w:val="none" w:sz="0" w:space="0" w:color="auto"/>
                    <w:left w:val="none" w:sz="0" w:space="0" w:color="auto"/>
                    <w:bottom w:val="none" w:sz="0" w:space="0" w:color="auto"/>
                    <w:right w:val="none" w:sz="0" w:space="0" w:color="auto"/>
                  </w:divBdr>
                  <w:divsChild>
                    <w:div w:id="188956587">
                      <w:marLeft w:val="0"/>
                      <w:marRight w:val="0"/>
                      <w:marTop w:val="0"/>
                      <w:marBottom w:val="0"/>
                      <w:divBdr>
                        <w:top w:val="none" w:sz="0" w:space="0" w:color="auto"/>
                        <w:left w:val="none" w:sz="0" w:space="0" w:color="auto"/>
                        <w:bottom w:val="none" w:sz="0" w:space="0" w:color="auto"/>
                        <w:right w:val="none" w:sz="0" w:space="0" w:color="auto"/>
                      </w:divBdr>
                      <w:divsChild>
                        <w:div w:id="1482772803">
                          <w:marLeft w:val="0"/>
                          <w:marRight w:val="0"/>
                          <w:marTop w:val="0"/>
                          <w:marBottom w:val="0"/>
                          <w:divBdr>
                            <w:top w:val="none" w:sz="0" w:space="0" w:color="auto"/>
                            <w:left w:val="none" w:sz="0" w:space="0" w:color="auto"/>
                            <w:bottom w:val="none" w:sz="0" w:space="0" w:color="auto"/>
                            <w:right w:val="none" w:sz="0" w:space="0" w:color="auto"/>
                          </w:divBdr>
                          <w:divsChild>
                            <w:div w:id="1646623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3968001">
                  <w:marLeft w:val="0"/>
                  <w:marRight w:val="0"/>
                  <w:marTop w:val="0"/>
                  <w:marBottom w:val="0"/>
                  <w:divBdr>
                    <w:top w:val="none" w:sz="0" w:space="0" w:color="auto"/>
                    <w:left w:val="none" w:sz="0" w:space="0" w:color="auto"/>
                    <w:bottom w:val="none" w:sz="0" w:space="0" w:color="auto"/>
                    <w:right w:val="none" w:sz="0" w:space="0" w:color="auto"/>
                  </w:divBdr>
                  <w:divsChild>
                    <w:div w:id="143202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8306430">
      <w:bodyDiv w:val="1"/>
      <w:marLeft w:val="0"/>
      <w:marRight w:val="0"/>
      <w:marTop w:val="0"/>
      <w:marBottom w:val="0"/>
      <w:divBdr>
        <w:top w:val="none" w:sz="0" w:space="0" w:color="auto"/>
        <w:left w:val="none" w:sz="0" w:space="0" w:color="auto"/>
        <w:bottom w:val="none" w:sz="0" w:space="0" w:color="auto"/>
        <w:right w:val="none" w:sz="0" w:space="0" w:color="auto"/>
      </w:divBdr>
      <w:divsChild>
        <w:div w:id="1219125227">
          <w:marLeft w:val="0"/>
          <w:marRight w:val="0"/>
          <w:marTop w:val="0"/>
          <w:marBottom w:val="160"/>
          <w:divBdr>
            <w:top w:val="none" w:sz="0" w:space="0" w:color="auto"/>
            <w:left w:val="none" w:sz="0" w:space="0" w:color="auto"/>
            <w:bottom w:val="none" w:sz="0" w:space="0" w:color="auto"/>
            <w:right w:val="none" w:sz="0" w:space="0" w:color="auto"/>
          </w:divBdr>
        </w:div>
        <w:div w:id="1419254818">
          <w:marLeft w:val="0"/>
          <w:marRight w:val="0"/>
          <w:marTop w:val="0"/>
          <w:marBottom w:val="160"/>
          <w:divBdr>
            <w:top w:val="none" w:sz="0" w:space="0" w:color="auto"/>
            <w:left w:val="none" w:sz="0" w:space="0" w:color="auto"/>
            <w:bottom w:val="none" w:sz="0" w:space="0" w:color="auto"/>
            <w:right w:val="none" w:sz="0" w:space="0" w:color="auto"/>
          </w:divBdr>
        </w:div>
        <w:div w:id="1056047643">
          <w:marLeft w:val="0"/>
          <w:marRight w:val="0"/>
          <w:marTop w:val="0"/>
          <w:marBottom w:val="160"/>
          <w:divBdr>
            <w:top w:val="none" w:sz="0" w:space="0" w:color="auto"/>
            <w:left w:val="none" w:sz="0" w:space="0" w:color="auto"/>
            <w:bottom w:val="none" w:sz="0" w:space="0" w:color="auto"/>
            <w:right w:val="none" w:sz="0" w:space="0" w:color="auto"/>
          </w:divBdr>
        </w:div>
        <w:div w:id="1374425180">
          <w:marLeft w:val="0"/>
          <w:marRight w:val="0"/>
          <w:marTop w:val="0"/>
          <w:marBottom w:val="160"/>
          <w:divBdr>
            <w:top w:val="none" w:sz="0" w:space="0" w:color="auto"/>
            <w:left w:val="none" w:sz="0" w:space="0" w:color="auto"/>
            <w:bottom w:val="none" w:sz="0" w:space="0" w:color="auto"/>
            <w:right w:val="none" w:sz="0" w:space="0" w:color="auto"/>
          </w:divBdr>
        </w:div>
        <w:div w:id="416023758">
          <w:marLeft w:val="0"/>
          <w:marRight w:val="0"/>
          <w:marTop w:val="0"/>
          <w:marBottom w:val="160"/>
          <w:divBdr>
            <w:top w:val="none" w:sz="0" w:space="0" w:color="auto"/>
            <w:left w:val="none" w:sz="0" w:space="0" w:color="auto"/>
            <w:bottom w:val="none" w:sz="0" w:space="0" w:color="auto"/>
            <w:right w:val="none" w:sz="0" w:space="0" w:color="auto"/>
          </w:divBdr>
        </w:div>
        <w:div w:id="1596402301">
          <w:marLeft w:val="0"/>
          <w:marRight w:val="0"/>
          <w:marTop w:val="0"/>
          <w:marBottom w:val="160"/>
          <w:divBdr>
            <w:top w:val="none" w:sz="0" w:space="0" w:color="auto"/>
            <w:left w:val="none" w:sz="0" w:space="0" w:color="auto"/>
            <w:bottom w:val="none" w:sz="0" w:space="0" w:color="auto"/>
            <w:right w:val="none" w:sz="0" w:space="0" w:color="auto"/>
          </w:divBdr>
        </w:div>
        <w:div w:id="549075501">
          <w:marLeft w:val="0"/>
          <w:marRight w:val="0"/>
          <w:marTop w:val="0"/>
          <w:marBottom w:val="160"/>
          <w:divBdr>
            <w:top w:val="none" w:sz="0" w:space="0" w:color="auto"/>
            <w:left w:val="none" w:sz="0" w:space="0" w:color="auto"/>
            <w:bottom w:val="none" w:sz="0" w:space="0" w:color="auto"/>
            <w:right w:val="none" w:sz="0" w:space="0" w:color="auto"/>
          </w:divBdr>
        </w:div>
        <w:div w:id="1954362257">
          <w:marLeft w:val="0"/>
          <w:marRight w:val="0"/>
          <w:marTop w:val="0"/>
          <w:marBottom w:val="160"/>
          <w:divBdr>
            <w:top w:val="none" w:sz="0" w:space="0" w:color="auto"/>
            <w:left w:val="none" w:sz="0" w:space="0" w:color="auto"/>
            <w:bottom w:val="none" w:sz="0" w:space="0" w:color="auto"/>
            <w:right w:val="none" w:sz="0" w:space="0" w:color="auto"/>
          </w:divBdr>
        </w:div>
        <w:div w:id="1332030148">
          <w:marLeft w:val="0"/>
          <w:marRight w:val="0"/>
          <w:marTop w:val="0"/>
          <w:marBottom w:val="160"/>
          <w:divBdr>
            <w:top w:val="none" w:sz="0" w:space="0" w:color="auto"/>
            <w:left w:val="none" w:sz="0" w:space="0" w:color="auto"/>
            <w:bottom w:val="none" w:sz="0" w:space="0" w:color="auto"/>
            <w:right w:val="none" w:sz="0" w:space="0" w:color="auto"/>
          </w:divBdr>
        </w:div>
        <w:div w:id="1219590416">
          <w:marLeft w:val="0"/>
          <w:marRight w:val="0"/>
          <w:marTop w:val="0"/>
          <w:marBottom w:val="160"/>
          <w:divBdr>
            <w:top w:val="none" w:sz="0" w:space="0" w:color="auto"/>
            <w:left w:val="none" w:sz="0" w:space="0" w:color="auto"/>
            <w:bottom w:val="none" w:sz="0" w:space="0" w:color="auto"/>
            <w:right w:val="none" w:sz="0" w:space="0" w:color="auto"/>
          </w:divBdr>
        </w:div>
        <w:div w:id="2072078551">
          <w:marLeft w:val="0"/>
          <w:marRight w:val="0"/>
          <w:marTop w:val="0"/>
          <w:marBottom w:val="160"/>
          <w:divBdr>
            <w:top w:val="none" w:sz="0" w:space="0" w:color="auto"/>
            <w:left w:val="none" w:sz="0" w:space="0" w:color="auto"/>
            <w:bottom w:val="none" w:sz="0" w:space="0" w:color="auto"/>
            <w:right w:val="none" w:sz="0" w:space="0" w:color="auto"/>
          </w:divBdr>
        </w:div>
        <w:div w:id="423381546">
          <w:marLeft w:val="0"/>
          <w:marRight w:val="0"/>
          <w:marTop w:val="0"/>
          <w:marBottom w:val="160"/>
          <w:divBdr>
            <w:top w:val="none" w:sz="0" w:space="0" w:color="auto"/>
            <w:left w:val="none" w:sz="0" w:space="0" w:color="auto"/>
            <w:bottom w:val="none" w:sz="0" w:space="0" w:color="auto"/>
            <w:right w:val="none" w:sz="0" w:space="0" w:color="auto"/>
          </w:divBdr>
        </w:div>
        <w:div w:id="1553232293">
          <w:marLeft w:val="0"/>
          <w:marRight w:val="0"/>
          <w:marTop w:val="0"/>
          <w:marBottom w:val="160"/>
          <w:divBdr>
            <w:top w:val="none" w:sz="0" w:space="0" w:color="auto"/>
            <w:left w:val="none" w:sz="0" w:space="0" w:color="auto"/>
            <w:bottom w:val="none" w:sz="0" w:space="0" w:color="auto"/>
            <w:right w:val="none" w:sz="0" w:space="0" w:color="auto"/>
          </w:divBdr>
        </w:div>
        <w:div w:id="1924870839">
          <w:marLeft w:val="0"/>
          <w:marRight w:val="0"/>
          <w:marTop w:val="0"/>
          <w:marBottom w:val="160"/>
          <w:divBdr>
            <w:top w:val="none" w:sz="0" w:space="0" w:color="auto"/>
            <w:left w:val="none" w:sz="0" w:space="0" w:color="auto"/>
            <w:bottom w:val="none" w:sz="0" w:space="0" w:color="auto"/>
            <w:right w:val="none" w:sz="0" w:space="0" w:color="auto"/>
          </w:divBdr>
        </w:div>
        <w:div w:id="467861826">
          <w:marLeft w:val="0"/>
          <w:marRight w:val="0"/>
          <w:marTop w:val="0"/>
          <w:marBottom w:val="160"/>
          <w:divBdr>
            <w:top w:val="none" w:sz="0" w:space="0" w:color="auto"/>
            <w:left w:val="none" w:sz="0" w:space="0" w:color="auto"/>
            <w:bottom w:val="none" w:sz="0" w:space="0" w:color="auto"/>
            <w:right w:val="none" w:sz="0" w:space="0" w:color="auto"/>
          </w:divBdr>
        </w:div>
        <w:div w:id="1550147400">
          <w:marLeft w:val="0"/>
          <w:marRight w:val="0"/>
          <w:marTop w:val="0"/>
          <w:marBottom w:val="160"/>
          <w:divBdr>
            <w:top w:val="none" w:sz="0" w:space="0" w:color="auto"/>
            <w:left w:val="none" w:sz="0" w:space="0" w:color="auto"/>
            <w:bottom w:val="none" w:sz="0" w:space="0" w:color="auto"/>
            <w:right w:val="none" w:sz="0" w:space="0" w:color="auto"/>
          </w:divBdr>
        </w:div>
        <w:div w:id="1883713331">
          <w:marLeft w:val="0"/>
          <w:marRight w:val="0"/>
          <w:marTop w:val="0"/>
          <w:marBottom w:val="160"/>
          <w:divBdr>
            <w:top w:val="none" w:sz="0" w:space="0" w:color="auto"/>
            <w:left w:val="none" w:sz="0" w:space="0" w:color="auto"/>
            <w:bottom w:val="none" w:sz="0" w:space="0" w:color="auto"/>
            <w:right w:val="none" w:sz="0" w:space="0" w:color="auto"/>
          </w:divBdr>
        </w:div>
        <w:div w:id="1183401430">
          <w:marLeft w:val="0"/>
          <w:marRight w:val="0"/>
          <w:marTop w:val="0"/>
          <w:marBottom w:val="160"/>
          <w:divBdr>
            <w:top w:val="none" w:sz="0" w:space="0" w:color="auto"/>
            <w:left w:val="none" w:sz="0" w:space="0" w:color="auto"/>
            <w:bottom w:val="none" w:sz="0" w:space="0" w:color="auto"/>
            <w:right w:val="none" w:sz="0" w:space="0" w:color="auto"/>
          </w:divBdr>
        </w:div>
        <w:div w:id="1018191156">
          <w:marLeft w:val="0"/>
          <w:marRight w:val="0"/>
          <w:marTop w:val="0"/>
          <w:marBottom w:val="160"/>
          <w:divBdr>
            <w:top w:val="none" w:sz="0" w:space="0" w:color="auto"/>
            <w:left w:val="none" w:sz="0" w:space="0" w:color="auto"/>
            <w:bottom w:val="none" w:sz="0" w:space="0" w:color="auto"/>
            <w:right w:val="none" w:sz="0" w:space="0" w:color="auto"/>
          </w:divBdr>
        </w:div>
        <w:div w:id="993490450">
          <w:marLeft w:val="0"/>
          <w:marRight w:val="0"/>
          <w:marTop w:val="0"/>
          <w:marBottom w:val="160"/>
          <w:divBdr>
            <w:top w:val="none" w:sz="0" w:space="0" w:color="auto"/>
            <w:left w:val="none" w:sz="0" w:space="0" w:color="auto"/>
            <w:bottom w:val="none" w:sz="0" w:space="0" w:color="auto"/>
            <w:right w:val="none" w:sz="0" w:space="0" w:color="auto"/>
          </w:divBdr>
        </w:div>
        <w:div w:id="1030031252">
          <w:marLeft w:val="0"/>
          <w:marRight w:val="0"/>
          <w:marTop w:val="0"/>
          <w:marBottom w:val="160"/>
          <w:divBdr>
            <w:top w:val="none" w:sz="0" w:space="0" w:color="auto"/>
            <w:left w:val="none" w:sz="0" w:space="0" w:color="auto"/>
            <w:bottom w:val="none" w:sz="0" w:space="0" w:color="auto"/>
            <w:right w:val="none" w:sz="0" w:space="0" w:color="auto"/>
          </w:divBdr>
        </w:div>
        <w:div w:id="1276912254">
          <w:marLeft w:val="0"/>
          <w:marRight w:val="0"/>
          <w:marTop w:val="0"/>
          <w:marBottom w:val="160"/>
          <w:divBdr>
            <w:top w:val="none" w:sz="0" w:space="0" w:color="auto"/>
            <w:left w:val="none" w:sz="0" w:space="0" w:color="auto"/>
            <w:bottom w:val="none" w:sz="0" w:space="0" w:color="auto"/>
            <w:right w:val="none" w:sz="0" w:space="0" w:color="auto"/>
          </w:divBdr>
        </w:div>
        <w:div w:id="1006174465">
          <w:marLeft w:val="0"/>
          <w:marRight w:val="0"/>
          <w:marTop w:val="0"/>
          <w:marBottom w:val="160"/>
          <w:divBdr>
            <w:top w:val="none" w:sz="0" w:space="0" w:color="auto"/>
            <w:left w:val="none" w:sz="0" w:space="0" w:color="auto"/>
            <w:bottom w:val="none" w:sz="0" w:space="0" w:color="auto"/>
            <w:right w:val="none" w:sz="0" w:space="0" w:color="auto"/>
          </w:divBdr>
        </w:div>
        <w:div w:id="508758888">
          <w:marLeft w:val="0"/>
          <w:marRight w:val="0"/>
          <w:marTop w:val="0"/>
          <w:marBottom w:val="160"/>
          <w:divBdr>
            <w:top w:val="none" w:sz="0" w:space="0" w:color="auto"/>
            <w:left w:val="none" w:sz="0" w:space="0" w:color="auto"/>
            <w:bottom w:val="none" w:sz="0" w:space="0" w:color="auto"/>
            <w:right w:val="none" w:sz="0" w:space="0" w:color="auto"/>
          </w:divBdr>
        </w:div>
        <w:div w:id="485130152">
          <w:marLeft w:val="0"/>
          <w:marRight w:val="0"/>
          <w:marTop w:val="0"/>
          <w:marBottom w:val="160"/>
          <w:divBdr>
            <w:top w:val="none" w:sz="0" w:space="0" w:color="auto"/>
            <w:left w:val="none" w:sz="0" w:space="0" w:color="auto"/>
            <w:bottom w:val="none" w:sz="0" w:space="0" w:color="auto"/>
            <w:right w:val="none" w:sz="0" w:space="0" w:color="auto"/>
          </w:divBdr>
        </w:div>
        <w:div w:id="1966496804">
          <w:marLeft w:val="0"/>
          <w:marRight w:val="0"/>
          <w:marTop w:val="0"/>
          <w:marBottom w:val="160"/>
          <w:divBdr>
            <w:top w:val="none" w:sz="0" w:space="0" w:color="auto"/>
            <w:left w:val="none" w:sz="0" w:space="0" w:color="auto"/>
            <w:bottom w:val="none" w:sz="0" w:space="0" w:color="auto"/>
            <w:right w:val="none" w:sz="0" w:space="0" w:color="auto"/>
          </w:divBdr>
        </w:div>
        <w:div w:id="1797142306">
          <w:marLeft w:val="0"/>
          <w:marRight w:val="0"/>
          <w:marTop w:val="0"/>
          <w:marBottom w:val="160"/>
          <w:divBdr>
            <w:top w:val="none" w:sz="0" w:space="0" w:color="auto"/>
            <w:left w:val="none" w:sz="0" w:space="0" w:color="auto"/>
            <w:bottom w:val="none" w:sz="0" w:space="0" w:color="auto"/>
            <w:right w:val="none" w:sz="0" w:space="0" w:color="auto"/>
          </w:divBdr>
        </w:div>
        <w:div w:id="1002393731">
          <w:marLeft w:val="0"/>
          <w:marRight w:val="0"/>
          <w:marTop w:val="0"/>
          <w:marBottom w:val="160"/>
          <w:divBdr>
            <w:top w:val="none" w:sz="0" w:space="0" w:color="auto"/>
            <w:left w:val="none" w:sz="0" w:space="0" w:color="auto"/>
            <w:bottom w:val="none" w:sz="0" w:space="0" w:color="auto"/>
            <w:right w:val="none" w:sz="0" w:space="0" w:color="auto"/>
          </w:divBdr>
        </w:div>
        <w:div w:id="1192381607">
          <w:marLeft w:val="0"/>
          <w:marRight w:val="0"/>
          <w:marTop w:val="0"/>
          <w:marBottom w:val="160"/>
          <w:divBdr>
            <w:top w:val="none" w:sz="0" w:space="0" w:color="auto"/>
            <w:left w:val="none" w:sz="0" w:space="0" w:color="auto"/>
            <w:bottom w:val="none" w:sz="0" w:space="0" w:color="auto"/>
            <w:right w:val="none" w:sz="0" w:space="0" w:color="auto"/>
          </w:divBdr>
        </w:div>
        <w:div w:id="1221944572">
          <w:marLeft w:val="0"/>
          <w:marRight w:val="0"/>
          <w:marTop w:val="0"/>
          <w:marBottom w:val="160"/>
          <w:divBdr>
            <w:top w:val="none" w:sz="0" w:space="0" w:color="auto"/>
            <w:left w:val="none" w:sz="0" w:space="0" w:color="auto"/>
            <w:bottom w:val="none" w:sz="0" w:space="0" w:color="auto"/>
            <w:right w:val="none" w:sz="0" w:space="0" w:color="auto"/>
          </w:divBdr>
        </w:div>
        <w:div w:id="978654626">
          <w:marLeft w:val="0"/>
          <w:marRight w:val="0"/>
          <w:marTop w:val="0"/>
          <w:marBottom w:val="160"/>
          <w:divBdr>
            <w:top w:val="none" w:sz="0" w:space="0" w:color="auto"/>
            <w:left w:val="none" w:sz="0" w:space="0" w:color="auto"/>
            <w:bottom w:val="none" w:sz="0" w:space="0" w:color="auto"/>
            <w:right w:val="none" w:sz="0" w:space="0" w:color="auto"/>
          </w:divBdr>
        </w:div>
        <w:div w:id="1826698957">
          <w:marLeft w:val="0"/>
          <w:marRight w:val="0"/>
          <w:marTop w:val="0"/>
          <w:marBottom w:val="160"/>
          <w:divBdr>
            <w:top w:val="none" w:sz="0" w:space="0" w:color="auto"/>
            <w:left w:val="none" w:sz="0" w:space="0" w:color="auto"/>
            <w:bottom w:val="none" w:sz="0" w:space="0" w:color="auto"/>
            <w:right w:val="none" w:sz="0" w:space="0" w:color="auto"/>
          </w:divBdr>
        </w:div>
        <w:div w:id="1888056790">
          <w:marLeft w:val="0"/>
          <w:marRight w:val="0"/>
          <w:marTop w:val="0"/>
          <w:marBottom w:val="160"/>
          <w:divBdr>
            <w:top w:val="none" w:sz="0" w:space="0" w:color="auto"/>
            <w:left w:val="none" w:sz="0" w:space="0" w:color="auto"/>
            <w:bottom w:val="none" w:sz="0" w:space="0" w:color="auto"/>
            <w:right w:val="none" w:sz="0" w:space="0" w:color="auto"/>
          </w:divBdr>
        </w:div>
        <w:div w:id="906182940">
          <w:marLeft w:val="0"/>
          <w:marRight w:val="0"/>
          <w:marTop w:val="0"/>
          <w:marBottom w:val="160"/>
          <w:divBdr>
            <w:top w:val="none" w:sz="0" w:space="0" w:color="auto"/>
            <w:left w:val="none" w:sz="0" w:space="0" w:color="auto"/>
            <w:bottom w:val="none" w:sz="0" w:space="0" w:color="auto"/>
            <w:right w:val="none" w:sz="0" w:space="0" w:color="auto"/>
          </w:divBdr>
        </w:div>
        <w:div w:id="1895046052">
          <w:marLeft w:val="0"/>
          <w:marRight w:val="0"/>
          <w:marTop w:val="0"/>
          <w:marBottom w:val="160"/>
          <w:divBdr>
            <w:top w:val="none" w:sz="0" w:space="0" w:color="auto"/>
            <w:left w:val="none" w:sz="0" w:space="0" w:color="auto"/>
            <w:bottom w:val="none" w:sz="0" w:space="0" w:color="auto"/>
            <w:right w:val="none" w:sz="0" w:space="0" w:color="auto"/>
          </w:divBdr>
        </w:div>
        <w:div w:id="2088844030">
          <w:marLeft w:val="0"/>
          <w:marRight w:val="0"/>
          <w:marTop w:val="0"/>
          <w:marBottom w:val="160"/>
          <w:divBdr>
            <w:top w:val="none" w:sz="0" w:space="0" w:color="auto"/>
            <w:left w:val="none" w:sz="0" w:space="0" w:color="auto"/>
            <w:bottom w:val="none" w:sz="0" w:space="0" w:color="auto"/>
            <w:right w:val="none" w:sz="0" w:space="0" w:color="auto"/>
          </w:divBdr>
        </w:div>
        <w:div w:id="778842525">
          <w:marLeft w:val="0"/>
          <w:marRight w:val="0"/>
          <w:marTop w:val="0"/>
          <w:marBottom w:val="160"/>
          <w:divBdr>
            <w:top w:val="none" w:sz="0" w:space="0" w:color="auto"/>
            <w:left w:val="none" w:sz="0" w:space="0" w:color="auto"/>
            <w:bottom w:val="none" w:sz="0" w:space="0" w:color="auto"/>
            <w:right w:val="none" w:sz="0" w:space="0" w:color="auto"/>
          </w:divBdr>
        </w:div>
        <w:div w:id="1584148064">
          <w:marLeft w:val="0"/>
          <w:marRight w:val="0"/>
          <w:marTop w:val="0"/>
          <w:marBottom w:val="160"/>
          <w:divBdr>
            <w:top w:val="none" w:sz="0" w:space="0" w:color="auto"/>
            <w:left w:val="none" w:sz="0" w:space="0" w:color="auto"/>
            <w:bottom w:val="none" w:sz="0" w:space="0" w:color="auto"/>
            <w:right w:val="none" w:sz="0" w:space="0" w:color="auto"/>
          </w:divBdr>
        </w:div>
        <w:div w:id="977606544">
          <w:marLeft w:val="0"/>
          <w:marRight w:val="0"/>
          <w:marTop w:val="0"/>
          <w:marBottom w:val="160"/>
          <w:divBdr>
            <w:top w:val="none" w:sz="0" w:space="0" w:color="auto"/>
            <w:left w:val="none" w:sz="0" w:space="0" w:color="auto"/>
            <w:bottom w:val="none" w:sz="0" w:space="0" w:color="auto"/>
            <w:right w:val="none" w:sz="0" w:space="0" w:color="auto"/>
          </w:divBdr>
        </w:div>
        <w:div w:id="2142114560">
          <w:marLeft w:val="0"/>
          <w:marRight w:val="0"/>
          <w:marTop w:val="0"/>
          <w:marBottom w:val="160"/>
          <w:divBdr>
            <w:top w:val="none" w:sz="0" w:space="0" w:color="auto"/>
            <w:left w:val="none" w:sz="0" w:space="0" w:color="auto"/>
            <w:bottom w:val="none" w:sz="0" w:space="0" w:color="auto"/>
            <w:right w:val="none" w:sz="0" w:space="0" w:color="auto"/>
          </w:divBdr>
        </w:div>
        <w:div w:id="36006013">
          <w:marLeft w:val="0"/>
          <w:marRight w:val="0"/>
          <w:marTop w:val="0"/>
          <w:marBottom w:val="160"/>
          <w:divBdr>
            <w:top w:val="none" w:sz="0" w:space="0" w:color="auto"/>
            <w:left w:val="none" w:sz="0" w:space="0" w:color="auto"/>
            <w:bottom w:val="none" w:sz="0" w:space="0" w:color="auto"/>
            <w:right w:val="none" w:sz="0" w:space="0" w:color="auto"/>
          </w:divBdr>
        </w:div>
        <w:div w:id="722874011">
          <w:marLeft w:val="0"/>
          <w:marRight w:val="0"/>
          <w:marTop w:val="0"/>
          <w:marBottom w:val="160"/>
          <w:divBdr>
            <w:top w:val="none" w:sz="0" w:space="0" w:color="auto"/>
            <w:left w:val="none" w:sz="0" w:space="0" w:color="auto"/>
            <w:bottom w:val="none" w:sz="0" w:space="0" w:color="auto"/>
            <w:right w:val="none" w:sz="0" w:space="0" w:color="auto"/>
          </w:divBdr>
        </w:div>
        <w:div w:id="4527037">
          <w:marLeft w:val="0"/>
          <w:marRight w:val="0"/>
          <w:marTop w:val="0"/>
          <w:marBottom w:val="160"/>
          <w:divBdr>
            <w:top w:val="none" w:sz="0" w:space="0" w:color="auto"/>
            <w:left w:val="none" w:sz="0" w:space="0" w:color="auto"/>
            <w:bottom w:val="none" w:sz="0" w:space="0" w:color="auto"/>
            <w:right w:val="none" w:sz="0" w:space="0" w:color="auto"/>
          </w:divBdr>
        </w:div>
        <w:div w:id="987368796">
          <w:marLeft w:val="0"/>
          <w:marRight w:val="0"/>
          <w:marTop w:val="0"/>
          <w:marBottom w:val="160"/>
          <w:divBdr>
            <w:top w:val="none" w:sz="0" w:space="0" w:color="auto"/>
            <w:left w:val="none" w:sz="0" w:space="0" w:color="auto"/>
            <w:bottom w:val="none" w:sz="0" w:space="0" w:color="auto"/>
            <w:right w:val="none" w:sz="0" w:space="0" w:color="auto"/>
          </w:divBdr>
        </w:div>
        <w:div w:id="7567132">
          <w:marLeft w:val="0"/>
          <w:marRight w:val="0"/>
          <w:marTop w:val="0"/>
          <w:marBottom w:val="160"/>
          <w:divBdr>
            <w:top w:val="none" w:sz="0" w:space="0" w:color="auto"/>
            <w:left w:val="none" w:sz="0" w:space="0" w:color="auto"/>
            <w:bottom w:val="none" w:sz="0" w:space="0" w:color="auto"/>
            <w:right w:val="none" w:sz="0" w:space="0" w:color="auto"/>
          </w:divBdr>
        </w:div>
        <w:div w:id="656420193">
          <w:marLeft w:val="0"/>
          <w:marRight w:val="0"/>
          <w:marTop w:val="0"/>
          <w:marBottom w:val="160"/>
          <w:divBdr>
            <w:top w:val="none" w:sz="0" w:space="0" w:color="auto"/>
            <w:left w:val="none" w:sz="0" w:space="0" w:color="auto"/>
            <w:bottom w:val="none" w:sz="0" w:space="0" w:color="auto"/>
            <w:right w:val="none" w:sz="0" w:space="0" w:color="auto"/>
          </w:divBdr>
        </w:div>
        <w:div w:id="155850282">
          <w:marLeft w:val="0"/>
          <w:marRight w:val="0"/>
          <w:marTop w:val="0"/>
          <w:marBottom w:val="160"/>
          <w:divBdr>
            <w:top w:val="none" w:sz="0" w:space="0" w:color="auto"/>
            <w:left w:val="none" w:sz="0" w:space="0" w:color="auto"/>
            <w:bottom w:val="none" w:sz="0" w:space="0" w:color="auto"/>
            <w:right w:val="none" w:sz="0" w:space="0" w:color="auto"/>
          </w:divBdr>
        </w:div>
        <w:div w:id="1731226936">
          <w:marLeft w:val="0"/>
          <w:marRight w:val="0"/>
          <w:marTop w:val="0"/>
          <w:marBottom w:val="160"/>
          <w:divBdr>
            <w:top w:val="none" w:sz="0" w:space="0" w:color="auto"/>
            <w:left w:val="none" w:sz="0" w:space="0" w:color="auto"/>
            <w:bottom w:val="none" w:sz="0" w:space="0" w:color="auto"/>
            <w:right w:val="none" w:sz="0" w:space="0" w:color="auto"/>
          </w:divBdr>
        </w:div>
        <w:div w:id="416944756">
          <w:marLeft w:val="0"/>
          <w:marRight w:val="0"/>
          <w:marTop w:val="0"/>
          <w:marBottom w:val="160"/>
          <w:divBdr>
            <w:top w:val="none" w:sz="0" w:space="0" w:color="auto"/>
            <w:left w:val="none" w:sz="0" w:space="0" w:color="auto"/>
            <w:bottom w:val="none" w:sz="0" w:space="0" w:color="auto"/>
            <w:right w:val="none" w:sz="0" w:space="0" w:color="auto"/>
          </w:divBdr>
        </w:div>
        <w:div w:id="1874152195">
          <w:marLeft w:val="0"/>
          <w:marRight w:val="0"/>
          <w:marTop w:val="0"/>
          <w:marBottom w:val="160"/>
          <w:divBdr>
            <w:top w:val="none" w:sz="0" w:space="0" w:color="auto"/>
            <w:left w:val="none" w:sz="0" w:space="0" w:color="auto"/>
            <w:bottom w:val="none" w:sz="0" w:space="0" w:color="auto"/>
            <w:right w:val="none" w:sz="0" w:space="0" w:color="auto"/>
          </w:divBdr>
        </w:div>
        <w:div w:id="1080519105">
          <w:marLeft w:val="0"/>
          <w:marRight w:val="0"/>
          <w:marTop w:val="0"/>
          <w:marBottom w:val="160"/>
          <w:divBdr>
            <w:top w:val="none" w:sz="0" w:space="0" w:color="auto"/>
            <w:left w:val="none" w:sz="0" w:space="0" w:color="auto"/>
            <w:bottom w:val="none" w:sz="0" w:space="0" w:color="auto"/>
            <w:right w:val="none" w:sz="0" w:space="0" w:color="auto"/>
          </w:divBdr>
        </w:div>
        <w:div w:id="1015109868">
          <w:marLeft w:val="0"/>
          <w:marRight w:val="0"/>
          <w:marTop w:val="0"/>
          <w:marBottom w:val="160"/>
          <w:divBdr>
            <w:top w:val="none" w:sz="0" w:space="0" w:color="auto"/>
            <w:left w:val="none" w:sz="0" w:space="0" w:color="auto"/>
            <w:bottom w:val="none" w:sz="0" w:space="0" w:color="auto"/>
            <w:right w:val="none" w:sz="0" w:space="0" w:color="auto"/>
          </w:divBdr>
        </w:div>
        <w:div w:id="1872454605">
          <w:marLeft w:val="0"/>
          <w:marRight w:val="0"/>
          <w:marTop w:val="0"/>
          <w:marBottom w:val="160"/>
          <w:divBdr>
            <w:top w:val="none" w:sz="0" w:space="0" w:color="auto"/>
            <w:left w:val="none" w:sz="0" w:space="0" w:color="auto"/>
            <w:bottom w:val="none" w:sz="0" w:space="0" w:color="auto"/>
            <w:right w:val="none" w:sz="0" w:space="0" w:color="auto"/>
          </w:divBdr>
        </w:div>
        <w:div w:id="1532840486">
          <w:marLeft w:val="0"/>
          <w:marRight w:val="0"/>
          <w:marTop w:val="0"/>
          <w:marBottom w:val="160"/>
          <w:divBdr>
            <w:top w:val="none" w:sz="0" w:space="0" w:color="auto"/>
            <w:left w:val="none" w:sz="0" w:space="0" w:color="auto"/>
            <w:bottom w:val="none" w:sz="0" w:space="0" w:color="auto"/>
            <w:right w:val="none" w:sz="0" w:space="0" w:color="auto"/>
          </w:divBdr>
        </w:div>
        <w:div w:id="575940119">
          <w:marLeft w:val="0"/>
          <w:marRight w:val="0"/>
          <w:marTop w:val="0"/>
          <w:marBottom w:val="160"/>
          <w:divBdr>
            <w:top w:val="none" w:sz="0" w:space="0" w:color="auto"/>
            <w:left w:val="none" w:sz="0" w:space="0" w:color="auto"/>
            <w:bottom w:val="none" w:sz="0" w:space="0" w:color="auto"/>
            <w:right w:val="none" w:sz="0" w:space="0" w:color="auto"/>
          </w:divBdr>
        </w:div>
        <w:div w:id="1170876707">
          <w:marLeft w:val="0"/>
          <w:marRight w:val="0"/>
          <w:marTop w:val="0"/>
          <w:marBottom w:val="160"/>
          <w:divBdr>
            <w:top w:val="none" w:sz="0" w:space="0" w:color="auto"/>
            <w:left w:val="none" w:sz="0" w:space="0" w:color="auto"/>
            <w:bottom w:val="none" w:sz="0" w:space="0" w:color="auto"/>
            <w:right w:val="none" w:sz="0" w:space="0" w:color="auto"/>
          </w:divBdr>
        </w:div>
        <w:div w:id="1223440212">
          <w:marLeft w:val="0"/>
          <w:marRight w:val="0"/>
          <w:marTop w:val="0"/>
          <w:marBottom w:val="160"/>
          <w:divBdr>
            <w:top w:val="none" w:sz="0" w:space="0" w:color="auto"/>
            <w:left w:val="none" w:sz="0" w:space="0" w:color="auto"/>
            <w:bottom w:val="none" w:sz="0" w:space="0" w:color="auto"/>
            <w:right w:val="none" w:sz="0" w:space="0" w:color="auto"/>
          </w:divBdr>
        </w:div>
        <w:div w:id="915482194">
          <w:marLeft w:val="0"/>
          <w:marRight w:val="0"/>
          <w:marTop w:val="0"/>
          <w:marBottom w:val="160"/>
          <w:divBdr>
            <w:top w:val="none" w:sz="0" w:space="0" w:color="auto"/>
            <w:left w:val="none" w:sz="0" w:space="0" w:color="auto"/>
            <w:bottom w:val="none" w:sz="0" w:space="0" w:color="auto"/>
            <w:right w:val="none" w:sz="0" w:space="0" w:color="auto"/>
          </w:divBdr>
        </w:div>
        <w:div w:id="716928665">
          <w:marLeft w:val="0"/>
          <w:marRight w:val="0"/>
          <w:marTop w:val="0"/>
          <w:marBottom w:val="160"/>
          <w:divBdr>
            <w:top w:val="none" w:sz="0" w:space="0" w:color="auto"/>
            <w:left w:val="none" w:sz="0" w:space="0" w:color="auto"/>
            <w:bottom w:val="none" w:sz="0" w:space="0" w:color="auto"/>
            <w:right w:val="none" w:sz="0" w:space="0" w:color="auto"/>
          </w:divBdr>
        </w:div>
        <w:div w:id="2137989030">
          <w:marLeft w:val="0"/>
          <w:marRight w:val="0"/>
          <w:marTop w:val="0"/>
          <w:marBottom w:val="160"/>
          <w:divBdr>
            <w:top w:val="none" w:sz="0" w:space="0" w:color="auto"/>
            <w:left w:val="none" w:sz="0" w:space="0" w:color="auto"/>
            <w:bottom w:val="none" w:sz="0" w:space="0" w:color="auto"/>
            <w:right w:val="none" w:sz="0" w:space="0" w:color="auto"/>
          </w:divBdr>
        </w:div>
        <w:div w:id="996034932">
          <w:marLeft w:val="0"/>
          <w:marRight w:val="0"/>
          <w:marTop w:val="0"/>
          <w:marBottom w:val="160"/>
          <w:divBdr>
            <w:top w:val="none" w:sz="0" w:space="0" w:color="auto"/>
            <w:left w:val="none" w:sz="0" w:space="0" w:color="auto"/>
            <w:bottom w:val="none" w:sz="0" w:space="0" w:color="auto"/>
            <w:right w:val="none" w:sz="0" w:space="0" w:color="auto"/>
          </w:divBdr>
        </w:div>
        <w:div w:id="1954627268">
          <w:marLeft w:val="0"/>
          <w:marRight w:val="0"/>
          <w:marTop w:val="0"/>
          <w:marBottom w:val="160"/>
          <w:divBdr>
            <w:top w:val="none" w:sz="0" w:space="0" w:color="auto"/>
            <w:left w:val="none" w:sz="0" w:space="0" w:color="auto"/>
            <w:bottom w:val="none" w:sz="0" w:space="0" w:color="auto"/>
            <w:right w:val="none" w:sz="0" w:space="0" w:color="auto"/>
          </w:divBdr>
        </w:div>
        <w:div w:id="2037464438">
          <w:marLeft w:val="0"/>
          <w:marRight w:val="0"/>
          <w:marTop w:val="0"/>
          <w:marBottom w:val="160"/>
          <w:divBdr>
            <w:top w:val="none" w:sz="0" w:space="0" w:color="auto"/>
            <w:left w:val="none" w:sz="0" w:space="0" w:color="auto"/>
            <w:bottom w:val="none" w:sz="0" w:space="0" w:color="auto"/>
            <w:right w:val="none" w:sz="0" w:space="0" w:color="auto"/>
          </w:divBdr>
        </w:div>
        <w:div w:id="1891306585">
          <w:marLeft w:val="0"/>
          <w:marRight w:val="0"/>
          <w:marTop w:val="0"/>
          <w:marBottom w:val="160"/>
          <w:divBdr>
            <w:top w:val="none" w:sz="0" w:space="0" w:color="auto"/>
            <w:left w:val="none" w:sz="0" w:space="0" w:color="auto"/>
            <w:bottom w:val="none" w:sz="0" w:space="0" w:color="auto"/>
            <w:right w:val="none" w:sz="0" w:space="0" w:color="auto"/>
          </w:divBdr>
        </w:div>
        <w:div w:id="1297906617">
          <w:marLeft w:val="0"/>
          <w:marRight w:val="0"/>
          <w:marTop w:val="0"/>
          <w:marBottom w:val="160"/>
          <w:divBdr>
            <w:top w:val="none" w:sz="0" w:space="0" w:color="auto"/>
            <w:left w:val="none" w:sz="0" w:space="0" w:color="auto"/>
            <w:bottom w:val="none" w:sz="0" w:space="0" w:color="auto"/>
            <w:right w:val="none" w:sz="0" w:space="0" w:color="auto"/>
          </w:divBdr>
        </w:div>
        <w:div w:id="445781905">
          <w:marLeft w:val="0"/>
          <w:marRight w:val="0"/>
          <w:marTop w:val="0"/>
          <w:marBottom w:val="160"/>
          <w:divBdr>
            <w:top w:val="none" w:sz="0" w:space="0" w:color="auto"/>
            <w:left w:val="none" w:sz="0" w:space="0" w:color="auto"/>
            <w:bottom w:val="none" w:sz="0" w:space="0" w:color="auto"/>
            <w:right w:val="none" w:sz="0" w:space="0" w:color="auto"/>
          </w:divBdr>
        </w:div>
        <w:div w:id="661157196">
          <w:marLeft w:val="0"/>
          <w:marRight w:val="0"/>
          <w:marTop w:val="0"/>
          <w:marBottom w:val="160"/>
          <w:divBdr>
            <w:top w:val="none" w:sz="0" w:space="0" w:color="auto"/>
            <w:left w:val="none" w:sz="0" w:space="0" w:color="auto"/>
            <w:bottom w:val="none" w:sz="0" w:space="0" w:color="auto"/>
            <w:right w:val="none" w:sz="0" w:space="0" w:color="auto"/>
          </w:divBdr>
        </w:div>
        <w:div w:id="359166782">
          <w:marLeft w:val="0"/>
          <w:marRight w:val="0"/>
          <w:marTop w:val="0"/>
          <w:marBottom w:val="160"/>
          <w:divBdr>
            <w:top w:val="none" w:sz="0" w:space="0" w:color="auto"/>
            <w:left w:val="none" w:sz="0" w:space="0" w:color="auto"/>
            <w:bottom w:val="none" w:sz="0" w:space="0" w:color="auto"/>
            <w:right w:val="none" w:sz="0" w:space="0" w:color="auto"/>
          </w:divBdr>
        </w:div>
        <w:div w:id="824660533">
          <w:marLeft w:val="0"/>
          <w:marRight w:val="0"/>
          <w:marTop w:val="0"/>
          <w:marBottom w:val="160"/>
          <w:divBdr>
            <w:top w:val="none" w:sz="0" w:space="0" w:color="auto"/>
            <w:left w:val="none" w:sz="0" w:space="0" w:color="auto"/>
            <w:bottom w:val="none" w:sz="0" w:space="0" w:color="auto"/>
            <w:right w:val="none" w:sz="0" w:space="0" w:color="auto"/>
          </w:divBdr>
        </w:div>
        <w:div w:id="1488207404">
          <w:marLeft w:val="0"/>
          <w:marRight w:val="0"/>
          <w:marTop w:val="0"/>
          <w:marBottom w:val="160"/>
          <w:divBdr>
            <w:top w:val="none" w:sz="0" w:space="0" w:color="auto"/>
            <w:left w:val="none" w:sz="0" w:space="0" w:color="auto"/>
            <w:bottom w:val="none" w:sz="0" w:space="0" w:color="auto"/>
            <w:right w:val="none" w:sz="0" w:space="0" w:color="auto"/>
          </w:divBdr>
        </w:div>
        <w:div w:id="1110859436">
          <w:marLeft w:val="0"/>
          <w:marRight w:val="0"/>
          <w:marTop w:val="0"/>
          <w:marBottom w:val="160"/>
          <w:divBdr>
            <w:top w:val="none" w:sz="0" w:space="0" w:color="auto"/>
            <w:left w:val="none" w:sz="0" w:space="0" w:color="auto"/>
            <w:bottom w:val="none" w:sz="0" w:space="0" w:color="auto"/>
            <w:right w:val="none" w:sz="0" w:space="0" w:color="auto"/>
          </w:divBdr>
        </w:div>
        <w:div w:id="367804448">
          <w:marLeft w:val="0"/>
          <w:marRight w:val="0"/>
          <w:marTop w:val="0"/>
          <w:marBottom w:val="160"/>
          <w:divBdr>
            <w:top w:val="none" w:sz="0" w:space="0" w:color="auto"/>
            <w:left w:val="none" w:sz="0" w:space="0" w:color="auto"/>
            <w:bottom w:val="none" w:sz="0" w:space="0" w:color="auto"/>
            <w:right w:val="none" w:sz="0" w:space="0" w:color="auto"/>
          </w:divBdr>
        </w:div>
        <w:div w:id="759642932">
          <w:marLeft w:val="0"/>
          <w:marRight w:val="0"/>
          <w:marTop w:val="0"/>
          <w:marBottom w:val="160"/>
          <w:divBdr>
            <w:top w:val="none" w:sz="0" w:space="0" w:color="auto"/>
            <w:left w:val="none" w:sz="0" w:space="0" w:color="auto"/>
            <w:bottom w:val="none" w:sz="0" w:space="0" w:color="auto"/>
            <w:right w:val="none" w:sz="0" w:space="0" w:color="auto"/>
          </w:divBdr>
        </w:div>
        <w:div w:id="1402482238">
          <w:marLeft w:val="0"/>
          <w:marRight w:val="0"/>
          <w:marTop w:val="0"/>
          <w:marBottom w:val="160"/>
          <w:divBdr>
            <w:top w:val="none" w:sz="0" w:space="0" w:color="auto"/>
            <w:left w:val="none" w:sz="0" w:space="0" w:color="auto"/>
            <w:bottom w:val="none" w:sz="0" w:space="0" w:color="auto"/>
            <w:right w:val="none" w:sz="0" w:space="0" w:color="auto"/>
          </w:divBdr>
        </w:div>
        <w:div w:id="490176139">
          <w:marLeft w:val="0"/>
          <w:marRight w:val="0"/>
          <w:marTop w:val="0"/>
          <w:marBottom w:val="160"/>
          <w:divBdr>
            <w:top w:val="none" w:sz="0" w:space="0" w:color="auto"/>
            <w:left w:val="none" w:sz="0" w:space="0" w:color="auto"/>
            <w:bottom w:val="none" w:sz="0" w:space="0" w:color="auto"/>
            <w:right w:val="none" w:sz="0" w:space="0" w:color="auto"/>
          </w:divBdr>
        </w:div>
        <w:div w:id="1404832197">
          <w:marLeft w:val="0"/>
          <w:marRight w:val="0"/>
          <w:marTop w:val="0"/>
          <w:marBottom w:val="160"/>
          <w:divBdr>
            <w:top w:val="none" w:sz="0" w:space="0" w:color="auto"/>
            <w:left w:val="none" w:sz="0" w:space="0" w:color="auto"/>
            <w:bottom w:val="none" w:sz="0" w:space="0" w:color="auto"/>
            <w:right w:val="none" w:sz="0" w:space="0" w:color="auto"/>
          </w:divBdr>
        </w:div>
        <w:div w:id="1713112462">
          <w:marLeft w:val="0"/>
          <w:marRight w:val="0"/>
          <w:marTop w:val="0"/>
          <w:marBottom w:val="160"/>
          <w:divBdr>
            <w:top w:val="none" w:sz="0" w:space="0" w:color="auto"/>
            <w:left w:val="none" w:sz="0" w:space="0" w:color="auto"/>
            <w:bottom w:val="none" w:sz="0" w:space="0" w:color="auto"/>
            <w:right w:val="none" w:sz="0" w:space="0" w:color="auto"/>
          </w:divBdr>
        </w:div>
        <w:div w:id="774832734">
          <w:marLeft w:val="0"/>
          <w:marRight w:val="0"/>
          <w:marTop w:val="0"/>
          <w:marBottom w:val="160"/>
          <w:divBdr>
            <w:top w:val="none" w:sz="0" w:space="0" w:color="auto"/>
            <w:left w:val="none" w:sz="0" w:space="0" w:color="auto"/>
            <w:bottom w:val="none" w:sz="0" w:space="0" w:color="auto"/>
            <w:right w:val="none" w:sz="0" w:space="0" w:color="auto"/>
          </w:divBdr>
        </w:div>
        <w:div w:id="1641956489">
          <w:marLeft w:val="0"/>
          <w:marRight w:val="0"/>
          <w:marTop w:val="0"/>
          <w:marBottom w:val="160"/>
          <w:divBdr>
            <w:top w:val="none" w:sz="0" w:space="0" w:color="auto"/>
            <w:left w:val="none" w:sz="0" w:space="0" w:color="auto"/>
            <w:bottom w:val="none" w:sz="0" w:space="0" w:color="auto"/>
            <w:right w:val="none" w:sz="0" w:space="0" w:color="auto"/>
          </w:divBdr>
        </w:div>
        <w:div w:id="1680741148">
          <w:marLeft w:val="0"/>
          <w:marRight w:val="0"/>
          <w:marTop w:val="0"/>
          <w:marBottom w:val="160"/>
          <w:divBdr>
            <w:top w:val="none" w:sz="0" w:space="0" w:color="auto"/>
            <w:left w:val="none" w:sz="0" w:space="0" w:color="auto"/>
            <w:bottom w:val="none" w:sz="0" w:space="0" w:color="auto"/>
            <w:right w:val="none" w:sz="0" w:space="0" w:color="auto"/>
          </w:divBdr>
        </w:div>
        <w:div w:id="463542541">
          <w:marLeft w:val="0"/>
          <w:marRight w:val="0"/>
          <w:marTop w:val="0"/>
          <w:marBottom w:val="160"/>
          <w:divBdr>
            <w:top w:val="none" w:sz="0" w:space="0" w:color="auto"/>
            <w:left w:val="none" w:sz="0" w:space="0" w:color="auto"/>
            <w:bottom w:val="none" w:sz="0" w:space="0" w:color="auto"/>
            <w:right w:val="none" w:sz="0" w:space="0" w:color="auto"/>
          </w:divBdr>
        </w:div>
        <w:div w:id="632567468">
          <w:marLeft w:val="0"/>
          <w:marRight w:val="0"/>
          <w:marTop w:val="0"/>
          <w:marBottom w:val="160"/>
          <w:divBdr>
            <w:top w:val="none" w:sz="0" w:space="0" w:color="auto"/>
            <w:left w:val="none" w:sz="0" w:space="0" w:color="auto"/>
            <w:bottom w:val="none" w:sz="0" w:space="0" w:color="auto"/>
            <w:right w:val="none" w:sz="0" w:space="0" w:color="auto"/>
          </w:divBdr>
        </w:div>
        <w:div w:id="2076201112">
          <w:marLeft w:val="0"/>
          <w:marRight w:val="0"/>
          <w:marTop w:val="0"/>
          <w:marBottom w:val="160"/>
          <w:divBdr>
            <w:top w:val="none" w:sz="0" w:space="0" w:color="auto"/>
            <w:left w:val="none" w:sz="0" w:space="0" w:color="auto"/>
            <w:bottom w:val="none" w:sz="0" w:space="0" w:color="auto"/>
            <w:right w:val="none" w:sz="0" w:space="0" w:color="auto"/>
          </w:divBdr>
        </w:div>
        <w:div w:id="1876692171">
          <w:marLeft w:val="0"/>
          <w:marRight w:val="0"/>
          <w:marTop w:val="0"/>
          <w:marBottom w:val="160"/>
          <w:divBdr>
            <w:top w:val="none" w:sz="0" w:space="0" w:color="auto"/>
            <w:left w:val="none" w:sz="0" w:space="0" w:color="auto"/>
            <w:bottom w:val="none" w:sz="0" w:space="0" w:color="auto"/>
            <w:right w:val="none" w:sz="0" w:space="0" w:color="auto"/>
          </w:divBdr>
        </w:div>
        <w:div w:id="1210532202">
          <w:marLeft w:val="0"/>
          <w:marRight w:val="0"/>
          <w:marTop w:val="0"/>
          <w:marBottom w:val="160"/>
          <w:divBdr>
            <w:top w:val="none" w:sz="0" w:space="0" w:color="auto"/>
            <w:left w:val="none" w:sz="0" w:space="0" w:color="auto"/>
            <w:bottom w:val="none" w:sz="0" w:space="0" w:color="auto"/>
            <w:right w:val="none" w:sz="0" w:space="0" w:color="auto"/>
          </w:divBdr>
        </w:div>
        <w:div w:id="386685427">
          <w:marLeft w:val="0"/>
          <w:marRight w:val="0"/>
          <w:marTop w:val="0"/>
          <w:marBottom w:val="160"/>
          <w:divBdr>
            <w:top w:val="none" w:sz="0" w:space="0" w:color="auto"/>
            <w:left w:val="none" w:sz="0" w:space="0" w:color="auto"/>
            <w:bottom w:val="none" w:sz="0" w:space="0" w:color="auto"/>
            <w:right w:val="none" w:sz="0" w:space="0" w:color="auto"/>
          </w:divBdr>
        </w:div>
        <w:div w:id="1498421913">
          <w:marLeft w:val="0"/>
          <w:marRight w:val="0"/>
          <w:marTop w:val="0"/>
          <w:marBottom w:val="160"/>
          <w:divBdr>
            <w:top w:val="none" w:sz="0" w:space="0" w:color="auto"/>
            <w:left w:val="none" w:sz="0" w:space="0" w:color="auto"/>
            <w:bottom w:val="none" w:sz="0" w:space="0" w:color="auto"/>
            <w:right w:val="none" w:sz="0" w:space="0" w:color="auto"/>
          </w:divBdr>
        </w:div>
        <w:div w:id="1944920476">
          <w:marLeft w:val="0"/>
          <w:marRight w:val="0"/>
          <w:marTop w:val="0"/>
          <w:marBottom w:val="160"/>
          <w:divBdr>
            <w:top w:val="none" w:sz="0" w:space="0" w:color="auto"/>
            <w:left w:val="none" w:sz="0" w:space="0" w:color="auto"/>
            <w:bottom w:val="none" w:sz="0" w:space="0" w:color="auto"/>
            <w:right w:val="none" w:sz="0" w:space="0" w:color="auto"/>
          </w:divBdr>
        </w:div>
        <w:div w:id="1846237268">
          <w:marLeft w:val="0"/>
          <w:marRight w:val="0"/>
          <w:marTop w:val="0"/>
          <w:marBottom w:val="160"/>
          <w:divBdr>
            <w:top w:val="none" w:sz="0" w:space="0" w:color="auto"/>
            <w:left w:val="none" w:sz="0" w:space="0" w:color="auto"/>
            <w:bottom w:val="none" w:sz="0" w:space="0" w:color="auto"/>
            <w:right w:val="none" w:sz="0" w:space="0" w:color="auto"/>
          </w:divBdr>
        </w:div>
        <w:div w:id="688797468">
          <w:marLeft w:val="0"/>
          <w:marRight w:val="0"/>
          <w:marTop w:val="0"/>
          <w:marBottom w:val="160"/>
          <w:divBdr>
            <w:top w:val="none" w:sz="0" w:space="0" w:color="auto"/>
            <w:left w:val="none" w:sz="0" w:space="0" w:color="auto"/>
            <w:bottom w:val="none" w:sz="0" w:space="0" w:color="auto"/>
            <w:right w:val="none" w:sz="0" w:space="0" w:color="auto"/>
          </w:divBdr>
        </w:div>
        <w:div w:id="1127821949">
          <w:marLeft w:val="0"/>
          <w:marRight w:val="0"/>
          <w:marTop w:val="0"/>
          <w:marBottom w:val="160"/>
          <w:divBdr>
            <w:top w:val="none" w:sz="0" w:space="0" w:color="auto"/>
            <w:left w:val="none" w:sz="0" w:space="0" w:color="auto"/>
            <w:bottom w:val="none" w:sz="0" w:space="0" w:color="auto"/>
            <w:right w:val="none" w:sz="0" w:space="0" w:color="auto"/>
          </w:divBdr>
        </w:div>
        <w:div w:id="1974604250">
          <w:marLeft w:val="0"/>
          <w:marRight w:val="0"/>
          <w:marTop w:val="0"/>
          <w:marBottom w:val="160"/>
          <w:divBdr>
            <w:top w:val="none" w:sz="0" w:space="0" w:color="auto"/>
            <w:left w:val="none" w:sz="0" w:space="0" w:color="auto"/>
            <w:bottom w:val="none" w:sz="0" w:space="0" w:color="auto"/>
            <w:right w:val="none" w:sz="0" w:space="0" w:color="auto"/>
          </w:divBdr>
        </w:div>
        <w:div w:id="1396465960">
          <w:marLeft w:val="0"/>
          <w:marRight w:val="0"/>
          <w:marTop w:val="0"/>
          <w:marBottom w:val="160"/>
          <w:divBdr>
            <w:top w:val="none" w:sz="0" w:space="0" w:color="auto"/>
            <w:left w:val="none" w:sz="0" w:space="0" w:color="auto"/>
            <w:bottom w:val="none" w:sz="0" w:space="0" w:color="auto"/>
            <w:right w:val="none" w:sz="0" w:space="0" w:color="auto"/>
          </w:divBdr>
        </w:div>
        <w:div w:id="1546479832">
          <w:marLeft w:val="0"/>
          <w:marRight w:val="0"/>
          <w:marTop w:val="0"/>
          <w:marBottom w:val="160"/>
          <w:divBdr>
            <w:top w:val="none" w:sz="0" w:space="0" w:color="auto"/>
            <w:left w:val="none" w:sz="0" w:space="0" w:color="auto"/>
            <w:bottom w:val="none" w:sz="0" w:space="0" w:color="auto"/>
            <w:right w:val="none" w:sz="0" w:space="0" w:color="auto"/>
          </w:divBdr>
        </w:div>
        <w:div w:id="1512842787">
          <w:marLeft w:val="0"/>
          <w:marRight w:val="0"/>
          <w:marTop w:val="0"/>
          <w:marBottom w:val="160"/>
          <w:divBdr>
            <w:top w:val="none" w:sz="0" w:space="0" w:color="auto"/>
            <w:left w:val="none" w:sz="0" w:space="0" w:color="auto"/>
            <w:bottom w:val="none" w:sz="0" w:space="0" w:color="auto"/>
            <w:right w:val="none" w:sz="0" w:space="0" w:color="auto"/>
          </w:divBdr>
        </w:div>
        <w:div w:id="620457913">
          <w:marLeft w:val="0"/>
          <w:marRight w:val="0"/>
          <w:marTop w:val="0"/>
          <w:marBottom w:val="160"/>
          <w:divBdr>
            <w:top w:val="none" w:sz="0" w:space="0" w:color="auto"/>
            <w:left w:val="none" w:sz="0" w:space="0" w:color="auto"/>
            <w:bottom w:val="none" w:sz="0" w:space="0" w:color="auto"/>
            <w:right w:val="none" w:sz="0" w:space="0" w:color="auto"/>
          </w:divBdr>
        </w:div>
        <w:div w:id="916592645">
          <w:marLeft w:val="0"/>
          <w:marRight w:val="0"/>
          <w:marTop w:val="0"/>
          <w:marBottom w:val="160"/>
          <w:divBdr>
            <w:top w:val="none" w:sz="0" w:space="0" w:color="auto"/>
            <w:left w:val="none" w:sz="0" w:space="0" w:color="auto"/>
            <w:bottom w:val="none" w:sz="0" w:space="0" w:color="auto"/>
            <w:right w:val="none" w:sz="0" w:space="0" w:color="auto"/>
          </w:divBdr>
        </w:div>
        <w:div w:id="1587712">
          <w:marLeft w:val="0"/>
          <w:marRight w:val="0"/>
          <w:marTop w:val="0"/>
          <w:marBottom w:val="160"/>
          <w:divBdr>
            <w:top w:val="none" w:sz="0" w:space="0" w:color="auto"/>
            <w:left w:val="none" w:sz="0" w:space="0" w:color="auto"/>
            <w:bottom w:val="none" w:sz="0" w:space="0" w:color="auto"/>
            <w:right w:val="none" w:sz="0" w:space="0" w:color="auto"/>
          </w:divBdr>
        </w:div>
        <w:div w:id="814377184">
          <w:marLeft w:val="0"/>
          <w:marRight w:val="0"/>
          <w:marTop w:val="0"/>
          <w:marBottom w:val="160"/>
          <w:divBdr>
            <w:top w:val="none" w:sz="0" w:space="0" w:color="auto"/>
            <w:left w:val="none" w:sz="0" w:space="0" w:color="auto"/>
            <w:bottom w:val="none" w:sz="0" w:space="0" w:color="auto"/>
            <w:right w:val="none" w:sz="0" w:space="0" w:color="auto"/>
          </w:divBdr>
        </w:div>
        <w:div w:id="180093830">
          <w:marLeft w:val="0"/>
          <w:marRight w:val="0"/>
          <w:marTop w:val="0"/>
          <w:marBottom w:val="160"/>
          <w:divBdr>
            <w:top w:val="none" w:sz="0" w:space="0" w:color="auto"/>
            <w:left w:val="none" w:sz="0" w:space="0" w:color="auto"/>
            <w:bottom w:val="none" w:sz="0" w:space="0" w:color="auto"/>
            <w:right w:val="none" w:sz="0" w:space="0" w:color="auto"/>
          </w:divBdr>
        </w:div>
        <w:div w:id="962033955">
          <w:marLeft w:val="0"/>
          <w:marRight w:val="0"/>
          <w:marTop w:val="0"/>
          <w:marBottom w:val="160"/>
          <w:divBdr>
            <w:top w:val="none" w:sz="0" w:space="0" w:color="auto"/>
            <w:left w:val="none" w:sz="0" w:space="0" w:color="auto"/>
            <w:bottom w:val="none" w:sz="0" w:space="0" w:color="auto"/>
            <w:right w:val="none" w:sz="0" w:space="0" w:color="auto"/>
          </w:divBdr>
        </w:div>
        <w:div w:id="1342971421">
          <w:marLeft w:val="0"/>
          <w:marRight w:val="0"/>
          <w:marTop w:val="0"/>
          <w:marBottom w:val="160"/>
          <w:divBdr>
            <w:top w:val="none" w:sz="0" w:space="0" w:color="auto"/>
            <w:left w:val="none" w:sz="0" w:space="0" w:color="auto"/>
            <w:bottom w:val="none" w:sz="0" w:space="0" w:color="auto"/>
            <w:right w:val="none" w:sz="0" w:space="0" w:color="auto"/>
          </w:divBdr>
        </w:div>
        <w:div w:id="1258518426">
          <w:marLeft w:val="0"/>
          <w:marRight w:val="0"/>
          <w:marTop w:val="0"/>
          <w:marBottom w:val="160"/>
          <w:divBdr>
            <w:top w:val="none" w:sz="0" w:space="0" w:color="auto"/>
            <w:left w:val="none" w:sz="0" w:space="0" w:color="auto"/>
            <w:bottom w:val="none" w:sz="0" w:space="0" w:color="auto"/>
            <w:right w:val="none" w:sz="0" w:space="0" w:color="auto"/>
          </w:divBdr>
        </w:div>
        <w:div w:id="1788549917">
          <w:marLeft w:val="0"/>
          <w:marRight w:val="0"/>
          <w:marTop w:val="0"/>
          <w:marBottom w:val="160"/>
          <w:divBdr>
            <w:top w:val="none" w:sz="0" w:space="0" w:color="auto"/>
            <w:left w:val="none" w:sz="0" w:space="0" w:color="auto"/>
            <w:bottom w:val="none" w:sz="0" w:space="0" w:color="auto"/>
            <w:right w:val="none" w:sz="0" w:space="0" w:color="auto"/>
          </w:divBdr>
        </w:div>
        <w:div w:id="913902512">
          <w:marLeft w:val="0"/>
          <w:marRight w:val="0"/>
          <w:marTop w:val="0"/>
          <w:marBottom w:val="160"/>
          <w:divBdr>
            <w:top w:val="none" w:sz="0" w:space="0" w:color="auto"/>
            <w:left w:val="none" w:sz="0" w:space="0" w:color="auto"/>
            <w:bottom w:val="none" w:sz="0" w:space="0" w:color="auto"/>
            <w:right w:val="none" w:sz="0" w:space="0" w:color="auto"/>
          </w:divBdr>
        </w:div>
        <w:div w:id="1955944038">
          <w:marLeft w:val="0"/>
          <w:marRight w:val="0"/>
          <w:marTop w:val="0"/>
          <w:marBottom w:val="160"/>
          <w:divBdr>
            <w:top w:val="none" w:sz="0" w:space="0" w:color="auto"/>
            <w:left w:val="none" w:sz="0" w:space="0" w:color="auto"/>
            <w:bottom w:val="none" w:sz="0" w:space="0" w:color="auto"/>
            <w:right w:val="none" w:sz="0" w:space="0" w:color="auto"/>
          </w:divBdr>
        </w:div>
        <w:div w:id="727345011">
          <w:marLeft w:val="0"/>
          <w:marRight w:val="0"/>
          <w:marTop w:val="0"/>
          <w:marBottom w:val="160"/>
          <w:divBdr>
            <w:top w:val="none" w:sz="0" w:space="0" w:color="auto"/>
            <w:left w:val="none" w:sz="0" w:space="0" w:color="auto"/>
            <w:bottom w:val="none" w:sz="0" w:space="0" w:color="auto"/>
            <w:right w:val="none" w:sz="0" w:space="0" w:color="auto"/>
          </w:divBdr>
        </w:div>
        <w:div w:id="1420176557">
          <w:marLeft w:val="0"/>
          <w:marRight w:val="0"/>
          <w:marTop w:val="0"/>
          <w:marBottom w:val="160"/>
          <w:divBdr>
            <w:top w:val="none" w:sz="0" w:space="0" w:color="auto"/>
            <w:left w:val="none" w:sz="0" w:space="0" w:color="auto"/>
            <w:bottom w:val="none" w:sz="0" w:space="0" w:color="auto"/>
            <w:right w:val="none" w:sz="0" w:space="0" w:color="auto"/>
          </w:divBdr>
        </w:div>
        <w:div w:id="51542226">
          <w:marLeft w:val="0"/>
          <w:marRight w:val="0"/>
          <w:marTop w:val="0"/>
          <w:marBottom w:val="160"/>
          <w:divBdr>
            <w:top w:val="none" w:sz="0" w:space="0" w:color="auto"/>
            <w:left w:val="none" w:sz="0" w:space="0" w:color="auto"/>
            <w:bottom w:val="none" w:sz="0" w:space="0" w:color="auto"/>
            <w:right w:val="none" w:sz="0" w:space="0" w:color="auto"/>
          </w:divBdr>
        </w:div>
        <w:div w:id="1121998424">
          <w:marLeft w:val="0"/>
          <w:marRight w:val="0"/>
          <w:marTop w:val="0"/>
          <w:marBottom w:val="160"/>
          <w:divBdr>
            <w:top w:val="none" w:sz="0" w:space="0" w:color="auto"/>
            <w:left w:val="none" w:sz="0" w:space="0" w:color="auto"/>
            <w:bottom w:val="none" w:sz="0" w:space="0" w:color="auto"/>
            <w:right w:val="none" w:sz="0" w:space="0" w:color="auto"/>
          </w:divBdr>
        </w:div>
        <w:div w:id="263999112">
          <w:marLeft w:val="0"/>
          <w:marRight w:val="0"/>
          <w:marTop w:val="0"/>
          <w:marBottom w:val="160"/>
          <w:divBdr>
            <w:top w:val="none" w:sz="0" w:space="0" w:color="auto"/>
            <w:left w:val="none" w:sz="0" w:space="0" w:color="auto"/>
            <w:bottom w:val="none" w:sz="0" w:space="0" w:color="auto"/>
            <w:right w:val="none" w:sz="0" w:space="0" w:color="auto"/>
          </w:divBdr>
        </w:div>
        <w:div w:id="1604611368">
          <w:marLeft w:val="0"/>
          <w:marRight w:val="0"/>
          <w:marTop w:val="0"/>
          <w:marBottom w:val="160"/>
          <w:divBdr>
            <w:top w:val="none" w:sz="0" w:space="0" w:color="auto"/>
            <w:left w:val="none" w:sz="0" w:space="0" w:color="auto"/>
            <w:bottom w:val="none" w:sz="0" w:space="0" w:color="auto"/>
            <w:right w:val="none" w:sz="0" w:space="0" w:color="auto"/>
          </w:divBdr>
        </w:div>
        <w:div w:id="897202454">
          <w:marLeft w:val="0"/>
          <w:marRight w:val="0"/>
          <w:marTop w:val="0"/>
          <w:marBottom w:val="160"/>
          <w:divBdr>
            <w:top w:val="none" w:sz="0" w:space="0" w:color="auto"/>
            <w:left w:val="none" w:sz="0" w:space="0" w:color="auto"/>
            <w:bottom w:val="none" w:sz="0" w:space="0" w:color="auto"/>
            <w:right w:val="none" w:sz="0" w:space="0" w:color="auto"/>
          </w:divBdr>
        </w:div>
        <w:div w:id="370038214">
          <w:marLeft w:val="0"/>
          <w:marRight w:val="0"/>
          <w:marTop w:val="0"/>
          <w:marBottom w:val="160"/>
          <w:divBdr>
            <w:top w:val="none" w:sz="0" w:space="0" w:color="auto"/>
            <w:left w:val="none" w:sz="0" w:space="0" w:color="auto"/>
            <w:bottom w:val="none" w:sz="0" w:space="0" w:color="auto"/>
            <w:right w:val="none" w:sz="0" w:space="0" w:color="auto"/>
          </w:divBdr>
        </w:div>
        <w:div w:id="1047414557">
          <w:marLeft w:val="0"/>
          <w:marRight w:val="0"/>
          <w:marTop w:val="0"/>
          <w:marBottom w:val="160"/>
          <w:divBdr>
            <w:top w:val="none" w:sz="0" w:space="0" w:color="auto"/>
            <w:left w:val="none" w:sz="0" w:space="0" w:color="auto"/>
            <w:bottom w:val="none" w:sz="0" w:space="0" w:color="auto"/>
            <w:right w:val="none" w:sz="0" w:space="0" w:color="auto"/>
          </w:divBdr>
        </w:div>
        <w:div w:id="920406827">
          <w:marLeft w:val="0"/>
          <w:marRight w:val="0"/>
          <w:marTop w:val="0"/>
          <w:marBottom w:val="160"/>
          <w:divBdr>
            <w:top w:val="none" w:sz="0" w:space="0" w:color="auto"/>
            <w:left w:val="none" w:sz="0" w:space="0" w:color="auto"/>
            <w:bottom w:val="none" w:sz="0" w:space="0" w:color="auto"/>
            <w:right w:val="none" w:sz="0" w:space="0" w:color="auto"/>
          </w:divBdr>
        </w:div>
        <w:div w:id="1641497495">
          <w:marLeft w:val="0"/>
          <w:marRight w:val="0"/>
          <w:marTop w:val="0"/>
          <w:marBottom w:val="160"/>
          <w:divBdr>
            <w:top w:val="none" w:sz="0" w:space="0" w:color="auto"/>
            <w:left w:val="none" w:sz="0" w:space="0" w:color="auto"/>
            <w:bottom w:val="none" w:sz="0" w:space="0" w:color="auto"/>
            <w:right w:val="none" w:sz="0" w:space="0" w:color="auto"/>
          </w:divBdr>
        </w:div>
        <w:div w:id="413943433">
          <w:marLeft w:val="0"/>
          <w:marRight w:val="0"/>
          <w:marTop w:val="0"/>
          <w:marBottom w:val="160"/>
          <w:divBdr>
            <w:top w:val="none" w:sz="0" w:space="0" w:color="auto"/>
            <w:left w:val="none" w:sz="0" w:space="0" w:color="auto"/>
            <w:bottom w:val="none" w:sz="0" w:space="0" w:color="auto"/>
            <w:right w:val="none" w:sz="0" w:space="0" w:color="auto"/>
          </w:divBdr>
        </w:div>
        <w:div w:id="53239202">
          <w:marLeft w:val="0"/>
          <w:marRight w:val="0"/>
          <w:marTop w:val="0"/>
          <w:marBottom w:val="160"/>
          <w:divBdr>
            <w:top w:val="none" w:sz="0" w:space="0" w:color="auto"/>
            <w:left w:val="none" w:sz="0" w:space="0" w:color="auto"/>
            <w:bottom w:val="none" w:sz="0" w:space="0" w:color="auto"/>
            <w:right w:val="none" w:sz="0" w:space="0" w:color="auto"/>
          </w:divBdr>
        </w:div>
        <w:div w:id="548424470">
          <w:marLeft w:val="0"/>
          <w:marRight w:val="0"/>
          <w:marTop w:val="0"/>
          <w:marBottom w:val="160"/>
          <w:divBdr>
            <w:top w:val="none" w:sz="0" w:space="0" w:color="auto"/>
            <w:left w:val="none" w:sz="0" w:space="0" w:color="auto"/>
            <w:bottom w:val="none" w:sz="0" w:space="0" w:color="auto"/>
            <w:right w:val="none" w:sz="0" w:space="0" w:color="auto"/>
          </w:divBdr>
        </w:div>
        <w:div w:id="729308783">
          <w:marLeft w:val="0"/>
          <w:marRight w:val="0"/>
          <w:marTop w:val="0"/>
          <w:marBottom w:val="160"/>
          <w:divBdr>
            <w:top w:val="none" w:sz="0" w:space="0" w:color="auto"/>
            <w:left w:val="none" w:sz="0" w:space="0" w:color="auto"/>
            <w:bottom w:val="none" w:sz="0" w:space="0" w:color="auto"/>
            <w:right w:val="none" w:sz="0" w:space="0" w:color="auto"/>
          </w:divBdr>
        </w:div>
        <w:div w:id="1905413235">
          <w:marLeft w:val="0"/>
          <w:marRight w:val="0"/>
          <w:marTop w:val="0"/>
          <w:marBottom w:val="160"/>
          <w:divBdr>
            <w:top w:val="none" w:sz="0" w:space="0" w:color="auto"/>
            <w:left w:val="none" w:sz="0" w:space="0" w:color="auto"/>
            <w:bottom w:val="none" w:sz="0" w:space="0" w:color="auto"/>
            <w:right w:val="none" w:sz="0" w:space="0" w:color="auto"/>
          </w:divBdr>
        </w:div>
        <w:div w:id="1968470035">
          <w:marLeft w:val="0"/>
          <w:marRight w:val="0"/>
          <w:marTop w:val="0"/>
          <w:marBottom w:val="160"/>
          <w:divBdr>
            <w:top w:val="none" w:sz="0" w:space="0" w:color="auto"/>
            <w:left w:val="none" w:sz="0" w:space="0" w:color="auto"/>
            <w:bottom w:val="none" w:sz="0" w:space="0" w:color="auto"/>
            <w:right w:val="none" w:sz="0" w:space="0" w:color="auto"/>
          </w:divBdr>
        </w:div>
        <w:div w:id="424885754">
          <w:marLeft w:val="0"/>
          <w:marRight w:val="0"/>
          <w:marTop w:val="0"/>
          <w:marBottom w:val="160"/>
          <w:divBdr>
            <w:top w:val="none" w:sz="0" w:space="0" w:color="auto"/>
            <w:left w:val="none" w:sz="0" w:space="0" w:color="auto"/>
            <w:bottom w:val="none" w:sz="0" w:space="0" w:color="auto"/>
            <w:right w:val="none" w:sz="0" w:space="0" w:color="auto"/>
          </w:divBdr>
        </w:div>
        <w:div w:id="1110976816">
          <w:marLeft w:val="0"/>
          <w:marRight w:val="0"/>
          <w:marTop w:val="0"/>
          <w:marBottom w:val="160"/>
          <w:divBdr>
            <w:top w:val="none" w:sz="0" w:space="0" w:color="auto"/>
            <w:left w:val="none" w:sz="0" w:space="0" w:color="auto"/>
            <w:bottom w:val="none" w:sz="0" w:space="0" w:color="auto"/>
            <w:right w:val="none" w:sz="0" w:space="0" w:color="auto"/>
          </w:divBdr>
        </w:div>
        <w:div w:id="824056280">
          <w:marLeft w:val="0"/>
          <w:marRight w:val="0"/>
          <w:marTop w:val="0"/>
          <w:marBottom w:val="160"/>
          <w:divBdr>
            <w:top w:val="none" w:sz="0" w:space="0" w:color="auto"/>
            <w:left w:val="none" w:sz="0" w:space="0" w:color="auto"/>
            <w:bottom w:val="none" w:sz="0" w:space="0" w:color="auto"/>
            <w:right w:val="none" w:sz="0" w:space="0" w:color="auto"/>
          </w:divBdr>
        </w:div>
        <w:div w:id="351491587">
          <w:marLeft w:val="0"/>
          <w:marRight w:val="0"/>
          <w:marTop w:val="0"/>
          <w:marBottom w:val="160"/>
          <w:divBdr>
            <w:top w:val="none" w:sz="0" w:space="0" w:color="auto"/>
            <w:left w:val="none" w:sz="0" w:space="0" w:color="auto"/>
            <w:bottom w:val="none" w:sz="0" w:space="0" w:color="auto"/>
            <w:right w:val="none" w:sz="0" w:space="0" w:color="auto"/>
          </w:divBdr>
        </w:div>
        <w:div w:id="1070806044">
          <w:marLeft w:val="0"/>
          <w:marRight w:val="0"/>
          <w:marTop w:val="0"/>
          <w:marBottom w:val="160"/>
          <w:divBdr>
            <w:top w:val="none" w:sz="0" w:space="0" w:color="auto"/>
            <w:left w:val="none" w:sz="0" w:space="0" w:color="auto"/>
            <w:bottom w:val="none" w:sz="0" w:space="0" w:color="auto"/>
            <w:right w:val="none" w:sz="0" w:space="0" w:color="auto"/>
          </w:divBdr>
        </w:div>
        <w:div w:id="824514567">
          <w:marLeft w:val="0"/>
          <w:marRight w:val="0"/>
          <w:marTop w:val="0"/>
          <w:marBottom w:val="160"/>
          <w:divBdr>
            <w:top w:val="none" w:sz="0" w:space="0" w:color="auto"/>
            <w:left w:val="none" w:sz="0" w:space="0" w:color="auto"/>
            <w:bottom w:val="none" w:sz="0" w:space="0" w:color="auto"/>
            <w:right w:val="none" w:sz="0" w:space="0" w:color="auto"/>
          </w:divBdr>
        </w:div>
        <w:div w:id="1355381693">
          <w:marLeft w:val="0"/>
          <w:marRight w:val="0"/>
          <w:marTop w:val="0"/>
          <w:marBottom w:val="160"/>
          <w:divBdr>
            <w:top w:val="none" w:sz="0" w:space="0" w:color="auto"/>
            <w:left w:val="none" w:sz="0" w:space="0" w:color="auto"/>
            <w:bottom w:val="none" w:sz="0" w:space="0" w:color="auto"/>
            <w:right w:val="none" w:sz="0" w:space="0" w:color="auto"/>
          </w:divBdr>
        </w:div>
        <w:div w:id="804392313">
          <w:marLeft w:val="0"/>
          <w:marRight w:val="0"/>
          <w:marTop w:val="0"/>
          <w:marBottom w:val="160"/>
          <w:divBdr>
            <w:top w:val="none" w:sz="0" w:space="0" w:color="auto"/>
            <w:left w:val="none" w:sz="0" w:space="0" w:color="auto"/>
            <w:bottom w:val="none" w:sz="0" w:space="0" w:color="auto"/>
            <w:right w:val="none" w:sz="0" w:space="0" w:color="auto"/>
          </w:divBdr>
        </w:div>
        <w:div w:id="1464926507">
          <w:marLeft w:val="0"/>
          <w:marRight w:val="0"/>
          <w:marTop w:val="0"/>
          <w:marBottom w:val="160"/>
          <w:divBdr>
            <w:top w:val="none" w:sz="0" w:space="0" w:color="auto"/>
            <w:left w:val="none" w:sz="0" w:space="0" w:color="auto"/>
            <w:bottom w:val="none" w:sz="0" w:space="0" w:color="auto"/>
            <w:right w:val="none" w:sz="0" w:space="0" w:color="auto"/>
          </w:divBdr>
        </w:div>
        <w:div w:id="1191987391">
          <w:marLeft w:val="0"/>
          <w:marRight w:val="0"/>
          <w:marTop w:val="0"/>
          <w:marBottom w:val="160"/>
          <w:divBdr>
            <w:top w:val="none" w:sz="0" w:space="0" w:color="auto"/>
            <w:left w:val="none" w:sz="0" w:space="0" w:color="auto"/>
            <w:bottom w:val="none" w:sz="0" w:space="0" w:color="auto"/>
            <w:right w:val="none" w:sz="0" w:space="0" w:color="auto"/>
          </w:divBdr>
        </w:div>
        <w:div w:id="1461917758">
          <w:marLeft w:val="0"/>
          <w:marRight w:val="0"/>
          <w:marTop w:val="0"/>
          <w:marBottom w:val="160"/>
          <w:divBdr>
            <w:top w:val="none" w:sz="0" w:space="0" w:color="auto"/>
            <w:left w:val="none" w:sz="0" w:space="0" w:color="auto"/>
            <w:bottom w:val="none" w:sz="0" w:space="0" w:color="auto"/>
            <w:right w:val="none" w:sz="0" w:space="0" w:color="auto"/>
          </w:divBdr>
        </w:div>
        <w:div w:id="381098726">
          <w:marLeft w:val="0"/>
          <w:marRight w:val="0"/>
          <w:marTop w:val="0"/>
          <w:marBottom w:val="160"/>
          <w:divBdr>
            <w:top w:val="none" w:sz="0" w:space="0" w:color="auto"/>
            <w:left w:val="none" w:sz="0" w:space="0" w:color="auto"/>
            <w:bottom w:val="none" w:sz="0" w:space="0" w:color="auto"/>
            <w:right w:val="none" w:sz="0" w:space="0" w:color="auto"/>
          </w:divBdr>
        </w:div>
        <w:div w:id="2063364816">
          <w:marLeft w:val="0"/>
          <w:marRight w:val="0"/>
          <w:marTop w:val="0"/>
          <w:marBottom w:val="160"/>
          <w:divBdr>
            <w:top w:val="none" w:sz="0" w:space="0" w:color="auto"/>
            <w:left w:val="none" w:sz="0" w:space="0" w:color="auto"/>
            <w:bottom w:val="none" w:sz="0" w:space="0" w:color="auto"/>
            <w:right w:val="none" w:sz="0" w:space="0" w:color="auto"/>
          </w:divBdr>
        </w:div>
        <w:div w:id="1304778297">
          <w:marLeft w:val="0"/>
          <w:marRight w:val="0"/>
          <w:marTop w:val="0"/>
          <w:marBottom w:val="160"/>
          <w:divBdr>
            <w:top w:val="none" w:sz="0" w:space="0" w:color="auto"/>
            <w:left w:val="none" w:sz="0" w:space="0" w:color="auto"/>
            <w:bottom w:val="none" w:sz="0" w:space="0" w:color="auto"/>
            <w:right w:val="none" w:sz="0" w:space="0" w:color="auto"/>
          </w:divBdr>
        </w:div>
        <w:div w:id="2032299710">
          <w:marLeft w:val="0"/>
          <w:marRight w:val="0"/>
          <w:marTop w:val="0"/>
          <w:marBottom w:val="160"/>
          <w:divBdr>
            <w:top w:val="none" w:sz="0" w:space="0" w:color="auto"/>
            <w:left w:val="none" w:sz="0" w:space="0" w:color="auto"/>
            <w:bottom w:val="none" w:sz="0" w:space="0" w:color="auto"/>
            <w:right w:val="none" w:sz="0" w:space="0" w:color="auto"/>
          </w:divBdr>
        </w:div>
        <w:div w:id="443693719">
          <w:marLeft w:val="0"/>
          <w:marRight w:val="0"/>
          <w:marTop w:val="0"/>
          <w:marBottom w:val="160"/>
          <w:divBdr>
            <w:top w:val="none" w:sz="0" w:space="0" w:color="auto"/>
            <w:left w:val="none" w:sz="0" w:space="0" w:color="auto"/>
            <w:bottom w:val="none" w:sz="0" w:space="0" w:color="auto"/>
            <w:right w:val="none" w:sz="0" w:space="0" w:color="auto"/>
          </w:divBdr>
        </w:div>
        <w:div w:id="1391540196">
          <w:marLeft w:val="0"/>
          <w:marRight w:val="0"/>
          <w:marTop w:val="0"/>
          <w:marBottom w:val="160"/>
          <w:divBdr>
            <w:top w:val="none" w:sz="0" w:space="0" w:color="auto"/>
            <w:left w:val="none" w:sz="0" w:space="0" w:color="auto"/>
            <w:bottom w:val="none" w:sz="0" w:space="0" w:color="auto"/>
            <w:right w:val="none" w:sz="0" w:space="0" w:color="auto"/>
          </w:divBdr>
        </w:div>
        <w:div w:id="948463133">
          <w:marLeft w:val="0"/>
          <w:marRight w:val="0"/>
          <w:marTop w:val="0"/>
          <w:marBottom w:val="160"/>
          <w:divBdr>
            <w:top w:val="none" w:sz="0" w:space="0" w:color="auto"/>
            <w:left w:val="none" w:sz="0" w:space="0" w:color="auto"/>
            <w:bottom w:val="none" w:sz="0" w:space="0" w:color="auto"/>
            <w:right w:val="none" w:sz="0" w:space="0" w:color="auto"/>
          </w:divBdr>
        </w:div>
        <w:div w:id="281112911">
          <w:marLeft w:val="0"/>
          <w:marRight w:val="0"/>
          <w:marTop w:val="0"/>
          <w:marBottom w:val="160"/>
          <w:divBdr>
            <w:top w:val="none" w:sz="0" w:space="0" w:color="auto"/>
            <w:left w:val="none" w:sz="0" w:space="0" w:color="auto"/>
            <w:bottom w:val="none" w:sz="0" w:space="0" w:color="auto"/>
            <w:right w:val="none" w:sz="0" w:space="0" w:color="auto"/>
          </w:divBdr>
        </w:div>
        <w:div w:id="153886872">
          <w:marLeft w:val="0"/>
          <w:marRight w:val="0"/>
          <w:marTop w:val="0"/>
          <w:marBottom w:val="160"/>
          <w:divBdr>
            <w:top w:val="none" w:sz="0" w:space="0" w:color="auto"/>
            <w:left w:val="none" w:sz="0" w:space="0" w:color="auto"/>
            <w:bottom w:val="none" w:sz="0" w:space="0" w:color="auto"/>
            <w:right w:val="none" w:sz="0" w:space="0" w:color="auto"/>
          </w:divBdr>
        </w:div>
        <w:div w:id="1836871920">
          <w:marLeft w:val="0"/>
          <w:marRight w:val="0"/>
          <w:marTop w:val="0"/>
          <w:marBottom w:val="160"/>
          <w:divBdr>
            <w:top w:val="none" w:sz="0" w:space="0" w:color="auto"/>
            <w:left w:val="none" w:sz="0" w:space="0" w:color="auto"/>
            <w:bottom w:val="none" w:sz="0" w:space="0" w:color="auto"/>
            <w:right w:val="none" w:sz="0" w:space="0" w:color="auto"/>
          </w:divBdr>
        </w:div>
        <w:div w:id="1089699499">
          <w:marLeft w:val="0"/>
          <w:marRight w:val="0"/>
          <w:marTop w:val="0"/>
          <w:marBottom w:val="160"/>
          <w:divBdr>
            <w:top w:val="none" w:sz="0" w:space="0" w:color="auto"/>
            <w:left w:val="none" w:sz="0" w:space="0" w:color="auto"/>
            <w:bottom w:val="none" w:sz="0" w:space="0" w:color="auto"/>
            <w:right w:val="none" w:sz="0" w:space="0" w:color="auto"/>
          </w:divBdr>
        </w:div>
        <w:div w:id="252513875">
          <w:marLeft w:val="0"/>
          <w:marRight w:val="0"/>
          <w:marTop w:val="0"/>
          <w:marBottom w:val="160"/>
          <w:divBdr>
            <w:top w:val="none" w:sz="0" w:space="0" w:color="auto"/>
            <w:left w:val="none" w:sz="0" w:space="0" w:color="auto"/>
            <w:bottom w:val="none" w:sz="0" w:space="0" w:color="auto"/>
            <w:right w:val="none" w:sz="0" w:space="0" w:color="auto"/>
          </w:divBdr>
        </w:div>
        <w:div w:id="181818424">
          <w:marLeft w:val="0"/>
          <w:marRight w:val="0"/>
          <w:marTop w:val="0"/>
          <w:marBottom w:val="160"/>
          <w:divBdr>
            <w:top w:val="none" w:sz="0" w:space="0" w:color="auto"/>
            <w:left w:val="none" w:sz="0" w:space="0" w:color="auto"/>
            <w:bottom w:val="none" w:sz="0" w:space="0" w:color="auto"/>
            <w:right w:val="none" w:sz="0" w:space="0" w:color="auto"/>
          </w:divBdr>
        </w:div>
        <w:div w:id="84544894">
          <w:marLeft w:val="0"/>
          <w:marRight w:val="0"/>
          <w:marTop w:val="0"/>
          <w:marBottom w:val="160"/>
          <w:divBdr>
            <w:top w:val="none" w:sz="0" w:space="0" w:color="auto"/>
            <w:left w:val="none" w:sz="0" w:space="0" w:color="auto"/>
            <w:bottom w:val="none" w:sz="0" w:space="0" w:color="auto"/>
            <w:right w:val="none" w:sz="0" w:space="0" w:color="auto"/>
          </w:divBdr>
        </w:div>
        <w:div w:id="788936673">
          <w:marLeft w:val="0"/>
          <w:marRight w:val="0"/>
          <w:marTop w:val="0"/>
          <w:marBottom w:val="160"/>
          <w:divBdr>
            <w:top w:val="none" w:sz="0" w:space="0" w:color="auto"/>
            <w:left w:val="none" w:sz="0" w:space="0" w:color="auto"/>
            <w:bottom w:val="none" w:sz="0" w:space="0" w:color="auto"/>
            <w:right w:val="none" w:sz="0" w:space="0" w:color="auto"/>
          </w:divBdr>
        </w:div>
        <w:div w:id="1364135812">
          <w:marLeft w:val="0"/>
          <w:marRight w:val="0"/>
          <w:marTop w:val="0"/>
          <w:marBottom w:val="160"/>
          <w:divBdr>
            <w:top w:val="none" w:sz="0" w:space="0" w:color="auto"/>
            <w:left w:val="none" w:sz="0" w:space="0" w:color="auto"/>
            <w:bottom w:val="none" w:sz="0" w:space="0" w:color="auto"/>
            <w:right w:val="none" w:sz="0" w:space="0" w:color="auto"/>
          </w:divBdr>
        </w:div>
        <w:div w:id="910116200">
          <w:marLeft w:val="0"/>
          <w:marRight w:val="0"/>
          <w:marTop w:val="0"/>
          <w:marBottom w:val="160"/>
          <w:divBdr>
            <w:top w:val="none" w:sz="0" w:space="0" w:color="auto"/>
            <w:left w:val="none" w:sz="0" w:space="0" w:color="auto"/>
            <w:bottom w:val="none" w:sz="0" w:space="0" w:color="auto"/>
            <w:right w:val="none" w:sz="0" w:space="0" w:color="auto"/>
          </w:divBdr>
        </w:div>
        <w:div w:id="1325746715">
          <w:marLeft w:val="0"/>
          <w:marRight w:val="0"/>
          <w:marTop w:val="0"/>
          <w:marBottom w:val="160"/>
          <w:divBdr>
            <w:top w:val="none" w:sz="0" w:space="0" w:color="auto"/>
            <w:left w:val="none" w:sz="0" w:space="0" w:color="auto"/>
            <w:bottom w:val="none" w:sz="0" w:space="0" w:color="auto"/>
            <w:right w:val="none" w:sz="0" w:space="0" w:color="auto"/>
          </w:divBdr>
        </w:div>
        <w:div w:id="352926552">
          <w:marLeft w:val="0"/>
          <w:marRight w:val="0"/>
          <w:marTop w:val="0"/>
          <w:marBottom w:val="160"/>
          <w:divBdr>
            <w:top w:val="none" w:sz="0" w:space="0" w:color="auto"/>
            <w:left w:val="none" w:sz="0" w:space="0" w:color="auto"/>
            <w:bottom w:val="none" w:sz="0" w:space="0" w:color="auto"/>
            <w:right w:val="none" w:sz="0" w:space="0" w:color="auto"/>
          </w:divBdr>
        </w:div>
        <w:div w:id="1037583159">
          <w:marLeft w:val="0"/>
          <w:marRight w:val="0"/>
          <w:marTop w:val="0"/>
          <w:marBottom w:val="160"/>
          <w:divBdr>
            <w:top w:val="none" w:sz="0" w:space="0" w:color="auto"/>
            <w:left w:val="none" w:sz="0" w:space="0" w:color="auto"/>
            <w:bottom w:val="none" w:sz="0" w:space="0" w:color="auto"/>
            <w:right w:val="none" w:sz="0" w:space="0" w:color="auto"/>
          </w:divBdr>
        </w:div>
        <w:div w:id="977951186">
          <w:marLeft w:val="0"/>
          <w:marRight w:val="0"/>
          <w:marTop w:val="0"/>
          <w:marBottom w:val="160"/>
          <w:divBdr>
            <w:top w:val="none" w:sz="0" w:space="0" w:color="auto"/>
            <w:left w:val="none" w:sz="0" w:space="0" w:color="auto"/>
            <w:bottom w:val="none" w:sz="0" w:space="0" w:color="auto"/>
            <w:right w:val="none" w:sz="0" w:space="0" w:color="auto"/>
          </w:divBdr>
        </w:div>
        <w:div w:id="1615014598">
          <w:marLeft w:val="0"/>
          <w:marRight w:val="0"/>
          <w:marTop w:val="0"/>
          <w:marBottom w:val="160"/>
          <w:divBdr>
            <w:top w:val="none" w:sz="0" w:space="0" w:color="auto"/>
            <w:left w:val="none" w:sz="0" w:space="0" w:color="auto"/>
            <w:bottom w:val="none" w:sz="0" w:space="0" w:color="auto"/>
            <w:right w:val="none" w:sz="0" w:space="0" w:color="auto"/>
          </w:divBdr>
        </w:div>
        <w:div w:id="2082025389">
          <w:marLeft w:val="0"/>
          <w:marRight w:val="0"/>
          <w:marTop w:val="0"/>
          <w:marBottom w:val="160"/>
          <w:divBdr>
            <w:top w:val="none" w:sz="0" w:space="0" w:color="auto"/>
            <w:left w:val="none" w:sz="0" w:space="0" w:color="auto"/>
            <w:bottom w:val="none" w:sz="0" w:space="0" w:color="auto"/>
            <w:right w:val="none" w:sz="0" w:space="0" w:color="auto"/>
          </w:divBdr>
        </w:div>
        <w:div w:id="297883908">
          <w:marLeft w:val="0"/>
          <w:marRight w:val="0"/>
          <w:marTop w:val="0"/>
          <w:marBottom w:val="160"/>
          <w:divBdr>
            <w:top w:val="none" w:sz="0" w:space="0" w:color="auto"/>
            <w:left w:val="none" w:sz="0" w:space="0" w:color="auto"/>
            <w:bottom w:val="none" w:sz="0" w:space="0" w:color="auto"/>
            <w:right w:val="none" w:sz="0" w:space="0" w:color="auto"/>
          </w:divBdr>
        </w:div>
        <w:div w:id="326711084">
          <w:marLeft w:val="0"/>
          <w:marRight w:val="0"/>
          <w:marTop w:val="0"/>
          <w:marBottom w:val="160"/>
          <w:divBdr>
            <w:top w:val="none" w:sz="0" w:space="0" w:color="auto"/>
            <w:left w:val="none" w:sz="0" w:space="0" w:color="auto"/>
            <w:bottom w:val="none" w:sz="0" w:space="0" w:color="auto"/>
            <w:right w:val="none" w:sz="0" w:space="0" w:color="auto"/>
          </w:divBdr>
        </w:div>
        <w:div w:id="457381114">
          <w:marLeft w:val="0"/>
          <w:marRight w:val="0"/>
          <w:marTop w:val="0"/>
          <w:marBottom w:val="160"/>
          <w:divBdr>
            <w:top w:val="none" w:sz="0" w:space="0" w:color="auto"/>
            <w:left w:val="none" w:sz="0" w:space="0" w:color="auto"/>
            <w:bottom w:val="none" w:sz="0" w:space="0" w:color="auto"/>
            <w:right w:val="none" w:sz="0" w:space="0" w:color="auto"/>
          </w:divBdr>
        </w:div>
        <w:div w:id="1138378075">
          <w:marLeft w:val="0"/>
          <w:marRight w:val="0"/>
          <w:marTop w:val="0"/>
          <w:marBottom w:val="160"/>
          <w:divBdr>
            <w:top w:val="none" w:sz="0" w:space="0" w:color="auto"/>
            <w:left w:val="none" w:sz="0" w:space="0" w:color="auto"/>
            <w:bottom w:val="none" w:sz="0" w:space="0" w:color="auto"/>
            <w:right w:val="none" w:sz="0" w:space="0" w:color="auto"/>
          </w:divBdr>
        </w:div>
        <w:div w:id="1214388685">
          <w:marLeft w:val="0"/>
          <w:marRight w:val="0"/>
          <w:marTop w:val="0"/>
          <w:marBottom w:val="160"/>
          <w:divBdr>
            <w:top w:val="none" w:sz="0" w:space="0" w:color="auto"/>
            <w:left w:val="none" w:sz="0" w:space="0" w:color="auto"/>
            <w:bottom w:val="none" w:sz="0" w:space="0" w:color="auto"/>
            <w:right w:val="none" w:sz="0" w:space="0" w:color="auto"/>
          </w:divBdr>
        </w:div>
        <w:div w:id="1602644743">
          <w:marLeft w:val="0"/>
          <w:marRight w:val="0"/>
          <w:marTop w:val="0"/>
          <w:marBottom w:val="160"/>
          <w:divBdr>
            <w:top w:val="none" w:sz="0" w:space="0" w:color="auto"/>
            <w:left w:val="none" w:sz="0" w:space="0" w:color="auto"/>
            <w:bottom w:val="none" w:sz="0" w:space="0" w:color="auto"/>
            <w:right w:val="none" w:sz="0" w:space="0" w:color="auto"/>
          </w:divBdr>
        </w:div>
        <w:div w:id="286468471">
          <w:marLeft w:val="0"/>
          <w:marRight w:val="0"/>
          <w:marTop w:val="0"/>
          <w:marBottom w:val="160"/>
          <w:divBdr>
            <w:top w:val="none" w:sz="0" w:space="0" w:color="auto"/>
            <w:left w:val="none" w:sz="0" w:space="0" w:color="auto"/>
            <w:bottom w:val="none" w:sz="0" w:space="0" w:color="auto"/>
            <w:right w:val="none" w:sz="0" w:space="0" w:color="auto"/>
          </w:divBdr>
        </w:div>
        <w:div w:id="1195730271">
          <w:marLeft w:val="0"/>
          <w:marRight w:val="0"/>
          <w:marTop w:val="0"/>
          <w:marBottom w:val="160"/>
          <w:divBdr>
            <w:top w:val="none" w:sz="0" w:space="0" w:color="auto"/>
            <w:left w:val="none" w:sz="0" w:space="0" w:color="auto"/>
            <w:bottom w:val="none" w:sz="0" w:space="0" w:color="auto"/>
            <w:right w:val="none" w:sz="0" w:space="0" w:color="auto"/>
          </w:divBdr>
        </w:div>
        <w:div w:id="350910153">
          <w:marLeft w:val="0"/>
          <w:marRight w:val="0"/>
          <w:marTop w:val="0"/>
          <w:marBottom w:val="160"/>
          <w:divBdr>
            <w:top w:val="none" w:sz="0" w:space="0" w:color="auto"/>
            <w:left w:val="none" w:sz="0" w:space="0" w:color="auto"/>
            <w:bottom w:val="none" w:sz="0" w:space="0" w:color="auto"/>
            <w:right w:val="none" w:sz="0" w:space="0" w:color="auto"/>
          </w:divBdr>
        </w:div>
        <w:div w:id="943078074">
          <w:marLeft w:val="0"/>
          <w:marRight w:val="0"/>
          <w:marTop w:val="0"/>
          <w:marBottom w:val="160"/>
          <w:divBdr>
            <w:top w:val="none" w:sz="0" w:space="0" w:color="auto"/>
            <w:left w:val="none" w:sz="0" w:space="0" w:color="auto"/>
            <w:bottom w:val="none" w:sz="0" w:space="0" w:color="auto"/>
            <w:right w:val="none" w:sz="0" w:space="0" w:color="auto"/>
          </w:divBdr>
        </w:div>
        <w:div w:id="106320308">
          <w:marLeft w:val="0"/>
          <w:marRight w:val="0"/>
          <w:marTop w:val="0"/>
          <w:marBottom w:val="160"/>
          <w:divBdr>
            <w:top w:val="none" w:sz="0" w:space="0" w:color="auto"/>
            <w:left w:val="none" w:sz="0" w:space="0" w:color="auto"/>
            <w:bottom w:val="none" w:sz="0" w:space="0" w:color="auto"/>
            <w:right w:val="none" w:sz="0" w:space="0" w:color="auto"/>
          </w:divBdr>
        </w:div>
        <w:div w:id="1966496812">
          <w:marLeft w:val="0"/>
          <w:marRight w:val="0"/>
          <w:marTop w:val="0"/>
          <w:marBottom w:val="160"/>
          <w:divBdr>
            <w:top w:val="none" w:sz="0" w:space="0" w:color="auto"/>
            <w:left w:val="none" w:sz="0" w:space="0" w:color="auto"/>
            <w:bottom w:val="none" w:sz="0" w:space="0" w:color="auto"/>
            <w:right w:val="none" w:sz="0" w:space="0" w:color="auto"/>
          </w:divBdr>
        </w:div>
        <w:div w:id="685983524">
          <w:marLeft w:val="0"/>
          <w:marRight w:val="0"/>
          <w:marTop w:val="0"/>
          <w:marBottom w:val="160"/>
          <w:divBdr>
            <w:top w:val="none" w:sz="0" w:space="0" w:color="auto"/>
            <w:left w:val="none" w:sz="0" w:space="0" w:color="auto"/>
            <w:bottom w:val="none" w:sz="0" w:space="0" w:color="auto"/>
            <w:right w:val="none" w:sz="0" w:space="0" w:color="auto"/>
          </w:divBdr>
        </w:div>
      </w:divsChild>
    </w:div>
    <w:div w:id="1578392869">
      <w:bodyDiv w:val="1"/>
      <w:marLeft w:val="0"/>
      <w:marRight w:val="0"/>
      <w:marTop w:val="0"/>
      <w:marBottom w:val="0"/>
      <w:divBdr>
        <w:top w:val="none" w:sz="0" w:space="0" w:color="auto"/>
        <w:left w:val="none" w:sz="0" w:space="0" w:color="auto"/>
        <w:bottom w:val="none" w:sz="0" w:space="0" w:color="auto"/>
        <w:right w:val="none" w:sz="0" w:space="0" w:color="auto"/>
      </w:divBdr>
    </w:div>
    <w:div w:id="1823153827">
      <w:bodyDiv w:val="1"/>
      <w:marLeft w:val="0"/>
      <w:marRight w:val="0"/>
      <w:marTop w:val="0"/>
      <w:marBottom w:val="0"/>
      <w:divBdr>
        <w:top w:val="none" w:sz="0" w:space="0" w:color="auto"/>
        <w:left w:val="none" w:sz="0" w:space="0" w:color="auto"/>
        <w:bottom w:val="none" w:sz="0" w:space="0" w:color="auto"/>
        <w:right w:val="none" w:sz="0" w:space="0" w:color="auto"/>
      </w:divBdr>
    </w:div>
    <w:div w:id="1976448554">
      <w:bodyDiv w:val="1"/>
      <w:marLeft w:val="0"/>
      <w:marRight w:val="0"/>
      <w:marTop w:val="0"/>
      <w:marBottom w:val="0"/>
      <w:divBdr>
        <w:top w:val="none" w:sz="0" w:space="0" w:color="auto"/>
        <w:left w:val="none" w:sz="0" w:space="0" w:color="auto"/>
        <w:bottom w:val="none" w:sz="0" w:space="0" w:color="auto"/>
        <w:right w:val="none" w:sz="0" w:space="0" w:color="auto"/>
      </w:divBdr>
    </w:div>
    <w:div w:id="2014144132">
      <w:bodyDiv w:val="1"/>
      <w:marLeft w:val="0"/>
      <w:marRight w:val="0"/>
      <w:marTop w:val="0"/>
      <w:marBottom w:val="0"/>
      <w:divBdr>
        <w:top w:val="none" w:sz="0" w:space="0" w:color="auto"/>
        <w:left w:val="none" w:sz="0" w:space="0" w:color="auto"/>
        <w:bottom w:val="none" w:sz="0" w:space="0" w:color="auto"/>
        <w:right w:val="none" w:sz="0" w:space="0" w:color="auto"/>
      </w:divBdr>
      <w:divsChild>
        <w:div w:id="1511489134">
          <w:marLeft w:val="0"/>
          <w:marRight w:val="0"/>
          <w:marTop w:val="0"/>
          <w:marBottom w:val="0"/>
          <w:divBdr>
            <w:top w:val="none" w:sz="0" w:space="0" w:color="auto"/>
            <w:left w:val="none" w:sz="0" w:space="0" w:color="auto"/>
            <w:bottom w:val="none" w:sz="0" w:space="0" w:color="auto"/>
            <w:right w:val="none" w:sz="0" w:space="0" w:color="auto"/>
          </w:divBdr>
          <w:divsChild>
            <w:div w:id="1800301441">
              <w:marLeft w:val="0"/>
              <w:marRight w:val="0"/>
              <w:marTop w:val="0"/>
              <w:marBottom w:val="0"/>
              <w:divBdr>
                <w:top w:val="none" w:sz="0" w:space="0" w:color="auto"/>
                <w:left w:val="none" w:sz="0" w:space="0" w:color="auto"/>
                <w:bottom w:val="none" w:sz="0" w:space="0" w:color="auto"/>
                <w:right w:val="none" w:sz="0" w:space="0" w:color="auto"/>
              </w:divBdr>
              <w:divsChild>
                <w:div w:id="954868827">
                  <w:marLeft w:val="0"/>
                  <w:marRight w:val="0"/>
                  <w:marTop w:val="0"/>
                  <w:marBottom w:val="0"/>
                  <w:divBdr>
                    <w:top w:val="none" w:sz="0" w:space="0" w:color="auto"/>
                    <w:left w:val="none" w:sz="0" w:space="0" w:color="auto"/>
                    <w:bottom w:val="none" w:sz="0" w:space="0" w:color="auto"/>
                    <w:right w:val="none" w:sz="0" w:space="0" w:color="auto"/>
                  </w:divBdr>
                  <w:divsChild>
                    <w:div w:id="1893082173">
                      <w:marLeft w:val="0"/>
                      <w:marRight w:val="0"/>
                      <w:marTop w:val="0"/>
                      <w:marBottom w:val="0"/>
                      <w:divBdr>
                        <w:top w:val="none" w:sz="0" w:space="0" w:color="auto"/>
                        <w:left w:val="none" w:sz="0" w:space="0" w:color="auto"/>
                        <w:bottom w:val="none" w:sz="0" w:space="0" w:color="auto"/>
                        <w:right w:val="none" w:sz="0" w:space="0" w:color="auto"/>
                      </w:divBdr>
                      <w:divsChild>
                        <w:div w:id="1086927448">
                          <w:marLeft w:val="0"/>
                          <w:marRight w:val="0"/>
                          <w:marTop w:val="0"/>
                          <w:marBottom w:val="0"/>
                          <w:divBdr>
                            <w:top w:val="none" w:sz="0" w:space="0" w:color="auto"/>
                            <w:left w:val="none" w:sz="0" w:space="0" w:color="auto"/>
                            <w:bottom w:val="none" w:sz="0" w:space="0" w:color="auto"/>
                            <w:right w:val="none" w:sz="0" w:space="0" w:color="auto"/>
                          </w:divBdr>
                          <w:divsChild>
                            <w:div w:id="764766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0900769">
                  <w:marLeft w:val="0"/>
                  <w:marRight w:val="0"/>
                  <w:marTop w:val="0"/>
                  <w:marBottom w:val="0"/>
                  <w:divBdr>
                    <w:top w:val="none" w:sz="0" w:space="0" w:color="auto"/>
                    <w:left w:val="none" w:sz="0" w:space="0" w:color="auto"/>
                    <w:bottom w:val="none" w:sz="0" w:space="0" w:color="auto"/>
                    <w:right w:val="none" w:sz="0" w:space="0" w:color="auto"/>
                  </w:divBdr>
                  <w:divsChild>
                    <w:div w:id="1094521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centure.com/us-en/case-studies/metaverse/shell-immersive-customer-experience" TargetMode="External"/><Relationship Id="rId13" Type="http://schemas.openxmlformats.org/officeDocument/2006/relationships/hyperlink" Target="https://www.cstoredive.com/news/shell-sell-1000-c-stores/710299/" TargetMode="External"/><Relationship Id="rId18" Type="http://schemas.openxmlformats.org/officeDocument/2006/relationships/hyperlink" Target="https://www.shell.com/sustainability/climate/shell-energy-transition-strategy/_jcr_content/root/main/section_321304972/promo_copy_copy/links/item0.stream/1726832326846/2c3f9065f2886e789ac196789f137dbca49473e8/shell-energy-transition-strategy-2024.pdf"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s://www.globenewswire.com/news-release/2025/01/30/3017728/0/en/SHELL-PLC-4th-QUARTER-2024-AND-FULL-YEAR-UNAUDITED-RESULTS.html" TargetMode="External"/><Relationship Id="rId7" Type="http://schemas.openxmlformats.org/officeDocument/2006/relationships/image" Target="media/image1.jpeg"/><Relationship Id="rId12" Type="http://schemas.openxmlformats.org/officeDocument/2006/relationships/hyperlink" Target="https://chargehub.com/en/networks/shell-recharge-ev-charging-stations.html" TargetMode="External"/><Relationship Id="rId17" Type="http://schemas.openxmlformats.org/officeDocument/2006/relationships/hyperlink" Target="https://safety4sea.com/shell-unveils-2025-energy-security-scenarios-net-zero-co2-emissions-likely-but-timing-uncertain/"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powerlibrary.theelectricityhub.com/2025/04/08/shell-annual-report-and-account-2024/" TargetMode="External"/><Relationship Id="rId20" Type="http://schemas.openxmlformats.org/officeDocument/2006/relationships/hyperlink" Target="https://www.shell.com/news-and-insights/newsroom/news-and-media-releases/2024/shell-publishes-energy-transition-strategy-2024.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lobalconveniencestorefocus.co.uk/features/spotlight-on-shell-and-its-global-convenience-retail-strategy/" TargetMode="External"/><Relationship Id="rId24" Type="http://schemas.openxmlformats.org/officeDocument/2006/relationships/hyperlink" Target="https://www.applause.com/blog/optimise-ev-charging-customer-experiences/" TargetMode="External"/><Relationship Id="rId5" Type="http://schemas.openxmlformats.org/officeDocument/2006/relationships/settings" Target="settings.xml"/><Relationship Id="rId15" Type="http://schemas.openxmlformats.org/officeDocument/2006/relationships/hyperlink" Target="https://procurementmag.com/articles/shell-digital-transformation-in-a-41bn-supply-chain" TargetMode="External"/><Relationship Id="rId23" Type="http://schemas.openxmlformats.org/officeDocument/2006/relationships/hyperlink" Target="https://thebrandhopper.com/2024/10/05/a-case-study-on-shell-powering-progress-campaign/" TargetMode="External"/><Relationship Id="rId10" Type="http://schemas.openxmlformats.org/officeDocument/2006/relationships/hyperlink" Target="https://www.analyticsinsight.net/case-study/shells-ai-strategy-for-optimization-and-innovation-in-energy" TargetMode="External"/><Relationship Id="rId19" Type="http://schemas.openxmlformats.org/officeDocument/2006/relationships/hyperlink" Target="https://www.shell.com/what-we-do/digitalisation/digitalisation-in-action.html" TargetMode="External"/><Relationship Id="rId4" Type="http://schemas.openxmlformats.org/officeDocument/2006/relationships/styles" Target="styles.xml"/><Relationship Id="rId9" Type="http://schemas.openxmlformats.org/officeDocument/2006/relationships/hyperlink" Target="https://www.accelaresearch.com/research/shellenergytransitionupdate2024" TargetMode="External"/><Relationship Id="rId14" Type="http://schemas.openxmlformats.org/officeDocument/2006/relationships/hyperlink" Target="https://www.esgdive.com/news/shell-dilutes-energy-transition-strategy-scraps-2035-goal/710461/" TargetMode="External"/><Relationship Id="rId22" Type="http://schemas.openxmlformats.org/officeDocument/2006/relationships/hyperlink" Target="https://www.latterly.org/shell-marketing-strate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ID: 2238435</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B8BE626-71FF-E34E-8004-47B0D22128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6125</Words>
  <Characters>34915</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Emanuela Gourgel Gaviao Bravo Da Costa (2238435)</dc:creator>
  <cp:keywords/>
  <dc:description/>
  <cp:lastModifiedBy>Emanuela Gourgel Gaviao Bravo Da Costa (2238435)</cp:lastModifiedBy>
  <cp:revision>2</cp:revision>
  <cp:lastPrinted>2025-08-16T20:19:00Z</cp:lastPrinted>
  <dcterms:created xsi:type="dcterms:W3CDTF">2025-08-17T12:16:00Z</dcterms:created>
  <dcterms:modified xsi:type="dcterms:W3CDTF">2025-08-17T12:16:00Z</dcterms:modified>
</cp:coreProperties>
</file>