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F54F6" w:rsidRPr="001E341F" w:rsidRDefault="008279DB">
      <w:pPr>
        <w:rPr>
          <w:b/>
          <w:sz w:val="28"/>
          <w:szCs w:val="28"/>
        </w:rPr>
      </w:pPr>
      <w:r w:rsidRPr="001E341F">
        <w:rPr>
          <w:b/>
          <w:sz w:val="28"/>
          <w:szCs w:val="28"/>
        </w:rPr>
        <w:t>Blog</w:t>
      </w:r>
      <w:r w:rsidR="007C3F30" w:rsidRPr="001E341F">
        <w:rPr>
          <w:b/>
          <w:sz w:val="28"/>
          <w:szCs w:val="28"/>
        </w:rPr>
        <w:t xml:space="preserve"> 1</w:t>
      </w:r>
      <w:bookmarkStart w:id="0" w:name="_GoBack"/>
      <w:bookmarkEnd w:id="0"/>
    </w:p>
    <w:p w:rsidR="008279DB" w:rsidRPr="00D51229" w:rsidRDefault="008279DB">
      <w:pPr>
        <w:rPr>
          <w:b/>
        </w:rPr>
      </w:pPr>
      <w:r w:rsidRPr="00D51229">
        <w:rPr>
          <w:b/>
        </w:rPr>
        <w:t>County Lines and young people</w:t>
      </w:r>
    </w:p>
    <w:p w:rsidR="008279DB" w:rsidRDefault="008279DB">
      <w:r>
        <w:t xml:space="preserve">While county line reports by </w:t>
      </w:r>
      <w:r w:rsidR="00D51229">
        <w:t xml:space="preserve">UK police </w:t>
      </w:r>
      <w:r>
        <w:t>forces began around 2016, it is thought that they had been established long before this, and escaped authorities</w:t>
      </w:r>
      <w:r w:rsidR="00D51229">
        <w:t>’</w:t>
      </w:r>
      <w:r>
        <w:t xml:space="preserve"> notice because of insufficient information and lack of resources to build a national picture of the issue </w:t>
      </w:r>
      <w:sdt>
        <w:sdtPr>
          <w:id w:val="874743002"/>
          <w:citation/>
        </w:sdtPr>
        <w:sdtEndPr/>
        <w:sdtContent>
          <w:r>
            <w:fldChar w:fldCharType="begin"/>
          </w:r>
          <w:r>
            <w:instrText xml:space="preserve"> CITATION Nat171 \l 2057 </w:instrText>
          </w:r>
          <w:r>
            <w:fldChar w:fldCharType="separate"/>
          </w:r>
          <w:r w:rsidRPr="008279DB">
            <w:rPr>
              <w:noProof/>
            </w:rPr>
            <w:t>(National Crime agency, 2017)</w:t>
          </w:r>
          <w:r>
            <w:fldChar w:fldCharType="end"/>
          </w:r>
        </w:sdtContent>
      </w:sdt>
      <w:r>
        <w:t>.</w:t>
      </w:r>
      <w:r w:rsidR="00D51229">
        <w:t xml:space="preserve"> County lines continue to pose a significant threat to vulnerable people such as children as they are used to transport, stash and distribute drugs through coercion, threat of violence or a mixture of these. Children are targeted as they are easy to manipulate and intimidate/control due to their age and lack of life experience. Additionally, being minors, if apprehended they face less penalties.</w:t>
      </w:r>
      <w:r w:rsidR="00A00943">
        <w:t xml:space="preserve"> In England and Wales, the age for criminal responsibility is ten years and there is a general reluctance to ‘’criminalise’’ minors, with offenders often being referred to</w:t>
      </w:r>
      <w:r w:rsidR="00972AF9">
        <w:t xml:space="preserve"> </w:t>
      </w:r>
      <w:r w:rsidR="00A00943">
        <w:t xml:space="preserve">youth services and restorative justice. </w:t>
      </w:r>
      <w:r w:rsidR="00D51229">
        <w:t xml:space="preserve"> The result of this is reports of children as young as ten years being used to carry out drug related activity.</w:t>
      </w:r>
    </w:p>
    <w:p w:rsidR="00311FB5" w:rsidRDefault="00311FB5">
      <w:r>
        <w:t>In order to assess the scale of the problem, it requires multi-agency collaboration to obtain reliable data</w:t>
      </w:r>
      <w:r w:rsidR="00A00943">
        <w:t xml:space="preserve"> and develop appropriate safeguards</w:t>
      </w:r>
      <w:r>
        <w:t xml:space="preserve">. Some of the factors that would make a young person vulnerable to </w:t>
      </w:r>
      <w:r w:rsidR="00A00943">
        <w:t xml:space="preserve">exploitation include learning difficulties, relationship with the perpetrator (e.g. a family member), </w:t>
      </w:r>
      <w:proofErr w:type="gramStart"/>
      <w:r w:rsidR="00A00943">
        <w:t>personal</w:t>
      </w:r>
      <w:proofErr w:type="gramEnd"/>
      <w:r w:rsidR="00A00943">
        <w:t xml:space="preserve"> </w:t>
      </w:r>
      <w:r w:rsidR="00972AF9">
        <w:t>factors</w:t>
      </w:r>
      <w:r w:rsidR="00A00943">
        <w:t xml:space="preserve"> (e.g. age,</w:t>
      </w:r>
      <w:r w:rsidR="00972AF9">
        <w:t xml:space="preserve"> gender,</w:t>
      </w:r>
      <w:r w:rsidR="00A00943">
        <w:t xml:space="preserve"> lack of family and community support) and societal inequalities (poverty, lack of opportunities and access to education, discrimination). Children who are victims of county lines often remain under </w:t>
      </w:r>
      <w:r w:rsidR="006B6826">
        <w:t xml:space="preserve">the </w:t>
      </w:r>
      <w:r w:rsidR="00A00943">
        <w:t xml:space="preserve">radar until they </w:t>
      </w:r>
      <w:r w:rsidR="00972AF9">
        <w:t>activate triggers such as going missing regularly, being victims of child sexual exploitation, truanting, perpetrators of antisocial behaviour, petty crimes and drug use among others</w:t>
      </w:r>
      <w:sdt>
        <w:sdtPr>
          <w:id w:val="385385358"/>
          <w:citation/>
        </w:sdtPr>
        <w:sdtEndPr/>
        <w:sdtContent>
          <w:r w:rsidR="00972AF9">
            <w:fldChar w:fldCharType="begin"/>
          </w:r>
          <w:r w:rsidR="00972AF9">
            <w:instrText xml:space="preserve"> CITATION The19 \l 2057 </w:instrText>
          </w:r>
          <w:r w:rsidR="00972AF9">
            <w:fldChar w:fldCharType="separate"/>
          </w:r>
          <w:r w:rsidR="00972AF9">
            <w:rPr>
              <w:noProof/>
            </w:rPr>
            <w:t xml:space="preserve"> </w:t>
          </w:r>
          <w:r w:rsidR="00972AF9" w:rsidRPr="00972AF9">
            <w:rPr>
              <w:noProof/>
            </w:rPr>
            <w:t>(The Children's Society, 2019)</w:t>
          </w:r>
          <w:r w:rsidR="00972AF9">
            <w:fldChar w:fldCharType="end"/>
          </w:r>
        </w:sdtContent>
      </w:sdt>
      <w:r w:rsidR="00972AF9">
        <w:t xml:space="preserve"> .</w:t>
      </w:r>
    </w:p>
    <w:p w:rsidR="00972AF9" w:rsidRDefault="00972AF9">
      <w:r>
        <w:t xml:space="preserve">County lines have been linked to an increase in </w:t>
      </w:r>
      <w:r w:rsidR="00381AE3">
        <w:t>knife crime.</w:t>
      </w:r>
      <w:r w:rsidR="00260136">
        <w:t xml:space="preserve"> Home Office reports show an increase in knife crime in Wales</w:t>
      </w:r>
      <w:r w:rsidR="00DF7663">
        <w:t xml:space="preserve">, with the three police forces reporting more than 100% increase in cases. South Wales Police made more than 100 arrests in knife crime in Cardiff over between February and July 2019. </w:t>
      </w:r>
      <w:r w:rsidR="00A35F31">
        <w:t>Larger cities like London, Birmingham and Manchester report significant</w:t>
      </w:r>
      <w:r w:rsidR="006B6826">
        <w:t>ly</w:t>
      </w:r>
      <w:r w:rsidR="00A35F31">
        <w:t xml:space="preserve"> higher numbers of knife crime.</w:t>
      </w:r>
    </w:p>
    <w:p w:rsidR="00C902D5" w:rsidRDefault="00A35F31">
      <w:r>
        <w:t>According to the NCA (2019), police statistics on knife crime from an ethnicity point of view were mixed with many forces reporting ‘no clear link’. However, most forces reported more cases from the prevalent ethnicity groups. Community perception of crime</w:t>
      </w:r>
      <w:r w:rsidR="00C902D5">
        <w:t xml:space="preserve"> types,</w:t>
      </w:r>
      <w:r>
        <w:t xml:space="preserve"> particularly when ‘authority figures’ seem to</w:t>
      </w:r>
      <w:r w:rsidR="00C902D5">
        <w:t xml:space="preserve"> care</w:t>
      </w:r>
      <w:r>
        <w:t xml:space="preserve"> </w:t>
      </w:r>
      <w:r w:rsidR="00C902D5">
        <w:t xml:space="preserve">more about being politically correct, often revert to stereotypes. </w:t>
      </w:r>
    </w:p>
    <w:p w:rsidR="00A35F31" w:rsidRDefault="00C902D5">
      <w:r>
        <w:t xml:space="preserve">In 2019, BBC ran a documentary on knife crime among black youths in London titled ‘’ </w:t>
      </w:r>
      <w:r w:rsidRPr="00C902D5">
        <w:t>London teens sent to Africa to escape knife crime</w:t>
      </w:r>
      <w:r>
        <w:t>’’. This was of particular interest as knife crime and its spread in Wales was an issue that had been highlighted by local charities in the course of my work. The documentary interviewed p</w:t>
      </w:r>
      <w:r w:rsidR="009B2D69">
        <w:t xml:space="preserve">arents and young people (teens) that had been victims of knife violence and felt that the only means of escape was to return the teens to their country of origin. According to the documentary, 8% of the 100 people stabbed in the UK in 2019 were of Somali origin. Watching the documentary, </w:t>
      </w:r>
      <w:r w:rsidR="006B6826">
        <w:t xml:space="preserve">one of </w:t>
      </w:r>
      <w:r w:rsidR="009B2D69">
        <w:t>the main issue</w:t>
      </w:r>
      <w:r w:rsidR="006B6826">
        <w:t>s</w:t>
      </w:r>
      <w:r w:rsidR="009B2D69">
        <w:t xml:space="preserve"> that stood out to me was the lack of community attachment</w:t>
      </w:r>
      <w:r w:rsidR="006B6826">
        <w:t xml:space="preserve"> and involvement</w:t>
      </w:r>
      <w:r w:rsidR="009B2D69">
        <w:t>. Of the parents interviewed, most were single female parents or if there was a male parent they were often absent and not involved in the children’s upbringing</w:t>
      </w:r>
      <w:r w:rsidR="00010EED">
        <w:t>. There was a sense that the children’s welfare (i.e. nurturing, education, guidance) took second place to</w:t>
      </w:r>
      <w:r w:rsidR="006B6826">
        <w:t xml:space="preserve"> status and</w:t>
      </w:r>
      <w:r w:rsidR="00010EED">
        <w:t xml:space="preserve"> </w:t>
      </w:r>
      <w:r w:rsidR="006B6826">
        <w:t>‘monetary’ success</w:t>
      </w:r>
      <w:r w:rsidR="0052186E">
        <w:t xml:space="preserve"> (i.e. appearing to ‘make it’)</w:t>
      </w:r>
      <w:r w:rsidR="00010EED">
        <w:t xml:space="preserve">. Perhaps this was not intentional and </w:t>
      </w:r>
      <w:r w:rsidR="00010EED">
        <w:lastRenderedPageBreak/>
        <w:t>rather as a result of sometimes not understanding the local and educational systems</w:t>
      </w:r>
      <w:r w:rsidR="0052186E">
        <w:t>, lack and reluctance to ask for support etc</w:t>
      </w:r>
      <w:r w:rsidR="00010EED">
        <w:t>. Some of the teens stated they were drawn into drug and knife culture because they wanted ‘’good stuff’’ like their more affluent associates had</w:t>
      </w:r>
      <w:r w:rsidR="0052186E">
        <w:t xml:space="preserve"> and crime was the only option open to them</w:t>
      </w:r>
      <w:r w:rsidR="00010EED">
        <w:t xml:space="preserve">. Also that within their gangs there was a sense of belonging through rites of passage and territory wars. </w:t>
      </w:r>
      <w:r w:rsidR="006B6826">
        <w:t>Both parents and children quoted feeling let down by their communities</w:t>
      </w:r>
      <w:r w:rsidR="0052186E">
        <w:t>/local authorities</w:t>
      </w:r>
      <w:r w:rsidR="006B6826">
        <w:t xml:space="preserve"> and feeling the communities had no</w:t>
      </w:r>
      <w:r w:rsidR="0052186E">
        <w:t xml:space="preserve"> support</w:t>
      </w:r>
      <w:r w:rsidR="006B6826">
        <w:t xml:space="preserve"> to offer. The families all lived in ‘ghetto’ areas well known for poverty and poor education</w:t>
      </w:r>
      <w:r w:rsidR="0052186E">
        <w:t>/life</w:t>
      </w:r>
      <w:r w:rsidR="006B6826">
        <w:t xml:space="preserve"> outcomes. Of the teens that had been ‘’sent back’’ most were first generation and were sent back to stay with other famil</w:t>
      </w:r>
      <w:r w:rsidR="0052186E">
        <w:t>y members</w:t>
      </w:r>
      <w:r w:rsidR="006B6826">
        <w:t xml:space="preserve"> while their parents/other siblings remained in the UK. Though reported as a solution to an ongoing social problem, I could not help but wonder if these ‘exported’ teens</w:t>
      </w:r>
      <w:r w:rsidR="0052186E">
        <w:t xml:space="preserve"> would simply become someone else’s ‘problem’ and the cycle would simply be repeated in their new locations.</w:t>
      </w:r>
    </w:p>
    <w:p w:rsidR="0052186E" w:rsidRPr="001E341F" w:rsidRDefault="0052186E" w:rsidP="0052186E">
      <w:pPr>
        <w:rPr>
          <w:b/>
          <w:u w:val="single"/>
        </w:rPr>
      </w:pPr>
      <w:r w:rsidRPr="001E341F">
        <w:rPr>
          <w:u w:val="single"/>
        </w:rPr>
        <w:t>References:</w:t>
      </w:r>
    </w:p>
    <w:p w:rsidR="0052186E" w:rsidRDefault="0052186E" w:rsidP="0052186E">
      <w:proofErr w:type="gramStart"/>
      <w:r>
        <w:t>Documentary :</w:t>
      </w:r>
      <w:proofErr w:type="gramEnd"/>
      <w:r>
        <w:t xml:space="preserve"> BBC (2019)  London teens sent to Africa to escape knife crime     https://www.bbc.co.uk/news/uk-48353960</w:t>
      </w:r>
    </w:p>
    <w:p w:rsidR="0052186E" w:rsidRDefault="0052186E" w:rsidP="0052186E">
      <w:proofErr w:type="gramStart"/>
      <w:r>
        <w:t>Hales, G. &amp; Hobbs, D. (2010).</w:t>
      </w:r>
      <w:proofErr w:type="gramEnd"/>
      <w:r>
        <w:t xml:space="preserve"> Drug markets in the community: A London borough case study. Trends in Organized Crime, 13, 13-30</w:t>
      </w:r>
    </w:p>
    <w:p w:rsidR="0052186E" w:rsidRDefault="0052186E" w:rsidP="0052186E">
      <w:proofErr w:type="gramStart"/>
      <w:r>
        <w:t>National Crime agency, 2017.</w:t>
      </w:r>
      <w:proofErr w:type="gramEnd"/>
      <w:r>
        <w:t xml:space="preserve"> County Lines Violence, Exploitation &amp; Drug supply, </w:t>
      </w:r>
      <w:proofErr w:type="spellStart"/>
      <w:r>
        <w:t>s.l.</w:t>
      </w:r>
      <w:proofErr w:type="spellEnd"/>
      <w:r>
        <w:t>: NCA.</w:t>
      </w:r>
    </w:p>
    <w:p w:rsidR="007C3F30" w:rsidRDefault="0052186E">
      <w:proofErr w:type="gramStart"/>
      <w:r>
        <w:t>The Children's Society, 2019.</w:t>
      </w:r>
      <w:proofErr w:type="gramEnd"/>
      <w:r>
        <w:t xml:space="preserve"> Counting Lives: Responding to children who are criminally </w:t>
      </w:r>
      <w:proofErr w:type="gramStart"/>
      <w:r>
        <w:t>exploited,</w:t>
      </w:r>
      <w:proofErr w:type="gramEnd"/>
      <w:r>
        <w:t xml:space="preserve"> </w:t>
      </w:r>
      <w:proofErr w:type="spellStart"/>
      <w:r>
        <w:t>s.l.</w:t>
      </w:r>
      <w:proofErr w:type="spellEnd"/>
      <w:r>
        <w:t xml:space="preserve">: </w:t>
      </w:r>
      <w:proofErr w:type="spellStart"/>
      <w:r>
        <w:t>s.n</w:t>
      </w:r>
      <w:proofErr w:type="spellEnd"/>
      <w:r>
        <w:t>.</w:t>
      </w:r>
    </w:p>
    <w:p w:rsidR="001E341F" w:rsidRDefault="001E341F">
      <w:pPr>
        <w:rPr>
          <w:b/>
          <w:sz w:val="28"/>
          <w:szCs w:val="28"/>
        </w:rPr>
      </w:pPr>
    </w:p>
    <w:p w:rsidR="001E341F" w:rsidRDefault="001E341F">
      <w:pPr>
        <w:rPr>
          <w:b/>
          <w:sz w:val="28"/>
          <w:szCs w:val="28"/>
        </w:rPr>
      </w:pPr>
    </w:p>
    <w:p w:rsidR="007C3F30" w:rsidRPr="001E341F" w:rsidRDefault="007C3F30">
      <w:pPr>
        <w:rPr>
          <w:b/>
          <w:sz w:val="28"/>
          <w:szCs w:val="28"/>
        </w:rPr>
      </w:pPr>
      <w:r w:rsidRPr="001E341F">
        <w:rPr>
          <w:b/>
          <w:sz w:val="28"/>
          <w:szCs w:val="28"/>
        </w:rPr>
        <w:t>Blog 2</w:t>
      </w:r>
    </w:p>
    <w:p w:rsidR="00122586" w:rsidRPr="00814DDC" w:rsidRDefault="00122586">
      <w:pPr>
        <w:rPr>
          <w:b/>
        </w:rPr>
      </w:pPr>
      <w:r w:rsidRPr="00814DDC">
        <w:rPr>
          <w:b/>
        </w:rPr>
        <w:t>The best of times…. Are 21</w:t>
      </w:r>
      <w:r w:rsidRPr="00814DDC">
        <w:rPr>
          <w:b/>
          <w:vertAlign w:val="superscript"/>
        </w:rPr>
        <w:t>st</w:t>
      </w:r>
      <w:r w:rsidRPr="00814DDC">
        <w:rPr>
          <w:b/>
        </w:rPr>
        <w:t xml:space="preserve"> century children living the best childhood?</w:t>
      </w:r>
    </w:p>
    <w:p w:rsidR="00814DDC" w:rsidRDefault="00122586">
      <w:r>
        <w:t xml:space="preserve">Often when we think of childhood, each individual reflects on their own experience. At any one time, is not uncommon to </w:t>
      </w:r>
      <w:r w:rsidR="00814DDC">
        <w:t>hear/</w:t>
      </w:r>
      <w:r>
        <w:t xml:space="preserve">read things like ‘ children today don’t know how to play and socialize’ or ‘children today are missing out on childhood’, and in the next headline get ‘children have more </w:t>
      </w:r>
      <w:r w:rsidR="00814DDC">
        <w:t>privileges</w:t>
      </w:r>
      <w:r>
        <w:t>, better access to services, more rights and recognition…</w:t>
      </w:r>
      <w:r w:rsidR="00814DDC">
        <w:t>etc.</w:t>
      </w:r>
      <w:r>
        <w:t xml:space="preserve">’. </w:t>
      </w:r>
      <w:r w:rsidR="00814DDC">
        <w:t>Memories</w:t>
      </w:r>
      <w:r>
        <w:t xml:space="preserve"> of my childhood revolve around playing outside from dawn to dusk, adventures in the country side and a huge family of relatives and neighbours to interact with. I often catch myself thinking that my (and by extension our children raised in cities/urban areas) have missed out on an important part of their childhood. On less nostalgic days I do recall the less joyous times- times of lack, limited access to education and amenities, and at no one point did I think I had rights as a child!</w:t>
      </w:r>
      <w:r w:rsidR="00814DDC">
        <w:t xml:space="preserve"> In contrast, my children know their rights back to back and are not shy of quoting them particularly when it serves their interests.</w:t>
      </w:r>
    </w:p>
    <w:p w:rsidR="00814DDC" w:rsidRDefault="00814DDC">
      <w:r>
        <w:t>Surveys report that majority of children in UK today say they are generally happy and happy with their families, and enjoy school and pursuing their interests. Children, particularly in developed countries are reported to have a high quality of life.</w:t>
      </w:r>
    </w:p>
    <w:p w:rsidR="00814DDC" w:rsidRDefault="00814DDC">
      <w:r>
        <w:lastRenderedPageBreak/>
        <w:t>Before industrialisation, the family was the basic economic unit</w:t>
      </w:r>
      <w:r w:rsidR="00A15C99">
        <w:t>. Child birth rate and mortality was high. The children that survived infancy were expected to help in daily living activities such as farming, cleaning and looking after their siblings. Work roles were divided by gender. Education was co-incidental (schools were chosen by proximity and learning resources were limited) and took second place to working at home. A child was at the bottom of the pecking order.</w:t>
      </w:r>
      <w:r w:rsidR="00067EDF">
        <w:t xml:space="preserve"> Games were often played outside when the children were done with chores and were mainly made up/creative.</w:t>
      </w:r>
    </w:p>
    <w:p w:rsidR="00A15C99" w:rsidRDefault="00A15C99">
      <w:r>
        <w:t xml:space="preserve">With industrialisation, families could purchase some goods/foods from shops and </w:t>
      </w:r>
      <w:r w:rsidR="00F23E1C">
        <w:t xml:space="preserve">there was some relief from time-consuming activities like farming and preserving food. </w:t>
      </w:r>
      <w:r>
        <w:t>Communities were less isolated</w:t>
      </w:r>
      <w:r w:rsidR="00F23E1C">
        <w:t xml:space="preserve"> and there was more time for children to explore other activities like play. However, the industrial age also marks a time of child exploitation with children being used as cheap expendable labour for work that was often hazardous and arduous. Some reports go as far as to claim that western industrialisation was built on child slave labour. Families became more reliant on a wage, often the father’s income</w:t>
      </w:r>
      <w:r w:rsidR="00067EDF">
        <w:t>, causing an even bigger imbalance between the genders.</w:t>
      </w:r>
    </w:p>
    <w:p w:rsidR="00C37DFA" w:rsidRDefault="00067EDF">
      <w:r>
        <w:t>The current technological age marks a ‘child-centred’ time in human history. Child</w:t>
      </w:r>
      <w:r w:rsidR="00437668">
        <w:t>ren’s</w:t>
      </w:r>
      <w:r>
        <w:t xml:space="preserve"> right</w:t>
      </w:r>
      <w:r w:rsidR="00437668">
        <w:t>s</w:t>
      </w:r>
      <w:r>
        <w:t xml:space="preserve"> and happiness is </w:t>
      </w:r>
      <w:proofErr w:type="gramStart"/>
      <w:r>
        <w:t>key</w:t>
      </w:r>
      <w:proofErr w:type="gramEnd"/>
      <w:r>
        <w:t xml:space="preserve"> in all aspects of </w:t>
      </w:r>
      <w:r w:rsidR="00437668">
        <w:t xml:space="preserve">modern </w:t>
      </w:r>
      <w:r>
        <w:t>parenting, social policy and culture. There are volumes of books and research dedicated to child welfare.  Children have become valuable consumers</w:t>
      </w:r>
      <w:r w:rsidR="00245D1E">
        <w:t>/target groups</w:t>
      </w:r>
      <w:r>
        <w:t xml:space="preserve"> in industries such as food, entertainment,</w:t>
      </w:r>
      <w:r w:rsidR="00245D1E">
        <w:t xml:space="preserve"> and</w:t>
      </w:r>
      <w:r>
        <w:t xml:space="preserve"> sports</w:t>
      </w:r>
      <w:r w:rsidR="00437668">
        <w:t xml:space="preserve"> too</w:t>
      </w:r>
      <w:r w:rsidR="00245D1E">
        <w:t>. This has largely been brought about by change in the family (e.g. fewer number of children), economic changes (population becoming wage reliant, better living standards, rural-urban migration, and consumerism) and societal changes (access to education, welfare support systems)</w:t>
      </w:r>
      <w:r w:rsidR="00437668">
        <w:t xml:space="preserve">. </w:t>
      </w:r>
    </w:p>
    <w:p w:rsidR="00067EDF" w:rsidRDefault="00437668">
      <w:r>
        <w:t>With the range of opportunities and advantages of this age, are children really happy?</w:t>
      </w:r>
    </w:p>
    <w:p w:rsidR="00D23EEE" w:rsidRPr="001E341F" w:rsidRDefault="002A28E2" w:rsidP="002A28E2">
      <w:pPr>
        <w:rPr>
          <w:rFonts w:ascii="Arial" w:hAnsi="Arial" w:cs="Arial"/>
        </w:rPr>
      </w:pPr>
      <w:r>
        <w:t>Increased access to t</w:t>
      </w:r>
      <w:r>
        <w:t>echnology and social media</w:t>
      </w:r>
      <w:r>
        <w:t xml:space="preserve"> has been reported to be a big source of family conflict</w:t>
      </w:r>
      <w:r>
        <w:t>:</w:t>
      </w:r>
      <w:r>
        <w:t xml:space="preserve"> As society becomes more reliant on technology, young people’s obsession with the virtual world and trends, and the parents’</w:t>
      </w:r>
      <w:r>
        <w:t xml:space="preserve"> inability to</w:t>
      </w:r>
      <w:r>
        <w:t xml:space="preserve"> understand,</w:t>
      </w:r>
      <w:r>
        <w:t xml:space="preserve"> adapt and keep up</w:t>
      </w:r>
      <w:r>
        <w:t xml:space="preserve"> causes a rift</w:t>
      </w:r>
      <w:r>
        <w:t xml:space="preserve">.  </w:t>
      </w:r>
      <w:r>
        <w:t xml:space="preserve">Additionally, social media comes attached with issues such as cyberbullying and sexual exploitation. </w:t>
      </w:r>
      <w:r>
        <w:t xml:space="preserve">Children today are assumed to be too sheltered and </w:t>
      </w:r>
      <w:r>
        <w:t>unequipped with essential life skills due to over parenting and limited opportunity to develop these skills</w:t>
      </w:r>
      <w:r>
        <w:t xml:space="preserve">. </w:t>
      </w:r>
      <w:r>
        <w:t xml:space="preserve"> To add to this, there is greater strain on the family life due to i</w:t>
      </w:r>
      <w:r>
        <w:t>ncreased work pressure.</w:t>
      </w:r>
      <w:r w:rsidR="00C37DFA">
        <w:t xml:space="preserve"> Lastly, if crime statistics are to be believed, c</w:t>
      </w:r>
      <w:r>
        <w:t xml:space="preserve">ommunities </w:t>
      </w:r>
      <w:r w:rsidR="00C37DFA">
        <w:t>have become</w:t>
      </w:r>
      <w:r>
        <w:t xml:space="preserve"> less safe and less </w:t>
      </w:r>
      <w:r w:rsidR="00C37DFA">
        <w:t xml:space="preserve">‘neighbourly’ and ‘child-friendly’ </w:t>
      </w:r>
      <w:r>
        <w:t xml:space="preserve">than in the past, </w:t>
      </w:r>
      <w:r w:rsidR="00C37DFA">
        <w:t xml:space="preserve">making parents more anxious leading to less freedom for children to explore and learn from the </w:t>
      </w:r>
      <w:r w:rsidR="00C37DFA" w:rsidRPr="001E341F">
        <w:rPr>
          <w:rFonts w:ascii="Arial" w:hAnsi="Arial" w:cs="Arial"/>
        </w:rPr>
        <w:t>world around them</w:t>
      </w:r>
      <w:r w:rsidRPr="001E341F">
        <w:rPr>
          <w:rFonts w:ascii="Arial" w:hAnsi="Arial" w:cs="Arial"/>
        </w:rPr>
        <w:t>.</w:t>
      </w:r>
    </w:p>
    <w:p w:rsidR="00D23EEE" w:rsidRPr="001E341F" w:rsidRDefault="00D23EEE">
      <w:pPr>
        <w:rPr>
          <w:rFonts w:cstheme="minorHAnsi"/>
        </w:rPr>
      </w:pPr>
      <w:r w:rsidRPr="001E341F">
        <w:rPr>
          <w:rFonts w:cstheme="minorHAnsi"/>
          <w:u w:val="single"/>
        </w:rPr>
        <w:t>References</w:t>
      </w:r>
    </w:p>
    <w:p w:rsidR="001A5581" w:rsidRPr="001E341F" w:rsidRDefault="001E341F">
      <w:pPr>
        <w:rPr>
          <w:rFonts w:cstheme="minorHAnsi"/>
        </w:rPr>
      </w:pPr>
      <w:proofErr w:type="spellStart"/>
      <w:r w:rsidRPr="001E341F">
        <w:rPr>
          <w:rFonts w:cstheme="minorHAnsi"/>
        </w:rPr>
        <w:t>Beardsmore</w:t>
      </w:r>
      <w:proofErr w:type="spellEnd"/>
      <w:r w:rsidRPr="001E341F">
        <w:rPr>
          <w:rFonts w:cstheme="minorHAnsi"/>
        </w:rPr>
        <w:t xml:space="preserve">, R. (2015). </w:t>
      </w:r>
      <w:proofErr w:type="gramStart"/>
      <w:r w:rsidRPr="001E341F">
        <w:rPr>
          <w:rFonts w:cstheme="minorHAnsi"/>
        </w:rPr>
        <w:t>Measuring National Well-being: Insights into children's mental health and well-being.</w:t>
      </w:r>
      <w:proofErr w:type="gramEnd"/>
    </w:p>
    <w:p w:rsidR="00814DDC" w:rsidRPr="001E341F" w:rsidRDefault="00814DDC">
      <w:pPr>
        <w:rPr>
          <w:rFonts w:cstheme="minorHAnsi"/>
        </w:rPr>
      </w:pPr>
      <w:r w:rsidRPr="001E341F">
        <w:rPr>
          <w:rFonts w:cstheme="minorHAnsi"/>
        </w:rPr>
        <w:t xml:space="preserve">McGowan B.G. (2010) </w:t>
      </w:r>
      <w:proofErr w:type="gramStart"/>
      <w:r w:rsidRPr="001E341F">
        <w:rPr>
          <w:rFonts w:cstheme="minorHAnsi"/>
        </w:rPr>
        <w:t>An</w:t>
      </w:r>
      <w:proofErr w:type="gramEnd"/>
      <w:r w:rsidRPr="001E341F">
        <w:rPr>
          <w:rFonts w:cstheme="minorHAnsi"/>
        </w:rPr>
        <w:t xml:space="preserve"> Historical Perspective on Child Welfare. In: </w:t>
      </w:r>
      <w:proofErr w:type="spellStart"/>
      <w:r w:rsidRPr="001E341F">
        <w:rPr>
          <w:rFonts w:cstheme="minorHAnsi"/>
        </w:rPr>
        <w:t>Kamerman</w:t>
      </w:r>
      <w:proofErr w:type="spellEnd"/>
      <w:r w:rsidRPr="001E341F">
        <w:rPr>
          <w:rFonts w:cstheme="minorHAnsi"/>
        </w:rPr>
        <w:t xml:space="preserve"> S.B., Phipps S., Ben-</w:t>
      </w:r>
      <w:proofErr w:type="spellStart"/>
      <w:r w:rsidRPr="001E341F">
        <w:rPr>
          <w:rFonts w:cstheme="minorHAnsi"/>
        </w:rPr>
        <w:t>Arieh</w:t>
      </w:r>
      <w:proofErr w:type="spellEnd"/>
      <w:r w:rsidRPr="001E341F">
        <w:rPr>
          <w:rFonts w:cstheme="minorHAnsi"/>
        </w:rPr>
        <w:t xml:space="preserve"> A. (</w:t>
      </w:r>
      <w:proofErr w:type="spellStart"/>
      <w:r w:rsidRPr="001E341F">
        <w:rPr>
          <w:rFonts w:cstheme="minorHAnsi"/>
        </w:rPr>
        <w:t>eds</w:t>
      </w:r>
      <w:proofErr w:type="spellEnd"/>
      <w:r w:rsidRPr="001E341F">
        <w:rPr>
          <w:rFonts w:cstheme="minorHAnsi"/>
        </w:rPr>
        <w:t xml:space="preserve">) From Child Welfare to Child Well-Being. Children’s Well-Being: Indicators and Research, </w:t>
      </w:r>
      <w:proofErr w:type="spellStart"/>
      <w:r w:rsidRPr="001E341F">
        <w:rPr>
          <w:rFonts w:cstheme="minorHAnsi"/>
        </w:rPr>
        <w:t>vol</w:t>
      </w:r>
      <w:proofErr w:type="spellEnd"/>
      <w:r w:rsidRPr="001E341F">
        <w:rPr>
          <w:rFonts w:cstheme="minorHAnsi"/>
        </w:rPr>
        <w:t xml:space="preserve"> 1. Springer, Dordrecht</w:t>
      </w:r>
    </w:p>
    <w:p w:rsidR="001E341F" w:rsidRDefault="001E341F">
      <w:pPr>
        <w:rPr>
          <w:rFonts w:cstheme="minorHAnsi"/>
        </w:rPr>
      </w:pPr>
      <w:r w:rsidRPr="001E341F">
        <w:rPr>
          <w:rFonts w:cstheme="minorHAnsi"/>
          <w:color w:val="2E414F"/>
          <w:sz w:val="21"/>
          <w:szCs w:val="21"/>
          <w:shd w:val="clear" w:color="auto" w:fill="FFFFFF"/>
        </w:rPr>
        <w:t>Sutton, C. (2018). What counts as happiness for young people in the second</w:t>
      </w:r>
      <w:r w:rsidRPr="001E341F">
        <w:rPr>
          <w:rFonts w:cstheme="minorHAnsi"/>
          <w:color w:val="2E414F"/>
          <w:sz w:val="21"/>
          <w:szCs w:val="21"/>
          <w:shd w:val="clear" w:color="auto" w:fill="FFFFFF"/>
        </w:rPr>
        <w:t xml:space="preserve"> decade of the 21st century? </w:t>
      </w:r>
      <w:proofErr w:type="gramStart"/>
      <w:r w:rsidRPr="001E341F">
        <w:rPr>
          <w:rFonts w:cstheme="minorHAnsi"/>
          <w:color w:val="2E414F"/>
          <w:sz w:val="21"/>
          <w:szCs w:val="21"/>
          <w:shd w:val="clear" w:color="auto" w:fill="FFFFFF"/>
        </w:rPr>
        <w:t>:A</w:t>
      </w:r>
      <w:r w:rsidRPr="001E341F">
        <w:rPr>
          <w:rFonts w:cstheme="minorHAnsi"/>
          <w:color w:val="2E414F"/>
          <w:sz w:val="21"/>
          <w:szCs w:val="21"/>
          <w:shd w:val="clear" w:color="auto" w:fill="FFFFFF"/>
        </w:rPr>
        <w:t>n</w:t>
      </w:r>
      <w:proofErr w:type="gramEnd"/>
      <w:r w:rsidRPr="001E341F">
        <w:rPr>
          <w:rFonts w:cstheme="minorHAnsi"/>
          <w:color w:val="2E414F"/>
          <w:sz w:val="21"/>
          <w:szCs w:val="21"/>
          <w:shd w:val="clear" w:color="auto" w:fill="FFFFFF"/>
        </w:rPr>
        <w:t xml:space="preserve"> exploration.</w:t>
      </w:r>
    </w:p>
    <w:p w:rsidR="007C3F30" w:rsidRDefault="007C3F30">
      <w:r w:rsidRPr="001E341F">
        <w:rPr>
          <w:b/>
          <w:sz w:val="28"/>
          <w:szCs w:val="28"/>
        </w:rPr>
        <w:lastRenderedPageBreak/>
        <w:t>Blog 3</w:t>
      </w:r>
    </w:p>
    <w:p w:rsidR="001E341F" w:rsidRDefault="002577F1">
      <w:r>
        <w:t>What’s in a label?</w:t>
      </w:r>
    </w:p>
    <w:p w:rsidR="00A12647" w:rsidRDefault="009B73C1" w:rsidP="009B73C1">
      <w:r>
        <w:t xml:space="preserve">According to the </w:t>
      </w:r>
      <w:r w:rsidR="00842D22">
        <w:t>American Academy</w:t>
      </w:r>
      <w:r>
        <w:t xml:space="preserve"> of </w:t>
      </w:r>
      <w:r w:rsidR="00842D22">
        <w:t>Paediatrics</w:t>
      </w:r>
      <w:r w:rsidR="009D4D2A">
        <w:t xml:space="preserve"> (2018</w:t>
      </w:r>
      <w:proofErr w:type="gramStart"/>
      <w:r w:rsidR="009D4D2A">
        <w:t>)</w:t>
      </w:r>
      <w:r w:rsidR="00842D22">
        <w:t xml:space="preserve"> </w:t>
      </w:r>
      <w:r>
        <w:t xml:space="preserve"> </w:t>
      </w:r>
      <w:r w:rsidR="00842D22">
        <w:t>‘</w:t>
      </w:r>
      <w:proofErr w:type="spellStart"/>
      <w:r w:rsidR="00842D22" w:rsidRPr="00842D22">
        <w:rPr>
          <w:i/>
        </w:rPr>
        <w:t>overdiagnosis</w:t>
      </w:r>
      <w:proofErr w:type="spellEnd"/>
      <w:proofErr w:type="gramEnd"/>
      <w:r w:rsidR="00842D22" w:rsidRPr="00842D22">
        <w:rPr>
          <w:i/>
        </w:rPr>
        <w:t xml:space="preserve"> occurs when a true abnormality is discovered, but detection of that abnormality does not benefit the patient’</w:t>
      </w:r>
      <w:r w:rsidR="00842D22">
        <w:t>. Benefit in this case</w:t>
      </w:r>
      <w:r w:rsidR="004C5C67">
        <w:t xml:space="preserve"> refers to</w:t>
      </w:r>
      <w:r w:rsidR="00842D22">
        <w:t xml:space="preserve"> the </w:t>
      </w:r>
      <w:r w:rsidR="004C5C67">
        <w:t xml:space="preserve">actual </w:t>
      </w:r>
      <w:r w:rsidR="00842D22">
        <w:t>physical effects of testing</w:t>
      </w:r>
      <w:r w:rsidR="004C5C67">
        <w:t>; the</w:t>
      </w:r>
      <w:r w:rsidR="00842D22">
        <w:t xml:space="preserve"> psychological effects- </w:t>
      </w:r>
      <w:r w:rsidR="00842D22">
        <w:t xml:space="preserve">because all diagnoses, whether beneficial to the patient or not, change the perception of the </w:t>
      </w:r>
      <w:r w:rsidR="004C5C67">
        <w:t>patient (whether adult or child), the parents</w:t>
      </w:r>
      <w:r w:rsidR="00842D22">
        <w:t xml:space="preserve"> and society. </w:t>
      </w:r>
      <w:r w:rsidR="004C5C67">
        <w:t>Furthermore, a diagnosi</w:t>
      </w:r>
      <w:r w:rsidR="00842D22">
        <w:t xml:space="preserve">s </w:t>
      </w:r>
      <w:r w:rsidR="004C5C67">
        <w:t>suggests that an</w:t>
      </w:r>
      <w:r w:rsidR="00842D22">
        <w:t xml:space="preserve"> abnormality</w:t>
      </w:r>
      <w:r w:rsidR="004C5C67">
        <w:t xml:space="preserve"> is present and needs</w:t>
      </w:r>
      <w:r w:rsidR="00842D22">
        <w:t xml:space="preserve"> to be re</w:t>
      </w:r>
      <w:r w:rsidR="009D4D2A">
        <w:t>ctified</w:t>
      </w:r>
      <w:r w:rsidR="004C5C67">
        <w:t>. An ‘abnormality’ is more socially acceptable say, compared to bad behaviour</w:t>
      </w:r>
      <w:r w:rsidR="00A12647">
        <w:t>/lack of discipline</w:t>
      </w:r>
      <w:r w:rsidR="004C5C67">
        <w:t xml:space="preserve">. The immediate </w:t>
      </w:r>
      <w:r w:rsidR="00842D22">
        <w:t xml:space="preserve">financial cost </w:t>
      </w:r>
      <w:r w:rsidR="004C5C67">
        <w:t>to the caregiver should also be considered</w:t>
      </w:r>
      <w:r w:rsidR="00A12647">
        <w:t xml:space="preserve"> when assessing benefits</w:t>
      </w:r>
      <w:r w:rsidR="004C5C67">
        <w:t xml:space="preserve">, </w:t>
      </w:r>
      <w:r w:rsidR="00842D22">
        <w:t>a</w:t>
      </w:r>
      <w:r w:rsidR="004C5C67">
        <w:t xml:space="preserve">s well </w:t>
      </w:r>
      <w:proofErr w:type="gramStart"/>
      <w:r w:rsidR="004C5C67">
        <w:t>as</w:t>
      </w:r>
      <w:r w:rsidR="00842D22">
        <w:t xml:space="preserve"> </w:t>
      </w:r>
      <w:r w:rsidR="004C5C67">
        <w:t xml:space="preserve"> secondary</w:t>
      </w:r>
      <w:proofErr w:type="gramEnd"/>
      <w:r w:rsidR="004C5C67">
        <w:t xml:space="preserve"> costs which include the </w:t>
      </w:r>
      <w:r w:rsidR="00842D22">
        <w:t xml:space="preserve">value of patient and family time and the quantity </w:t>
      </w:r>
      <w:r w:rsidR="004C5C67">
        <w:t xml:space="preserve">of </w:t>
      </w:r>
      <w:r w:rsidR="00842D22">
        <w:t>resources</w:t>
      </w:r>
      <w:r w:rsidR="004C5C67">
        <w:t xml:space="preserve"> (financial, emotional, time)</w:t>
      </w:r>
      <w:r w:rsidR="00842D22">
        <w:t xml:space="preserve"> consumed by care related to </w:t>
      </w:r>
      <w:proofErr w:type="spellStart"/>
      <w:r w:rsidR="00842D22">
        <w:t>overdiagnosis</w:t>
      </w:r>
      <w:proofErr w:type="spellEnd"/>
      <w:r w:rsidR="004C5C67">
        <w:t>.</w:t>
      </w:r>
      <w:r w:rsidR="00B343C0">
        <w:t xml:space="preserve"> </w:t>
      </w:r>
    </w:p>
    <w:p w:rsidR="00B343C0" w:rsidRDefault="00FA261A" w:rsidP="009B73C1">
      <w:proofErr w:type="spellStart"/>
      <w:r>
        <w:t>Overdiagnosis</w:t>
      </w:r>
      <w:proofErr w:type="spellEnd"/>
      <w:r>
        <w:t xml:space="preserve"> happens </w:t>
      </w:r>
      <w:r w:rsidR="00B343C0">
        <w:t>through over- detection and over-definition.</w:t>
      </w:r>
      <w:r w:rsidR="00A12647">
        <w:t xml:space="preserve"> </w:t>
      </w:r>
      <w:proofErr w:type="spellStart"/>
      <w:r w:rsidR="00B343C0" w:rsidRPr="00B343C0">
        <w:t>Overdetection</w:t>
      </w:r>
      <w:proofErr w:type="spellEnd"/>
      <w:r w:rsidR="00A12647">
        <w:t xml:space="preserve"> is </w:t>
      </w:r>
      <w:r w:rsidR="00B343C0">
        <w:t>when</w:t>
      </w:r>
      <w:r w:rsidR="00B343C0" w:rsidRPr="00B343C0">
        <w:t xml:space="preserve"> abnormalities that </w:t>
      </w:r>
      <w:r>
        <w:t xml:space="preserve">eventually </w:t>
      </w:r>
      <w:r w:rsidR="00B343C0">
        <w:t>resolve themselves, w</w:t>
      </w:r>
      <w:r w:rsidR="00D1586A">
        <w:t>ould not</w:t>
      </w:r>
      <w:r w:rsidR="00B343C0">
        <w:t xml:space="preserve"> cause </w:t>
      </w:r>
      <w:proofErr w:type="gramStart"/>
      <w:r w:rsidR="00B343C0">
        <w:t xml:space="preserve">harm, </w:t>
      </w:r>
      <w:r w:rsidR="00B343C0" w:rsidRPr="00B343C0">
        <w:t>that</w:t>
      </w:r>
      <w:proofErr w:type="gramEnd"/>
      <w:r w:rsidR="00B343C0" w:rsidRPr="00B343C0">
        <w:t xml:space="preserve"> do not progress</w:t>
      </w:r>
      <w:r w:rsidR="00B343C0">
        <w:t xml:space="preserve"> or progress </w:t>
      </w:r>
      <w:r w:rsidR="00B343C0" w:rsidRPr="00B343C0">
        <w:t xml:space="preserve">too slowly to cause symptoms or harm during a person’s lifetime, </w:t>
      </w:r>
      <w:r w:rsidR="00D1586A">
        <w:t>are identified. This can happen through availability of more sophisticated equipment</w:t>
      </w:r>
      <w:r w:rsidR="00352F49">
        <w:t xml:space="preserve"> such as scans, increased access to self-diagnosing kits and </w:t>
      </w:r>
      <w:proofErr w:type="spellStart"/>
      <w:r w:rsidR="00352F49">
        <w:t>webtools</w:t>
      </w:r>
      <w:proofErr w:type="spellEnd"/>
      <w:r w:rsidR="00352F49">
        <w:t xml:space="preserve"> e.g. </w:t>
      </w:r>
      <w:proofErr w:type="spellStart"/>
      <w:r w:rsidR="00352F49">
        <w:t>webdoctors</w:t>
      </w:r>
      <w:proofErr w:type="spellEnd"/>
      <w:r w:rsidR="00352F49">
        <w:t xml:space="preserve">. </w:t>
      </w:r>
      <w:proofErr w:type="spellStart"/>
      <w:proofErr w:type="gramStart"/>
      <w:r w:rsidR="00352F49">
        <w:t>O</w:t>
      </w:r>
      <w:r w:rsidR="00B343C0" w:rsidRPr="00B343C0">
        <w:t>verdefinition</w:t>
      </w:r>
      <w:proofErr w:type="spellEnd"/>
      <w:r w:rsidR="00B343C0" w:rsidRPr="00B343C0">
        <w:t xml:space="preserve"> </w:t>
      </w:r>
      <w:r w:rsidR="00352F49">
        <w:t xml:space="preserve"> on</w:t>
      </w:r>
      <w:proofErr w:type="gramEnd"/>
      <w:r w:rsidR="00352F49">
        <w:t xml:space="preserve"> the other hand happens when</w:t>
      </w:r>
      <w:r w:rsidR="00B343C0" w:rsidRPr="00B343C0">
        <w:t xml:space="preserve"> the threshold for a risk factor </w:t>
      </w:r>
      <w:r w:rsidR="00352F49">
        <w:t xml:space="preserve"> is lowered </w:t>
      </w:r>
      <w:r w:rsidR="00B343C0" w:rsidRPr="00B343C0">
        <w:t xml:space="preserve">without evidence that doing so </w:t>
      </w:r>
      <w:r w:rsidR="00352F49">
        <w:t>has positive outcome</w:t>
      </w:r>
      <w:r w:rsidR="00F033BE">
        <w:t>s</w:t>
      </w:r>
      <w:r w:rsidR="00352F49">
        <w:t xml:space="preserve"> such as improved health and lifespan;</w:t>
      </w:r>
      <w:r w:rsidR="00F033BE">
        <w:t xml:space="preserve"> </w:t>
      </w:r>
      <w:r w:rsidR="00B343C0" w:rsidRPr="00B343C0">
        <w:t>and by expanding disease definitions to include patients with ambiguous or very mild symptoms.</w:t>
      </w:r>
    </w:p>
    <w:p w:rsidR="00F033BE" w:rsidRDefault="00F033BE" w:rsidP="009B73C1">
      <w:r>
        <w:t xml:space="preserve">There has been increased concern that mental and behavioural disorders in children and young people have significantly increased in the last decade. </w:t>
      </w:r>
      <w:r w:rsidR="009D4D2A">
        <w:t>The prevailing argument is</w:t>
      </w:r>
      <w:r>
        <w:t xml:space="preserve"> that this increase is due to better diagnostic models and increased knowledge</w:t>
      </w:r>
      <w:r w:rsidR="009D4D2A">
        <w:t>, being that mental health diagnosis in children is less than three decades old.</w:t>
      </w:r>
    </w:p>
    <w:p w:rsidR="00CE551F" w:rsidRDefault="009D4D2A" w:rsidP="009D4D2A">
      <w:r>
        <w:t xml:space="preserve">The current lockdown situation (due to covid-19) is trying for both children and parents alike. The media is flooded with information from experts and non-experts giving suggestions on how to keep children entertained at home, most of which appears tailored for under 10’s who are still under significant parental control.  </w:t>
      </w:r>
      <w:r>
        <w:t xml:space="preserve">A major issue in communities with children and young people (such as the one I live in) is the flaunting of </w:t>
      </w:r>
      <w:proofErr w:type="spellStart"/>
      <w:r>
        <w:t>covid</w:t>
      </w:r>
      <w:proofErr w:type="spellEnd"/>
      <w:r>
        <w:t xml:space="preserve"> rules; with teenagers routinely gathering in street corners and parks. Apart from the safety concerns, this is causing animosity in the community with many members ‘naming and shaming’ the offenders and families online.</w:t>
      </w:r>
      <w:r w:rsidR="00FA261A">
        <w:t xml:space="preserve"> This behaviour is also adding pressure on essential services such as policing, which are already stretched. The parents of some of the offending young adults have excused their children saying they have oppositional defiant disorder leading to online debates</w:t>
      </w:r>
      <w:r w:rsidR="00C932C0">
        <w:t xml:space="preserve"> as to</w:t>
      </w:r>
      <w:r w:rsidR="00FA261A">
        <w:t xml:space="preserve"> whether this is an actual condition or a problem with </w:t>
      </w:r>
      <w:r w:rsidR="00572BE2">
        <w:t>discipline</w:t>
      </w:r>
      <w:r w:rsidR="00FA261A">
        <w:t xml:space="preserve">. </w:t>
      </w:r>
      <w:r w:rsidR="00CE551F">
        <w:t xml:space="preserve">Despite having no personal knowledge of the involved teenagers or details of the diagnosis, some community members suggest that better home discipline and tougher penalties (carers of children breaching the regulations can be fined) which highlights some of the stigma associated with ‘labels’.  </w:t>
      </w:r>
    </w:p>
    <w:p w:rsidR="009D4D2A" w:rsidRDefault="00572BE2" w:rsidP="009D4D2A">
      <w:r>
        <w:t xml:space="preserve">A casual search of ‘oppositional defiant disorder’ </w:t>
      </w:r>
      <w:r w:rsidR="00877F9D">
        <w:t xml:space="preserve">(ODD) </w:t>
      </w:r>
      <w:r>
        <w:t xml:space="preserve">on the internet will bring back thousands of pages, the first </w:t>
      </w:r>
      <w:r w:rsidR="00877F9D">
        <w:t>among them querying the validity/veracity of the condition.</w:t>
      </w:r>
      <w:r w:rsidR="00877F9D" w:rsidRPr="00877F9D">
        <w:rPr>
          <w:color w:val="000000"/>
          <w:shd w:val="clear" w:color="auto" w:fill="FFFFFF"/>
        </w:rPr>
        <w:t xml:space="preserve"> </w:t>
      </w:r>
      <w:r w:rsidR="00877F9D">
        <w:rPr>
          <w:color w:val="000000"/>
          <w:shd w:val="clear" w:color="auto" w:fill="FFFFFF"/>
        </w:rPr>
        <w:t xml:space="preserve">ODD is considered to be the mildest and </w:t>
      </w:r>
      <w:r w:rsidR="00877F9D">
        <w:rPr>
          <w:color w:val="000000"/>
          <w:shd w:val="clear" w:color="auto" w:fill="FFFFFF"/>
        </w:rPr>
        <w:t xml:space="preserve">most </w:t>
      </w:r>
      <w:r w:rsidR="00877F9D">
        <w:rPr>
          <w:color w:val="000000"/>
          <w:shd w:val="clear" w:color="auto" w:fill="FFFFFF"/>
        </w:rPr>
        <w:t xml:space="preserve">common of the </w:t>
      </w:r>
      <w:r w:rsidR="00877F9D">
        <w:rPr>
          <w:color w:val="000000"/>
          <w:shd w:val="clear" w:color="auto" w:fill="FFFFFF"/>
        </w:rPr>
        <w:t>disruptive behaviour problems</w:t>
      </w:r>
      <w:r w:rsidR="00877F9D">
        <w:rPr>
          <w:color w:val="000000"/>
          <w:shd w:val="clear" w:color="auto" w:fill="FFFFFF"/>
        </w:rPr>
        <w:t xml:space="preserve">, with </w:t>
      </w:r>
      <w:r w:rsidR="00877F9D">
        <w:rPr>
          <w:color w:val="000000"/>
          <w:shd w:val="clear" w:color="auto" w:fill="FFFFFF"/>
        </w:rPr>
        <w:t>about 10%</w:t>
      </w:r>
      <w:r w:rsidR="00877F9D">
        <w:rPr>
          <w:color w:val="000000"/>
          <w:shd w:val="clear" w:color="auto" w:fill="FFFFFF"/>
        </w:rPr>
        <w:t xml:space="preserve"> </w:t>
      </w:r>
      <w:r w:rsidR="00877F9D">
        <w:rPr>
          <w:color w:val="000000"/>
          <w:shd w:val="clear" w:color="auto" w:fill="FFFFFF"/>
        </w:rPr>
        <w:t>of pre-</w:t>
      </w:r>
      <w:r w:rsidR="00877F9D">
        <w:rPr>
          <w:color w:val="000000"/>
          <w:shd w:val="clear" w:color="auto" w:fill="FFFFFF"/>
        </w:rPr>
        <w:lastRenderedPageBreak/>
        <w:t>adolescents positively diagnose</w:t>
      </w:r>
      <w:r w:rsidR="009D521A">
        <w:rPr>
          <w:color w:val="000000"/>
          <w:shd w:val="clear" w:color="auto" w:fill="FFFFFF"/>
        </w:rPr>
        <w:t>d</w:t>
      </w:r>
      <w:r w:rsidR="00877F9D">
        <w:rPr>
          <w:color w:val="000000"/>
          <w:shd w:val="clear" w:color="auto" w:fill="FFFFFF"/>
        </w:rPr>
        <w:t>.</w:t>
      </w:r>
      <w:r w:rsidR="00877F9D">
        <w:rPr>
          <w:color w:val="000000"/>
          <w:shd w:val="clear" w:color="auto" w:fill="FFFFFF"/>
        </w:rPr>
        <w:t xml:space="preserve"> </w:t>
      </w:r>
      <w:r w:rsidR="00877F9D">
        <w:rPr>
          <w:color w:val="000000"/>
          <w:shd w:val="clear" w:color="auto" w:fill="FFFFFF"/>
        </w:rPr>
        <w:t>There are more cases of</w:t>
      </w:r>
      <w:r w:rsidR="00877F9D">
        <w:rPr>
          <w:color w:val="000000"/>
          <w:shd w:val="clear" w:color="auto" w:fill="FFFFFF"/>
        </w:rPr>
        <w:t xml:space="preserve"> boys </w:t>
      </w:r>
      <w:r w:rsidR="00877F9D">
        <w:rPr>
          <w:color w:val="000000"/>
          <w:shd w:val="clear" w:color="auto" w:fill="FFFFFF"/>
        </w:rPr>
        <w:t>than girls.</w:t>
      </w:r>
      <w:r w:rsidR="00877F9D">
        <w:t xml:space="preserve"> It is characterised by displays of aggression/</w:t>
      </w:r>
      <w:r w:rsidR="00877F9D">
        <w:rPr>
          <w:color w:val="000000"/>
          <w:shd w:val="clear" w:color="auto" w:fill="FFFFFF"/>
        </w:rPr>
        <w:t>hostil</w:t>
      </w:r>
      <w:r w:rsidR="00877F9D">
        <w:rPr>
          <w:color w:val="000000"/>
          <w:shd w:val="clear" w:color="auto" w:fill="FFFFFF"/>
        </w:rPr>
        <w:t>ity</w:t>
      </w:r>
      <w:r w:rsidR="00877F9D">
        <w:rPr>
          <w:color w:val="000000"/>
          <w:shd w:val="clear" w:color="auto" w:fill="FFFFFF"/>
        </w:rPr>
        <w:t>, uncooperative</w:t>
      </w:r>
      <w:r w:rsidR="00877F9D">
        <w:rPr>
          <w:color w:val="000000"/>
          <w:shd w:val="clear" w:color="auto" w:fill="FFFFFF"/>
        </w:rPr>
        <w:t>ness, and irritation aimed at authority figures, but</w:t>
      </w:r>
      <w:r w:rsidR="00877F9D">
        <w:rPr>
          <w:color w:val="000000"/>
          <w:shd w:val="clear" w:color="auto" w:fill="FFFFFF"/>
        </w:rPr>
        <w:t xml:space="preserve"> may also be </w:t>
      </w:r>
      <w:r w:rsidR="00877F9D">
        <w:rPr>
          <w:color w:val="000000"/>
          <w:shd w:val="clear" w:color="auto" w:fill="FFFFFF"/>
        </w:rPr>
        <w:t>towards</w:t>
      </w:r>
      <w:r w:rsidR="00877F9D">
        <w:rPr>
          <w:color w:val="000000"/>
          <w:shd w:val="clear" w:color="auto" w:fill="FFFFFF"/>
        </w:rPr>
        <w:t xml:space="preserve"> siblings or peers. This </w:t>
      </w:r>
      <w:r w:rsidR="00877F9D">
        <w:rPr>
          <w:color w:val="000000"/>
          <w:shd w:val="clear" w:color="auto" w:fill="FFFFFF"/>
        </w:rPr>
        <w:t>behaviour can negatively impact patients’</w:t>
      </w:r>
      <w:r w:rsidR="00877F9D">
        <w:rPr>
          <w:color w:val="000000"/>
          <w:shd w:val="clear" w:color="auto" w:fill="FFFFFF"/>
        </w:rPr>
        <w:t xml:space="preserve"> lives at home, school, and </w:t>
      </w:r>
      <w:r w:rsidR="00CE551F">
        <w:rPr>
          <w:color w:val="000000"/>
          <w:shd w:val="clear" w:color="auto" w:fill="FFFFFF"/>
        </w:rPr>
        <w:t>community.</w:t>
      </w:r>
      <w:r w:rsidR="00877F9D">
        <w:rPr>
          <w:color w:val="000000"/>
          <w:shd w:val="clear" w:color="auto" w:fill="FFFFFF"/>
        </w:rPr>
        <w:t xml:space="preserve"> </w:t>
      </w:r>
    </w:p>
    <w:p w:rsidR="009D4D2A" w:rsidRDefault="009D4D2A" w:rsidP="009B73C1"/>
    <w:p w:rsidR="009B73C1" w:rsidRDefault="009B73C1" w:rsidP="009B73C1">
      <w:r>
        <w:t>References</w:t>
      </w:r>
    </w:p>
    <w:p w:rsidR="00F033BE" w:rsidRDefault="00F033BE" w:rsidP="009B73C1">
      <w:proofErr w:type="spellStart"/>
      <w:r w:rsidRPr="00F033BE">
        <w:t>Batstra</w:t>
      </w:r>
      <w:proofErr w:type="spellEnd"/>
      <w:r w:rsidRPr="00F033BE">
        <w:t xml:space="preserve"> L, </w:t>
      </w:r>
      <w:proofErr w:type="spellStart"/>
      <w:r w:rsidRPr="00F033BE">
        <w:t>Hadders-Algra</w:t>
      </w:r>
      <w:proofErr w:type="spellEnd"/>
      <w:r w:rsidRPr="00F033BE">
        <w:t xml:space="preserve"> M, </w:t>
      </w:r>
      <w:proofErr w:type="spellStart"/>
      <w:r w:rsidRPr="00F033BE">
        <w:t>Nieweg</w:t>
      </w:r>
      <w:proofErr w:type="spellEnd"/>
      <w:r w:rsidRPr="00F033BE">
        <w:t xml:space="preserve"> EDO, et al</w:t>
      </w:r>
      <w:proofErr w:type="gramStart"/>
      <w:r w:rsidRPr="00F033BE">
        <w:t>.(</w:t>
      </w:r>
      <w:proofErr w:type="gramEnd"/>
      <w:r w:rsidRPr="00F033BE">
        <w:t xml:space="preserve">2012); Childhood emotional and </w:t>
      </w:r>
      <w:proofErr w:type="spellStart"/>
      <w:r w:rsidRPr="00F033BE">
        <w:t>behavioral</w:t>
      </w:r>
      <w:proofErr w:type="spellEnd"/>
      <w:r w:rsidRPr="00F033BE">
        <w:t xml:space="preserve"> problems: reducing </w:t>
      </w:r>
      <w:proofErr w:type="spellStart"/>
      <w:r w:rsidRPr="00F033BE">
        <w:t>overdiagnosis</w:t>
      </w:r>
      <w:proofErr w:type="spellEnd"/>
      <w:r w:rsidRPr="00F033BE">
        <w:t xml:space="preserve"> without risking </w:t>
      </w:r>
      <w:proofErr w:type="spellStart"/>
      <w:r w:rsidRPr="00F033BE">
        <w:t>undertreatment</w:t>
      </w:r>
      <w:proofErr w:type="spellEnd"/>
      <w:r w:rsidRPr="00F033BE">
        <w:t>. Dev Med Child Neurology; 54:492–494</w:t>
      </w:r>
    </w:p>
    <w:p w:rsidR="00B343C0" w:rsidRDefault="00B343C0" w:rsidP="009B73C1">
      <w:proofErr w:type="spellStart"/>
      <w:r w:rsidRPr="00B343C0">
        <w:t>Brodersen</w:t>
      </w:r>
      <w:proofErr w:type="spellEnd"/>
      <w:r w:rsidRPr="00B343C0">
        <w:t xml:space="preserve"> J, Schwartz LM, </w:t>
      </w:r>
      <w:proofErr w:type="spellStart"/>
      <w:r w:rsidRPr="00B343C0">
        <w:t>Heneghan</w:t>
      </w:r>
      <w:proofErr w:type="spellEnd"/>
      <w:r w:rsidRPr="00B343C0">
        <w:t xml:space="preserve"> C, et al</w:t>
      </w:r>
      <w:r>
        <w:t xml:space="preserve"> (2018); </w:t>
      </w:r>
      <w:proofErr w:type="spellStart"/>
      <w:r w:rsidRPr="00B343C0">
        <w:t>Overdiagnosis</w:t>
      </w:r>
      <w:proofErr w:type="spellEnd"/>
      <w:r w:rsidRPr="00B343C0">
        <w:t>: what it is and what it isn’t</w:t>
      </w:r>
      <w:r>
        <w:t>; BMJ Evidence-Based Medicine</w:t>
      </w:r>
      <w:proofErr w:type="gramStart"/>
      <w:r w:rsidRPr="00B343C0">
        <w:t>;23:1</w:t>
      </w:r>
      <w:proofErr w:type="gramEnd"/>
      <w:r w:rsidRPr="00B343C0">
        <w:t>-3.</w:t>
      </w:r>
    </w:p>
    <w:p w:rsidR="009B73C1" w:rsidRDefault="009B73C1" w:rsidP="009B73C1">
      <w:r>
        <w:t xml:space="preserve">Eric R. Coon, Ricardo A. </w:t>
      </w:r>
      <w:proofErr w:type="spellStart"/>
      <w:r>
        <w:t>Quinonez</w:t>
      </w:r>
      <w:proofErr w:type="spellEnd"/>
      <w:r>
        <w:t>, Virginia A. Moyer and Alan R. Schroeder</w:t>
      </w:r>
      <w:r>
        <w:t xml:space="preserve"> (2014); American Academy of </w:t>
      </w:r>
      <w:proofErr w:type="spellStart"/>
      <w:r>
        <w:t>Pediatrics</w:t>
      </w:r>
      <w:proofErr w:type="spellEnd"/>
      <w:r>
        <w:t>; 134 (5) 1013-1023</w:t>
      </w:r>
      <w:r>
        <w:t xml:space="preserve"> </w:t>
      </w:r>
    </w:p>
    <w:p w:rsidR="001E341F" w:rsidRDefault="001E341F"/>
    <w:p w:rsidR="001E341F" w:rsidRPr="001E341F" w:rsidRDefault="001E341F"/>
    <w:sectPr w:rsidR="001E341F" w:rsidRPr="001E341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00CFA" w:rsidRDefault="00500CFA" w:rsidP="00FB530A">
      <w:pPr>
        <w:spacing w:after="0" w:line="240" w:lineRule="auto"/>
      </w:pPr>
      <w:r>
        <w:separator/>
      </w:r>
    </w:p>
  </w:endnote>
  <w:endnote w:type="continuationSeparator" w:id="0">
    <w:p w:rsidR="00500CFA" w:rsidRDefault="00500CFA" w:rsidP="00FB53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00CFA" w:rsidRDefault="00500CFA" w:rsidP="00FB530A">
      <w:pPr>
        <w:spacing w:after="0" w:line="240" w:lineRule="auto"/>
      </w:pPr>
      <w:r>
        <w:separator/>
      </w:r>
    </w:p>
  </w:footnote>
  <w:footnote w:type="continuationSeparator" w:id="0">
    <w:p w:rsidR="00500CFA" w:rsidRDefault="00500CFA" w:rsidP="00FB530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279DB"/>
    <w:rsid w:val="00010EED"/>
    <w:rsid w:val="00042656"/>
    <w:rsid w:val="00067EDF"/>
    <w:rsid w:val="000B2E1B"/>
    <w:rsid w:val="00122586"/>
    <w:rsid w:val="001A5581"/>
    <w:rsid w:val="001E341F"/>
    <w:rsid w:val="00231EA2"/>
    <w:rsid w:val="00245D1E"/>
    <w:rsid w:val="002577F1"/>
    <w:rsid w:val="00260136"/>
    <w:rsid w:val="002A28E2"/>
    <w:rsid w:val="00311FB5"/>
    <w:rsid w:val="00352F49"/>
    <w:rsid w:val="00381AE3"/>
    <w:rsid w:val="00437668"/>
    <w:rsid w:val="004C5C67"/>
    <w:rsid w:val="00500CFA"/>
    <w:rsid w:val="0052186E"/>
    <w:rsid w:val="00572BE2"/>
    <w:rsid w:val="006B6826"/>
    <w:rsid w:val="007C3F30"/>
    <w:rsid w:val="00814DDC"/>
    <w:rsid w:val="008279DB"/>
    <w:rsid w:val="00842D22"/>
    <w:rsid w:val="00877F9D"/>
    <w:rsid w:val="00963C19"/>
    <w:rsid w:val="00972AF9"/>
    <w:rsid w:val="009B2D69"/>
    <w:rsid w:val="009B73C1"/>
    <w:rsid w:val="009D4D2A"/>
    <w:rsid w:val="009D521A"/>
    <w:rsid w:val="00A00943"/>
    <w:rsid w:val="00A12647"/>
    <w:rsid w:val="00A15C99"/>
    <w:rsid w:val="00A35F31"/>
    <w:rsid w:val="00B343C0"/>
    <w:rsid w:val="00B449BC"/>
    <w:rsid w:val="00C37DFA"/>
    <w:rsid w:val="00C902D5"/>
    <w:rsid w:val="00C932C0"/>
    <w:rsid w:val="00CA4FE0"/>
    <w:rsid w:val="00CE551F"/>
    <w:rsid w:val="00CF54F6"/>
    <w:rsid w:val="00D1586A"/>
    <w:rsid w:val="00D23EEE"/>
    <w:rsid w:val="00D51229"/>
    <w:rsid w:val="00DF7663"/>
    <w:rsid w:val="00F033BE"/>
    <w:rsid w:val="00F23E1C"/>
    <w:rsid w:val="00FA261A"/>
    <w:rsid w:val="00FB53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279D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279DB"/>
    <w:rPr>
      <w:rFonts w:ascii="Tahoma" w:hAnsi="Tahoma" w:cs="Tahoma"/>
      <w:sz w:val="16"/>
      <w:szCs w:val="16"/>
    </w:rPr>
  </w:style>
  <w:style w:type="character" w:styleId="Hyperlink">
    <w:name w:val="Hyperlink"/>
    <w:basedOn w:val="DefaultParagraphFont"/>
    <w:uiPriority w:val="99"/>
    <w:semiHidden/>
    <w:unhideWhenUsed/>
    <w:rsid w:val="00C902D5"/>
    <w:rPr>
      <w:color w:val="0000FF"/>
      <w:u w:val="single"/>
    </w:rPr>
  </w:style>
  <w:style w:type="paragraph" w:styleId="Bibliography">
    <w:name w:val="Bibliography"/>
    <w:basedOn w:val="Normal"/>
    <w:next w:val="Normal"/>
    <w:uiPriority w:val="37"/>
    <w:unhideWhenUsed/>
    <w:rsid w:val="0052186E"/>
  </w:style>
  <w:style w:type="paragraph" w:styleId="Header">
    <w:name w:val="header"/>
    <w:basedOn w:val="Normal"/>
    <w:link w:val="HeaderChar"/>
    <w:uiPriority w:val="99"/>
    <w:unhideWhenUsed/>
    <w:rsid w:val="00FB53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530A"/>
  </w:style>
  <w:style w:type="paragraph" w:styleId="Footer">
    <w:name w:val="footer"/>
    <w:basedOn w:val="Normal"/>
    <w:link w:val="FooterChar"/>
    <w:uiPriority w:val="99"/>
    <w:unhideWhenUsed/>
    <w:rsid w:val="00FB53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530A"/>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279D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279DB"/>
    <w:rPr>
      <w:rFonts w:ascii="Tahoma" w:hAnsi="Tahoma" w:cs="Tahoma"/>
      <w:sz w:val="16"/>
      <w:szCs w:val="16"/>
    </w:rPr>
  </w:style>
  <w:style w:type="character" w:styleId="Hyperlink">
    <w:name w:val="Hyperlink"/>
    <w:basedOn w:val="DefaultParagraphFont"/>
    <w:uiPriority w:val="99"/>
    <w:semiHidden/>
    <w:unhideWhenUsed/>
    <w:rsid w:val="00C902D5"/>
    <w:rPr>
      <w:color w:val="0000FF"/>
      <w:u w:val="single"/>
    </w:rPr>
  </w:style>
  <w:style w:type="paragraph" w:styleId="Bibliography">
    <w:name w:val="Bibliography"/>
    <w:basedOn w:val="Normal"/>
    <w:next w:val="Normal"/>
    <w:uiPriority w:val="37"/>
    <w:unhideWhenUsed/>
    <w:rsid w:val="0052186E"/>
  </w:style>
  <w:style w:type="paragraph" w:styleId="Header">
    <w:name w:val="header"/>
    <w:basedOn w:val="Normal"/>
    <w:link w:val="HeaderChar"/>
    <w:uiPriority w:val="99"/>
    <w:unhideWhenUsed/>
    <w:rsid w:val="00FB53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530A"/>
  </w:style>
  <w:style w:type="paragraph" w:styleId="Footer">
    <w:name w:val="footer"/>
    <w:basedOn w:val="Normal"/>
    <w:link w:val="FooterChar"/>
    <w:uiPriority w:val="99"/>
    <w:unhideWhenUsed/>
    <w:rsid w:val="00FB53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53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95808741">
      <w:bodyDiv w:val="1"/>
      <w:marLeft w:val="0"/>
      <w:marRight w:val="0"/>
      <w:marTop w:val="0"/>
      <w:marBottom w:val="0"/>
      <w:divBdr>
        <w:top w:val="none" w:sz="0" w:space="0" w:color="auto"/>
        <w:left w:val="none" w:sz="0" w:space="0" w:color="auto"/>
        <w:bottom w:val="none" w:sz="0" w:space="0" w:color="auto"/>
        <w:right w:val="none" w:sz="0" w:space="0" w:color="auto"/>
      </w:divBdr>
    </w:div>
    <w:div w:id="990133601">
      <w:bodyDiv w:val="1"/>
      <w:marLeft w:val="0"/>
      <w:marRight w:val="0"/>
      <w:marTop w:val="0"/>
      <w:marBottom w:val="0"/>
      <w:divBdr>
        <w:top w:val="none" w:sz="0" w:space="0" w:color="auto"/>
        <w:left w:val="none" w:sz="0" w:space="0" w:color="auto"/>
        <w:bottom w:val="none" w:sz="0" w:space="0" w:color="auto"/>
        <w:right w:val="none" w:sz="0" w:space="0" w:color="auto"/>
      </w:divBdr>
    </w:div>
    <w:div w:id="1201868139">
      <w:bodyDiv w:val="1"/>
      <w:marLeft w:val="0"/>
      <w:marRight w:val="0"/>
      <w:marTop w:val="0"/>
      <w:marBottom w:val="0"/>
      <w:divBdr>
        <w:top w:val="none" w:sz="0" w:space="0" w:color="auto"/>
        <w:left w:val="none" w:sz="0" w:space="0" w:color="auto"/>
        <w:bottom w:val="none" w:sz="0" w:space="0" w:color="auto"/>
        <w:right w:val="none" w:sz="0" w:space="0" w:color="auto"/>
      </w:divBdr>
    </w:div>
    <w:div w:id="1772628855">
      <w:bodyDiv w:val="1"/>
      <w:marLeft w:val="0"/>
      <w:marRight w:val="0"/>
      <w:marTop w:val="0"/>
      <w:marBottom w:val="0"/>
      <w:divBdr>
        <w:top w:val="none" w:sz="0" w:space="0" w:color="auto"/>
        <w:left w:val="none" w:sz="0" w:space="0" w:color="auto"/>
        <w:bottom w:val="none" w:sz="0" w:space="0" w:color="auto"/>
        <w:right w:val="none" w:sz="0" w:space="0" w:color="auto"/>
      </w:divBdr>
      <w:divsChild>
        <w:div w:id="387654157">
          <w:marLeft w:val="0"/>
          <w:marRight w:val="0"/>
          <w:marTop w:val="0"/>
          <w:marBottom w:val="0"/>
          <w:divBdr>
            <w:top w:val="none" w:sz="0" w:space="0" w:color="auto"/>
            <w:left w:val="none" w:sz="0" w:space="0" w:color="auto"/>
            <w:bottom w:val="none" w:sz="0" w:space="0" w:color="auto"/>
            <w:right w:val="none" w:sz="0" w:space="0" w:color="auto"/>
          </w:divBdr>
        </w:div>
        <w:div w:id="1316954710">
          <w:marLeft w:val="0"/>
          <w:marRight w:val="0"/>
          <w:marTop w:val="0"/>
          <w:marBottom w:val="0"/>
          <w:divBdr>
            <w:top w:val="none" w:sz="0" w:space="0" w:color="auto"/>
            <w:left w:val="none" w:sz="0" w:space="0" w:color="auto"/>
            <w:bottom w:val="none" w:sz="0" w:space="0" w:color="auto"/>
            <w:right w:val="none" w:sz="0" w:space="0" w:color="auto"/>
          </w:divBdr>
        </w:div>
        <w:div w:id="1193148866">
          <w:marLeft w:val="0"/>
          <w:marRight w:val="0"/>
          <w:marTop w:val="0"/>
          <w:marBottom w:val="0"/>
          <w:divBdr>
            <w:top w:val="none" w:sz="0" w:space="0" w:color="auto"/>
            <w:left w:val="none" w:sz="0" w:space="0" w:color="auto"/>
            <w:bottom w:val="none" w:sz="0" w:space="0" w:color="auto"/>
            <w:right w:val="none" w:sz="0" w:space="0" w:color="auto"/>
          </w:divBdr>
        </w:div>
      </w:divsChild>
    </w:div>
    <w:div w:id="20537714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Nat171</b:Tag>
    <b:SourceType>Report</b:SourceType>
    <b:Guid>{AE02EF2C-88BE-4724-8862-9354FC191D18}</b:Guid>
    <b:Title>County Lines Violence, Exploitation &amp; Drug supply</b:Title>
    <b:Year>2017</b:Year>
    <b:Publisher>NCA</b:Publisher>
    <b:Author>
      <b:Author>
        <b:Corporate>National Crime agency</b:Corporate>
      </b:Author>
    </b:Author>
    <b:Department>Drud Threat Team, Commodities</b:Department>
    <b:URL>https://www.nationalcrimeagency.gov.uk/who-we-are/publications/234-county-lines-violen-ce-exploitation-drug-supply-2017/file</b:URL>
    <b:RefOrder>1</b:RefOrder>
  </b:Source>
  <b:Source>
    <b:Tag>The19</b:Tag>
    <b:SourceType>Report</b:SourceType>
    <b:Guid>{37A8A3A0-E2C7-4B9D-B60C-6418AF2FCC78}</b:Guid>
    <b:Author>
      <b:Author>
        <b:Corporate>The Children's Society</b:Corporate>
      </b:Author>
    </b:Author>
    <b:Title>Counting Lives: Responding to children who are criminally exploited</b:Title>
    <b:Year>2019</b:Year>
    <b:URL>https://www.childrenssociety.org.uk/sites/default/files/counting-lives-report.pdf</b:URL>
    <b:RefOrder>2</b:RefOrder>
  </b:Source>
</b:Sources>
</file>

<file path=customXml/itemProps1.xml><?xml version="1.0" encoding="utf-8"?>
<ds:datastoreItem xmlns:ds="http://schemas.openxmlformats.org/officeDocument/2006/customXml" ds:itemID="{CF517DD3-72D8-449D-97D0-65C94DA134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436</TotalTime>
  <Pages>5</Pages>
  <Words>2131</Words>
  <Characters>12153</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14256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grace</dc:creator>
  <cp:lastModifiedBy>grace</cp:lastModifiedBy>
  <cp:revision>46</cp:revision>
  <dcterms:created xsi:type="dcterms:W3CDTF">2020-04-20T20:01:00Z</dcterms:created>
  <dcterms:modified xsi:type="dcterms:W3CDTF">2020-04-22T00:57:00Z</dcterms:modified>
  <cp:contentStatus>Final</cp:contentStatus>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MarkAsFinal">
    <vt:bool>true</vt:bool>
  </property>
</Properties>
</file>