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6BA9" w:rsidRDefault="005B6BA9">
      <w:pPr>
        <w:rPr>
          <w:rFonts w:eastAsiaTheme="majorEastAsia" w:cs="Times New Roman"/>
          <w:color w:val="auto"/>
          <w:sz w:val="36"/>
          <w:szCs w:val="36"/>
          <w:lang w:val="en-US"/>
        </w:rPr>
      </w:pPr>
      <w:bookmarkStart w:id="0" w:name="_GoBack"/>
      <w:bookmarkEnd w:id="0"/>
      <w:r>
        <w:rPr>
          <w:rFonts w:cs="Times New Roman"/>
          <w:b/>
          <w:noProof/>
          <w:sz w:val="32"/>
          <w:szCs w:val="32"/>
          <w:lang w:eastAsia="en-GB"/>
        </w:rPr>
        <w:drawing>
          <wp:anchor distT="0" distB="0" distL="114300" distR="114300" simplePos="0" relativeHeight="251662336" behindDoc="0" locked="0" layoutInCell="1" allowOverlap="1" wp14:anchorId="0A404645" wp14:editId="5ED47EDF">
            <wp:simplePos x="0" y="0"/>
            <wp:positionH relativeFrom="column">
              <wp:posOffset>0</wp:posOffset>
            </wp:positionH>
            <wp:positionV relativeFrom="paragraph">
              <wp:posOffset>0</wp:posOffset>
            </wp:positionV>
            <wp:extent cx="2790825" cy="710565"/>
            <wp:effectExtent l="0" t="0" r="0" b="0"/>
            <wp:wrapNone/>
            <wp:docPr id="3" name="Picture 3"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6BA9" w:rsidRDefault="005B6BA9">
      <w:pPr>
        <w:rPr>
          <w:rFonts w:eastAsiaTheme="majorEastAsia" w:cs="Times New Roman"/>
          <w:color w:val="auto"/>
          <w:sz w:val="36"/>
          <w:szCs w:val="36"/>
          <w:lang w:val="en-US"/>
        </w:rPr>
      </w:pPr>
    </w:p>
    <w:p w:rsidR="005B6BA9" w:rsidRDefault="005B6BA9" w:rsidP="005B6BA9">
      <w:pPr>
        <w:keepNext/>
        <w:keepLines/>
        <w:spacing w:before="240" w:after="0" w:line="259" w:lineRule="auto"/>
        <w:jc w:val="center"/>
        <w:rPr>
          <w:rFonts w:asciiTheme="minorHAnsi" w:hAnsiTheme="minorHAnsi" w:cs="Times New Roman"/>
          <w:b/>
          <w:bCs/>
          <w:color w:val="auto"/>
          <w:sz w:val="44"/>
          <w:szCs w:val="44"/>
          <w:u w:val="single"/>
          <w:shd w:val="clear" w:color="auto" w:fill="FFFFFF"/>
        </w:rPr>
      </w:pPr>
    </w:p>
    <w:p w:rsidR="005B6BA9" w:rsidRPr="005B6BA9" w:rsidRDefault="005B6BA9" w:rsidP="005B6BA9">
      <w:pPr>
        <w:keepNext/>
        <w:keepLines/>
        <w:spacing w:before="240" w:after="0" w:line="259" w:lineRule="auto"/>
        <w:jc w:val="center"/>
        <w:rPr>
          <w:color w:val="auto"/>
        </w:rPr>
      </w:pPr>
      <w:r w:rsidRPr="005B6BA9">
        <w:rPr>
          <w:rFonts w:asciiTheme="minorHAnsi" w:hAnsiTheme="minorHAnsi" w:cs="Times New Roman"/>
          <w:b/>
          <w:bCs/>
          <w:color w:val="auto"/>
          <w:sz w:val="44"/>
          <w:szCs w:val="44"/>
          <w:u w:val="single"/>
          <w:shd w:val="clear" w:color="auto" w:fill="FFFFFF"/>
        </w:rPr>
        <w:t>MANAGING PEOPLE</w:t>
      </w:r>
    </w:p>
    <w:p w:rsidR="005B6BA9" w:rsidRPr="005B6BA9" w:rsidRDefault="005B6BA9" w:rsidP="005B6BA9">
      <w:pPr>
        <w:keepNext/>
        <w:keepLines/>
        <w:spacing w:before="240" w:after="0" w:line="259" w:lineRule="auto"/>
        <w:jc w:val="center"/>
        <w:rPr>
          <w:color w:val="auto"/>
        </w:rPr>
      </w:pPr>
    </w:p>
    <w:p w:rsidR="005B6BA9" w:rsidRPr="005B6BA9" w:rsidRDefault="005B6BA9" w:rsidP="005B6BA9">
      <w:pPr>
        <w:keepNext/>
        <w:keepLines/>
        <w:spacing w:before="240" w:after="0" w:line="259" w:lineRule="auto"/>
        <w:jc w:val="center"/>
        <w:rPr>
          <w:color w:val="auto"/>
        </w:rPr>
      </w:pPr>
    </w:p>
    <w:p w:rsidR="005B6BA9" w:rsidRPr="005B6BA9" w:rsidRDefault="005B6BA9" w:rsidP="005B6BA9">
      <w:pPr>
        <w:keepNext/>
        <w:keepLines/>
        <w:spacing w:before="240" w:after="0" w:line="259" w:lineRule="auto"/>
        <w:jc w:val="center"/>
        <w:rPr>
          <w:color w:val="auto"/>
        </w:rPr>
      </w:pPr>
    </w:p>
    <w:p w:rsidR="005B6BA9" w:rsidRPr="005B6BA9" w:rsidRDefault="005B6BA9" w:rsidP="005B6BA9">
      <w:pPr>
        <w:keepNext/>
        <w:keepLines/>
        <w:spacing w:before="240" w:after="0" w:line="259" w:lineRule="auto"/>
        <w:jc w:val="center"/>
        <w:rPr>
          <w:color w:val="0070C0"/>
        </w:rPr>
      </w:pPr>
    </w:p>
    <w:p w:rsidR="005B6BA9" w:rsidRPr="005B6BA9" w:rsidRDefault="005B6BA9" w:rsidP="005B6BA9">
      <w:pPr>
        <w:spacing w:line="240" w:lineRule="auto"/>
        <w:jc w:val="center"/>
        <w:rPr>
          <w:rFonts w:asciiTheme="minorHAnsi" w:hAnsiTheme="minorHAnsi"/>
          <w:b/>
          <w:color w:val="auto"/>
          <w:sz w:val="32"/>
          <w:szCs w:val="32"/>
        </w:rPr>
      </w:pPr>
      <w:r w:rsidRPr="005B6BA9">
        <w:rPr>
          <w:rFonts w:asciiTheme="minorHAnsi" w:hAnsiTheme="minorHAnsi"/>
          <w:b/>
          <w:color w:val="0070C0"/>
          <w:sz w:val="32"/>
          <w:szCs w:val="32"/>
        </w:rPr>
        <w:t xml:space="preserve">STUDENT  NAME :  </w:t>
      </w:r>
      <w:r w:rsidRPr="005B6BA9">
        <w:rPr>
          <w:rFonts w:asciiTheme="minorHAnsi" w:hAnsiTheme="minorHAnsi"/>
          <w:b/>
          <w:color w:val="auto"/>
          <w:sz w:val="32"/>
          <w:szCs w:val="32"/>
        </w:rPr>
        <w:t>MIRCEA PROCA</w:t>
      </w:r>
    </w:p>
    <w:p w:rsidR="005B6BA9" w:rsidRPr="005B6BA9" w:rsidRDefault="005B6BA9" w:rsidP="005B6BA9">
      <w:pPr>
        <w:spacing w:line="240" w:lineRule="auto"/>
        <w:jc w:val="center"/>
        <w:rPr>
          <w:rFonts w:asciiTheme="minorHAnsi" w:hAnsiTheme="minorHAnsi"/>
          <w:b/>
          <w:color w:val="auto"/>
          <w:sz w:val="32"/>
          <w:szCs w:val="32"/>
        </w:rPr>
      </w:pPr>
      <w:r w:rsidRPr="005B6BA9">
        <w:rPr>
          <w:rFonts w:asciiTheme="minorHAnsi" w:hAnsiTheme="minorHAnsi"/>
          <w:b/>
          <w:color w:val="0070C0"/>
          <w:sz w:val="32"/>
          <w:szCs w:val="32"/>
        </w:rPr>
        <w:t xml:space="preserve">STUDENT NUMBER: </w:t>
      </w:r>
      <w:r w:rsidRPr="005B6BA9">
        <w:rPr>
          <w:rFonts w:asciiTheme="minorHAnsi" w:hAnsiTheme="minorHAnsi"/>
          <w:b/>
          <w:color w:val="auto"/>
          <w:sz w:val="32"/>
          <w:szCs w:val="32"/>
        </w:rPr>
        <w:t>1811226</w:t>
      </w:r>
    </w:p>
    <w:p w:rsidR="005B6BA9" w:rsidRPr="005B6BA9" w:rsidRDefault="005B6BA9" w:rsidP="005B6BA9">
      <w:pPr>
        <w:spacing w:line="240" w:lineRule="auto"/>
        <w:jc w:val="center"/>
        <w:rPr>
          <w:rFonts w:asciiTheme="minorHAnsi" w:hAnsiTheme="minorHAnsi"/>
          <w:b/>
          <w:color w:val="auto"/>
          <w:sz w:val="32"/>
          <w:szCs w:val="32"/>
        </w:rPr>
      </w:pPr>
      <w:r w:rsidRPr="005B6BA9">
        <w:rPr>
          <w:rFonts w:asciiTheme="minorHAnsi" w:hAnsiTheme="minorHAnsi"/>
          <w:b/>
          <w:color w:val="0070C0"/>
          <w:sz w:val="32"/>
          <w:szCs w:val="32"/>
        </w:rPr>
        <w:t xml:space="preserve">LECTURER NAME: </w:t>
      </w:r>
      <w:r w:rsidRPr="005B6BA9">
        <w:rPr>
          <w:rFonts w:asciiTheme="minorHAnsi" w:hAnsiTheme="minorHAnsi"/>
          <w:b/>
          <w:color w:val="auto"/>
          <w:sz w:val="32"/>
          <w:szCs w:val="32"/>
        </w:rPr>
        <w:t>MARY MARCH</w:t>
      </w:r>
    </w:p>
    <w:p w:rsidR="005B6BA9" w:rsidRPr="005B6BA9" w:rsidRDefault="005B6BA9" w:rsidP="005B6BA9">
      <w:pPr>
        <w:spacing w:line="240" w:lineRule="auto"/>
        <w:jc w:val="center"/>
        <w:rPr>
          <w:rFonts w:asciiTheme="minorHAnsi" w:hAnsiTheme="minorHAnsi" w:cs="Times New Roman"/>
          <w:b/>
          <w:color w:val="auto"/>
          <w:sz w:val="32"/>
          <w:szCs w:val="32"/>
        </w:rPr>
      </w:pPr>
      <w:r w:rsidRPr="005B6BA9">
        <w:rPr>
          <w:rFonts w:asciiTheme="minorHAnsi" w:hAnsiTheme="minorHAnsi"/>
          <w:b/>
          <w:color w:val="0070C0"/>
          <w:sz w:val="32"/>
          <w:szCs w:val="32"/>
        </w:rPr>
        <w:t xml:space="preserve">MODULE TITLE: </w:t>
      </w:r>
      <w:r w:rsidRPr="005B6BA9">
        <w:rPr>
          <w:rFonts w:asciiTheme="minorHAnsi" w:eastAsia="Adobe Heiti Std R" w:hAnsiTheme="minorHAnsi" w:cs="Times New Roman"/>
          <w:b/>
          <w:color w:val="auto"/>
          <w:sz w:val="32"/>
          <w:szCs w:val="32"/>
        </w:rPr>
        <w:t>MANAGING PEOPLE</w:t>
      </w:r>
    </w:p>
    <w:p w:rsidR="005B6BA9" w:rsidRPr="005B6BA9" w:rsidRDefault="005B6BA9" w:rsidP="005B6BA9">
      <w:pPr>
        <w:spacing w:line="240" w:lineRule="auto"/>
        <w:jc w:val="center"/>
        <w:rPr>
          <w:rFonts w:asciiTheme="minorHAnsi" w:hAnsiTheme="minorHAnsi"/>
          <w:b/>
          <w:color w:val="auto"/>
          <w:sz w:val="32"/>
          <w:szCs w:val="32"/>
        </w:rPr>
      </w:pPr>
      <w:r w:rsidRPr="005B6BA9">
        <w:rPr>
          <w:rFonts w:asciiTheme="minorHAnsi" w:hAnsiTheme="minorHAnsi"/>
          <w:b/>
          <w:color w:val="0070C0"/>
          <w:sz w:val="32"/>
          <w:szCs w:val="32"/>
        </w:rPr>
        <w:t xml:space="preserve">MODULE CODE: </w:t>
      </w:r>
      <w:r w:rsidRPr="005B6BA9">
        <w:rPr>
          <w:rFonts w:asciiTheme="minorHAnsi" w:hAnsiTheme="minorHAnsi"/>
          <w:b/>
          <w:color w:val="auto"/>
          <w:sz w:val="32"/>
          <w:szCs w:val="32"/>
        </w:rPr>
        <w:t>LCBB5004</w:t>
      </w: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sdt>
      <w:sdtPr>
        <w:rPr>
          <w:rFonts w:ascii="Times New Roman" w:eastAsiaTheme="minorHAnsi" w:hAnsi="Times New Roman" w:cs="Times New Roman"/>
          <w:color w:val="auto"/>
          <w:sz w:val="36"/>
          <w:szCs w:val="36"/>
          <w:lang w:val="en-GB"/>
        </w:rPr>
        <w:id w:val="-134884510"/>
        <w:docPartObj>
          <w:docPartGallery w:val="Table of Contents"/>
          <w:docPartUnique/>
        </w:docPartObj>
      </w:sdtPr>
      <w:sdtEndPr>
        <w:rPr>
          <w:rFonts w:cstheme="minorBidi"/>
          <w:b/>
          <w:bCs/>
          <w:noProof/>
          <w:sz w:val="24"/>
          <w:szCs w:val="22"/>
        </w:rPr>
      </w:sdtEndPr>
      <w:sdtContent>
        <w:p w:rsidR="00E15387" w:rsidRPr="00E15387" w:rsidRDefault="00E15387" w:rsidP="00E15387">
          <w:pPr>
            <w:pStyle w:val="TOCHeading"/>
            <w:rPr>
              <w:rFonts w:ascii="Times New Roman" w:hAnsi="Times New Roman" w:cs="Times New Roman"/>
              <w:color w:val="auto"/>
              <w:sz w:val="36"/>
              <w:szCs w:val="36"/>
            </w:rPr>
          </w:pPr>
          <w:r w:rsidRPr="00E15387">
            <w:rPr>
              <w:rFonts w:ascii="Times New Roman" w:hAnsi="Times New Roman" w:cs="Times New Roman"/>
              <w:color w:val="auto"/>
              <w:sz w:val="36"/>
              <w:szCs w:val="36"/>
            </w:rPr>
            <w:t>Table of Contents</w:t>
          </w:r>
        </w:p>
        <w:p w:rsidR="00E15387" w:rsidRPr="00E15387" w:rsidRDefault="00E15387" w:rsidP="00E15387">
          <w:pPr>
            <w:pStyle w:val="TOC1"/>
            <w:tabs>
              <w:tab w:val="right" w:leader="dot" w:pos="9350"/>
            </w:tabs>
            <w:rPr>
              <w:noProof/>
              <w:color w:val="auto"/>
            </w:rPr>
          </w:pPr>
          <w:r w:rsidRPr="00E15387">
            <w:rPr>
              <w:color w:val="auto"/>
            </w:rPr>
            <w:fldChar w:fldCharType="begin"/>
          </w:r>
          <w:r w:rsidRPr="00E15387">
            <w:rPr>
              <w:color w:val="auto"/>
            </w:rPr>
            <w:instrText xml:space="preserve"> TOC \o "1-3" \h \z \u </w:instrText>
          </w:r>
          <w:r w:rsidRPr="00E15387">
            <w:rPr>
              <w:color w:val="auto"/>
            </w:rPr>
            <w:fldChar w:fldCharType="separate"/>
          </w:r>
          <w:hyperlink w:anchor="_Toc58323517" w:history="1">
            <w:r w:rsidRPr="00E15387">
              <w:rPr>
                <w:rStyle w:val="Hyperlink"/>
                <w:noProof/>
                <w:color w:val="auto"/>
              </w:rPr>
              <w:t>Introduction</w:t>
            </w:r>
            <w:r w:rsidRPr="00E15387">
              <w:rPr>
                <w:noProof/>
                <w:webHidden/>
                <w:color w:val="auto"/>
              </w:rPr>
              <w:tab/>
            </w:r>
            <w:r w:rsidRPr="00E15387">
              <w:rPr>
                <w:noProof/>
                <w:webHidden/>
                <w:color w:val="auto"/>
              </w:rPr>
              <w:fldChar w:fldCharType="begin"/>
            </w:r>
            <w:r w:rsidRPr="00E15387">
              <w:rPr>
                <w:noProof/>
                <w:webHidden/>
                <w:color w:val="auto"/>
              </w:rPr>
              <w:instrText xml:space="preserve"> PAGEREF _Toc58323517 \h </w:instrText>
            </w:r>
            <w:r w:rsidRPr="00E15387">
              <w:rPr>
                <w:noProof/>
                <w:webHidden/>
                <w:color w:val="auto"/>
              </w:rPr>
            </w:r>
            <w:r w:rsidRPr="00E15387">
              <w:rPr>
                <w:noProof/>
                <w:webHidden/>
                <w:color w:val="auto"/>
              </w:rPr>
              <w:fldChar w:fldCharType="separate"/>
            </w:r>
            <w:r w:rsidRPr="00E15387">
              <w:rPr>
                <w:noProof/>
                <w:webHidden/>
                <w:color w:val="auto"/>
              </w:rPr>
              <w:t>3</w:t>
            </w:r>
            <w:r w:rsidRPr="00E15387">
              <w:rPr>
                <w:noProof/>
                <w:webHidden/>
                <w:color w:val="auto"/>
              </w:rPr>
              <w:fldChar w:fldCharType="end"/>
            </w:r>
          </w:hyperlink>
        </w:p>
        <w:p w:rsidR="00E15387" w:rsidRPr="00E15387" w:rsidRDefault="005A0C8F" w:rsidP="00E15387">
          <w:pPr>
            <w:pStyle w:val="TOC1"/>
            <w:tabs>
              <w:tab w:val="right" w:leader="dot" w:pos="9350"/>
            </w:tabs>
            <w:rPr>
              <w:noProof/>
              <w:color w:val="auto"/>
            </w:rPr>
          </w:pPr>
          <w:hyperlink w:anchor="_Toc58323518" w:history="1">
            <w:r w:rsidR="00E15387" w:rsidRPr="00E15387">
              <w:rPr>
                <w:rStyle w:val="Hyperlink"/>
                <w:noProof/>
                <w:color w:val="auto"/>
              </w:rPr>
              <w:t>Concept and Drivers of Employee Engagement</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_Toc58323518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3</w:t>
            </w:r>
            <w:r w:rsidR="00E15387" w:rsidRPr="00E15387">
              <w:rPr>
                <w:noProof/>
                <w:webHidden/>
                <w:color w:val="auto"/>
              </w:rPr>
              <w:fldChar w:fldCharType="end"/>
            </w:r>
          </w:hyperlink>
        </w:p>
        <w:p w:rsidR="00E15387" w:rsidRPr="00E15387" w:rsidRDefault="005A0C8F" w:rsidP="00E15387">
          <w:pPr>
            <w:pStyle w:val="TOC2"/>
            <w:tabs>
              <w:tab w:val="right" w:leader="dot" w:pos="9350"/>
            </w:tabs>
            <w:rPr>
              <w:noProof/>
              <w:color w:val="auto"/>
            </w:rPr>
          </w:pPr>
          <w:hyperlink w:anchor="_Toc58323519" w:history="1">
            <w:r w:rsidR="00E15387" w:rsidRPr="00E15387">
              <w:rPr>
                <w:rStyle w:val="Hyperlink"/>
                <w:noProof/>
                <w:color w:val="auto"/>
              </w:rPr>
              <w:t>Employee Engagement Concept</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_Toc58323519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3</w:t>
            </w:r>
            <w:r w:rsidR="00E15387" w:rsidRPr="00E15387">
              <w:rPr>
                <w:noProof/>
                <w:webHidden/>
                <w:color w:val="auto"/>
              </w:rPr>
              <w:fldChar w:fldCharType="end"/>
            </w:r>
          </w:hyperlink>
        </w:p>
        <w:p w:rsidR="00E15387" w:rsidRPr="00E15387" w:rsidRDefault="005A0C8F" w:rsidP="00E15387">
          <w:pPr>
            <w:pStyle w:val="TOC2"/>
            <w:tabs>
              <w:tab w:val="right" w:leader="dot" w:pos="9350"/>
            </w:tabs>
            <w:rPr>
              <w:noProof/>
              <w:color w:val="auto"/>
            </w:rPr>
          </w:pPr>
          <w:hyperlink w:anchor="_Toc58323520" w:history="1">
            <w:r w:rsidR="00E15387" w:rsidRPr="00E15387">
              <w:rPr>
                <w:rStyle w:val="Hyperlink"/>
                <w:noProof/>
                <w:color w:val="auto"/>
              </w:rPr>
              <w:t>Drivers of Employee Engagement</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_Toc58323520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4</w:t>
            </w:r>
            <w:r w:rsidR="00E15387" w:rsidRPr="00E15387">
              <w:rPr>
                <w:noProof/>
                <w:webHidden/>
                <w:color w:val="auto"/>
              </w:rPr>
              <w:fldChar w:fldCharType="end"/>
            </w:r>
          </w:hyperlink>
        </w:p>
        <w:p w:rsidR="00E15387" w:rsidRPr="00E15387" w:rsidRDefault="005A0C8F" w:rsidP="00E15387">
          <w:pPr>
            <w:pStyle w:val="TOC1"/>
            <w:tabs>
              <w:tab w:val="right" w:leader="dot" w:pos="9350"/>
            </w:tabs>
            <w:rPr>
              <w:noProof/>
              <w:color w:val="auto"/>
            </w:rPr>
          </w:pPr>
          <w:hyperlink w:anchor="_Toc58323521" w:history="1">
            <w:r w:rsidR="00E15387" w:rsidRPr="00E15387">
              <w:rPr>
                <w:rStyle w:val="Hyperlink"/>
                <w:noProof/>
                <w:color w:val="auto"/>
              </w:rPr>
              <w:t>Evaluating the Diagnostic Tools to Measure Employee Engagement</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_Toc58323521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5</w:t>
            </w:r>
            <w:r w:rsidR="00E15387" w:rsidRPr="00E15387">
              <w:rPr>
                <w:noProof/>
                <w:webHidden/>
                <w:color w:val="auto"/>
              </w:rPr>
              <w:fldChar w:fldCharType="end"/>
            </w:r>
          </w:hyperlink>
        </w:p>
        <w:p w:rsidR="00E15387" w:rsidRPr="00E15387" w:rsidRDefault="005A0C8F" w:rsidP="00E15387">
          <w:pPr>
            <w:pStyle w:val="TOC1"/>
            <w:tabs>
              <w:tab w:val="right" w:leader="dot" w:pos="9350"/>
            </w:tabs>
            <w:rPr>
              <w:noProof/>
              <w:color w:val="auto"/>
            </w:rPr>
          </w:pPr>
          <w:hyperlink w:anchor="_Toc58323522" w:history="1">
            <w:r w:rsidR="00E15387" w:rsidRPr="00E15387">
              <w:rPr>
                <w:rStyle w:val="Hyperlink"/>
                <w:noProof/>
                <w:color w:val="auto"/>
              </w:rPr>
              <w:t>Employee Value Proposition &amp; Strategies for Raising the Engagement Level of Employees</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_Toc58323522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7</w:t>
            </w:r>
            <w:r w:rsidR="00E15387" w:rsidRPr="00E15387">
              <w:rPr>
                <w:noProof/>
                <w:webHidden/>
                <w:color w:val="auto"/>
              </w:rPr>
              <w:fldChar w:fldCharType="end"/>
            </w:r>
          </w:hyperlink>
        </w:p>
        <w:p w:rsidR="00E15387" w:rsidRPr="00E15387" w:rsidRDefault="005A0C8F" w:rsidP="00E15387">
          <w:pPr>
            <w:pStyle w:val="TOC2"/>
            <w:tabs>
              <w:tab w:val="right" w:leader="dot" w:pos="9350"/>
            </w:tabs>
            <w:rPr>
              <w:noProof/>
              <w:color w:val="auto"/>
            </w:rPr>
          </w:pPr>
          <w:hyperlink w:anchor="_Toc58323523" w:history="1">
            <w:r w:rsidR="00E15387" w:rsidRPr="00E15387">
              <w:rPr>
                <w:rStyle w:val="Hyperlink"/>
                <w:noProof/>
                <w:color w:val="auto"/>
              </w:rPr>
              <w:t>Employee Value Proposition</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_Toc58323523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7</w:t>
            </w:r>
            <w:r w:rsidR="00E15387" w:rsidRPr="00E15387">
              <w:rPr>
                <w:noProof/>
                <w:webHidden/>
                <w:color w:val="auto"/>
              </w:rPr>
              <w:fldChar w:fldCharType="end"/>
            </w:r>
          </w:hyperlink>
        </w:p>
        <w:p w:rsidR="00E15387" w:rsidRPr="00E15387" w:rsidRDefault="005A0C8F" w:rsidP="00E15387">
          <w:pPr>
            <w:pStyle w:val="TOC2"/>
            <w:tabs>
              <w:tab w:val="right" w:leader="dot" w:pos="9350"/>
            </w:tabs>
            <w:rPr>
              <w:noProof/>
              <w:color w:val="auto"/>
            </w:rPr>
          </w:pPr>
          <w:hyperlink w:anchor="_Toc58323524" w:history="1">
            <w:r w:rsidR="00E15387" w:rsidRPr="00E15387">
              <w:rPr>
                <w:rStyle w:val="Hyperlink"/>
                <w:noProof/>
                <w:color w:val="auto"/>
              </w:rPr>
              <w:t>Strategies to Raise Levels of Employee Engagement</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_Toc58323524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8</w:t>
            </w:r>
            <w:r w:rsidR="00E15387" w:rsidRPr="00E15387">
              <w:rPr>
                <w:noProof/>
                <w:webHidden/>
                <w:color w:val="auto"/>
              </w:rPr>
              <w:fldChar w:fldCharType="end"/>
            </w:r>
          </w:hyperlink>
        </w:p>
        <w:p w:rsidR="00E15387" w:rsidRPr="00E15387" w:rsidRDefault="005A0C8F" w:rsidP="00E15387">
          <w:pPr>
            <w:pStyle w:val="TOC1"/>
            <w:tabs>
              <w:tab w:val="right" w:leader="dot" w:pos="9350"/>
            </w:tabs>
            <w:rPr>
              <w:noProof/>
              <w:color w:val="auto"/>
            </w:rPr>
          </w:pPr>
          <w:hyperlink w:anchor="_Toc58323525" w:history="1">
            <w:r w:rsidR="00E15387" w:rsidRPr="00E15387">
              <w:rPr>
                <w:rStyle w:val="Hyperlink"/>
                <w:noProof/>
                <w:color w:val="auto"/>
              </w:rPr>
              <w:t>Conclusion</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_Toc58323525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9</w:t>
            </w:r>
            <w:r w:rsidR="00E15387" w:rsidRPr="00E15387">
              <w:rPr>
                <w:noProof/>
                <w:webHidden/>
                <w:color w:val="auto"/>
              </w:rPr>
              <w:fldChar w:fldCharType="end"/>
            </w:r>
          </w:hyperlink>
        </w:p>
        <w:p w:rsidR="00E15387" w:rsidRPr="00E15387" w:rsidRDefault="005A0C8F" w:rsidP="00E15387">
          <w:pPr>
            <w:pStyle w:val="TOC1"/>
            <w:tabs>
              <w:tab w:val="right" w:leader="dot" w:pos="9350"/>
            </w:tabs>
            <w:rPr>
              <w:noProof/>
              <w:color w:val="auto"/>
            </w:rPr>
          </w:pPr>
          <w:hyperlink w:anchor="_Toc58323526" w:history="1">
            <w:r w:rsidR="00E15387" w:rsidRPr="00E15387">
              <w:rPr>
                <w:rStyle w:val="Hyperlink"/>
                <w:noProof/>
                <w:color w:val="auto"/>
              </w:rPr>
              <w:t>References</w:t>
            </w:r>
            <w:r w:rsidR="00E15387" w:rsidRPr="00E15387">
              <w:rPr>
                <w:noProof/>
                <w:webHidden/>
                <w:color w:val="auto"/>
              </w:rPr>
              <w:tab/>
            </w:r>
            <w:r w:rsidR="00E15387" w:rsidRPr="00E15387">
              <w:rPr>
                <w:noProof/>
                <w:webHidden/>
                <w:color w:val="auto"/>
              </w:rPr>
              <w:fldChar w:fldCharType="begin"/>
            </w:r>
            <w:r w:rsidR="00E15387" w:rsidRPr="00E15387">
              <w:rPr>
                <w:noProof/>
                <w:webHidden/>
                <w:color w:val="auto"/>
              </w:rPr>
              <w:instrText xml:space="preserve"> PAGEREF _Toc58323526 \h </w:instrText>
            </w:r>
            <w:r w:rsidR="00E15387" w:rsidRPr="00E15387">
              <w:rPr>
                <w:noProof/>
                <w:webHidden/>
                <w:color w:val="auto"/>
              </w:rPr>
            </w:r>
            <w:r w:rsidR="00E15387" w:rsidRPr="00E15387">
              <w:rPr>
                <w:noProof/>
                <w:webHidden/>
                <w:color w:val="auto"/>
              </w:rPr>
              <w:fldChar w:fldCharType="separate"/>
            </w:r>
            <w:r w:rsidR="00E15387" w:rsidRPr="00E15387">
              <w:rPr>
                <w:noProof/>
                <w:webHidden/>
                <w:color w:val="auto"/>
              </w:rPr>
              <w:t>10</w:t>
            </w:r>
            <w:r w:rsidR="00E15387" w:rsidRPr="00E15387">
              <w:rPr>
                <w:noProof/>
                <w:webHidden/>
                <w:color w:val="auto"/>
              </w:rPr>
              <w:fldChar w:fldCharType="end"/>
            </w:r>
          </w:hyperlink>
        </w:p>
        <w:p w:rsidR="00E15387" w:rsidRPr="00E15387" w:rsidRDefault="00E15387" w:rsidP="00E15387">
          <w:pPr>
            <w:rPr>
              <w:b/>
              <w:bCs/>
              <w:noProof/>
              <w:color w:val="auto"/>
            </w:rPr>
          </w:pPr>
          <w:r w:rsidRPr="00E15387">
            <w:rPr>
              <w:b/>
              <w:bCs/>
              <w:noProof/>
              <w:color w:val="auto"/>
            </w:rPr>
            <w:fldChar w:fldCharType="end"/>
          </w:r>
        </w:p>
      </w:sdtContent>
    </w:sdt>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15387" w:rsidRPr="00E15387" w:rsidRDefault="00E15387">
      <w:pPr>
        <w:rPr>
          <w:color w:val="auto"/>
        </w:rPr>
      </w:pPr>
    </w:p>
    <w:p w:rsidR="00E946C1" w:rsidRDefault="00E946C1" w:rsidP="00E15387">
      <w:pPr>
        <w:pStyle w:val="Heading1"/>
        <w:rPr>
          <w:rFonts w:ascii="Times New Roman" w:eastAsiaTheme="minorHAnsi" w:hAnsi="Times New Roman" w:cstheme="minorBidi"/>
          <w:color w:val="auto"/>
          <w:sz w:val="24"/>
          <w:szCs w:val="22"/>
        </w:rPr>
      </w:pPr>
      <w:bookmarkStart w:id="1" w:name="_Toc58323517"/>
    </w:p>
    <w:bookmarkEnd w:id="1"/>
    <w:p w:rsidR="00E946C1" w:rsidRDefault="00E946C1" w:rsidP="00E15387">
      <w:pPr>
        <w:rPr>
          <w:color w:val="auto"/>
        </w:rPr>
      </w:pPr>
    </w:p>
    <w:p w:rsidR="00E946C1" w:rsidRDefault="00E946C1" w:rsidP="00E15387">
      <w:pPr>
        <w:rPr>
          <w:color w:val="auto"/>
        </w:rPr>
      </w:pPr>
    </w:p>
    <w:p w:rsidR="00E946C1" w:rsidRPr="00E946C1" w:rsidRDefault="00E946C1" w:rsidP="00E946C1">
      <w:pPr>
        <w:pStyle w:val="Heading1"/>
        <w:rPr>
          <w:b/>
          <w:color w:val="auto"/>
        </w:rPr>
      </w:pPr>
      <w:r w:rsidRPr="00E946C1">
        <w:rPr>
          <w:b/>
          <w:color w:val="auto"/>
        </w:rPr>
        <w:t xml:space="preserve">INTRODUCTION </w:t>
      </w:r>
    </w:p>
    <w:p w:rsidR="00E946C1" w:rsidRDefault="00E946C1" w:rsidP="00E15387">
      <w:pPr>
        <w:rPr>
          <w:color w:val="auto"/>
        </w:rPr>
      </w:pPr>
    </w:p>
    <w:p w:rsidR="00482A0B" w:rsidRDefault="00E15387" w:rsidP="00E15387">
      <w:pPr>
        <w:rPr>
          <w:color w:val="auto"/>
        </w:rPr>
      </w:pPr>
      <w:r w:rsidRPr="00E15387">
        <w:rPr>
          <w:color w:val="auto"/>
        </w:rPr>
        <w:t xml:space="preserve">Human resources have been the influential part of the organizational success where employee’s engagement is necessary to keep the organization sustaining and alive. Employee engagement is a basic concept that defines the relationship of an organization with its employees </w:t>
      </w:r>
      <w:r w:rsidRPr="00E15387">
        <w:rPr>
          <w:color w:val="auto"/>
          <w:shd w:val="clear" w:color="auto" w:fill="FFFFFF"/>
        </w:rPr>
        <w:t>(Macey and Schneider, 2016)</w:t>
      </w:r>
      <w:r w:rsidRPr="00E15387">
        <w:rPr>
          <w:color w:val="auto"/>
        </w:rPr>
        <w:t xml:space="preserve">. Current pandemic has shown the importance of employee engagement as their commitment towards the organization helped employers to run their business operation. There are several key drivers of employee engagement which helps to understand the level of engagement of employees in the organization and organization also can use some tools to measure the employee engagement </w:t>
      </w:r>
      <w:r w:rsidRPr="00E15387">
        <w:rPr>
          <w:color w:val="auto"/>
          <w:shd w:val="clear" w:color="auto" w:fill="FFFFFF"/>
        </w:rPr>
        <w:t>(Markos and Sridevi, 2010)</w:t>
      </w:r>
      <w:r w:rsidRPr="00E15387">
        <w:rPr>
          <w:color w:val="auto"/>
        </w:rPr>
        <w:t xml:space="preserve">. In this report, the concept of employee engagement along with the drivers and key diagnostic tools to measure employee engagement will be evaluated. After evaluating the tools for measuring the employee engagement, the value proposition of employee engagement and what strategies can help to raise the level of employee engagement in the organization will be discussed too. </w:t>
      </w:r>
      <w:bookmarkStart w:id="2" w:name="_Toc58323518"/>
    </w:p>
    <w:p w:rsidR="0098099B" w:rsidRPr="00E15387" w:rsidRDefault="0098099B" w:rsidP="00E15387">
      <w:pPr>
        <w:rPr>
          <w:color w:val="auto"/>
        </w:rPr>
      </w:pPr>
    </w:p>
    <w:p w:rsidR="00E15387" w:rsidRPr="00482A0B" w:rsidRDefault="00E15387" w:rsidP="00E15387">
      <w:pPr>
        <w:rPr>
          <w:b/>
          <w:color w:val="auto"/>
        </w:rPr>
      </w:pPr>
      <w:r w:rsidRPr="00482A0B">
        <w:rPr>
          <w:b/>
          <w:color w:val="auto"/>
        </w:rPr>
        <w:t>CONCEPT AND DRIVERS OF EMPLOYEE ENGAGEMENT</w:t>
      </w:r>
      <w:bookmarkEnd w:id="2"/>
      <w:r w:rsidRPr="00482A0B">
        <w:rPr>
          <w:b/>
          <w:color w:val="auto"/>
        </w:rPr>
        <w:t xml:space="preserve"> </w:t>
      </w:r>
      <w:bookmarkStart w:id="3" w:name="_Toc58323519"/>
    </w:p>
    <w:p w:rsidR="00E15387" w:rsidRPr="004C11C7" w:rsidRDefault="00E15387" w:rsidP="00E15387">
      <w:pPr>
        <w:rPr>
          <w:color w:val="auto"/>
          <w:shd w:val="clear" w:color="auto" w:fill="FFFFFF"/>
        </w:rPr>
      </w:pPr>
      <w:r w:rsidRPr="004C11C7">
        <w:rPr>
          <w:color w:val="auto"/>
        </w:rPr>
        <w:t>Employee Engagement Concept</w:t>
      </w:r>
      <w:bookmarkEnd w:id="3"/>
    </w:p>
    <w:p w:rsidR="00E15387" w:rsidRPr="00E15387" w:rsidRDefault="00E15387" w:rsidP="00E15387">
      <w:pPr>
        <w:rPr>
          <w:color w:val="auto"/>
        </w:rPr>
      </w:pPr>
      <w:r w:rsidRPr="00E15387">
        <w:rPr>
          <w:color w:val="auto"/>
        </w:rPr>
        <w:t xml:space="preserve">The concept of employee engagement was first seen in the theories of management at the 1990s which widely used and spread in management from 2000s. After the 2000s, this concept has become very familiar and recognized by both professionals and academicians. Employee engagement concept has widely discussed in the field of human resources and organizational communication </w:t>
      </w:r>
      <w:r w:rsidRPr="00E15387">
        <w:rPr>
          <w:color w:val="auto"/>
          <w:shd w:val="clear" w:color="auto" w:fill="FFFFFF"/>
        </w:rPr>
        <w:t>(Saks and Gruman, 2014)</w:t>
      </w:r>
      <w:r w:rsidRPr="00E15387">
        <w:rPr>
          <w:color w:val="auto"/>
        </w:rPr>
        <w:t>. In 2018, it is found then more 75% of the organizations are working to improve their level of employee engagement and satisfaction towards the organizations which depicts the high acceptance of the employee engagement concept in the organizational field. Employee engagement is also known as the employee experience or employee satisfaction in the business of the 21</w:t>
      </w:r>
      <w:r w:rsidRPr="00E15387">
        <w:rPr>
          <w:color w:val="auto"/>
          <w:vertAlign w:val="superscript"/>
        </w:rPr>
        <w:t>st</w:t>
      </w:r>
      <w:r w:rsidRPr="00E15387">
        <w:rPr>
          <w:color w:val="auto"/>
        </w:rPr>
        <w:t xml:space="preserve"> century </w:t>
      </w:r>
      <w:r w:rsidRPr="00E15387">
        <w:rPr>
          <w:color w:val="auto"/>
          <w:shd w:val="clear" w:color="auto" w:fill="FFFFFF"/>
        </w:rPr>
        <w:t>(Burnett and Lisk, 2019)</w:t>
      </w:r>
      <w:r w:rsidRPr="00E15387">
        <w:rPr>
          <w:color w:val="auto"/>
        </w:rPr>
        <w:t>.</w:t>
      </w:r>
    </w:p>
    <w:p w:rsidR="00E15387" w:rsidRPr="00E15387" w:rsidRDefault="00E15387" w:rsidP="00E15387">
      <w:pPr>
        <w:rPr>
          <w:color w:val="auto"/>
        </w:rPr>
      </w:pPr>
      <w:r w:rsidRPr="00E15387">
        <w:rPr>
          <w:color w:val="auto"/>
        </w:rPr>
        <w:t xml:space="preserve">Employee engagement is a fundamental concept of understanding the relationship of an employee with the organization </w:t>
      </w:r>
      <w:r w:rsidRPr="00E15387">
        <w:rPr>
          <w:color w:val="auto"/>
          <w:shd w:val="clear" w:color="auto" w:fill="FFFFFF"/>
        </w:rPr>
        <w:t>(Macey and Schneider, 2016)</w:t>
      </w:r>
      <w:r w:rsidRPr="00E15387">
        <w:rPr>
          <w:color w:val="auto"/>
        </w:rPr>
        <w:t xml:space="preserve">. It is also defined as the commitment and satisfaction of an employee to his workplace. An engaged employee brings a </w:t>
      </w:r>
      <w:r w:rsidRPr="00E15387">
        <w:rPr>
          <w:color w:val="auto"/>
        </w:rPr>
        <w:lastRenderedPageBreak/>
        <w:t xml:space="preserve">positive result and always tries to give the best to the organization as per the level of commitment. An organization with more and high engagement employees gets a competitive edge in the market than other organizations </w:t>
      </w:r>
      <w:r w:rsidRPr="00E15387">
        <w:rPr>
          <w:color w:val="auto"/>
          <w:shd w:val="clear" w:color="auto" w:fill="FFFFFF"/>
        </w:rPr>
        <w:t>(Anitha, 2014)</w:t>
      </w:r>
      <w:r w:rsidRPr="00E15387">
        <w:rPr>
          <w:color w:val="auto"/>
        </w:rPr>
        <w:t xml:space="preserve">. Employee engagement is best understood at the bad times of the organization where employees stand with the organization despite low profitability or the low performance of the organization. Thus, employee engagement is necessary for almost every organizations </w:t>
      </w:r>
      <w:r w:rsidRPr="00E15387">
        <w:rPr>
          <w:color w:val="auto"/>
          <w:shd w:val="clear" w:color="auto" w:fill="FFFFFF"/>
        </w:rPr>
        <w:t>(Rao, 2017)</w:t>
      </w:r>
      <w:r w:rsidRPr="00E15387">
        <w:rPr>
          <w:color w:val="auto"/>
        </w:rPr>
        <w:t xml:space="preserve">. </w:t>
      </w:r>
    </w:p>
    <w:p w:rsidR="00E15387" w:rsidRPr="00E15387" w:rsidRDefault="00E15387" w:rsidP="00E15387">
      <w:pPr>
        <w:rPr>
          <w:color w:val="auto"/>
        </w:rPr>
      </w:pPr>
      <w:r w:rsidRPr="00E15387">
        <w:rPr>
          <w:color w:val="auto"/>
        </w:rPr>
        <w:t>A sustained focus has given to employee engagement in the last decade for getting progressive employees in the organisation. But the concept has also got criticism. Vague and unclear advice on how to achieve employee engagement. It makes more critical for the employees. For employee engagement, employers can take two approaches.</w:t>
      </w:r>
    </w:p>
    <w:p w:rsidR="00E15387" w:rsidRPr="00E15387" w:rsidRDefault="00E15387" w:rsidP="00E15387">
      <w:pPr>
        <w:pStyle w:val="ListParagraph"/>
        <w:numPr>
          <w:ilvl w:val="0"/>
          <w:numId w:val="3"/>
        </w:numPr>
        <w:rPr>
          <w:color w:val="auto"/>
        </w:rPr>
      </w:pPr>
      <w:r w:rsidRPr="00E15387">
        <w:rPr>
          <w:color w:val="auto"/>
        </w:rPr>
        <w:t>The employers should focus on a well-established and specific concept of employee's engagement.</w:t>
      </w:r>
    </w:p>
    <w:p w:rsidR="00E15387" w:rsidRPr="00E15387" w:rsidRDefault="00E15387" w:rsidP="00E15387">
      <w:pPr>
        <w:pStyle w:val="ListParagraph"/>
        <w:numPr>
          <w:ilvl w:val="0"/>
          <w:numId w:val="3"/>
        </w:numPr>
        <w:rPr>
          <w:color w:val="auto"/>
        </w:rPr>
      </w:pPr>
      <w:r w:rsidRPr="00E15387">
        <w:rPr>
          <w:color w:val="auto"/>
        </w:rPr>
        <w:t>The employers should break down the employee engagement concept and use it properly in specific areas.</w:t>
      </w:r>
    </w:p>
    <w:p w:rsidR="00E15387" w:rsidRPr="00E15387" w:rsidRDefault="00E15387" w:rsidP="00E15387">
      <w:pPr>
        <w:rPr>
          <w:color w:val="auto"/>
        </w:rPr>
      </w:pPr>
    </w:p>
    <w:p w:rsidR="00E15387" w:rsidRPr="00E15387" w:rsidRDefault="00E15387" w:rsidP="00E15387">
      <w:pPr>
        <w:pStyle w:val="Heading2"/>
        <w:rPr>
          <w:b/>
          <w:color w:val="auto"/>
        </w:rPr>
      </w:pPr>
      <w:bookmarkStart w:id="4" w:name="_Toc58323520"/>
      <w:r w:rsidRPr="00E15387">
        <w:rPr>
          <w:b/>
          <w:color w:val="auto"/>
        </w:rPr>
        <w:t>Drivers of Employee Engagement</w:t>
      </w:r>
      <w:bookmarkEnd w:id="4"/>
    </w:p>
    <w:p w:rsidR="00E15387" w:rsidRPr="00E15387" w:rsidRDefault="00E15387" w:rsidP="00E15387">
      <w:pPr>
        <w:rPr>
          <w:color w:val="auto"/>
        </w:rPr>
      </w:pPr>
      <w:r w:rsidRPr="00E15387">
        <w:rPr>
          <w:color w:val="auto"/>
        </w:rPr>
        <w:t xml:space="preserve">As mentioned, employee engagement is the nature of relationship or commitment between an employee and an organization, there are several drivers of employee engagement. Drivers mean the activities that positively or negatively influence the engagement of the employees </w:t>
      </w:r>
      <w:r w:rsidRPr="00E15387">
        <w:rPr>
          <w:color w:val="auto"/>
          <w:shd w:val="clear" w:color="auto" w:fill="FFFFFF"/>
        </w:rPr>
        <w:t>(Gruman and Saks, 2011)</w:t>
      </w:r>
      <w:r w:rsidRPr="00E15387">
        <w:rPr>
          <w:color w:val="auto"/>
        </w:rPr>
        <w:t>. Some of these drivers of employee engagement are mentioned here:</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Autonomy</w:t>
      </w:r>
    </w:p>
    <w:p w:rsidR="00E15387" w:rsidRPr="00E15387" w:rsidRDefault="00E15387" w:rsidP="00E15387">
      <w:pPr>
        <w:rPr>
          <w:color w:val="auto"/>
          <w:shd w:val="clear" w:color="auto" w:fill="FFFFFF"/>
        </w:rPr>
      </w:pPr>
      <w:r w:rsidRPr="00E15387">
        <w:rPr>
          <w:color w:val="auto"/>
        </w:rPr>
        <w:t xml:space="preserve">Autonomy is an important driver of engaging employees with the organization because by autonomy employees are given authority to decide on their respective work. It refers that organization has trust in his employees and giving freedom to make their own decisions relating to their work </w:t>
      </w:r>
      <w:r w:rsidRPr="00E15387">
        <w:rPr>
          <w:color w:val="auto"/>
          <w:shd w:val="clear" w:color="auto" w:fill="FFFFFF"/>
        </w:rPr>
        <w:t>(Markos and Sridevi, 2010)</w:t>
      </w:r>
      <w:r w:rsidRPr="00E15387">
        <w:rPr>
          <w:color w:val="auto"/>
        </w:rPr>
        <w:t>. This increases the satisfaction of employees which eventually results in better employee engagement. Example-Being empowered to shape one's job makes it more meaningful and enjoyable. The empowered employee always feels motivated as he/she has the power to make the decision. It increases employee satisfaction.</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Co-worker Relationship</w:t>
      </w:r>
    </w:p>
    <w:p w:rsidR="00E15387" w:rsidRPr="00E15387" w:rsidRDefault="00E15387" w:rsidP="00E15387">
      <w:pPr>
        <w:rPr>
          <w:color w:val="auto"/>
        </w:rPr>
      </w:pPr>
      <w:r w:rsidRPr="00E15387">
        <w:rPr>
          <w:color w:val="auto"/>
        </w:rPr>
        <w:t xml:space="preserve">Co-worker relationship refers to the positive relationship and trust of an employee with his co-workers. Positive and healthy co-worker relationship increases the level of satisfaction and </w:t>
      </w:r>
      <w:r w:rsidRPr="00E15387">
        <w:rPr>
          <w:color w:val="auto"/>
        </w:rPr>
        <w:lastRenderedPageBreak/>
        <w:t xml:space="preserve">engagement as employees have mutual respect and support each other in any organization activities or personal issues </w:t>
      </w:r>
      <w:r w:rsidRPr="00E15387">
        <w:rPr>
          <w:color w:val="auto"/>
          <w:shd w:val="clear" w:color="auto" w:fill="FFFFFF"/>
        </w:rPr>
        <w:t>(Anitha, 2014)</w:t>
      </w:r>
      <w:r w:rsidRPr="00E15387">
        <w:rPr>
          <w:color w:val="auto"/>
        </w:rPr>
        <w:t xml:space="preserve">.  Diversity management can help the organization to manage their employee's relationship. The workplace becomes diverse and it creates conflict among the co-worker. So, diversity management can help to establish a good relationship among the co-worker. </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Fairness</w:t>
      </w:r>
    </w:p>
    <w:p w:rsidR="00E15387" w:rsidRPr="00E15387" w:rsidRDefault="00E15387" w:rsidP="00E15387">
      <w:pPr>
        <w:rPr>
          <w:color w:val="auto"/>
        </w:rPr>
      </w:pPr>
      <w:r w:rsidRPr="00E15387">
        <w:rPr>
          <w:color w:val="auto"/>
        </w:rPr>
        <w:t xml:space="preserve">It's not just the co-worker relationship but also the fairness of the organization which acts as the critical driver of employee engagement. Fairness means how the employees are being treated within an organization, are they having equal and fair treatment from the management or not. Biased treatment to the employees in the organization reduces their commitment and engagement to the work </w:t>
      </w:r>
      <w:r w:rsidRPr="00E15387">
        <w:rPr>
          <w:color w:val="auto"/>
          <w:shd w:val="clear" w:color="auto" w:fill="FFFFFF"/>
        </w:rPr>
        <w:t>(Handa and Gulati, 2014)</w:t>
      </w:r>
      <w:r w:rsidRPr="00E15387">
        <w:rPr>
          <w:color w:val="auto"/>
        </w:rPr>
        <w:t>.</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Feedback</w:t>
      </w:r>
    </w:p>
    <w:p w:rsidR="00E15387" w:rsidRPr="00E15387" w:rsidRDefault="00E15387" w:rsidP="00E15387">
      <w:pPr>
        <w:rPr>
          <w:color w:val="auto"/>
        </w:rPr>
      </w:pPr>
      <w:r w:rsidRPr="00E15387">
        <w:rPr>
          <w:color w:val="auto"/>
        </w:rPr>
        <w:t xml:space="preserve">Feedback is important for both employer and employee to understand each other. Feedback from the organization helps the employee to know whether they are being able to meet expectations and where they need to improve or where they are lacking in terms of others </w:t>
      </w:r>
      <w:r w:rsidRPr="00E15387">
        <w:rPr>
          <w:color w:val="auto"/>
          <w:shd w:val="clear" w:color="auto" w:fill="FFFFFF"/>
        </w:rPr>
        <w:t>(Burnett and Lisk, 2019)</w:t>
      </w:r>
      <w:r w:rsidRPr="00E15387">
        <w:rPr>
          <w:color w:val="auto"/>
        </w:rPr>
        <w:t>. Constructive feedback allows the employees to develop themselves and they feel motivated from the feedback of their seniors which increases their engagement towards the work too.</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 xml:space="preserve">Professional Development </w:t>
      </w:r>
    </w:p>
    <w:p w:rsidR="00E15387" w:rsidRPr="00E15387" w:rsidRDefault="00E15387" w:rsidP="00E15387">
      <w:pPr>
        <w:rPr>
          <w:color w:val="auto"/>
        </w:rPr>
      </w:pPr>
      <w:r w:rsidRPr="00E15387">
        <w:rPr>
          <w:color w:val="auto"/>
        </w:rPr>
        <w:t xml:space="preserve">Professional development is such a driver which allows the employees to become better day by day. The professional development opportunities like career growth, training and development etc. brings a positive outlook of employees towards the organization and it increases their level of engagement in the organizational activities </w:t>
      </w:r>
      <w:r w:rsidRPr="00E15387">
        <w:rPr>
          <w:color w:val="auto"/>
          <w:shd w:val="clear" w:color="auto" w:fill="FFFFFF"/>
        </w:rPr>
        <w:t>(Rao, 2017)</w:t>
      </w:r>
      <w:r w:rsidRPr="00E15387">
        <w:rPr>
          <w:color w:val="auto"/>
        </w:rPr>
        <w:t>. The IT development among the employees for the future benefit and the continuous learning environment in the workplace is very significant for employee engagement with the work. It develops the employee’s professional behaviours and they will be more engaged with the work and workplace culture.</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Relationship with Manager</w:t>
      </w:r>
    </w:p>
    <w:p w:rsidR="00E15387" w:rsidRDefault="00E15387" w:rsidP="00E15387">
      <w:pPr>
        <w:rPr>
          <w:color w:val="auto"/>
        </w:rPr>
      </w:pPr>
      <w:r w:rsidRPr="00E15387">
        <w:rPr>
          <w:color w:val="auto"/>
        </w:rPr>
        <w:t xml:space="preserve">Relationship with the manager is a very dynamic and critical driver of employee engagement. A good manager always becomes successful to increase the level of engagement of the employees through his leadership, advocacy, feedback and mental support to the employees. </w:t>
      </w:r>
      <w:r w:rsidRPr="00E15387">
        <w:rPr>
          <w:color w:val="auto"/>
        </w:rPr>
        <w:lastRenderedPageBreak/>
        <w:t xml:space="preserve">The good relationship with the manager helps to bring the best from the employees by engaging them in the organizational operations effectively </w:t>
      </w:r>
      <w:r w:rsidRPr="00E15387">
        <w:rPr>
          <w:color w:val="auto"/>
          <w:shd w:val="clear" w:color="auto" w:fill="FFFFFF"/>
        </w:rPr>
        <w:t>(Burnett and Lisk, 2019</w:t>
      </w:r>
      <w:r w:rsidRPr="00E15387">
        <w:rPr>
          <w:color w:val="auto"/>
        </w:rPr>
        <w:t>).  Moreover, in the critical situation, the manager advises the employee to get rid out of it. This creates lower stress levels and increased enthusiasm. It enhances the employee ability to attain the goals and objectives of the organization.</w:t>
      </w:r>
      <w:bookmarkStart w:id="5" w:name="_Toc58323521"/>
    </w:p>
    <w:p w:rsidR="00E15387" w:rsidRPr="008D0CCD" w:rsidRDefault="00E15387" w:rsidP="00E15387">
      <w:pPr>
        <w:rPr>
          <w:b/>
          <w:color w:val="auto"/>
        </w:rPr>
      </w:pPr>
      <w:r w:rsidRPr="008D0CCD">
        <w:rPr>
          <w:b/>
          <w:color w:val="auto"/>
        </w:rPr>
        <w:t>EVALUATING THE DIAGNOSTIC TOOLS TO MEASURE EMPLOYEE ENGAGEMENT</w:t>
      </w:r>
      <w:bookmarkEnd w:id="5"/>
      <w:r w:rsidRPr="008D0CCD">
        <w:rPr>
          <w:b/>
          <w:color w:val="auto"/>
        </w:rPr>
        <w:t xml:space="preserve"> </w:t>
      </w:r>
    </w:p>
    <w:p w:rsidR="00E15387" w:rsidRPr="00E15387" w:rsidRDefault="00E15387" w:rsidP="00E15387">
      <w:pPr>
        <w:rPr>
          <w:color w:val="auto"/>
        </w:rPr>
      </w:pPr>
      <w:r w:rsidRPr="00E15387">
        <w:rPr>
          <w:color w:val="auto"/>
        </w:rPr>
        <w:t xml:space="preserve">In today's competitive and dynamic workplace, measuring employee engagement is necessary for the organization to go forward. Organizations will be able to know their employee’s satisfaction and commitment to the organization by measuring employee engagement </w:t>
      </w:r>
      <w:r w:rsidRPr="00E15387">
        <w:rPr>
          <w:color w:val="auto"/>
          <w:shd w:val="clear" w:color="auto" w:fill="FFFFFF"/>
        </w:rPr>
        <w:t>(Saks and Gruman, 2014)</w:t>
      </w:r>
      <w:r w:rsidRPr="00E15387">
        <w:rPr>
          <w:color w:val="auto"/>
        </w:rPr>
        <w:t>. So, to measure the engagement of employees there are several tools are in use and five most common tools are discussed below:</w:t>
      </w:r>
    </w:p>
    <w:p w:rsidR="00E15387" w:rsidRPr="00E15387" w:rsidRDefault="00E15387" w:rsidP="00E15387">
      <w:pPr>
        <w:pStyle w:val="ListParagraph"/>
        <w:numPr>
          <w:ilvl w:val="0"/>
          <w:numId w:val="2"/>
        </w:numPr>
        <w:spacing w:after="0"/>
        <w:rPr>
          <w:b/>
          <w:bCs/>
          <w:color w:val="auto"/>
          <w:sz w:val="28"/>
          <w:szCs w:val="24"/>
        </w:rPr>
      </w:pPr>
      <w:r w:rsidRPr="00E15387">
        <w:rPr>
          <w:b/>
          <w:bCs/>
          <w:color w:val="auto"/>
          <w:sz w:val="28"/>
          <w:szCs w:val="24"/>
        </w:rPr>
        <w:t>Employee Survey</w:t>
      </w:r>
    </w:p>
    <w:p w:rsidR="00E15387" w:rsidRPr="00E15387" w:rsidRDefault="00E15387" w:rsidP="00E15387">
      <w:pPr>
        <w:ind w:left="360"/>
        <w:rPr>
          <w:color w:val="auto"/>
          <w:shd w:val="clear" w:color="auto" w:fill="FFFFFF"/>
        </w:rPr>
      </w:pPr>
      <w:r w:rsidRPr="00E15387">
        <w:rPr>
          <w:color w:val="auto"/>
        </w:rPr>
        <w:t xml:space="preserve">Employee survey means collecting information feedback or opinion from the employee through using a set of questions. The employee survey is the most common and widely used tool by the businesses to measure employee engagement </w:t>
      </w:r>
      <w:r w:rsidRPr="00E15387">
        <w:rPr>
          <w:color w:val="auto"/>
          <w:shd w:val="clear" w:color="auto" w:fill="FFFFFF"/>
        </w:rPr>
        <w:t>(Barbera and Young, 2015)</w:t>
      </w:r>
      <w:r w:rsidRPr="00E15387">
        <w:rPr>
          <w:color w:val="auto"/>
        </w:rPr>
        <w:t xml:space="preserve">. This allows the organization to know about the employee feedback and feelings working in the organization through not disclosing their specific name. As employees remain anonymous, they give their honest review and feedback about the organizational activities and culture. Businesses now use third-party survey authorities like Survey Monkey to get honest and real information from their employees. A well designed and effective survey will allow the organization to know about its employee preferences and what motivates them to work more for the organization </w:t>
      </w:r>
      <w:r w:rsidRPr="00E15387">
        <w:rPr>
          <w:color w:val="auto"/>
          <w:shd w:val="clear" w:color="auto" w:fill="FFFFFF"/>
        </w:rPr>
        <w:t>(Shrotryia and Dhanda, 2019)</w:t>
      </w:r>
      <w:r w:rsidRPr="00E15387">
        <w:rPr>
          <w:color w:val="auto"/>
        </w:rPr>
        <w:t>.</w:t>
      </w:r>
    </w:p>
    <w:p w:rsidR="00E15387" w:rsidRPr="00E15387" w:rsidRDefault="00E15387" w:rsidP="00E15387">
      <w:pPr>
        <w:pStyle w:val="ListParagraph"/>
        <w:numPr>
          <w:ilvl w:val="0"/>
          <w:numId w:val="2"/>
        </w:numPr>
        <w:rPr>
          <w:b/>
          <w:bCs/>
          <w:color w:val="auto"/>
          <w:sz w:val="28"/>
          <w:szCs w:val="24"/>
        </w:rPr>
      </w:pPr>
      <w:r w:rsidRPr="00E15387">
        <w:rPr>
          <w:b/>
          <w:bCs/>
          <w:color w:val="auto"/>
          <w:sz w:val="28"/>
          <w:szCs w:val="24"/>
        </w:rPr>
        <w:t>HR Software</w:t>
      </w:r>
    </w:p>
    <w:p w:rsidR="00E15387" w:rsidRDefault="00E15387" w:rsidP="00E15387">
      <w:pPr>
        <w:pStyle w:val="ListParagraph"/>
        <w:spacing w:after="240"/>
        <w:ind w:left="360"/>
        <w:rPr>
          <w:color w:val="auto"/>
        </w:rPr>
      </w:pPr>
      <w:r w:rsidRPr="00E15387">
        <w:rPr>
          <w:color w:val="auto"/>
        </w:rPr>
        <w:t xml:space="preserve">In the modern business world, technology has taken place in all fields of organizational activities. The HR software is such a technological addition in the business arena. The surveys are effective but they provide only annual or bi-annual feedback as taking surveys regularly is a tough and tiring task for the human resource department as a result organization don’t get the regular and holistic feedback from the employees </w:t>
      </w:r>
      <w:r w:rsidRPr="00E15387">
        <w:rPr>
          <w:color w:val="auto"/>
          <w:shd w:val="clear" w:color="auto" w:fill="FFFFFF"/>
        </w:rPr>
        <w:t>(Burnett and Lisk, 2019)</w:t>
      </w:r>
      <w:r w:rsidRPr="00E15387">
        <w:rPr>
          <w:color w:val="auto"/>
        </w:rPr>
        <w:t xml:space="preserve">. Thus, HR software helps the businesses to collect feedback from the employees on regular basis by storing their data through several software tools like </w:t>
      </w:r>
      <w:r w:rsidRPr="00E15387">
        <w:rPr>
          <w:color w:val="auto"/>
        </w:rPr>
        <w:lastRenderedPageBreak/>
        <w:t>performance management, regular attendance and so on. The communication tools also help HR to gather feedback from the employees on a day-to-day basis</w:t>
      </w:r>
      <w:r w:rsidRPr="00E15387">
        <w:rPr>
          <w:color w:val="auto"/>
          <w:shd w:val="clear" w:color="auto" w:fill="FFFFFF"/>
        </w:rPr>
        <w:t xml:space="preserve"> (Rao, 2017)</w:t>
      </w:r>
      <w:r w:rsidRPr="00E15387">
        <w:rPr>
          <w:color w:val="auto"/>
        </w:rPr>
        <w:t xml:space="preserve">. </w:t>
      </w:r>
    </w:p>
    <w:p w:rsidR="00F7261E" w:rsidRPr="00E15387" w:rsidRDefault="00F7261E" w:rsidP="00E15387">
      <w:pPr>
        <w:pStyle w:val="ListParagraph"/>
        <w:spacing w:after="240"/>
        <w:ind w:left="360"/>
        <w:rPr>
          <w:color w:val="auto"/>
        </w:rPr>
      </w:pPr>
    </w:p>
    <w:p w:rsidR="00E15387" w:rsidRPr="00E15387" w:rsidRDefault="00E15387" w:rsidP="00E15387">
      <w:pPr>
        <w:pStyle w:val="ListParagraph"/>
        <w:numPr>
          <w:ilvl w:val="0"/>
          <w:numId w:val="2"/>
        </w:numPr>
        <w:spacing w:after="0"/>
        <w:rPr>
          <w:b/>
          <w:bCs/>
          <w:color w:val="auto"/>
          <w:sz w:val="28"/>
          <w:szCs w:val="24"/>
        </w:rPr>
      </w:pPr>
      <w:r w:rsidRPr="00E15387">
        <w:rPr>
          <w:b/>
          <w:bCs/>
          <w:color w:val="auto"/>
          <w:sz w:val="28"/>
          <w:szCs w:val="24"/>
        </w:rPr>
        <w:t>Exit Interviews</w:t>
      </w:r>
    </w:p>
    <w:p w:rsidR="00E15387" w:rsidRPr="00E15387" w:rsidRDefault="00E15387" w:rsidP="00E15387">
      <w:pPr>
        <w:ind w:left="360"/>
        <w:rPr>
          <w:color w:val="auto"/>
          <w:shd w:val="clear" w:color="auto" w:fill="FFFFFF"/>
        </w:rPr>
      </w:pPr>
      <w:r w:rsidRPr="00E15387">
        <w:rPr>
          <w:color w:val="auto"/>
        </w:rPr>
        <w:t xml:space="preserve">The exit interview is another tool to know about the reasons why employees are leaving in the organization and where the organizations should work to improve the satisfaction of the employees. Surveys are mostly done to present employees but exit interviews are asked to the employees who are leaving the organizations and this interview are mostly taken from the key performers of the organization when they decide to leave the organization </w:t>
      </w:r>
      <w:r w:rsidRPr="00E15387">
        <w:rPr>
          <w:color w:val="auto"/>
          <w:shd w:val="clear" w:color="auto" w:fill="FFFFFF"/>
        </w:rPr>
        <w:t>(Barbera and Young, 2015)</w:t>
      </w:r>
      <w:r w:rsidRPr="00E15387">
        <w:rPr>
          <w:color w:val="auto"/>
        </w:rPr>
        <w:t xml:space="preserve">. The valuable feedback from the leaving employees helps the organization to know what they should attract and retain their best employees. Exit interviews help to develop new engagement activities for the employees to increase their commitment to the organization </w:t>
      </w:r>
      <w:r w:rsidRPr="00E15387">
        <w:rPr>
          <w:color w:val="auto"/>
          <w:shd w:val="clear" w:color="auto" w:fill="FFFFFF"/>
        </w:rPr>
        <w:t>(Shrotryia and Dhanda, 2019)</w:t>
      </w:r>
      <w:r w:rsidRPr="00E15387">
        <w:rPr>
          <w:color w:val="auto"/>
        </w:rPr>
        <w:t xml:space="preserve">. </w:t>
      </w:r>
    </w:p>
    <w:p w:rsidR="00E15387" w:rsidRPr="00E15387" w:rsidRDefault="00E15387" w:rsidP="00E15387">
      <w:pPr>
        <w:pStyle w:val="ListParagraph"/>
        <w:numPr>
          <w:ilvl w:val="0"/>
          <w:numId w:val="2"/>
        </w:numPr>
        <w:spacing w:after="0"/>
        <w:rPr>
          <w:b/>
          <w:bCs/>
          <w:color w:val="auto"/>
          <w:sz w:val="28"/>
          <w:szCs w:val="24"/>
        </w:rPr>
      </w:pPr>
      <w:r w:rsidRPr="00E15387">
        <w:rPr>
          <w:b/>
          <w:bCs/>
          <w:color w:val="auto"/>
          <w:sz w:val="28"/>
          <w:szCs w:val="24"/>
        </w:rPr>
        <w:t>Social Media</w:t>
      </w:r>
    </w:p>
    <w:p w:rsidR="00E15387" w:rsidRPr="00E15387" w:rsidRDefault="00E15387" w:rsidP="00E15387">
      <w:pPr>
        <w:ind w:left="360"/>
        <w:rPr>
          <w:color w:val="auto"/>
          <w:shd w:val="clear" w:color="auto" w:fill="FFFFFF"/>
        </w:rPr>
      </w:pPr>
      <w:r w:rsidRPr="00E15387">
        <w:rPr>
          <w:color w:val="auto"/>
        </w:rPr>
        <w:t xml:space="preserve">The emergence of social media has affected the business operations too. Through social media, employees are getting connected and providing reviews of their workplace which let the employers know about the employee engagement and outlook towards the organization. There are many social media networks where employees post about their feelings and experiences about their organization and Glassdoor is one of them </w:t>
      </w:r>
      <w:r w:rsidRPr="00E15387">
        <w:rPr>
          <w:color w:val="auto"/>
          <w:shd w:val="clear" w:color="auto" w:fill="FFFFFF"/>
        </w:rPr>
        <w:t>(Shrotryia and Dhanda, 2019)</w:t>
      </w:r>
      <w:r w:rsidRPr="00E15387">
        <w:rPr>
          <w:color w:val="auto"/>
        </w:rPr>
        <w:t xml:space="preserve">. In Glassdoor, employees' rate and review their organization which also helps the employers to know about their market reputation as an employer. Companies also can develop their internal social media network where employees will be able to post their feedback as well as new ideas regarding the activities of the organization which will help to measure their engagement to the organization </w:t>
      </w:r>
      <w:r w:rsidRPr="00E15387">
        <w:rPr>
          <w:color w:val="auto"/>
          <w:shd w:val="clear" w:color="auto" w:fill="FFFFFF"/>
        </w:rPr>
        <w:t>(Vance, 2016)</w:t>
      </w:r>
      <w:r w:rsidRPr="00E15387">
        <w:rPr>
          <w:color w:val="auto"/>
        </w:rPr>
        <w:t xml:space="preserve">. </w:t>
      </w:r>
    </w:p>
    <w:p w:rsidR="00E15387" w:rsidRPr="00E15387" w:rsidRDefault="00E15387" w:rsidP="00E15387">
      <w:pPr>
        <w:pStyle w:val="ListParagraph"/>
        <w:numPr>
          <w:ilvl w:val="0"/>
          <w:numId w:val="2"/>
        </w:numPr>
        <w:rPr>
          <w:b/>
          <w:bCs/>
          <w:color w:val="auto"/>
          <w:sz w:val="28"/>
          <w:szCs w:val="24"/>
        </w:rPr>
      </w:pPr>
      <w:r w:rsidRPr="00E15387">
        <w:rPr>
          <w:b/>
          <w:bCs/>
          <w:color w:val="auto"/>
          <w:sz w:val="28"/>
          <w:szCs w:val="24"/>
        </w:rPr>
        <w:t>Employee Lifecycle</w:t>
      </w:r>
    </w:p>
    <w:p w:rsidR="00A72604" w:rsidRDefault="00E15387" w:rsidP="00A72604">
      <w:pPr>
        <w:pStyle w:val="ListParagraph"/>
        <w:ind w:left="360"/>
        <w:rPr>
          <w:color w:val="auto"/>
        </w:rPr>
      </w:pPr>
      <w:r w:rsidRPr="00E15387">
        <w:rPr>
          <w:color w:val="auto"/>
        </w:rPr>
        <w:t xml:space="preserve">An organization can take advantage of their employee lifecycle to measure employee engagement. Employee lifecycle means the journey of an employee from onboarding to off-boarding with the organization </w:t>
      </w:r>
      <w:r w:rsidRPr="00E15387">
        <w:rPr>
          <w:color w:val="auto"/>
          <w:shd w:val="clear" w:color="auto" w:fill="FFFFFF"/>
        </w:rPr>
        <w:t>(Gruman and Saks, 2011)</w:t>
      </w:r>
      <w:r w:rsidRPr="00E15387">
        <w:rPr>
          <w:color w:val="auto"/>
        </w:rPr>
        <w:t xml:space="preserve">. From recruitment to the retention of an employee, employers can take continuous feedback at different stages of the employee to design the engagement programs effectively. The feedback from the lifecycle will help the organization to measure at which stages employees are lacking motivation or feeling dissatisfied with the activities of the organization </w:t>
      </w:r>
      <w:r w:rsidRPr="00E15387">
        <w:rPr>
          <w:color w:val="auto"/>
          <w:shd w:val="clear" w:color="auto" w:fill="FFFFFF"/>
        </w:rPr>
        <w:t>(Barbera and Young, 2015)</w:t>
      </w:r>
      <w:r w:rsidRPr="00E15387">
        <w:rPr>
          <w:color w:val="auto"/>
        </w:rPr>
        <w:t xml:space="preserve">. </w:t>
      </w:r>
      <w:bookmarkStart w:id="6" w:name="_Toc58323522"/>
    </w:p>
    <w:p w:rsidR="00E04F4E" w:rsidRDefault="00E04F4E" w:rsidP="00A72604">
      <w:pPr>
        <w:pStyle w:val="ListParagraph"/>
        <w:ind w:left="360"/>
        <w:rPr>
          <w:color w:val="auto"/>
        </w:rPr>
      </w:pPr>
    </w:p>
    <w:p w:rsidR="00E04F4E" w:rsidRDefault="00E04F4E" w:rsidP="00A72604">
      <w:pPr>
        <w:pStyle w:val="ListParagraph"/>
        <w:ind w:left="360"/>
        <w:rPr>
          <w:color w:val="auto"/>
        </w:rPr>
      </w:pPr>
    </w:p>
    <w:p w:rsidR="00A72604" w:rsidRDefault="00A72604" w:rsidP="00A72604">
      <w:pPr>
        <w:pStyle w:val="ListParagraph"/>
        <w:ind w:left="360"/>
        <w:rPr>
          <w:color w:val="auto"/>
        </w:rPr>
      </w:pPr>
    </w:p>
    <w:p w:rsidR="00F7261E" w:rsidRDefault="00E04F4E" w:rsidP="00F7261E">
      <w:pPr>
        <w:pStyle w:val="ListParagraph"/>
        <w:ind w:left="360"/>
        <w:rPr>
          <w:b/>
          <w:color w:val="auto"/>
        </w:rPr>
      </w:pPr>
      <w:r w:rsidRPr="00A72604">
        <w:rPr>
          <w:b/>
          <w:color w:val="auto"/>
        </w:rPr>
        <w:t xml:space="preserve">EMPLOYEE VALUE PROPOSITION &amp; STRATEGIES FOR RAISING THE </w:t>
      </w:r>
      <w:r w:rsidR="00F7261E" w:rsidRPr="00F7261E">
        <w:rPr>
          <w:b/>
          <w:color w:val="auto"/>
        </w:rPr>
        <w:t>ENGAGEMENT LEVEL OF EMPLOYEES</w:t>
      </w:r>
      <w:bookmarkStart w:id="7" w:name="_Toc58323523"/>
      <w:bookmarkEnd w:id="6"/>
    </w:p>
    <w:p w:rsidR="00C77287" w:rsidRPr="00F7261E" w:rsidRDefault="00C77287" w:rsidP="00F7261E">
      <w:pPr>
        <w:pStyle w:val="ListParagraph"/>
        <w:ind w:left="360"/>
        <w:rPr>
          <w:b/>
          <w:color w:val="auto"/>
        </w:rPr>
      </w:pPr>
    </w:p>
    <w:p w:rsidR="00E15387" w:rsidRPr="00E15387" w:rsidRDefault="00E15387" w:rsidP="00F7261E">
      <w:pPr>
        <w:pStyle w:val="ListParagraph"/>
        <w:ind w:left="360"/>
        <w:rPr>
          <w:color w:val="auto"/>
        </w:rPr>
      </w:pPr>
      <w:r w:rsidRPr="00E15387">
        <w:rPr>
          <w:color w:val="auto"/>
        </w:rPr>
        <w:t>Employee Value Proposition</w:t>
      </w:r>
      <w:bookmarkEnd w:id="7"/>
    </w:p>
    <w:p w:rsidR="00E15387" w:rsidRPr="00E15387" w:rsidRDefault="00E15387" w:rsidP="00E15387">
      <w:pPr>
        <w:rPr>
          <w:color w:val="auto"/>
          <w:shd w:val="clear" w:color="auto" w:fill="FFFFFF"/>
        </w:rPr>
      </w:pPr>
      <w:r w:rsidRPr="00E15387">
        <w:rPr>
          <w:color w:val="auto"/>
        </w:rPr>
        <w:t xml:space="preserve">Employee value proposition refers to the offerings and associations an organization provide to its employees in return to the skills, abilities and experiences of the employees </w:t>
      </w:r>
      <w:r w:rsidRPr="00E15387">
        <w:rPr>
          <w:color w:val="auto"/>
          <w:shd w:val="clear" w:color="auto" w:fill="FFFFFF"/>
        </w:rPr>
        <w:t>(Brownie, 2012)</w:t>
      </w:r>
      <w:r w:rsidRPr="00E15387">
        <w:rPr>
          <w:color w:val="auto"/>
        </w:rPr>
        <w:t xml:space="preserve">. Employee value proposition looks after the values from both sides that means what values a candidate has to offer to the organization i.e., skills, abilities, knowledge etc. and what values an organization has to offer to its employees i.e., benefits, rewards, growth, work environment etc. </w:t>
      </w:r>
      <w:r w:rsidRPr="00E15387">
        <w:rPr>
          <w:color w:val="auto"/>
          <w:shd w:val="clear" w:color="auto" w:fill="FFFFFF"/>
        </w:rPr>
        <w:t xml:space="preserve">(Arasanmi and Krishna, 2019). </w:t>
      </w:r>
    </w:p>
    <w:p w:rsidR="00E15387" w:rsidRPr="00E15387" w:rsidRDefault="00E15387" w:rsidP="00E15387">
      <w:pPr>
        <w:rPr>
          <w:color w:val="auto"/>
          <w:shd w:val="clear" w:color="auto" w:fill="FFFFFF"/>
        </w:rPr>
      </w:pPr>
      <w:r w:rsidRPr="00E15387">
        <w:rPr>
          <w:color w:val="auto"/>
        </w:rPr>
        <w:t xml:space="preserve">According to the previous analysis and ideas covered, the following value proposition has developed. This value proposition is composed of compensation, benefit, career, work environment and organizational culture. </w:t>
      </w:r>
    </w:p>
    <w:p w:rsidR="00E15387" w:rsidRPr="00E15387" w:rsidRDefault="00E15387" w:rsidP="00E15387">
      <w:pPr>
        <w:rPr>
          <w:color w:val="auto"/>
        </w:rPr>
      </w:pPr>
      <w:r w:rsidRPr="00E15387">
        <w:rPr>
          <w:noProof/>
          <w:color w:val="auto"/>
          <w:lang w:eastAsia="en-GB"/>
        </w:rPr>
        <w:drawing>
          <wp:anchor distT="0" distB="0" distL="114300" distR="114300" simplePos="0" relativeHeight="251659264" behindDoc="1" locked="0" layoutInCell="1" allowOverlap="1" wp14:anchorId="5BC15D40" wp14:editId="24235943">
            <wp:simplePos x="0" y="0"/>
            <wp:positionH relativeFrom="column">
              <wp:posOffset>440055</wp:posOffset>
            </wp:positionH>
            <wp:positionV relativeFrom="paragraph">
              <wp:posOffset>0</wp:posOffset>
            </wp:positionV>
            <wp:extent cx="5266055" cy="2219325"/>
            <wp:effectExtent l="0" t="0" r="0" b="9525"/>
            <wp:wrapTight wrapText="bothSides">
              <wp:wrapPolygon edited="0">
                <wp:start x="0" y="0"/>
                <wp:lineTo x="0" y="21507"/>
                <wp:lineTo x="21488" y="21507"/>
                <wp:lineTo x="21488" y="0"/>
                <wp:lineTo x="0" y="0"/>
              </wp:wrapPolygon>
            </wp:wrapTight>
            <wp:docPr id="1" name="Picture 1" descr="Crafting an employee value proposition - Portal Make a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55936" name="Picture 1" descr="Crafting an employee value proposition - Portal Make a Fu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66055" cy="2219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5387" w:rsidRPr="00E15387" w:rsidRDefault="00E15387" w:rsidP="00E15387">
      <w:pPr>
        <w:rPr>
          <w:color w:val="auto"/>
        </w:rPr>
      </w:pPr>
    </w:p>
    <w:p w:rsidR="00E15387" w:rsidRPr="00E15387" w:rsidRDefault="00E15387" w:rsidP="00E15387">
      <w:pPr>
        <w:rPr>
          <w:color w:val="auto"/>
        </w:rPr>
      </w:pPr>
    </w:p>
    <w:p w:rsidR="00E15387" w:rsidRPr="00E15387" w:rsidRDefault="00E15387" w:rsidP="00E15387">
      <w:pPr>
        <w:rPr>
          <w:color w:val="auto"/>
        </w:rPr>
      </w:pPr>
    </w:p>
    <w:p w:rsidR="00E15387" w:rsidRPr="00E15387" w:rsidRDefault="00E15387" w:rsidP="00E15387">
      <w:pPr>
        <w:rPr>
          <w:color w:val="auto"/>
        </w:rPr>
      </w:pPr>
    </w:p>
    <w:p w:rsidR="00E15387" w:rsidRPr="00E15387" w:rsidRDefault="00E15387" w:rsidP="00E15387">
      <w:pPr>
        <w:rPr>
          <w:color w:val="auto"/>
        </w:rPr>
      </w:pPr>
    </w:p>
    <w:p w:rsidR="00E15387" w:rsidRPr="00E15387" w:rsidRDefault="00E15387" w:rsidP="00E15387">
      <w:pPr>
        <w:rPr>
          <w:color w:val="auto"/>
        </w:rPr>
      </w:pPr>
      <w:r w:rsidRPr="00E15387">
        <w:rPr>
          <w:noProof/>
          <w:color w:val="auto"/>
          <w:lang w:eastAsia="en-GB"/>
        </w:rPr>
        <mc:AlternateContent>
          <mc:Choice Requires="wps">
            <w:drawing>
              <wp:anchor distT="0" distB="0" distL="114300" distR="114300" simplePos="0" relativeHeight="251660288" behindDoc="1" locked="0" layoutInCell="1" allowOverlap="1" wp14:anchorId="7B242039" wp14:editId="33F53673">
                <wp:simplePos x="0" y="0"/>
                <wp:positionH relativeFrom="column">
                  <wp:posOffset>104775</wp:posOffset>
                </wp:positionH>
                <wp:positionV relativeFrom="paragraph">
                  <wp:posOffset>205105</wp:posOffset>
                </wp:positionV>
                <wp:extent cx="5943600" cy="635"/>
                <wp:effectExtent l="0" t="0" r="0" b="0"/>
                <wp:wrapTight wrapText="bothSides">
                  <wp:wrapPolygon edited="0">
                    <wp:start x="0" y="0"/>
                    <wp:lineTo x="0" y="21600"/>
                    <wp:lineTo x="21600" y="21600"/>
                    <wp:lineTo x="2160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rsidR="00E15387" w:rsidRPr="00453266" w:rsidRDefault="00E15387" w:rsidP="00E15387">
                            <w:pPr>
                              <w:pStyle w:val="Caption"/>
                              <w:spacing w:after="0"/>
                              <w:jc w:val="center"/>
                              <w:rPr>
                                <w:sz w:val="20"/>
                                <w:szCs w:val="20"/>
                              </w:rPr>
                            </w:pPr>
                            <w:r w:rsidRPr="00453266">
                              <w:rPr>
                                <w:sz w:val="20"/>
                                <w:szCs w:val="20"/>
                              </w:rPr>
                              <w:t xml:space="preserve">Figure </w:t>
                            </w:r>
                            <w:r w:rsidRPr="00453266">
                              <w:rPr>
                                <w:sz w:val="20"/>
                                <w:szCs w:val="20"/>
                              </w:rPr>
                              <w:fldChar w:fldCharType="begin"/>
                            </w:r>
                            <w:r w:rsidRPr="00453266">
                              <w:rPr>
                                <w:sz w:val="20"/>
                                <w:szCs w:val="20"/>
                              </w:rPr>
                              <w:instrText xml:space="preserve"> SEQ Figure \* ARABIC </w:instrText>
                            </w:r>
                            <w:r w:rsidRPr="00453266">
                              <w:rPr>
                                <w:sz w:val="20"/>
                                <w:szCs w:val="20"/>
                              </w:rPr>
                              <w:fldChar w:fldCharType="separate"/>
                            </w:r>
                            <w:r w:rsidRPr="00453266">
                              <w:rPr>
                                <w:noProof/>
                                <w:sz w:val="20"/>
                                <w:szCs w:val="20"/>
                              </w:rPr>
                              <w:t>1</w:t>
                            </w:r>
                            <w:r w:rsidRPr="00453266">
                              <w:rPr>
                                <w:sz w:val="20"/>
                                <w:szCs w:val="20"/>
                              </w:rPr>
                              <w:fldChar w:fldCharType="end"/>
                            </w:r>
                            <w:r w:rsidRPr="00453266">
                              <w:rPr>
                                <w:sz w:val="20"/>
                                <w:szCs w:val="20"/>
                              </w:rPr>
                              <w:t>: Employee Value Proposition</w:t>
                            </w:r>
                          </w:p>
                          <w:p w:rsidR="00E15387" w:rsidRPr="00453266" w:rsidRDefault="00E15387" w:rsidP="00E15387">
                            <w:pPr>
                              <w:spacing w:after="0"/>
                              <w:jc w:val="center"/>
                              <w:rPr>
                                <w:sz w:val="20"/>
                                <w:szCs w:val="20"/>
                                <w:shd w:val="clear" w:color="auto" w:fill="FFFFFF"/>
                              </w:rPr>
                            </w:pPr>
                            <w:r w:rsidRPr="00453266">
                              <w:rPr>
                                <w:sz w:val="20"/>
                                <w:szCs w:val="20"/>
                              </w:rPr>
                              <w:t xml:space="preserve">Source: </w:t>
                            </w:r>
                            <w:r w:rsidRPr="00453266">
                              <w:rPr>
                                <w:sz w:val="20"/>
                                <w:szCs w:val="20"/>
                                <w:shd w:val="clear" w:color="auto" w:fill="FFFFFF"/>
                              </w:rPr>
                              <w:t>(Arasanmi and Krishna,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242039" id="_x0000_t202" coordsize="21600,21600" o:spt="202" path="m,l,21600r21600,l21600,xe">
                <v:stroke joinstyle="miter"/>
                <v:path gradientshapeok="t" o:connecttype="rect"/>
              </v:shapetype>
              <v:shape id="Text Box 2" o:spid="_x0000_s1026" type="#_x0000_t202" style="position:absolute;left:0;text-align:left;margin-left:8.25pt;margin-top:16.15pt;width:46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" stroked="f">
                <v:textbox style="mso-fit-shape-to-text:t" inset="0,0,0,0">
                  <w:txbxContent>
                    <w:p w:rsidR="00E15387" w:rsidRPr="00453266" w:rsidRDefault="00E15387" w:rsidP="00E15387">
                      <w:pPr>
                        <w:pStyle w:val="Caption"/>
                        <w:spacing w:after="0"/>
                        <w:jc w:val="center"/>
                        <w:rPr>
                          <w:sz w:val="20"/>
                          <w:szCs w:val="20"/>
                        </w:rPr>
                      </w:pPr>
                      <w:r w:rsidRPr="00453266">
                        <w:rPr>
                          <w:sz w:val="20"/>
                          <w:szCs w:val="20"/>
                        </w:rPr>
                        <w:t xml:space="preserve">Figure </w:t>
                      </w:r>
                      <w:r w:rsidRPr="00453266">
                        <w:rPr>
                          <w:sz w:val="20"/>
                          <w:szCs w:val="20"/>
                        </w:rPr>
                        <w:fldChar w:fldCharType="begin"/>
                      </w:r>
                      <w:r w:rsidRPr="00453266">
                        <w:rPr>
                          <w:sz w:val="20"/>
                          <w:szCs w:val="20"/>
                        </w:rPr>
                        <w:instrText xml:space="preserve"> SEQ Figure \* ARABIC </w:instrText>
                      </w:r>
                      <w:r w:rsidRPr="00453266">
                        <w:rPr>
                          <w:sz w:val="20"/>
                          <w:szCs w:val="20"/>
                        </w:rPr>
                        <w:fldChar w:fldCharType="separate"/>
                      </w:r>
                      <w:r w:rsidRPr="00453266">
                        <w:rPr>
                          <w:noProof/>
                          <w:sz w:val="20"/>
                          <w:szCs w:val="20"/>
                        </w:rPr>
                        <w:t>1</w:t>
                      </w:r>
                      <w:r w:rsidRPr="00453266">
                        <w:rPr>
                          <w:sz w:val="20"/>
                          <w:szCs w:val="20"/>
                        </w:rPr>
                        <w:fldChar w:fldCharType="end"/>
                      </w:r>
                      <w:r w:rsidRPr="00453266">
                        <w:rPr>
                          <w:sz w:val="20"/>
                          <w:szCs w:val="20"/>
                        </w:rPr>
                        <w:t>: Employee Value Proposition</w:t>
                      </w:r>
                    </w:p>
                    <w:p w:rsidR="00E15387" w:rsidRPr="00453266" w:rsidRDefault="00E15387" w:rsidP="00E15387">
                      <w:pPr>
                        <w:spacing w:after="0"/>
                        <w:jc w:val="center"/>
                        <w:rPr>
                          <w:sz w:val="20"/>
                          <w:szCs w:val="20"/>
                          <w:shd w:val="clear" w:color="auto" w:fill="FFFFFF"/>
                        </w:rPr>
                      </w:pPr>
                      <w:r w:rsidRPr="00453266">
                        <w:rPr>
                          <w:sz w:val="20"/>
                          <w:szCs w:val="20"/>
                        </w:rPr>
                        <w:t xml:space="preserve">Source: </w:t>
                      </w:r>
                      <w:r w:rsidRPr="00453266">
                        <w:rPr>
                          <w:sz w:val="20"/>
                          <w:szCs w:val="20"/>
                          <w:shd w:val="clear" w:color="auto" w:fill="FFFFFF"/>
                        </w:rPr>
                        <w:t>(Arasanmi and Krishna, 2019)</w:t>
                      </w:r>
                    </w:p>
                  </w:txbxContent>
                </v:textbox>
                <w10:wrap type="tight"/>
              </v:shape>
            </w:pict>
          </mc:Fallback>
        </mc:AlternateContent>
      </w:r>
    </w:p>
    <w:p w:rsidR="007B271B" w:rsidRDefault="00E15387" w:rsidP="007B271B">
      <w:pPr>
        <w:rPr>
          <w:color w:val="auto"/>
        </w:rPr>
      </w:pPr>
      <w:r w:rsidRPr="00E15387">
        <w:rPr>
          <w:color w:val="auto"/>
        </w:rPr>
        <w:t xml:space="preserve">As per the drivers mentioned in the earlier part of this report, the employee value proposition has included the most important drivers of employee engagement to increase the loyalty, commitment and satisfaction of the employees towards the organization </w:t>
      </w:r>
      <w:r w:rsidRPr="00E15387">
        <w:rPr>
          <w:color w:val="auto"/>
          <w:shd w:val="clear" w:color="auto" w:fill="FFFFFF"/>
        </w:rPr>
        <w:t>(Brownie, 2012)</w:t>
      </w:r>
      <w:r w:rsidRPr="00E15387">
        <w:rPr>
          <w:color w:val="auto"/>
        </w:rPr>
        <w:t>. It is expected that this value proposition will help the organization to increase the level of employee engagement in the organization.</w:t>
      </w:r>
      <w:bookmarkStart w:id="8" w:name="_Toc58323524"/>
    </w:p>
    <w:p w:rsidR="007F0AFC" w:rsidRDefault="007F0AFC" w:rsidP="007B271B">
      <w:pPr>
        <w:rPr>
          <w:color w:val="auto"/>
        </w:rPr>
      </w:pPr>
    </w:p>
    <w:p w:rsidR="007F0AFC" w:rsidRDefault="007F0AFC" w:rsidP="007B271B">
      <w:pPr>
        <w:rPr>
          <w:color w:val="auto"/>
        </w:rPr>
      </w:pPr>
    </w:p>
    <w:p w:rsidR="00E15387" w:rsidRPr="007F0AFC" w:rsidRDefault="00E15387" w:rsidP="007B271B">
      <w:pPr>
        <w:rPr>
          <w:color w:val="auto"/>
          <w:sz w:val="28"/>
          <w:szCs w:val="28"/>
        </w:rPr>
      </w:pPr>
      <w:r w:rsidRPr="007F0AFC">
        <w:rPr>
          <w:b/>
          <w:color w:val="auto"/>
          <w:sz w:val="28"/>
          <w:szCs w:val="28"/>
        </w:rPr>
        <w:t>Strategies to Raise Levels of Employee Engagement</w:t>
      </w:r>
      <w:bookmarkEnd w:id="8"/>
      <w:r w:rsidRPr="007F0AFC">
        <w:rPr>
          <w:b/>
          <w:color w:val="auto"/>
          <w:sz w:val="28"/>
          <w:szCs w:val="28"/>
        </w:rPr>
        <w:t xml:space="preserve"> </w:t>
      </w:r>
    </w:p>
    <w:p w:rsidR="00E15387" w:rsidRPr="00E15387" w:rsidRDefault="00E15387" w:rsidP="00E15387">
      <w:pPr>
        <w:rPr>
          <w:color w:val="auto"/>
          <w:shd w:val="clear" w:color="auto" w:fill="FFFFFF"/>
        </w:rPr>
      </w:pPr>
      <w:r w:rsidRPr="00E15387">
        <w:rPr>
          <w:color w:val="auto"/>
        </w:rPr>
        <w:t xml:space="preserve">HR has to perform the duty of raising the level of employee engagement in the organization. A good HR manager makes the process of employee engagement easier through its effective strategies </w:t>
      </w:r>
      <w:r w:rsidRPr="00E15387">
        <w:rPr>
          <w:color w:val="auto"/>
          <w:shd w:val="clear" w:color="auto" w:fill="FFFFFF"/>
        </w:rPr>
        <w:t>(Markos and Sridevi, 2010)</w:t>
      </w:r>
      <w:r w:rsidRPr="00E15387">
        <w:rPr>
          <w:color w:val="auto"/>
        </w:rPr>
        <w:t>. Here, the five most common and effective strategies for increasing the level of employee engagement mentioned:</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 xml:space="preserve">Communicate Regularly and Deliberately </w:t>
      </w:r>
    </w:p>
    <w:p w:rsidR="00E15387" w:rsidRPr="00E15387" w:rsidRDefault="00E15387" w:rsidP="00E15387">
      <w:pPr>
        <w:rPr>
          <w:color w:val="auto"/>
        </w:rPr>
      </w:pPr>
      <w:r w:rsidRPr="00E15387">
        <w:rPr>
          <w:color w:val="auto"/>
        </w:rPr>
        <w:t xml:space="preserve">In a large organization, it becomes tough to communicate with all employees regularly but this acts as an important medium of raising employee engagement. Communicating regularly with the employees helps to know about them and their issues with the organization which brings the positive attitude of the employees towards the organization </w:t>
      </w:r>
      <w:r w:rsidRPr="00E15387">
        <w:rPr>
          <w:color w:val="auto"/>
          <w:shd w:val="clear" w:color="auto" w:fill="FFFFFF"/>
        </w:rPr>
        <w:t>(Vance, 2016)</w:t>
      </w:r>
      <w:r w:rsidRPr="00E15387">
        <w:rPr>
          <w:color w:val="auto"/>
        </w:rPr>
        <w:t>. For developing the communication, the HR should use the intranet of the company, putting up posters on the free spaces, the good news of a client or wish someone birthday. All these activities develop communication among employees and employers. The remote manager emphasized digital tools for better communication.</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Ask for Feedback and Act on it</w:t>
      </w:r>
    </w:p>
    <w:p w:rsidR="00E15387" w:rsidRPr="00E15387" w:rsidRDefault="00E15387" w:rsidP="00E15387">
      <w:pPr>
        <w:rPr>
          <w:color w:val="auto"/>
        </w:rPr>
      </w:pPr>
      <w:r w:rsidRPr="00E15387">
        <w:rPr>
          <w:color w:val="auto"/>
        </w:rPr>
        <w:t xml:space="preserve">As feedback is one of the key drivers of employee engagement, organizations should ask for the employee feedback and implement their feedback to feel them valued. The feeling of being valued among the employees increases their engagement. The regular feedback of the manager to the employees and employees to the manager can strengthen the organizational culture and increase the level of engagement </w:t>
      </w:r>
      <w:r w:rsidRPr="00E15387">
        <w:rPr>
          <w:color w:val="auto"/>
          <w:shd w:val="clear" w:color="auto" w:fill="FFFFFF"/>
        </w:rPr>
        <w:t>(Handa and Gulati, 2014)</w:t>
      </w:r>
      <w:r w:rsidRPr="00E15387">
        <w:rPr>
          <w:color w:val="auto"/>
        </w:rPr>
        <w:t>. The digital technology makes it easier for the manager to conduct an anonymous survey on the employees and collect feedback from them. The collected information is used on the employee relationship development. These types of survey are conducted by big organizations like Nestle, GSK and BAT.</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Define and Share the Organizational Goals and Objectives</w:t>
      </w:r>
    </w:p>
    <w:p w:rsidR="00E15387" w:rsidRDefault="00E15387" w:rsidP="00E15387">
      <w:pPr>
        <w:rPr>
          <w:color w:val="auto"/>
        </w:rPr>
      </w:pPr>
      <w:r w:rsidRPr="00E15387">
        <w:rPr>
          <w:color w:val="auto"/>
        </w:rPr>
        <w:t xml:space="preserve">Defining and sharing the goals and objectives among the employees and having their voice in implementing the decisions increases the level of engagement. Organizations can adopt this strategy to retain their best employees with the organization. Employees work wholeheartedly when the organizational goals and objectives are shared and discussed with them </w:t>
      </w:r>
      <w:r w:rsidRPr="00E15387">
        <w:rPr>
          <w:color w:val="auto"/>
          <w:shd w:val="clear" w:color="auto" w:fill="FFFFFF"/>
        </w:rPr>
        <w:t>(Burnett and Lisk, 2019)</w:t>
      </w:r>
      <w:r w:rsidRPr="00E15387">
        <w:rPr>
          <w:color w:val="auto"/>
        </w:rPr>
        <w:t xml:space="preserve">. </w:t>
      </w:r>
    </w:p>
    <w:p w:rsidR="000F0571" w:rsidRPr="00E15387" w:rsidRDefault="000F0571" w:rsidP="00E15387">
      <w:pPr>
        <w:rPr>
          <w:color w:val="auto"/>
        </w:rPr>
      </w:pP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 xml:space="preserve">Empower </w:t>
      </w:r>
    </w:p>
    <w:p w:rsidR="00E15387" w:rsidRPr="00E15387" w:rsidRDefault="00E15387" w:rsidP="00E15387">
      <w:pPr>
        <w:rPr>
          <w:color w:val="auto"/>
        </w:rPr>
      </w:pPr>
      <w:r w:rsidRPr="00E15387">
        <w:rPr>
          <w:color w:val="auto"/>
        </w:rPr>
        <w:t xml:space="preserve">To increase the level of employee engagement, organizations have to empower them with authorities, responsibilities, decision making etc. When employee have the empowerment in the organization like freedom of decision making, autonomy in their respective activities, the level of employee engagement increases </w:t>
      </w:r>
      <w:r w:rsidRPr="00E15387">
        <w:rPr>
          <w:color w:val="auto"/>
          <w:shd w:val="clear" w:color="auto" w:fill="FFFFFF"/>
        </w:rPr>
        <w:t>(Gruman and Saks, 2011)</w:t>
      </w:r>
      <w:r w:rsidRPr="00E15387">
        <w:rPr>
          <w:color w:val="auto"/>
        </w:rPr>
        <w:t>. When employees are empowered their confidence and self-reliance will increase. In the Unilever company, the top-level employees have empowerment to work. This release a high level of employee satisfaction which results in low employee turnover ratio.</w:t>
      </w:r>
    </w:p>
    <w:p w:rsidR="00E15387" w:rsidRPr="00E15387" w:rsidRDefault="00E15387" w:rsidP="00E15387">
      <w:pPr>
        <w:pStyle w:val="ListParagraph"/>
        <w:numPr>
          <w:ilvl w:val="0"/>
          <w:numId w:val="1"/>
        </w:numPr>
        <w:spacing w:after="0"/>
        <w:rPr>
          <w:b/>
          <w:bCs/>
          <w:i/>
          <w:iCs/>
          <w:color w:val="auto"/>
          <w:sz w:val="28"/>
          <w:szCs w:val="24"/>
        </w:rPr>
      </w:pPr>
      <w:r w:rsidRPr="00E15387">
        <w:rPr>
          <w:b/>
          <w:bCs/>
          <w:i/>
          <w:iCs/>
          <w:color w:val="auto"/>
          <w:sz w:val="28"/>
          <w:szCs w:val="24"/>
        </w:rPr>
        <w:t>Recognise the Good Work</w:t>
      </w:r>
    </w:p>
    <w:p w:rsidR="00E15387" w:rsidRPr="00E15387" w:rsidRDefault="00E15387" w:rsidP="00E15387">
      <w:pPr>
        <w:rPr>
          <w:color w:val="auto"/>
        </w:rPr>
      </w:pPr>
      <w:r w:rsidRPr="00E15387">
        <w:rPr>
          <w:color w:val="auto"/>
        </w:rPr>
        <w:t xml:space="preserve">It is a must to increase the employee's experience and engagement in the organization. Managers have to recognize the good work of its employees because when employees are praised for their good work, they feel motivated and engaged with the organizational performance </w:t>
      </w:r>
      <w:r w:rsidRPr="00E15387">
        <w:rPr>
          <w:color w:val="auto"/>
          <w:shd w:val="clear" w:color="auto" w:fill="FFFFFF"/>
        </w:rPr>
        <w:t>(Vance, 2016)</w:t>
      </w:r>
      <w:r w:rsidRPr="00E15387">
        <w:rPr>
          <w:color w:val="auto"/>
        </w:rPr>
        <w:t>. So, the recognition of good work can raise the level of employee engagement in the organization. In the Unilever, company employees are recognized for their contribution to the organization. The HR manager of the company arranges performance appraisal program in each quarter. In this program, the employee who made a great contribution and achieved the target is rewarded. It increases the employee's morality as well as dedication. It results in long term employee satisfaction.</w:t>
      </w:r>
    </w:p>
    <w:p w:rsidR="00E15387" w:rsidRPr="00F74AD5" w:rsidRDefault="000F0571" w:rsidP="00E15387">
      <w:pPr>
        <w:pStyle w:val="Heading1"/>
        <w:rPr>
          <w:b/>
          <w:color w:val="auto"/>
        </w:rPr>
      </w:pPr>
      <w:bookmarkStart w:id="9" w:name="_Toc58323525"/>
      <w:r w:rsidRPr="00F74AD5">
        <w:rPr>
          <w:b/>
          <w:color w:val="auto"/>
        </w:rPr>
        <w:t>CONCLUSION</w:t>
      </w:r>
      <w:bookmarkEnd w:id="9"/>
    </w:p>
    <w:p w:rsidR="00C56F45" w:rsidRDefault="00E15387" w:rsidP="00C56F45">
      <w:pPr>
        <w:rPr>
          <w:color w:val="auto"/>
        </w:rPr>
      </w:pPr>
      <w:r w:rsidRPr="00E15387">
        <w:rPr>
          <w:color w:val="auto"/>
        </w:rPr>
        <w:t xml:space="preserve">Employee engagement is necessary for any company's growth, especially in the recession time. It is seen that several measures have been taken to increase the employee engagement during the COVID-19 pandemic but the organization have to work on the above-mentioned drivers and strategies to make the employee more engaged to the organization. Engaged employees can increase the productivity of the organization two times higher than the disengaged employees. So, the organization have to look at the drivers and strategies of employee engagement seriously. </w:t>
      </w:r>
      <w:bookmarkStart w:id="10" w:name="_Toc58323526"/>
    </w:p>
    <w:p w:rsidR="00C56F45" w:rsidRDefault="00C56F45" w:rsidP="00C56F45">
      <w:pPr>
        <w:rPr>
          <w:color w:val="auto"/>
        </w:rPr>
      </w:pPr>
    </w:p>
    <w:p w:rsidR="00C56F45" w:rsidRDefault="00C56F45" w:rsidP="00C56F45">
      <w:pPr>
        <w:rPr>
          <w:color w:val="auto"/>
        </w:rPr>
      </w:pPr>
    </w:p>
    <w:p w:rsidR="00C56F45" w:rsidRDefault="00C56F45" w:rsidP="00C56F45">
      <w:pPr>
        <w:rPr>
          <w:color w:val="auto"/>
        </w:rPr>
      </w:pPr>
    </w:p>
    <w:p w:rsidR="00C56F45" w:rsidRDefault="00C56F45" w:rsidP="00C56F45">
      <w:pPr>
        <w:rPr>
          <w:color w:val="auto"/>
        </w:rPr>
      </w:pPr>
    </w:p>
    <w:p w:rsidR="00E15387" w:rsidRPr="00C56F45" w:rsidRDefault="00C56F45" w:rsidP="00C56F45">
      <w:pPr>
        <w:rPr>
          <w:b/>
          <w:color w:val="auto"/>
        </w:rPr>
      </w:pPr>
      <w:r w:rsidRPr="00C56F45">
        <w:rPr>
          <w:b/>
          <w:color w:val="auto"/>
        </w:rPr>
        <w:t>REFERENCES</w:t>
      </w:r>
      <w:bookmarkEnd w:id="10"/>
    </w:p>
    <w:p w:rsidR="00E15387" w:rsidRPr="00E15387" w:rsidRDefault="00E15387" w:rsidP="00E15387">
      <w:pPr>
        <w:spacing w:after="0"/>
        <w:rPr>
          <w:color w:val="auto"/>
          <w:shd w:val="clear" w:color="auto" w:fill="FFFFFF"/>
        </w:rPr>
      </w:pPr>
      <w:r w:rsidRPr="00E15387">
        <w:rPr>
          <w:color w:val="auto"/>
          <w:shd w:val="clear" w:color="auto" w:fill="FFFFFF"/>
        </w:rPr>
        <w:t xml:space="preserve">Arasanmi, C.N. and Krishna, A., (2019). Linking the employee value proposition (EVP) to </w:t>
      </w:r>
    </w:p>
    <w:p w:rsidR="00E15387" w:rsidRPr="00E15387" w:rsidRDefault="00E15387" w:rsidP="00E15387">
      <w:pPr>
        <w:ind w:left="720"/>
        <w:rPr>
          <w:color w:val="auto"/>
          <w:shd w:val="clear" w:color="auto" w:fill="FFFFFF"/>
        </w:rPr>
      </w:pPr>
      <w:r w:rsidRPr="00E15387">
        <w:rPr>
          <w:color w:val="auto"/>
          <w:shd w:val="clear" w:color="auto" w:fill="FFFFFF"/>
        </w:rPr>
        <w:t>employee behavioural outcomes. </w:t>
      </w:r>
      <w:r w:rsidRPr="00E15387">
        <w:rPr>
          <w:i/>
          <w:iCs/>
          <w:color w:val="auto"/>
          <w:shd w:val="clear" w:color="auto" w:fill="FFFFFF"/>
        </w:rPr>
        <w:t>Industrial and Commercial Training</w:t>
      </w:r>
      <w:r w:rsidRPr="00E15387">
        <w:rPr>
          <w:color w:val="auto"/>
          <w:shd w:val="clear" w:color="auto" w:fill="FFFFFF"/>
        </w:rPr>
        <w:t xml:space="preserve">. </w:t>
      </w:r>
    </w:p>
    <w:p w:rsidR="00E15387" w:rsidRPr="00E15387" w:rsidRDefault="00E15387" w:rsidP="00E15387">
      <w:pPr>
        <w:spacing w:after="0"/>
        <w:rPr>
          <w:color w:val="auto"/>
          <w:shd w:val="clear" w:color="auto" w:fill="FFFFFF"/>
        </w:rPr>
      </w:pPr>
      <w:r w:rsidRPr="00E15387">
        <w:rPr>
          <w:color w:val="auto"/>
          <w:shd w:val="clear" w:color="auto" w:fill="FFFFFF"/>
        </w:rPr>
        <w:t xml:space="preserve">Anitha, J., (2014). Determinants of employee engagement and their impact on employee </w:t>
      </w:r>
    </w:p>
    <w:p w:rsidR="00E15387" w:rsidRPr="00E15387" w:rsidRDefault="00E15387" w:rsidP="00E15387">
      <w:pPr>
        <w:ind w:left="720"/>
        <w:rPr>
          <w:color w:val="auto"/>
          <w:shd w:val="clear" w:color="auto" w:fill="FFFFFF"/>
        </w:rPr>
      </w:pPr>
      <w:r w:rsidRPr="00E15387">
        <w:rPr>
          <w:color w:val="auto"/>
          <w:shd w:val="clear" w:color="auto" w:fill="FFFFFF"/>
        </w:rPr>
        <w:t>performance. </w:t>
      </w:r>
      <w:r w:rsidRPr="00E15387">
        <w:rPr>
          <w:i/>
          <w:iCs/>
          <w:color w:val="auto"/>
          <w:shd w:val="clear" w:color="auto" w:fill="FFFFFF"/>
        </w:rPr>
        <w:t>International journal of productivity and performance management</w:t>
      </w:r>
      <w:r w:rsidRPr="00E15387">
        <w:rPr>
          <w:color w:val="auto"/>
          <w:shd w:val="clear" w:color="auto" w:fill="FFFFFF"/>
        </w:rPr>
        <w:t xml:space="preserve">. </w:t>
      </w:r>
    </w:p>
    <w:p w:rsidR="00E15387" w:rsidRPr="00E15387" w:rsidRDefault="00E15387" w:rsidP="00E15387">
      <w:pPr>
        <w:spacing w:after="0"/>
        <w:rPr>
          <w:color w:val="auto"/>
          <w:shd w:val="clear" w:color="auto" w:fill="FFFFFF"/>
        </w:rPr>
      </w:pPr>
      <w:r w:rsidRPr="00E15387">
        <w:rPr>
          <w:color w:val="auto"/>
          <w:shd w:val="clear" w:color="auto" w:fill="FFFFFF"/>
        </w:rPr>
        <w:t xml:space="preserve">Burnett, J.R. and Lisk, T.C., (2019). The future of employee engagement: Real-time monitoring </w:t>
      </w:r>
    </w:p>
    <w:p w:rsidR="00E15387" w:rsidRPr="00E15387" w:rsidRDefault="00E15387" w:rsidP="00E15387">
      <w:pPr>
        <w:ind w:left="720"/>
        <w:rPr>
          <w:color w:val="auto"/>
          <w:shd w:val="clear" w:color="auto" w:fill="FFFFFF"/>
        </w:rPr>
      </w:pPr>
      <w:r w:rsidRPr="00E15387">
        <w:rPr>
          <w:color w:val="auto"/>
          <w:shd w:val="clear" w:color="auto" w:fill="FFFFFF"/>
        </w:rPr>
        <w:t>and digital tools for engaging a workforce. </w:t>
      </w:r>
      <w:r w:rsidRPr="00E15387">
        <w:rPr>
          <w:i/>
          <w:iCs/>
          <w:color w:val="auto"/>
          <w:shd w:val="clear" w:color="auto" w:fill="FFFFFF"/>
        </w:rPr>
        <w:t>International Studies of Management &amp; Organization</w:t>
      </w:r>
      <w:r w:rsidRPr="00E15387">
        <w:rPr>
          <w:color w:val="auto"/>
          <w:shd w:val="clear" w:color="auto" w:fill="FFFFFF"/>
        </w:rPr>
        <w:t>, </w:t>
      </w:r>
      <w:r w:rsidRPr="00E15387">
        <w:rPr>
          <w:i/>
          <w:iCs/>
          <w:color w:val="auto"/>
          <w:shd w:val="clear" w:color="auto" w:fill="FFFFFF"/>
        </w:rPr>
        <w:t>49</w:t>
      </w:r>
      <w:r w:rsidRPr="00E15387">
        <w:rPr>
          <w:color w:val="auto"/>
          <w:shd w:val="clear" w:color="auto" w:fill="FFFFFF"/>
        </w:rPr>
        <w:t xml:space="preserve">(1), pp.108-119. </w:t>
      </w:r>
    </w:p>
    <w:p w:rsidR="00E15387" w:rsidRPr="00E15387" w:rsidRDefault="00E15387" w:rsidP="00E15387">
      <w:pPr>
        <w:spacing w:after="0"/>
        <w:rPr>
          <w:i/>
          <w:iCs/>
          <w:color w:val="auto"/>
          <w:shd w:val="clear" w:color="auto" w:fill="FFFFFF"/>
        </w:rPr>
      </w:pPr>
      <w:r w:rsidRPr="00E15387">
        <w:rPr>
          <w:color w:val="auto"/>
          <w:shd w:val="clear" w:color="auto" w:fill="FFFFFF"/>
        </w:rPr>
        <w:t>Barbera, K.M. and Young, S.A., (2015). </w:t>
      </w:r>
      <w:r w:rsidRPr="00E15387">
        <w:rPr>
          <w:i/>
          <w:iCs/>
          <w:color w:val="auto"/>
          <w:shd w:val="clear" w:color="auto" w:fill="FFFFFF"/>
        </w:rPr>
        <w:t xml:space="preserve">Employee engagement: Tools for analysis, practice, and </w:t>
      </w:r>
    </w:p>
    <w:p w:rsidR="00E15387" w:rsidRPr="00E15387" w:rsidRDefault="00E15387" w:rsidP="00E15387">
      <w:pPr>
        <w:ind w:left="720"/>
        <w:rPr>
          <w:color w:val="auto"/>
          <w:shd w:val="clear" w:color="auto" w:fill="FFFFFF"/>
        </w:rPr>
      </w:pPr>
      <w:r w:rsidRPr="00E15387">
        <w:rPr>
          <w:i/>
          <w:iCs/>
          <w:color w:val="auto"/>
          <w:shd w:val="clear" w:color="auto" w:fill="FFFFFF"/>
        </w:rPr>
        <w:t>competitive advantage</w:t>
      </w:r>
      <w:r w:rsidRPr="00E15387">
        <w:rPr>
          <w:color w:val="auto"/>
          <w:shd w:val="clear" w:color="auto" w:fill="FFFFFF"/>
        </w:rPr>
        <w:t xml:space="preserve"> (Vol. 31). John Wiley &amp; Sons. </w:t>
      </w:r>
    </w:p>
    <w:p w:rsidR="00E15387" w:rsidRPr="00E15387" w:rsidRDefault="00E15387" w:rsidP="00E15387">
      <w:pPr>
        <w:rPr>
          <w:color w:val="auto"/>
          <w:shd w:val="clear" w:color="auto" w:fill="FFFFFF"/>
        </w:rPr>
      </w:pPr>
      <w:r w:rsidRPr="00E15387">
        <w:rPr>
          <w:color w:val="auto"/>
          <w:shd w:val="clear" w:color="auto" w:fill="FFFFFF"/>
        </w:rPr>
        <w:t>Browne, R., (2012). Employee value proposition. </w:t>
      </w:r>
      <w:r w:rsidRPr="00E15387">
        <w:rPr>
          <w:i/>
          <w:iCs/>
          <w:color w:val="auto"/>
          <w:shd w:val="clear" w:color="auto" w:fill="FFFFFF"/>
        </w:rPr>
        <w:t>Beacon Management Review</w:t>
      </w:r>
      <w:r w:rsidRPr="00E15387">
        <w:rPr>
          <w:color w:val="auto"/>
          <w:shd w:val="clear" w:color="auto" w:fill="FFFFFF"/>
        </w:rPr>
        <w:t>, </w:t>
      </w:r>
      <w:r w:rsidRPr="00E15387">
        <w:rPr>
          <w:i/>
          <w:iCs/>
          <w:color w:val="auto"/>
          <w:shd w:val="clear" w:color="auto" w:fill="FFFFFF"/>
        </w:rPr>
        <w:t>2</w:t>
      </w:r>
      <w:r w:rsidRPr="00E15387">
        <w:rPr>
          <w:color w:val="auto"/>
          <w:shd w:val="clear" w:color="auto" w:fill="FFFFFF"/>
        </w:rPr>
        <w:t xml:space="preserve">, pp.29-36. </w:t>
      </w:r>
    </w:p>
    <w:p w:rsidR="00E15387" w:rsidRPr="00E15387" w:rsidRDefault="00E15387" w:rsidP="00E15387">
      <w:pPr>
        <w:spacing w:after="0"/>
        <w:rPr>
          <w:color w:val="auto"/>
          <w:shd w:val="clear" w:color="auto" w:fill="FFFFFF"/>
        </w:rPr>
      </w:pPr>
      <w:r w:rsidRPr="00E15387">
        <w:rPr>
          <w:color w:val="auto"/>
          <w:shd w:val="clear" w:color="auto" w:fill="FFFFFF"/>
        </w:rPr>
        <w:t xml:space="preserve">Gruman, J.A. and Saks, A.M., (2011). Performance management and employee </w:t>
      </w:r>
    </w:p>
    <w:p w:rsidR="00E15387" w:rsidRPr="00E15387" w:rsidRDefault="00E15387" w:rsidP="00E15387">
      <w:pPr>
        <w:ind w:left="720"/>
        <w:rPr>
          <w:color w:val="auto"/>
          <w:shd w:val="clear" w:color="auto" w:fill="FFFFFF"/>
        </w:rPr>
      </w:pPr>
      <w:r w:rsidRPr="00E15387">
        <w:rPr>
          <w:color w:val="auto"/>
          <w:shd w:val="clear" w:color="auto" w:fill="FFFFFF"/>
        </w:rPr>
        <w:t>engagement. </w:t>
      </w:r>
      <w:r w:rsidRPr="00E15387">
        <w:rPr>
          <w:i/>
          <w:iCs/>
          <w:color w:val="auto"/>
          <w:shd w:val="clear" w:color="auto" w:fill="FFFFFF"/>
        </w:rPr>
        <w:t>Human resource management review</w:t>
      </w:r>
      <w:r w:rsidRPr="00E15387">
        <w:rPr>
          <w:color w:val="auto"/>
          <w:shd w:val="clear" w:color="auto" w:fill="FFFFFF"/>
        </w:rPr>
        <w:t>, </w:t>
      </w:r>
      <w:r w:rsidRPr="00E15387">
        <w:rPr>
          <w:i/>
          <w:iCs/>
          <w:color w:val="auto"/>
          <w:shd w:val="clear" w:color="auto" w:fill="FFFFFF"/>
        </w:rPr>
        <w:t>21</w:t>
      </w:r>
      <w:r w:rsidRPr="00E15387">
        <w:rPr>
          <w:color w:val="auto"/>
          <w:shd w:val="clear" w:color="auto" w:fill="FFFFFF"/>
        </w:rPr>
        <w:t xml:space="preserve">(2), pp.123-136. </w:t>
      </w:r>
    </w:p>
    <w:p w:rsidR="00E15387" w:rsidRPr="00E15387" w:rsidRDefault="00E15387" w:rsidP="00E15387">
      <w:pPr>
        <w:spacing w:after="0"/>
        <w:rPr>
          <w:i/>
          <w:iCs/>
          <w:color w:val="auto"/>
          <w:shd w:val="clear" w:color="auto" w:fill="FFFFFF"/>
        </w:rPr>
      </w:pPr>
      <w:r w:rsidRPr="00E15387">
        <w:rPr>
          <w:color w:val="auto"/>
          <w:shd w:val="clear" w:color="auto" w:fill="FFFFFF"/>
        </w:rPr>
        <w:t>Handa, M. and Gulati, A., (2014). Employee engagement. </w:t>
      </w:r>
      <w:r w:rsidRPr="00E15387">
        <w:rPr>
          <w:i/>
          <w:iCs/>
          <w:color w:val="auto"/>
          <w:shd w:val="clear" w:color="auto" w:fill="FFFFFF"/>
        </w:rPr>
        <w:t xml:space="preserve">Journal of Management </w:t>
      </w:r>
    </w:p>
    <w:p w:rsidR="00E15387" w:rsidRPr="00E15387" w:rsidRDefault="00E15387" w:rsidP="00E15387">
      <w:pPr>
        <w:ind w:left="720"/>
        <w:rPr>
          <w:color w:val="auto"/>
          <w:shd w:val="clear" w:color="auto" w:fill="FFFFFF"/>
        </w:rPr>
      </w:pPr>
      <w:r w:rsidRPr="00E15387">
        <w:rPr>
          <w:i/>
          <w:iCs/>
          <w:color w:val="auto"/>
          <w:shd w:val="clear" w:color="auto" w:fill="FFFFFF"/>
        </w:rPr>
        <w:t>Research</w:t>
      </w:r>
      <w:r w:rsidRPr="00E15387">
        <w:rPr>
          <w:color w:val="auto"/>
          <w:shd w:val="clear" w:color="auto" w:fill="FFFFFF"/>
        </w:rPr>
        <w:t>, </w:t>
      </w:r>
      <w:r w:rsidRPr="00E15387">
        <w:rPr>
          <w:i/>
          <w:iCs/>
          <w:color w:val="auto"/>
          <w:shd w:val="clear" w:color="auto" w:fill="FFFFFF"/>
        </w:rPr>
        <w:t>14</w:t>
      </w:r>
      <w:r w:rsidRPr="00E15387">
        <w:rPr>
          <w:color w:val="auto"/>
          <w:shd w:val="clear" w:color="auto" w:fill="FFFFFF"/>
        </w:rPr>
        <w:t xml:space="preserve">(1), pp.57-67. </w:t>
      </w:r>
    </w:p>
    <w:p w:rsidR="00E15387" w:rsidRPr="00E15387" w:rsidRDefault="00E15387" w:rsidP="00E15387">
      <w:pPr>
        <w:spacing w:after="0"/>
        <w:rPr>
          <w:i/>
          <w:iCs/>
          <w:color w:val="auto"/>
          <w:shd w:val="clear" w:color="auto" w:fill="FFFFFF"/>
        </w:rPr>
      </w:pPr>
      <w:r w:rsidRPr="00E15387">
        <w:rPr>
          <w:color w:val="auto"/>
          <w:shd w:val="clear" w:color="auto" w:fill="FFFFFF"/>
        </w:rPr>
        <w:t>Macey, W.H. and Schneider, B., (2016). The meaning of employee engagement. </w:t>
      </w:r>
      <w:r w:rsidRPr="00E15387">
        <w:rPr>
          <w:i/>
          <w:iCs/>
          <w:color w:val="auto"/>
          <w:shd w:val="clear" w:color="auto" w:fill="FFFFFF"/>
        </w:rPr>
        <w:t xml:space="preserve">Industrial and </w:t>
      </w:r>
    </w:p>
    <w:p w:rsidR="00E15387" w:rsidRPr="00E15387" w:rsidRDefault="00E15387" w:rsidP="00E15387">
      <w:pPr>
        <w:ind w:left="720"/>
        <w:rPr>
          <w:color w:val="auto"/>
          <w:shd w:val="clear" w:color="auto" w:fill="FFFFFF"/>
        </w:rPr>
      </w:pPr>
      <w:r w:rsidRPr="00E15387">
        <w:rPr>
          <w:i/>
          <w:iCs/>
          <w:color w:val="auto"/>
          <w:shd w:val="clear" w:color="auto" w:fill="FFFFFF"/>
        </w:rPr>
        <w:t>organizational Psychology</w:t>
      </w:r>
      <w:r w:rsidRPr="00E15387">
        <w:rPr>
          <w:color w:val="auto"/>
          <w:shd w:val="clear" w:color="auto" w:fill="FFFFFF"/>
        </w:rPr>
        <w:t>, </w:t>
      </w:r>
      <w:r w:rsidRPr="00E15387">
        <w:rPr>
          <w:i/>
          <w:iCs/>
          <w:color w:val="auto"/>
          <w:shd w:val="clear" w:color="auto" w:fill="FFFFFF"/>
        </w:rPr>
        <w:t>1</w:t>
      </w:r>
      <w:r w:rsidRPr="00E15387">
        <w:rPr>
          <w:color w:val="auto"/>
          <w:shd w:val="clear" w:color="auto" w:fill="FFFFFF"/>
        </w:rPr>
        <w:t xml:space="preserve">(1), pp.3-30. </w:t>
      </w:r>
    </w:p>
    <w:p w:rsidR="00E15387" w:rsidRPr="00E15387" w:rsidRDefault="00E15387" w:rsidP="00E15387">
      <w:pPr>
        <w:spacing w:after="0"/>
        <w:rPr>
          <w:color w:val="auto"/>
          <w:shd w:val="clear" w:color="auto" w:fill="FFFFFF"/>
        </w:rPr>
      </w:pPr>
      <w:r w:rsidRPr="00E15387">
        <w:rPr>
          <w:color w:val="auto"/>
          <w:shd w:val="clear" w:color="auto" w:fill="FFFFFF"/>
        </w:rPr>
        <w:t xml:space="preserve">Markos, S. and Sridevi, M.S., (2010). Employee engagement: The key to improving </w:t>
      </w:r>
    </w:p>
    <w:p w:rsidR="00E15387" w:rsidRPr="00E15387" w:rsidRDefault="00E15387" w:rsidP="00E15387">
      <w:pPr>
        <w:ind w:left="720"/>
        <w:rPr>
          <w:color w:val="auto"/>
          <w:shd w:val="clear" w:color="auto" w:fill="FFFFFF"/>
        </w:rPr>
      </w:pPr>
      <w:r w:rsidRPr="00E15387">
        <w:rPr>
          <w:color w:val="auto"/>
          <w:shd w:val="clear" w:color="auto" w:fill="FFFFFF"/>
        </w:rPr>
        <w:t>performance. </w:t>
      </w:r>
      <w:r w:rsidRPr="00E15387">
        <w:rPr>
          <w:i/>
          <w:iCs/>
          <w:color w:val="auto"/>
          <w:shd w:val="clear" w:color="auto" w:fill="FFFFFF"/>
        </w:rPr>
        <w:t>International journal of business and management</w:t>
      </w:r>
      <w:r w:rsidRPr="00E15387">
        <w:rPr>
          <w:color w:val="auto"/>
          <w:shd w:val="clear" w:color="auto" w:fill="FFFFFF"/>
        </w:rPr>
        <w:t>, </w:t>
      </w:r>
      <w:r w:rsidRPr="00E15387">
        <w:rPr>
          <w:i/>
          <w:iCs/>
          <w:color w:val="auto"/>
          <w:shd w:val="clear" w:color="auto" w:fill="FFFFFF"/>
        </w:rPr>
        <w:t>5</w:t>
      </w:r>
      <w:r w:rsidRPr="00E15387">
        <w:rPr>
          <w:color w:val="auto"/>
          <w:shd w:val="clear" w:color="auto" w:fill="FFFFFF"/>
        </w:rPr>
        <w:t xml:space="preserve">(12), p.89. </w:t>
      </w:r>
    </w:p>
    <w:p w:rsidR="00E15387" w:rsidRPr="00E15387" w:rsidRDefault="00E15387" w:rsidP="00E15387">
      <w:pPr>
        <w:spacing w:after="0"/>
        <w:rPr>
          <w:color w:val="auto"/>
          <w:shd w:val="clear" w:color="auto" w:fill="FFFFFF"/>
        </w:rPr>
      </w:pPr>
      <w:r w:rsidRPr="00E15387">
        <w:rPr>
          <w:color w:val="auto"/>
          <w:shd w:val="clear" w:color="auto" w:fill="FFFFFF"/>
        </w:rPr>
        <w:t xml:space="preserve">Rao, M.S., (2017). Innovative tools and techniques to ensure effective employee </w:t>
      </w:r>
    </w:p>
    <w:p w:rsidR="00E15387" w:rsidRPr="00E15387" w:rsidRDefault="00E15387" w:rsidP="00E15387">
      <w:pPr>
        <w:ind w:left="720"/>
        <w:rPr>
          <w:color w:val="auto"/>
        </w:rPr>
      </w:pPr>
      <w:r w:rsidRPr="00E15387">
        <w:rPr>
          <w:color w:val="auto"/>
          <w:shd w:val="clear" w:color="auto" w:fill="FFFFFF"/>
        </w:rPr>
        <w:t>engagement. </w:t>
      </w:r>
      <w:r w:rsidRPr="00E15387">
        <w:rPr>
          <w:i/>
          <w:iCs/>
          <w:color w:val="auto"/>
          <w:shd w:val="clear" w:color="auto" w:fill="FFFFFF"/>
        </w:rPr>
        <w:t>Industrial and Commercial Training</w:t>
      </w:r>
      <w:r w:rsidRPr="00E15387">
        <w:rPr>
          <w:color w:val="auto"/>
          <w:shd w:val="clear" w:color="auto" w:fill="FFFFFF"/>
        </w:rPr>
        <w:t>.</w:t>
      </w:r>
    </w:p>
    <w:p w:rsidR="00E15387" w:rsidRPr="00E15387" w:rsidRDefault="00E15387" w:rsidP="00E15387">
      <w:pPr>
        <w:spacing w:after="0"/>
        <w:rPr>
          <w:color w:val="auto"/>
          <w:shd w:val="clear" w:color="auto" w:fill="FFFFFF"/>
        </w:rPr>
      </w:pPr>
      <w:r w:rsidRPr="00E15387">
        <w:rPr>
          <w:color w:val="auto"/>
          <w:shd w:val="clear" w:color="auto" w:fill="FFFFFF"/>
        </w:rPr>
        <w:t xml:space="preserve">Saks, A.M. and Gruman, J.A., (2014). What do we really know about employee engagement?. </w:t>
      </w:r>
    </w:p>
    <w:p w:rsidR="00E15387" w:rsidRPr="00E15387" w:rsidRDefault="00E15387" w:rsidP="00E15387">
      <w:pPr>
        <w:ind w:left="720"/>
        <w:rPr>
          <w:color w:val="auto"/>
          <w:shd w:val="clear" w:color="auto" w:fill="FFFFFF"/>
        </w:rPr>
      </w:pPr>
      <w:r w:rsidRPr="00E15387">
        <w:rPr>
          <w:i/>
          <w:iCs/>
          <w:color w:val="auto"/>
          <w:shd w:val="clear" w:color="auto" w:fill="FFFFFF"/>
        </w:rPr>
        <w:t>Human resource development quarterly</w:t>
      </w:r>
      <w:r w:rsidRPr="00E15387">
        <w:rPr>
          <w:color w:val="auto"/>
          <w:shd w:val="clear" w:color="auto" w:fill="FFFFFF"/>
        </w:rPr>
        <w:t>, </w:t>
      </w:r>
      <w:r w:rsidRPr="00E15387">
        <w:rPr>
          <w:i/>
          <w:iCs/>
          <w:color w:val="auto"/>
          <w:shd w:val="clear" w:color="auto" w:fill="FFFFFF"/>
        </w:rPr>
        <w:t>25</w:t>
      </w:r>
      <w:r w:rsidRPr="00E15387">
        <w:rPr>
          <w:color w:val="auto"/>
          <w:shd w:val="clear" w:color="auto" w:fill="FFFFFF"/>
        </w:rPr>
        <w:t xml:space="preserve">(2), pp.155-182. </w:t>
      </w:r>
    </w:p>
    <w:p w:rsidR="00E15387" w:rsidRPr="00E15387" w:rsidRDefault="00E15387" w:rsidP="00E15387">
      <w:pPr>
        <w:spacing w:after="0"/>
        <w:rPr>
          <w:color w:val="auto"/>
          <w:shd w:val="clear" w:color="auto" w:fill="FFFFFF"/>
        </w:rPr>
      </w:pPr>
      <w:r w:rsidRPr="00E15387">
        <w:rPr>
          <w:color w:val="auto"/>
          <w:shd w:val="clear" w:color="auto" w:fill="FFFFFF"/>
        </w:rPr>
        <w:t xml:space="preserve">Shrotryia, V.K. and Dhanda, U., (2019). Measuring employee engagement: Perspectives from </w:t>
      </w:r>
    </w:p>
    <w:p w:rsidR="00E15387" w:rsidRPr="00E15387" w:rsidRDefault="00E15387" w:rsidP="00E15387">
      <w:pPr>
        <w:ind w:left="720"/>
        <w:rPr>
          <w:color w:val="auto"/>
          <w:shd w:val="clear" w:color="auto" w:fill="FFFFFF"/>
        </w:rPr>
      </w:pPr>
      <w:r w:rsidRPr="00E15387">
        <w:rPr>
          <w:color w:val="auto"/>
          <w:shd w:val="clear" w:color="auto" w:fill="FFFFFF"/>
        </w:rPr>
        <w:t>literature. </w:t>
      </w:r>
      <w:r w:rsidRPr="00E15387">
        <w:rPr>
          <w:i/>
          <w:iCs/>
          <w:color w:val="auto"/>
          <w:shd w:val="clear" w:color="auto" w:fill="FFFFFF"/>
        </w:rPr>
        <w:t>IUP Journal of Organizational Behaviour</w:t>
      </w:r>
      <w:r w:rsidRPr="00E15387">
        <w:rPr>
          <w:color w:val="auto"/>
          <w:shd w:val="clear" w:color="auto" w:fill="FFFFFF"/>
        </w:rPr>
        <w:t>, </w:t>
      </w:r>
      <w:r w:rsidRPr="00E15387">
        <w:rPr>
          <w:i/>
          <w:iCs/>
          <w:color w:val="auto"/>
          <w:shd w:val="clear" w:color="auto" w:fill="FFFFFF"/>
        </w:rPr>
        <w:t>18</w:t>
      </w:r>
      <w:r w:rsidRPr="00E15387">
        <w:rPr>
          <w:color w:val="auto"/>
          <w:shd w:val="clear" w:color="auto" w:fill="FFFFFF"/>
        </w:rPr>
        <w:t xml:space="preserve">(3), pp.26-47. </w:t>
      </w:r>
    </w:p>
    <w:p w:rsidR="00E15387" w:rsidRPr="00B353E9" w:rsidRDefault="00E15387">
      <w:pPr>
        <w:rPr>
          <w:color w:val="auto"/>
          <w:shd w:val="clear" w:color="auto" w:fill="FFFFFF"/>
        </w:rPr>
      </w:pPr>
      <w:r w:rsidRPr="00E15387">
        <w:rPr>
          <w:color w:val="auto"/>
          <w:shd w:val="clear" w:color="auto" w:fill="FFFFFF"/>
        </w:rPr>
        <w:lastRenderedPageBreak/>
        <w:t>Vance, R.J., (2016). Employee engagement and commitment. </w:t>
      </w:r>
      <w:r w:rsidRPr="00E15387">
        <w:rPr>
          <w:i/>
          <w:iCs/>
          <w:color w:val="auto"/>
          <w:shd w:val="clear" w:color="auto" w:fill="FFFFFF"/>
        </w:rPr>
        <w:t>SHRM foundation</w:t>
      </w:r>
      <w:r w:rsidRPr="00E15387">
        <w:rPr>
          <w:color w:val="auto"/>
          <w:shd w:val="clear" w:color="auto" w:fill="FFFFFF"/>
        </w:rPr>
        <w:t xml:space="preserve">, pp.112-153. </w:t>
      </w:r>
    </w:p>
    <w:sectPr w:rsidR="00E15387" w:rsidRPr="00B353E9" w:rsidSect="0068127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0C8F" w:rsidRDefault="005A0C8F" w:rsidP="00987059">
      <w:pPr>
        <w:spacing w:after="0" w:line="240" w:lineRule="auto"/>
      </w:pPr>
      <w:r>
        <w:separator/>
      </w:r>
    </w:p>
  </w:endnote>
  <w:endnote w:type="continuationSeparator" w:id="0">
    <w:p w:rsidR="005A0C8F" w:rsidRDefault="005A0C8F" w:rsidP="00987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dobe Heiti Std R">
    <w:panose1 w:val="00000000000000000000"/>
    <w:charset w:val="80"/>
    <w:family w:val="swiss"/>
    <w:notTrueType/>
    <w:pitch w:val="variable"/>
    <w:sig w:usb0="00000207" w:usb1="0A0F1810"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0C8F" w:rsidRDefault="005A0C8F" w:rsidP="00987059">
      <w:pPr>
        <w:spacing w:after="0" w:line="240" w:lineRule="auto"/>
      </w:pPr>
      <w:r>
        <w:separator/>
      </w:r>
    </w:p>
  </w:footnote>
  <w:footnote w:type="continuationSeparator" w:id="0">
    <w:p w:rsidR="005A0C8F" w:rsidRDefault="005A0C8F" w:rsidP="009870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059" w:rsidRDefault="0098705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F955C7"/>
    <w:multiLevelType w:val="hybridMultilevel"/>
    <w:tmpl w:val="D54E8D46"/>
    <w:lvl w:ilvl="0" w:tplc="D6D082CA">
      <w:start w:val="1"/>
      <w:numFmt w:val="bullet"/>
      <w:lvlText w:val=""/>
      <w:lvlJc w:val="left"/>
      <w:pPr>
        <w:ind w:left="720" w:hanging="360"/>
      </w:pPr>
      <w:rPr>
        <w:rFonts w:ascii="Symbol" w:hAnsi="Symbol" w:hint="default"/>
      </w:rPr>
    </w:lvl>
    <w:lvl w:ilvl="1" w:tplc="284A0CC6" w:tentative="1">
      <w:start w:val="1"/>
      <w:numFmt w:val="bullet"/>
      <w:lvlText w:val="o"/>
      <w:lvlJc w:val="left"/>
      <w:pPr>
        <w:ind w:left="1440" w:hanging="360"/>
      </w:pPr>
      <w:rPr>
        <w:rFonts w:ascii="Courier New" w:hAnsi="Courier New" w:cs="Courier New" w:hint="default"/>
      </w:rPr>
    </w:lvl>
    <w:lvl w:ilvl="2" w:tplc="7FBE3F9A" w:tentative="1">
      <w:start w:val="1"/>
      <w:numFmt w:val="bullet"/>
      <w:lvlText w:val=""/>
      <w:lvlJc w:val="left"/>
      <w:pPr>
        <w:ind w:left="2160" w:hanging="360"/>
      </w:pPr>
      <w:rPr>
        <w:rFonts w:ascii="Wingdings" w:hAnsi="Wingdings" w:hint="default"/>
      </w:rPr>
    </w:lvl>
    <w:lvl w:ilvl="3" w:tplc="57827EFA" w:tentative="1">
      <w:start w:val="1"/>
      <w:numFmt w:val="bullet"/>
      <w:lvlText w:val=""/>
      <w:lvlJc w:val="left"/>
      <w:pPr>
        <w:ind w:left="2880" w:hanging="360"/>
      </w:pPr>
      <w:rPr>
        <w:rFonts w:ascii="Symbol" w:hAnsi="Symbol" w:hint="default"/>
      </w:rPr>
    </w:lvl>
    <w:lvl w:ilvl="4" w:tplc="CE2028EE" w:tentative="1">
      <w:start w:val="1"/>
      <w:numFmt w:val="bullet"/>
      <w:lvlText w:val="o"/>
      <w:lvlJc w:val="left"/>
      <w:pPr>
        <w:ind w:left="3600" w:hanging="360"/>
      </w:pPr>
      <w:rPr>
        <w:rFonts w:ascii="Courier New" w:hAnsi="Courier New" w:cs="Courier New" w:hint="default"/>
      </w:rPr>
    </w:lvl>
    <w:lvl w:ilvl="5" w:tplc="A3627668" w:tentative="1">
      <w:start w:val="1"/>
      <w:numFmt w:val="bullet"/>
      <w:lvlText w:val=""/>
      <w:lvlJc w:val="left"/>
      <w:pPr>
        <w:ind w:left="4320" w:hanging="360"/>
      </w:pPr>
      <w:rPr>
        <w:rFonts w:ascii="Wingdings" w:hAnsi="Wingdings" w:hint="default"/>
      </w:rPr>
    </w:lvl>
    <w:lvl w:ilvl="6" w:tplc="D6145C1C" w:tentative="1">
      <w:start w:val="1"/>
      <w:numFmt w:val="bullet"/>
      <w:lvlText w:val=""/>
      <w:lvlJc w:val="left"/>
      <w:pPr>
        <w:ind w:left="5040" w:hanging="360"/>
      </w:pPr>
      <w:rPr>
        <w:rFonts w:ascii="Symbol" w:hAnsi="Symbol" w:hint="default"/>
      </w:rPr>
    </w:lvl>
    <w:lvl w:ilvl="7" w:tplc="24E84848" w:tentative="1">
      <w:start w:val="1"/>
      <w:numFmt w:val="bullet"/>
      <w:lvlText w:val="o"/>
      <w:lvlJc w:val="left"/>
      <w:pPr>
        <w:ind w:left="5760" w:hanging="360"/>
      </w:pPr>
      <w:rPr>
        <w:rFonts w:ascii="Courier New" w:hAnsi="Courier New" w:cs="Courier New" w:hint="default"/>
      </w:rPr>
    </w:lvl>
    <w:lvl w:ilvl="8" w:tplc="669AA38A" w:tentative="1">
      <w:start w:val="1"/>
      <w:numFmt w:val="bullet"/>
      <w:lvlText w:val=""/>
      <w:lvlJc w:val="left"/>
      <w:pPr>
        <w:ind w:left="6480" w:hanging="360"/>
      </w:pPr>
      <w:rPr>
        <w:rFonts w:ascii="Wingdings" w:hAnsi="Wingdings" w:hint="default"/>
      </w:rPr>
    </w:lvl>
  </w:abstractNum>
  <w:abstractNum w:abstractNumId="1" w15:restartNumberingAfterBreak="0">
    <w:nsid w:val="510749ED"/>
    <w:multiLevelType w:val="hybridMultilevel"/>
    <w:tmpl w:val="5896DB3A"/>
    <w:lvl w:ilvl="0" w:tplc="34D439D6">
      <w:start w:val="1"/>
      <w:numFmt w:val="decimal"/>
      <w:lvlText w:val="%1)"/>
      <w:lvlJc w:val="left"/>
      <w:pPr>
        <w:ind w:left="360" w:hanging="360"/>
      </w:pPr>
    </w:lvl>
    <w:lvl w:ilvl="1" w:tplc="1206E9B0" w:tentative="1">
      <w:start w:val="1"/>
      <w:numFmt w:val="lowerLetter"/>
      <w:lvlText w:val="%2."/>
      <w:lvlJc w:val="left"/>
      <w:pPr>
        <w:ind w:left="1080" w:hanging="360"/>
      </w:pPr>
    </w:lvl>
    <w:lvl w:ilvl="2" w:tplc="B1CE9F94" w:tentative="1">
      <w:start w:val="1"/>
      <w:numFmt w:val="lowerRoman"/>
      <w:lvlText w:val="%3."/>
      <w:lvlJc w:val="right"/>
      <w:pPr>
        <w:ind w:left="1800" w:hanging="180"/>
      </w:pPr>
    </w:lvl>
    <w:lvl w:ilvl="3" w:tplc="75247BFE" w:tentative="1">
      <w:start w:val="1"/>
      <w:numFmt w:val="decimal"/>
      <w:lvlText w:val="%4."/>
      <w:lvlJc w:val="left"/>
      <w:pPr>
        <w:ind w:left="2520" w:hanging="360"/>
      </w:pPr>
    </w:lvl>
    <w:lvl w:ilvl="4" w:tplc="35766476" w:tentative="1">
      <w:start w:val="1"/>
      <w:numFmt w:val="lowerLetter"/>
      <w:lvlText w:val="%5."/>
      <w:lvlJc w:val="left"/>
      <w:pPr>
        <w:ind w:left="3240" w:hanging="360"/>
      </w:pPr>
    </w:lvl>
    <w:lvl w:ilvl="5" w:tplc="71ECF4D6" w:tentative="1">
      <w:start w:val="1"/>
      <w:numFmt w:val="lowerRoman"/>
      <w:lvlText w:val="%6."/>
      <w:lvlJc w:val="right"/>
      <w:pPr>
        <w:ind w:left="3960" w:hanging="180"/>
      </w:pPr>
    </w:lvl>
    <w:lvl w:ilvl="6" w:tplc="792C256E" w:tentative="1">
      <w:start w:val="1"/>
      <w:numFmt w:val="decimal"/>
      <w:lvlText w:val="%7."/>
      <w:lvlJc w:val="left"/>
      <w:pPr>
        <w:ind w:left="4680" w:hanging="360"/>
      </w:pPr>
    </w:lvl>
    <w:lvl w:ilvl="7" w:tplc="4AFAAC86" w:tentative="1">
      <w:start w:val="1"/>
      <w:numFmt w:val="lowerLetter"/>
      <w:lvlText w:val="%8."/>
      <w:lvlJc w:val="left"/>
      <w:pPr>
        <w:ind w:left="5400" w:hanging="360"/>
      </w:pPr>
    </w:lvl>
    <w:lvl w:ilvl="8" w:tplc="10920656" w:tentative="1">
      <w:start w:val="1"/>
      <w:numFmt w:val="lowerRoman"/>
      <w:lvlText w:val="%9."/>
      <w:lvlJc w:val="right"/>
      <w:pPr>
        <w:ind w:left="6120" w:hanging="180"/>
      </w:pPr>
    </w:lvl>
  </w:abstractNum>
  <w:abstractNum w:abstractNumId="2" w15:restartNumberingAfterBreak="0">
    <w:nsid w:val="63724839"/>
    <w:multiLevelType w:val="hybridMultilevel"/>
    <w:tmpl w:val="ADCE6B08"/>
    <w:lvl w:ilvl="0" w:tplc="11F649F0">
      <w:start w:val="1"/>
      <w:numFmt w:val="bullet"/>
      <w:lvlText w:val=""/>
      <w:lvlJc w:val="left"/>
      <w:pPr>
        <w:ind w:left="360" w:hanging="360"/>
      </w:pPr>
      <w:rPr>
        <w:rFonts w:ascii="Wingdings" w:hAnsi="Wingdings" w:hint="default"/>
      </w:rPr>
    </w:lvl>
    <w:lvl w:ilvl="1" w:tplc="F6E2F1CE" w:tentative="1">
      <w:start w:val="1"/>
      <w:numFmt w:val="bullet"/>
      <w:lvlText w:val="o"/>
      <w:lvlJc w:val="left"/>
      <w:pPr>
        <w:ind w:left="1080" w:hanging="360"/>
      </w:pPr>
      <w:rPr>
        <w:rFonts w:ascii="Courier New" w:hAnsi="Courier New" w:cs="Courier New" w:hint="default"/>
      </w:rPr>
    </w:lvl>
    <w:lvl w:ilvl="2" w:tplc="1EDE7D3A" w:tentative="1">
      <w:start w:val="1"/>
      <w:numFmt w:val="bullet"/>
      <w:lvlText w:val=""/>
      <w:lvlJc w:val="left"/>
      <w:pPr>
        <w:ind w:left="1800" w:hanging="360"/>
      </w:pPr>
      <w:rPr>
        <w:rFonts w:ascii="Wingdings" w:hAnsi="Wingdings" w:hint="default"/>
      </w:rPr>
    </w:lvl>
    <w:lvl w:ilvl="3" w:tplc="B64E691C" w:tentative="1">
      <w:start w:val="1"/>
      <w:numFmt w:val="bullet"/>
      <w:lvlText w:val=""/>
      <w:lvlJc w:val="left"/>
      <w:pPr>
        <w:ind w:left="2520" w:hanging="360"/>
      </w:pPr>
      <w:rPr>
        <w:rFonts w:ascii="Symbol" w:hAnsi="Symbol" w:hint="default"/>
      </w:rPr>
    </w:lvl>
    <w:lvl w:ilvl="4" w:tplc="EFF4F720" w:tentative="1">
      <w:start w:val="1"/>
      <w:numFmt w:val="bullet"/>
      <w:lvlText w:val="o"/>
      <w:lvlJc w:val="left"/>
      <w:pPr>
        <w:ind w:left="3240" w:hanging="360"/>
      </w:pPr>
      <w:rPr>
        <w:rFonts w:ascii="Courier New" w:hAnsi="Courier New" w:cs="Courier New" w:hint="default"/>
      </w:rPr>
    </w:lvl>
    <w:lvl w:ilvl="5" w:tplc="105E4ED8" w:tentative="1">
      <w:start w:val="1"/>
      <w:numFmt w:val="bullet"/>
      <w:lvlText w:val=""/>
      <w:lvlJc w:val="left"/>
      <w:pPr>
        <w:ind w:left="3960" w:hanging="360"/>
      </w:pPr>
      <w:rPr>
        <w:rFonts w:ascii="Wingdings" w:hAnsi="Wingdings" w:hint="default"/>
      </w:rPr>
    </w:lvl>
    <w:lvl w:ilvl="6" w:tplc="48182D8A" w:tentative="1">
      <w:start w:val="1"/>
      <w:numFmt w:val="bullet"/>
      <w:lvlText w:val=""/>
      <w:lvlJc w:val="left"/>
      <w:pPr>
        <w:ind w:left="4680" w:hanging="360"/>
      </w:pPr>
      <w:rPr>
        <w:rFonts w:ascii="Symbol" w:hAnsi="Symbol" w:hint="default"/>
      </w:rPr>
    </w:lvl>
    <w:lvl w:ilvl="7" w:tplc="7FBE0B52" w:tentative="1">
      <w:start w:val="1"/>
      <w:numFmt w:val="bullet"/>
      <w:lvlText w:val="o"/>
      <w:lvlJc w:val="left"/>
      <w:pPr>
        <w:ind w:left="5400" w:hanging="360"/>
      </w:pPr>
      <w:rPr>
        <w:rFonts w:ascii="Courier New" w:hAnsi="Courier New" w:cs="Courier New" w:hint="default"/>
      </w:rPr>
    </w:lvl>
    <w:lvl w:ilvl="8" w:tplc="82F687BC"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387"/>
    <w:rsid w:val="000A1A41"/>
    <w:rsid w:val="000F0571"/>
    <w:rsid w:val="002D27DB"/>
    <w:rsid w:val="003D183D"/>
    <w:rsid w:val="00482A0B"/>
    <w:rsid w:val="004C11C7"/>
    <w:rsid w:val="00560B5F"/>
    <w:rsid w:val="005A0C8F"/>
    <w:rsid w:val="005B6BA9"/>
    <w:rsid w:val="00681273"/>
    <w:rsid w:val="007A1321"/>
    <w:rsid w:val="007B271B"/>
    <w:rsid w:val="007F0AFC"/>
    <w:rsid w:val="008D0CCD"/>
    <w:rsid w:val="0098099B"/>
    <w:rsid w:val="00987059"/>
    <w:rsid w:val="00A36310"/>
    <w:rsid w:val="00A72604"/>
    <w:rsid w:val="00B353E9"/>
    <w:rsid w:val="00C454E4"/>
    <w:rsid w:val="00C56F45"/>
    <w:rsid w:val="00C77287"/>
    <w:rsid w:val="00E04F4E"/>
    <w:rsid w:val="00E15387"/>
    <w:rsid w:val="00E946C1"/>
    <w:rsid w:val="00F7261E"/>
    <w:rsid w:val="00F7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538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153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153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5387"/>
    <w:rPr>
      <w:color w:val="0000FF"/>
      <w:u w:val="single"/>
    </w:rPr>
  </w:style>
  <w:style w:type="character" w:customStyle="1" w:styleId="Heading1Char">
    <w:name w:val="Heading 1 Char"/>
    <w:basedOn w:val="DefaultParagraphFont"/>
    <w:link w:val="Heading1"/>
    <w:uiPriority w:val="9"/>
    <w:rsid w:val="00E1538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15387"/>
    <w:pPr>
      <w:spacing w:line="259" w:lineRule="auto"/>
      <w:jc w:val="left"/>
      <w:outlineLvl w:val="9"/>
    </w:pPr>
    <w:rPr>
      <w:lang w:val="en-US"/>
    </w:rPr>
  </w:style>
  <w:style w:type="paragraph" w:styleId="TOC1">
    <w:name w:val="toc 1"/>
    <w:basedOn w:val="Normal"/>
    <w:next w:val="Normal"/>
    <w:autoRedefine/>
    <w:uiPriority w:val="39"/>
    <w:unhideWhenUsed/>
    <w:rsid w:val="00E15387"/>
    <w:pPr>
      <w:spacing w:after="100"/>
    </w:pPr>
  </w:style>
  <w:style w:type="paragraph" w:styleId="TOC2">
    <w:name w:val="toc 2"/>
    <w:basedOn w:val="Normal"/>
    <w:next w:val="Normal"/>
    <w:autoRedefine/>
    <w:uiPriority w:val="39"/>
    <w:unhideWhenUsed/>
    <w:rsid w:val="00E15387"/>
    <w:pPr>
      <w:spacing w:after="100"/>
      <w:ind w:left="240"/>
    </w:pPr>
  </w:style>
  <w:style w:type="character" w:customStyle="1" w:styleId="Heading2Char">
    <w:name w:val="Heading 2 Char"/>
    <w:basedOn w:val="DefaultParagraphFont"/>
    <w:link w:val="Heading2"/>
    <w:uiPriority w:val="9"/>
    <w:semiHidden/>
    <w:rsid w:val="00E1538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15387"/>
    <w:pPr>
      <w:ind w:left="720"/>
      <w:contextualSpacing/>
    </w:pPr>
  </w:style>
  <w:style w:type="paragraph" w:styleId="Caption">
    <w:name w:val="caption"/>
    <w:basedOn w:val="Normal"/>
    <w:next w:val="Normal"/>
    <w:uiPriority w:val="35"/>
    <w:unhideWhenUsed/>
    <w:qFormat/>
    <w:rsid w:val="00E1538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87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059"/>
    <w:rPr>
      <w:rFonts w:ascii="Times New Roman" w:hAnsi="Times New Roman"/>
      <w:color w:val="000000" w:themeColor="text1"/>
      <w:sz w:val="24"/>
    </w:rPr>
  </w:style>
  <w:style w:type="paragraph" w:styleId="Footer">
    <w:name w:val="footer"/>
    <w:basedOn w:val="Normal"/>
    <w:link w:val="FooterChar"/>
    <w:uiPriority w:val="99"/>
    <w:unhideWhenUsed/>
    <w:rsid w:val="00987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05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6342D-5BED-49D1-831F-AEAB06935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2020-12-18T14:42:00Z</dcterms:created>
  <dcterms:modified xsi:type="dcterms:W3CDTF">2020-12-18T14:44:00Z</dcterms:modified>
</cp:coreProperties>
</file>