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A733E31" w:rsidR="005E6C44" w:rsidRPr="00A42F82" w:rsidRDefault="00C35B76" w:rsidP="00A91894">
            <w:pPr>
              <w:rPr>
                <w:rFonts w:ascii="Arial" w:hAnsi="Arial" w:cs="Arial"/>
                <w:sz w:val="22"/>
                <w:szCs w:val="22"/>
              </w:rPr>
            </w:pPr>
            <w:r>
              <w:rPr>
                <w:rFonts w:ascii="Arial" w:hAnsi="Arial" w:cs="Arial"/>
                <w:sz w:val="22"/>
                <w:szCs w:val="22"/>
              </w:rPr>
              <w:t>Anuj Sharma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A9432D1" w:rsidR="005E6C44" w:rsidRPr="00A42F82" w:rsidRDefault="00C35B7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EFA631A" w:rsidR="005E6C44" w:rsidRPr="00A42F82" w:rsidRDefault="004475E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6747365" w:rsidR="005E6C44" w:rsidRPr="00A42F82" w:rsidRDefault="007028AD"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6D26519" w:rsidR="005E6C44" w:rsidRPr="00A42F82" w:rsidRDefault="004475E2" w:rsidP="004475E2">
            <w:pPr>
              <w:rPr>
                <w:rFonts w:ascii="Arial" w:hAnsi="Arial" w:cs="Arial"/>
                <w:sz w:val="22"/>
                <w:szCs w:val="22"/>
              </w:rPr>
            </w:pPr>
            <w:r w:rsidRPr="004475E2">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31682B7" w:rsidR="005E6C44" w:rsidRPr="00A42F82" w:rsidRDefault="00C35B76" w:rsidP="00A91894">
            <w:pPr>
              <w:rPr>
                <w:rFonts w:ascii="Arial" w:hAnsi="Arial" w:cs="Arial"/>
                <w:sz w:val="22"/>
                <w:szCs w:val="22"/>
              </w:rPr>
            </w:pPr>
            <w:r>
              <w:rPr>
                <w:rFonts w:ascii="Arial" w:hAnsi="Arial" w:cs="Arial"/>
                <w:sz w:val="22"/>
                <w:szCs w:val="22"/>
              </w:rPr>
              <w:t>2321873@uwtsd.ac.uk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274B412" w:rsidR="005E6C44" w:rsidRPr="00A42F82" w:rsidRDefault="00C35B76" w:rsidP="00A91894">
            <w:pPr>
              <w:rPr>
                <w:rFonts w:ascii="Arial" w:hAnsi="Arial" w:cs="Arial"/>
                <w:sz w:val="22"/>
                <w:szCs w:val="22"/>
              </w:rPr>
            </w:pPr>
            <w:r>
              <w:rPr>
                <w:rFonts w:ascii="Arial" w:hAnsi="Arial" w:cs="Arial"/>
                <w:sz w:val="22"/>
                <w:szCs w:val="22"/>
              </w:rPr>
              <w:t>07553335695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51F7462" w:rsidR="005E6C44" w:rsidRPr="00A42F82" w:rsidRDefault="00C35B76" w:rsidP="00A91894">
            <w:pPr>
              <w:rPr>
                <w:rFonts w:ascii="Arial" w:hAnsi="Arial" w:cs="Arial"/>
                <w:sz w:val="22"/>
                <w:szCs w:val="22"/>
              </w:rPr>
            </w:pPr>
            <w:r>
              <w:rPr>
                <w:rFonts w:ascii="Arial" w:hAnsi="Arial" w:cs="Arial"/>
                <w:sz w:val="22"/>
                <w:szCs w:val="22"/>
              </w:rPr>
              <w:t>2321873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427D3DF" w:rsidR="005E6C44" w:rsidRPr="00A42F82" w:rsidRDefault="00C35B76"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51B767" w:rsidR="005E6C44" w:rsidRPr="00A42F82" w:rsidRDefault="007028AD" w:rsidP="00A91894">
            <w:pPr>
              <w:rPr>
                <w:rFonts w:ascii="Arial" w:hAnsi="Arial" w:cs="Arial"/>
                <w:sz w:val="22"/>
                <w:szCs w:val="22"/>
              </w:rPr>
            </w:pPr>
            <w:r>
              <w:rPr>
                <w:rFonts w:ascii="Arial" w:hAnsi="Arial" w:cs="Arial"/>
                <w:sz w:val="22"/>
                <w:szCs w:val="22"/>
              </w:rPr>
              <w:t xml:space="preserve">Dr </w:t>
            </w:r>
            <w:r w:rsidR="00C35B76">
              <w:rPr>
                <w:rFonts w:ascii="Arial" w:hAnsi="Arial" w:cs="Arial"/>
                <w:sz w:val="22"/>
                <w:szCs w:val="22"/>
              </w:rPr>
              <w:t xml:space="preserve">Hoang </w:t>
            </w:r>
            <w:r>
              <w:rPr>
                <w:rFonts w:ascii="Arial" w:hAnsi="Arial" w:cs="Arial"/>
                <w:sz w:val="22"/>
                <w:szCs w:val="22"/>
              </w:rPr>
              <w:t>N</w:t>
            </w:r>
            <w:r w:rsidR="00C35B76">
              <w:rPr>
                <w:rFonts w:ascii="Arial" w:hAnsi="Arial" w:cs="Arial"/>
                <w:sz w:val="22"/>
                <w:szCs w:val="22"/>
              </w:rPr>
              <w:t>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4CFB2D6" w:rsidR="005E6C44" w:rsidRPr="00A42F82" w:rsidRDefault="004475E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D3B702F" w:rsidR="005E6C44" w:rsidRPr="00A42F82" w:rsidRDefault="004475E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0"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CB34E9F" w:rsidR="005E6C44"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A4E39F5" w:rsidR="005E6C44" w:rsidRPr="00A42F82" w:rsidRDefault="004475E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437E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437E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437E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437E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41555330" w:rsidR="004C3D85" w:rsidRPr="00A42F82" w:rsidRDefault="0024210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ECDCBAD" w:rsidR="004C3D85" w:rsidRPr="00A42F82" w:rsidRDefault="004475E2" w:rsidP="00A91894">
            <w:pPr>
              <w:rPr>
                <w:rFonts w:ascii="Arial" w:hAnsi="Arial" w:cs="Arial"/>
                <w:sz w:val="22"/>
                <w:szCs w:val="22"/>
              </w:rPr>
            </w:pPr>
            <w:r w:rsidRPr="004475E2">
              <w:rPr>
                <w:rFonts w:ascii="Arial" w:hAnsi="Arial" w:cs="Arial"/>
                <w:sz w:val="22"/>
                <w:szCs w:val="22"/>
              </w:rPr>
              <w:t>Evaluating the Strategic Adoption of Circular Economy Models in European Fashion Brands for Achieving Competitive Sustainability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CF843D" w:rsidR="004C3D85" w:rsidRPr="00A42F82" w:rsidRDefault="004475E2" w:rsidP="00A91894">
            <w:pPr>
              <w:rPr>
                <w:rFonts w:ascii="Arial" w:hAnsi="Arial" w:cs="Arial"/>
                <w:sz w:val="22"/>
                <w:szCs w:val="22"/>
              </w:rPr>
            </w:pPr>
            <w:r>
              <w:rPr>
                <w:rFonts w:ascii="Arial" w:hAnsi="Arial" w:cs="Arial"/>
                <w:sz w:val="22"/>
                <w:szCs w:val="22"/>
              </w:rPr>
              <w:t>0</w:t>
            </w:r>
            <w:r w:rsidR="00242100">
              <w:rPr>
                <w:rFonts w:ascii="Arial" w:hAnsi="Arial" w:cs="Arial"/>
                <w:sz w:val="22"/>
                <w:szCs w:val="22"/>
              </w:rPr>
              <w:t>7</w:t>
            </w:r>
            <w:r>
              <w:rPr>
                <w:rFonts w:ascii="Arial" w:hAnsi="Arial" w:cs="Arial"/>
                <w:sz w:val="22"/>
                <w:szCs w:val="22"/>
              </w:rPr>
              <w:t>/</w:t>
            </w:r>
            <w:r w:rsidR="00242100">
              <w:rPr>
                <w:rFonts w:ascii="Arial" w:hAnsi="Arial" w:cs="Arial"/>
                <w:sz w:val="22"/>
                <w:szCs w:val="22"/>
              </w:rPr>
              <w:t>1</w:t>
            </w:r>
            <w:r>
              <w:rPr>
                <w:rFonts w:ascii="Arial" w:hAnsi="Arial" w:cs="Arial"/>
                <w:sz w:val="22"/>
                <w:szCs w:val="22"/>
              </w:rPr>
              <w:t>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2EC402" w:rsidR="004C3D85" w:rsidRPr="00A42F82" w:rsidRDefault="004475E2" w:rsidP="00A91894">
            <w:pPr>
              <w:rPr>
                <w:rFonts w:ascii="Arial" w:hAnsi="Arial" w:cs="Arial"/>
                <w:sz w:val="22"/>
                <w:szCs w:val="22"/>
              </w:rPr>
            </w:pPr>
            <w:r>
              <w:rPr>
                <w:rFonts w:ascii="Arial" w:hAnsi="Arial" w:cs="Arial"/>
                <w:sz w:val="22"/>
                <w:szCs w:val="22"/>
              </w:rPr>
              <w:t>0</w:t>
            </w:r>
            <w:r w:rsidR="00242100">
              <w:rPr>
                <w:rFonts w:ascii="Arial" w:hAnsi="Arial" w:cs="Arial"/>
                <w:sz w:val="22"/>
                <w:szCs w:val="22"/>
              </w:rPr>
              <w:t>5</w:t>
            </w:r>
            <w:r>
              <w:rPr>
                <w:rFonts w:ascii="Arial" w:hAnsi="Arial" w:cs="Arial"/>
                <w:sz w:val="22"/>
                <w:szCs w:val="22"/>
              </w:rPr>
              <w:t>/02/2025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6E2A6321" w:rsidR="00F96C3F" w:rsidRPr="00A42F82" w:rsidRDefault="004475E2" w:rsidP="00A91894">
            <w:pPr>
              <w:rPr>
                <w:rFonts w:ascii="Arial" w:hAnsi="Arial" w:cs="Arial"/>
              </w:rPr>
            </w:pPr>
            <w:r w:rsidRPr="004475E2">
              <w:rPr>
                <w:rFonts w:ascii="Arial" w:hAnsi="Arial" w:cs="Arial"/>
              </w:rPr>
              <w:t xml:space="preserve">The </w:t>
            </w:r>
            <w:r>
              <w:rPr>
                <w:rFonts w:ascii="Arial" w:hAnsi="Arial" w:cs="Arial"/>
              </w:rPr>
              <w:t>purpose</w:t>
            </w:r>
            <w:r w:rsidRPr="004475E2">
              <w:rPr>
                <w:rFonts w:ascii="Arial" w:hAnsi="Arial" w:cs="Arial"/>
              </w:rPr>
              <w:t xml:space="preserve"> of the research is to assess the strategic ramifications of implementing circular economy models in the European fashion sector, particularly regarding competitive advantage and sustainability.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398686C" w:rsidR="00F96C3F" w:rsidRPr="004475E2" w:rsidRDefault="004475E2" w:rsidP="004475E2">
            <w:pPr>
              <w:pStyle w:val="ListParagraph"/>
              <w:numPr>
                <w:ilvl w:val="0"/>
                <w:numId w:val="28"/>
              </w:numPr>
              <w:rPr>
                <w:rFonts w:ascii="Arial" w:hAnsi="Arial" w:cs="Arial"/>
              </w:rPr>
            </w:pPr>
            <w:r w:rsidRPr="004475E2">
              <w:rPr>
                <w:rFonts w:ascii="Arial" w:hAnsi="Arial" w:cs="Arial"/>
              </w:rPr>
              <w:t>What technological innovations facilitate the adoption of circular economy models among European fashion brands?</w:t>
            </w:r>
          </w:p>
          <w:p w14:paraId="7E913482" w14:textId="14E4AF08" w:rsidR="004475E2" w:rsidRDefault="004475E2" w:rsidP="004475E2">
            <w:pPr>
              <w:pStyle w:val="ListParagraph"/>
              <w:numPr>
                <w:ilvl w:val="0"/>
                <w:numId w:val="28"/>
              </w:numPr>
              <w:rPr>
                <w:rFonts w:ascii="Arial" w:hAnsi="Arial" w:cs="Arial"/>
              </w:rPr>
            </w:pPr>
            <w:r w:rsidRPr="004475E2">
              <w:rPr>
                <w:rFonts w:ascii="Arial" w:hAnsi="Arial" w:cs="Arial"/>
              </w:rPr>
              <w:t>How do stakeholder collaborations impact the adoption of circular economy practices in European fashion?</w:t>
            </w:r>
          </w:p>
          <w:p w14:paraId="29B559C5" w14:textId="3B9FC2C0" w:rsidR="004475E2" w:rsidRPr="004475E2" w:rsidRDefault="004475E2" w:rsidP="004475E2">
            <w:pPr>
              <w:pStyle w:val="ListParagraph"/>
              <w:numPr>
                <w:ilvl w:val="0"/>
                <w:numId w:val="28"/>
              </w:numPr>
              <w:rPr>
                <w:rFonts w:ascii="Arial" w:hAnsi="Arial" w:cs="Arial"/>
              </w:rPr>
            </w:pPr>
            <w:r w:rsidRPr="004475E2">
              <w:rPr>
                <w:rFonts w:ascii="Arial" w:hAnsi="Arial" w:cs="Arial"/>
              </w:rPr>
              <w:t>What influence do EU regulatory frameworks have on the adoption of circular economy models by fashion brands?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246FDC8F" w:rsidR="00F96C3F" w:rsidRPr="00A42F82" w:rsidRDefault="004475E2" w:rsidP="00A91894">
            <w:pPr>
              <w:rPr>
                <w:rFonts w:ascii="Arial" w:hAnsi="Arial" w:cs="Arial"/>
              </w:rPr>
            </w:pPr>
            <w:r w:rsidRPr="004475E2">
              <w:rPr>
                <w:rFonts w:ascii="Arial" w:hAnsi="Arial" w:cs="Arial"/>
              </w:rPr>
              <w:t>To determine whether embracing circular practices benefits companies by strengthening their market position in addition to the environment, my goal is to investigate the business case for circular fashion. For instance, the use of circular models might open new, quickly expanding revenue streams like the rental and second-hand goods marketplaces. By 2026, for example, the worldwide second-hand market is predicted to develop three times faster than the apparel sector.</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4C4B659" w14:textId="47AA1EA1" w:rsidR="004475E2" w:rsidRPr="004475E2" w:rsidRDefault="004475E2" w:rsidP="004475E2">
            <w:pPr>
              <w:rPr>
                <w:rFonts w:ascii="Arial" w:hAnsi="Arial" w:cs="Arial"/>
                <w:sz w:val="22"/>
                <w:szCs w:val="22"/>
              </w:rPr>
            </w:pPr>
            <w:r w:rsidRPr="004475E2">
              <w:rPr>
                <w:rFonts w:ascii="Arial" w:hAnsi="Arial" w:cs="Arial"/>
                <w:sz w:val="22"/>
                <w:szCs w:val="22"/>
              </w:rPr>
              <w:lastRenderedPageBreak/>
              <w:t xml:space="preserve">The principal </w:t>
            </w:r>
            <w:r>
              <w:rPr>
                <w:rFonts w:ascii="Arial" w:hAnsi="Arial" w:cs="Arial"/>
                <w:sz w:val="22"/>
                <w:szCs w:val="22"/>
              </w:rPr>
              <w:t>objective</w:t>
            </w:r>
            <w:r w:rsidRPr="004475E2">
              <w:rPr>
                <w:rFonts w:ascii="Arial" w:hAnsi="Arial" w:cs="Arial"/>
                <w:sz w:val="22"/>
                <w:szCs w:val="22"/>
              </w:rPr>
              <w:t xml:space="preserve"> of this investigation is to assess the strategic advantages that European fashion firms can derive from the implementation of circular economy models, including the enhancement of sustainability and the establishment of competitive advantages. In particular, the research endeavours to comprehend the potential of circular practices—including recycling, repair, resale, and product life extension—to attract a burgeoning number of environmentally conscious consumers and generate new revenue streams. The study will evaluate the role of technology in facilitating these practices by examining innovations such as recycling technologies, material tracing systems, and sustainable manufacturing methods. The objective is to ascertain which technological advancements are most effective in promoting circularity in the European fashion sector.</w:t>
            </w:r>
          </w:p>
          <w:p w14:paraId="099436F2" w14:textId="77777777" w:rsidR="004475E2" w:rsidRPr="004475E2" w:rsidRDefault="004475E2" w:rsidP="004475E2">
            <w:pPr>
              <w:rPr>
                <w:rFonts w:ascii="Arial" w:hAnsi="Arial" w:cs="Arial"/>
                <w:sz w:val="22"/>
                <w:szCs w:val="22"/>
              </w:rPr>
            </w:pPr>
          </w:p>
          <w:p w14:paraId="160CA7C0" w14:textId="6465EE69" w:rsidR="004475E2" w:rsidRPr="004475E2" w:rsidRDefault="004475E2" w:rsidP="004475E2">
            <w:pPr>
              <w:rPr>
                <w:rFonts w:ascii="Arial" w:hAnsi="Arial" w:cs="Arial"/>
                <w:sz w:val="22"/>
                <w:szCs w:val="22"/>
              </w:rPr>
            </w:pPr>
            <w:r w:rsidRPr="004475E2">
              <w:rPr>
                <w:rFonts w:ascii="Arial" w:hAnsi="Arial" w:cs="Arial"/>
                <w:sz w:val="22"/>
                <w:szCs w:val="22"/>
              </w:rPr>
              <w:t>An additional objective is to investigate the influence of stakeholder collaborations, which encompass suppliers, brands, consumers, NGOs, and regulatory agencies, on the implementation of circular practices. The objective of the investigation is to ascertain the manner in which these partnerships facilitate the exchange of information, the sharing of resources, and the alignment of sustainability objectives throughout the supply chain.</w:t>
            </w:r>
          </w:p>
          <w:p w14:paraId="7E8C2F50" w14:textId="77777777" w:rsidR="004475E2" w:rsidRPr="004475E2" w:rsidRDefault="004475E2" w:rsidP="004475E2">
            <w:pPr>
              <w:rPr>
                <w:rFonts w:ascii="Arial" w:hAnsi="Arial" w:cs="Arial"/>
                <w:sz w:val="22"/>
                <w:szCs w:val="22"/>
              </w:rPr>
            </w:pPr>
          </w:p>
          <w:p w14:paraId="72272B05" w14:textId="6300039A" w:rsidR="00F96C3F" w:rsidRPr="00A42F82" w:rsidRDefault="004475E2" w:rsidP="004475E2">
            <w:pPr>
              <w:rPr>
                <w:rFonts w:ascii="Arial" w:hAnsi="Arial" w:cs="Arial"/>
                <w:sz w:val="22"/>
                <w:szCs w:val="22"/>
              </w:rPr>
            </w:pPr>
            <w:r w:rsidRPr="004475E2">
              <w:rPr>
                <w:rFonts w:ascii="Arial" w:hAnsi="Arial" w:cs="Arial"/>
                <w:sz w:val="22"/>
                <w:szCs w:val="22"/>
              </w:rPr>
              <w:t>The research also investigates the impact of EU regulations, such as the Circular Economy Action Plan, on the adoption of circular models by European fashion brands. The study endeavours to evaluate the extent to which policies, incentives, and requirements promote sustainable practices and establish a competitive environment that benefits early adopters of the circular economy by examining these regulatory frameworks.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BC18828"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4475E2" w:rsidRPr="00A42F82">
              <w:rPr>
                <w:rFonts w:ascii="Arial" w:hAnsi="Arial" w:cs="Arial"/>
                <w:sz w:val="22"/>
                <w:szCs w:val="22"/>
              </w:rPr>
              <w:t>a 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458FA90" w14:textId="5E2A8AA2" w:rsidR="00AC3D8D" w:rsidRDefault="00AC3D8D" w:rsidP="004475E2">
            <w:pPr>
              <w:spacing w:before="240"/>
              <w:rPr>
                <w:rFonts w:ascii="Arial" w:hAnsi="Arial" w:cs="Arial"/>
                <w:sz w:val="22"/>
                <w:szCs w:val="22"/>
              </w:rPr>
            </w:pPr>
            <w:r w:rsidRPr="00AC3D8D">
              <w:rPr>
                <w:rFonts w:ascii="Arial" w:hAnsi="Arial" w:cs="Arial"/>
                <w:sz w:val="22"/>
                <w:szCs w:val="22"/>
              </w:rPr>
              <w:t>This study will employ a deductive</w:t>
            </w:r>
            <w:r>
              <w:rPr>
                <w:rFonts w:ascii="Arial" w:hAnsi="Arial" w:cs="Arial"/>
                <w:sz w:val="22"/>
                <w:szCs w:val="22"/>
              </w:rPr>
              <w:t xml:space="preserve"> and</w:t>
            </w:r>
            <w:r w:rsidRPr="00AC3D8D">
              <w:rPr>
                <w:rFonts w:ascii="Arial" w:hAnsi="Arial" w:cs="Arial"/>
                <w:sz w:val="22"/>
                <w:szCs w:val="22"/>
              </w:rPr>
              <w:t xml:space="preserve"> quantitative approach using only secondary data. Data will be gathered from existing academic literature, industry reports, market data, and policy documents relevant to circular economy practices in the European fashion industry. Quantitative data from sources such as market research reports and sustainability-focused databases will be analysed to evaluate trends, financial impacts, and regulatory effects on circular initiatives. This method allows for a systematic examination of existing evidence, providing insights into the economic, environmental, and regulatory dimensions of circular models without the need for primary data collection.</w:t>
            </w:r>
          </w:p>
          <w:p w14:paraId="1CA0180A" w14:textId="29B809B4" w:rsidR="004475E2" w:rsidRPr="004475E2" w:rsidRDefault="004475E2" w:rsidP="004475E2">
            <w:pPr>
              <w:spacing w:before="240"/>
              <w:rPr>
                <w:rFonts w:ascii="Arial" w:hAnsi="Arial" w:cs="Arial"/>
                <w:sz w:val="22"/>
                <w:szCs w:val="22"/>
              </w:rPr>
            </w:pPr>
            <w:r w:rsidRPr="004475E2">
              <w:rPr>
                <w:rFonts w:ascii="Arial" w:hAnsi="Arial" w:cs="Arial"/>
                <w:sz w:val="22"/>
                <w:szCs w:val="22"/>
              </w:rPr>
              <w:t>The data will be collected and analysed using the following methods:</w:t>
            </w:r>
          </w:p>
          <w:p w14:paraId="1EF6C2D9" w14:textId="4658C26F" w:rsidR="004475E2" w:rsidRPr="004475E2" w:rsidRDefault="004475E2" w:rsidP="004475E2">
            <w:pPr>
              <w:spacing w:before="240"/>
              <w:rPr>
                <w:rFonts w:ascii="Arial" w:hAnsi="Arial" w:cs="Arial"/>
                <w:sz w:val="22"/>
                <w:szCs w:val="22"/>
              </w:rPr>
            </w:pPr>
            <w:r w:rsidRPr="004475E2">
              <w:rPr>
                <w:rFonts w:ascii="Arial" w:hAnsi="Arial" w:cs="Arial"/>
                <w:sz w:val="22"/>
                <w:szCs w:val="22"/>
              </w:rPr>
              <w:t>1. Literature Review</w:t>
            </w:r>
          </w:p>
          <w:p w14:paraId="7B9DB813" w14:textId="77777777" w:rsidR="004475E2" w:rsidRPr="004475E2" w:rsidRDefault="004475E2" w:rsidP="004475E2">
            <w:pPr>
              <w:spacing w:before="240"/>
              <w:rPr>
                <w:rFonts w:ascii="Arial" w:hAnsi="Arial" w:cs="Arial"/>
                <w:sz w:val="22"/>
                <w:szCs w:val="22"/>
              </w:rPr>
            </w:pPr>
            <w:r w:rsidRPr="004475E2">
              <w:rPr>
                <w:rFonts w:ascii="Arial" w:hAnsi="Arial" w:cs="Arial"/>
                <w:sz w:val="22"/>
                <w:szCs w:val="22"/>
              </w:rPr>
              <w:t>A thorough literature review will be conducted to evaluate the adoption of circular economy practices in the fashion industry, including existing studies, academic articles, industry reports, and case studies. The objective is to ascertain the trends, best practices, challenges, and potential strategies that European fashion firms may implement. Databases such as Google Scholar, ScienceDirect, and JSTOR will be utilised to access academic journals, novels, and reputable industry publications. The Ellen MacArthur Foundation's work, the European Commission's reports, and sustainability-focused industry reports will be among the primary sources. The European fashion sector will be the primary focus of this assessment, which will also address technological innovations, stakeholder collaborations, and regulatory frameworks associated with circular economy practices.</w:t>
            </w:r>
          </w:p>
          <w:p w14:paraId="6CABA869" w14:textId="77777777" w:rsidR="004475E2" w:rsidRPr="004475E2" w:rsidRDefault="004475E2" w:rsidP="004475E2">
            <w:pPr>
              <w:spacing w:before="240"/>
              <w:rPr>
                <w:rFonts w:ascii="Arial" w:hAnsi="Arial" w:cs="Arial"/>
                <w:sz w:val="22"/>
                <w:szCs w:val="22"/>
              </w:rPr>
            </w:pPr>
            <w:r w:rsidRPr="004475E2">
              <w:rPr>
                <w:rFonts w:ascii="Arial" w:hAnsi="Arial" w:cs="Arial"/>
                <w:sz w:val="22"/>
                <w:szCs w:val="22"/>
              </w:rPr>
              <w:t>2. Market Data Analysis and Industry Reports</w:t>
            </w:r>
          </w:p>
          <w:p w14:paraId="1CA36EB4" w14:textId="5627ED78" w:rsidR="004475E2" w:rsidRPr="004475E2" w:rsidRDefault="004475E2" w:rsidP="004475E2">
            <w:pPr>
              <w:spacing w:before="240"/>
              <w:rPr>
                <w:rFonts w:ascii="Arial" w:hAnsi="Arial" w:cs="Arial"/>
                <w:sz w:val="22"/>
                <w:szCs w:val="22"/>
              </w:rPr>
            </w:pPr>
            <w:r w:rsidRPr="004475E2">
              <w:rPr>
                <w:rFonts w:ascii="Arial" w:hAnsi="Arial" w:cs="Arial"/>
                <w:sz w:val="22"/>
                <w:szCs w:val="22"/>
              </w:rPr>
              <w:t xml:space="preserve">In addition to academic literature, industry reports and market research data will be essential sources for comprehending the financial implications and broader trends of circular economy models </w:t>
            </w:r>
            <w:r w:rsidRPr="004475E2">
              <w:rPr>
                <w:rFonts w:ascii="Arial" w:hAnsi="Arial" w:cs="Arial"/>
                <w:sz w:val="22"/>
                <w:szCs w:val="22"/>
              </w:rPr>
              <w:lastRenderedPageBreak/>
              <w:t>in the European fashion industry. Valueable insights into the market dynamics, growth opportunities in the second-hand clothing and rental sectors, and the economic benefits of circular practices will be provided by sources such as reports from McKinsey &amp; Company, the Global Fashion Agenda, and other sustainability-focused research organisations. Furthermore, the environmental impacts of circular initiatives and their competitive advantages will be assessed using data from organisations such as the Ellen MacArthur Foundation and S&amp;P Global.</w:t>
            </w:r>
          </w:p>
          <w:p w14:paraId="44DABB5E" w14:textId="7F5FDA88" w:rsidR="004475E2" w:rsidRPr="004475E2" w:rsidRDefault="004475E2" w:rsidP="004475E2">
            <w:pPr>
              <w:spacing w:before="240"/>
              <w:rPr>
                <w:rFonts w:ascii="Arial" w:hAnsi="Arial" w:cs="Arial"/>
                <w:sz w:val="22"/>
                <w:szCs w:val="22"/>
              </w:rPr>
            </w:pPr>
            <w:r>
              <w:rPr>
                <w:rFonts w:ascii="Arial" w:hAnsi="Arial" w:cs="Arial"/>
                <w:sz w:val="22"/>
                <w:szCs w:val="22"/>
              </w:rPr>
              <w:t>3</w:t>
            </w:r>
            <w:r w:rsidRPr="004475E2">
              <w:rPr>
                <w:rFonts w:ascii="Arial" w:hAnsi="Arial" w:cs="Arial"/>
                <w:sz w:val="22"/>
                <w:szCs w:val="22"/>
              </w:rPr>
              <w:t>. Content Analysis</w:t>
            </w:r>
          </w:p>
          <w:p w14:paraId="1652E609" w14:textId="77777777" w:rsidR="004475E2" w:rsidRPr="004475E2" w:rsidRDefault="004475E2" w:rsidP="004475E2">
            <w:pPr>
              <w:spacing w:before="240"/>
              <w:rPr>
                <w:rFonts w:ascii="Arial" w:hAnsi="Arial" w:cs="Arial"/>
                <w:sz w:val="22"/>
                <w:szCs w:val="22"/>
              </w:rPr>
            </w:pPr>
            <w:r w:rsidRPr="004475E2">
              <w:rPr>
                <w:rFonts w:ascii="Arial" w:hAnsi="Arial" w:cs="Arial"/>
                <w:sz w:val="22"/>
                <w:szCs w:val="22"/>
              </w:rPr>
              <w:t>In order to evaluate the significance of EU regulatory frameworks, content analysis will be implemented on pertinent legislative texts and policy documents. The impact of key EU policies, including the EU Circular Economy Action Plan, the EU Strategy for Sustainable Textiles, and regulations regarding waste management and recycling, on fashion companies will be investigated. The content analysis will reveal the specific mandates, guidelines, and incentives that either encourage or compel companies to implement circular practices. Additionally, this analysis will investigate the influence of these regulatory measures on fashion firms and the extent to which they differ among EU member states.</w:t>
            </w:r>
          </w:p>
          <w:p w14:paraId="054F956E" w14:textId="545D962F" w:rsidR="004475E2" w:rsidRPr="004475E2" w:rsidRDefault="004475E2" w:rsidP="004475E2">
            <w:pPr>
              <w:spacing w:before="240"/>
              <w:rPr>
                <w:rFonts w:ascii="Arial" w:hAnsi="Arial" w:cs="Arial"/>
                <w:sz w:val="22"/>
                <w:szCs w:val="22"/>
              </w:rPr>
            </w:pPr>
            <w:r>
              <w:rPr>
                <w:rFonts w:ascii="Arial" w:hAnsi="Arial" w:cs="Arial"/>
                <w:sz w:val="22"/>
                <w:szCs w:val="22"/>
              </w:rPr>
              <w:t>4</w:t>
            </w:r>
            <w:r w:rsidRPr="004475E2">
              <w:rPr>
                <w:rFonts w:ascii="Arial" w:hAnsi="Arial" w:cs="Arial"/>
                <w:sz w:val="22"/>
                <w:szCs w:val="22"/>
              </w:rPr>
              <w:t>. Comparative Analysis</w:t>
            </w:r>
          </w:p>
          <w:p w14:paraId="59244C3D" w14:textId="77777777" w:rsidR="004475E2" w:rsidRPr="004475E2" w:rsidRDefault="004475E2" w:rsidP="004475E2">
            <w:pPr>
              <w:spacing w:before="240"/>
              <w:rPr>
                <w:rFonts w:ascii="Arial" w:hAnsi="Arial" w:cs="Arial"/>
                <w:sz w:val="22"/>
                <w:szCs w:val="22"/>
              </w:rPr>
            </w:pPr>
            <w:r w:rsidRPr="004475E2">
              <w:rPr>
                <w:rFonts w:ascii="Arial" w:hAnsi="Arial" w:cs="Arial"/>
                <w:sz w:val="22"/>
                <w:szCs w:val="22"/>
              </w:rPr>
              <w:t>A comparative analysis will be performed to contrast the strategies employed by European fashion companies with those of their global competitors. The objective is to evaluate the leadership role of European brands in sustainability and circular economy practices in comparison to enterprises in other regions. This will involve a comparison of the rates of circular economy adoption, sustainability initiatives, and regulatory compliance. The analysis will emphasise the factors that distinguish European companies in their adoption of circular models and identify any distinctive regional factors that contribute to these disparities.</w:t>
            </w:r>
          </w:p>
          <w:p w14:paraId="608DB19A" w14:textId="2427206F" w:rsidR="004475E2" w:rsidRPr="004475E2" w:rsidRDefault="004475E2" w:rsidP="004475E2">
            <w:pPr>
              <w:spacing w:before="240"/>
              <w:rPr>
                <w:rFonts w:ascii="Arial" w:hAnsi="Arial" w:cs="Arial"/>
                <w:sz w:val="22"/>
                <w:szCs w:val="22"/>
              </w:rPr>
            </w:pPr>
            <w:r>
              <w:rPr>
                <w:rFonts w:ascii="Arial" w:hAnsi="Arial" w:cs="Arial"/>
                <w:sz w:val="22"/>
                <w:szCs w:val="22"/>
              </w:rPr>
              <w:t>5</w:t>
            </w:r>
            <w:r w:rsidRPr="004475E2">
              <w:rPr>
                <w:rFonts w:ascii="Arial" w:hAnsi="Arial" w:cs="Arial"/>
                <w:sz w:val="22"/>
                <w:szCs w:val="22"/>
              </w:rPr>
              <w:t>. Thematic Analysis and Data Synthesis</w:t>
            </w:r>
          </w:p>
          <w:p w14:paraId="0687532F" w14:textId="5F54A980" w:rsidR="00F96C3F" w:rsidRPr="00A42F82" w:rsidRDefault="004475E2" w:rsidP="004475E2">
            <w:pPr>
              <w:spacing w:before="240"/>
              <w:rPr>
                <w:rFonts w:ascii="Arial" w:hAnsi="Arial" w:cs="Arial"/>
                <w:sz w:val="22"/>
                <w:szCs w:val="22"/>
              </w:rPr>
            </w:pPr>
            <w:r w:rsidRPr="004475E2">
              <w:rPr>
                <w:rFonts w:ascii="Arial" w:hAnsi="Arial" w:cs="Arial"/>
                <w:sz w:val="22"/>
                <w:szCs w:val="22"/>
              </w:rPr>
              <w:t>Thematic analysis will be implemented to identify common themes, patterns, and insights among the sources after data from the literature review, case studies, industry reports, and content analysis have been collected. Coding the data into critical themes, including the significance of stakeholder collaboration, the role of technology, and the influence of regulations on circular practices, will be necessary. Thematic analysis will yield a thorough comprehension of the advantages and disadvantages that European fashion businesses encounter when implementing circular economy models.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152719D" w:rsidR="00B23BFF" w:rsidRPr="00A42F82" w:rsidRDefault="004475E2" w:rsidP="00A91894">
            <w:pPr>
              <w:rPr>
                <w:rFonts w:ascii="Arial" w:hAnsi="Arial" w:cs="Arial"/>
                <w:sz w:val="22"/>
                <w:szCs w:val="22"/>
              </w:rPr>
            </w:pPr>
            <w:r>
              <w:rPr>
                <w:rFonts w:ascii="Arial" w:hAnsi="Arial" w:cs="Arial"/>
                <w:sz w:val="22"/>
                <w:szCs w:val="22"/>
              </w:rPr>
              <w:t>London University Campus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71144B3" w:rsidR="00B23BFF" w:rsidRPr="00A42F82" w:rsidRDefault="004475E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925BDA7" w:rsidR="004942B0" w:rsidRPr="00A42F82" w:rsidRDefault="004475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437E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87A8D4C" w:rsidR="00D107AC"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4AD2486" w:rsidR="00D107AC"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2F3B0E0" w:rsidR="00D107AC"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EDBBC4E" w:rsidR="00D107AC"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4DCB3B2" w:rsidR="00D107AC"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22BDDEE" w:rsidR="00D107AC"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4830757" w:rsidR="00D107AC"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BD2969F" w:rsidR="00C11423"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2071DF8" w:rsidR="00C11423"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E51BD9B"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E37D164"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797D1D1" w:rsidR="00D107AC"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F71B2E8"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AEE0588"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B6CE1DD"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8FD2979"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FB535DE"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0A43790"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F74A9CD"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B4731A0"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55373CB"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EDBB8C6"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3E3F2A9"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698DDBD" w:rsidR="00770C66"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6E21E46C" w:rsidR="00ED0C59" w:rsidRPr="00A42F82" w:rsidRDefault="00711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5ED368C9" w:rsidR="00ED0C59" w:rsidRPr="00A42F82" w:rsidRDefault="00711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B361FE4" w:rsidR="00ED0C59" w:rsidRPr="00A42F82" w:rsidRDefault="00711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4E923F0D" w:rsidR="00ED0C59" w:rsidRPr="00A42F82" w:rsidRDefault="00711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4B1B64C1" w:rsidR="00ED0C59" w:rsidRPr="00A42F82" w:rsidRDefault="00711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895A6F5" w:rsidR="00ED0C59" w:rsidRPr="00A42F82" w:rsidRDefault="00711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604A54C6" w:rsidR="00ED0C59" w:rsidRPr="00A42F82" w:rsidRDefault="00711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469464E" w:rsidR="00ED0C59" w:rsidRPr="00A42F82" w:rsidRDefault="00711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ABF926" w:rsidR="00ED0C59" w:rsidRPr="00A42F82" w:rsidRDefault="00711D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C97B923" w:rsidR="00025F69" w:rsidRPr="00A42F82" w:rsidRDefault="004475E2"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8112DB8" w:rsidR="00025F69" w:rsidRPr="00A42F82" w:rsidRDefault="004475E2"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2E1C8F0" w:rsidR="00025F69" w:rsidRPr="00A42F82" w:rsidRDefault="004475E2"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4BA31AD4" w:rsidR="00025F69"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4DF8A924" w:rsidR="00025F69"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0D8717B2" w:rsidR="00025F69"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763C674" w:rsidR="00025F69"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268D45F" w:rsidR="00025F69"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606EE4C4" w:rsidR="00025F69"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704B84A3" w:rsidR="00025F69"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6D9F37D2" w:rsidR="00025F69"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37983E6B" w:rsidR="00025F69"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D1EF8AE" w:rsidR="00382031"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C7FB24E" w:rsidR="00382031"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5F84CD4C" w:rsidR="00382031"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0947AF13" w:rsidR="00382031" w:rsidRPr="00A42F82" w:rsidRDefault="00447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437E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4FEDE2C" w:rsidR="008C1A38" w:rsidRPr="00A42F82" w:rsidRDefault="00B437E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475E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5483588" w:rsidR="00003E64" w:rsidRPr="00A42F82" w:rsidRDefault="004475E2"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752A71C" w:rsidR="00003E64" w:rsidRPr="00A42F82" w:rsidRDefault="00D8687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BF74B63" w:rsidR="00003E64" w:rsidRPr="00A42F82" w:rsidRDefault="00AC3D8D" w:rsidP="00A91894">
            <w:pPr>
              <w:rPr>
                <w:rFonts w:ascii="Arial" w:hAnsi="Arial" w:cs="Arial"/>
                <w:sz w:val="22"/>
                <w:szCs w:val="22"/>
              </w:rPr>
            </w:pPr>
            <w:r>
              <w:rPr>
                <w:rFonts w:ascii="Arial" w:hAnsi="Arial" w:cs="Arial"/>
                <w:sz w:val="22"/>
                <w:szCs w:val="22"/>
              </w:rPr>
              <w:t xml:space="preserve">Emotional </w:t>
            </w:r>
            <w:r w:rsidR="00820767">
              <w:rPr>
                <w:rFonts w:ascii="Arial" w:hAnsi="Arial" w:cs="Arial"/>
                <w:sz w:val="22"/>
                <w:szCs w:val="22"/>
              </w:rPr>
              <w:t>r</w:t>
            </w:r>
            <w:r>
              <w:rPr>
                <w:rFonts w:ascii="Arial" w:hAnsi="Arial" w:cs="Arial"/>
                <w:sz w:val="22"/>
                <w:szCs w:val="22"/>
              </w:rPr>
              <w:t>i</w:t>
            </w:r>
            <w:r w:rsidR="00820767">
              <w:rPr>
                <w:rFonts w:ascii="Arial" w:hAnsi="Arial" w:cs="Arial"/>
                <w:sz w:val="22"/>
                <w:szCs w:val="22"/>
              </w:rPr>
              <w:t>s</w:t>
            </w:r>
            <w:r>
              <w:rPr>
                <w:rFonts w:ascii="Arial" w:hAnsi="Arial" w:cs="Arial"/>
                <w:sz w:val="22"/>
                <w:szCs w:val="22"/>
              </w:rPr>
              <w:t>ks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6421E795" w:rsidR="00003E64" w:rsidRPr="00A42F82" w:rsidRDefault="00AC3D8D" w:rsidP="00A91894">
            <w:pPr>
              <w:rPr>
                <w:rFonts w:ascii="Arial" w:hAnsi="Arial" w:cs="Arial"/>
                <w:sz w:val="22"/>
                <w:szCs w:val="22"/>
              </w:rPr>
            </w:pPr>
            <w:r w:rsidRPr="00AC3D8D">
              <w:rPr>
                <w:rFonts w:ascii="Arial" w:hAnsi="Arial" w:cs="Arial"/>
                <w:sz w:val="22"/>
                <w:szCs w:val="22"/>
              </w:rPr>
              <w:t>To mitigate this, I will follow a structured research plan, maintain regular communication with my supervisor and peers, and reach out to the UWTSD wellbeing team if I need support.</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9091714" w14:textId="7CF05F67" w:rsidR="0094056C" w:rsidRPr="00A42F82" w:rsidRDefault="00AC3D8D" w:rsidP="00A91894">
            <w:pPr>
              <w:rPr>
                <w:rFonts w:ascii="Arial" w:hAnsi="Arial" w:cs="Arial"/>
                <w:sz w:val="22"/>
                <w:szCs w:val="22"/>
              </w:rPr>
            </w:pPr>
            <w:r w:rsidRPr="00AC3D8D">
              <w:rPr>
                <w:rFonts w:ascii="Arial" w:hAnsi="Arial" w:cs="Arial"/>
                <w:sz w:val="22"/>
                <w:szCs w:val="22"/>
              </w:rPr>
              <w:t xml:space="preserve">The main risk to the university in this research is reputational, particularly if ethical standards are not upheld in the use of secondary data or if findings are misrepresented. </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3C5DB04E" w:rsidR="0094056C" w:rsidRPr="00A42F82" w:rsidRDefault="00AC3D8D" w:rsidP="00A91894">
            <w:pPr>
              <w:rPr>
                <w:rFonts w:ascii="Arial" w:hAnsi="Arial" w:cs="Arial"/>
                <w:sz w:val="22"/>
                <w:szCs w:val="22"/>
              </w:rPr>
            </w:pPr>
            <w:r>
              <w:rPr>
                <w:rFonts w:ascii="Arial" w:hAnsi="Arial" w:cs="Arial"/>
                <w:sz w:val="22"/>
                <w:szCs w:val="22"/>
              </w:rPr>
              <w:t xml:space="preserve">I </w:t>
            </w:r>
            <w:r w:rsidRPr="00AC3D8D">
              <w:rPr>
                <w:rFonts w:ascii="Arial" w:hAnsi="Arial" w:cs="Arial"/>
                <w:sz w:val="22"/>
                <w:szCs w:val="22"/>
              </w:rPr>
              <w:t xml:space="preserve"> will complete an ethics form, ensuring transparency in data use, and obtain approval and a signature from my supervisor. This process will confirm that all research activities align with the university’s ethical standards, protecting its reputation and maintaining compliance with institutional guidelines.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013F0DF" w:rsidR="00003E64" w:rsidRPr="00A42F82" w:rsidRDefault="00D86877"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437E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437E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D9E86E3" w:rsidR="006930C2" w:rsidRPr="00A42F82" w:rsidRDefault="00B437E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8687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10C1431" w:rsidR="006930C2" w:rsidRPr="00A42F82" w:rsidRDefault="00D86877"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C4ADBC9" w:rsidR="006930C2" w:rsidRPr="00A42F82" w:rsidRDefault="00D86877"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8DF117" w:rsidR="006930C2" w:rsidRPr="00A42F82" w:rsidRDefault="00D86877"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1FC4E8F" w:rsidR="006930C2" w:rsidRPr="00A42F82" w:rsidRDefault="00D86877" w:rsidP="00A91894">
            <w:pPr>
              <w:pStyle w:val="NormalWeb"/>
              <w:autoSpaceDE w:val="0"/>
              <w:autoSpaceDN w:val="0"/>
              <w:adjustRightInd w:val="0"/>
              <w:jc w:val="center"/>
              <w:rPr>
                <w:rFonts w:ascii="Arial" w:eastAsia="MS Gothic" w:hAnsi="Arial" w:cs="Arial"/>
                <w:sz w:val="22"/>
                <w:szCs w:val="22"/>
                <w:lang w:val="en-US"/>
              </w:rPr>
            </w:pPr>
            <w:r w:rsidRPr="00D86877">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DF1196A" w:rsidR="006930C2" w:rsidRPr="00A42F82" w:rsidRDefault="00D86877" w:rsidP="00A91894">
            <w:pPr>
              <w:pStyle w:val="NormalWeb"/>
              <w:autoSpaceDE w:val="0"/>
              <w:autoSpaceDN w:val="0"/>
              <w:adjustRightInd w:val="0"/>
              <w:jc w:val="center"/>
              <w:rPr>
                <w:rFonts w:ascii="Arial" w:hAnsi="Arial" w:cs="Arial"/>
              </w:rPr>
            </w:pPr>
            <w:r w:rsidRPr="00D86877">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C5C4436"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18146D0"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25E5CE2"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9608F25"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ACC5AB2"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492468F"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3EAB18C"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A3E6E75" w:rsidR="004D0161" w:rsidRPr="00A42F82" w:rsidRDefault="00AC3D8D" w:rsidP="00A91894">
            <w:pPr>
              <w:rPr>
                <w:rFonts w:ascii="Arial" w:hAnsi="Arial" w:cs="Arial"/>
                <w:sz w:val="22"/>
                <w:szCs w:val="22"/>
              </w:rPr>
            </w:pPr>
            <w:r>
              <w:rPr>
                <w:rFonts w:ascii="Arial" w:hAnsi="Arial" w:cs="Arial"/>
                <w:sz w:val="22"/>
                <w:szCs w:val="22"/>
              </w:rPr>
              <w:t xml:space="preserve">The data will be stored securely in a password protected system and only I, the researcher will be able to access it. </w:t>
            </w:r>
          </w:p>
          <w:p w14:paraId="3993C9F4" w14:textId="64FD267B" w:rsidR="004D0161" w:rsidRPr="00A42F82" w:rsidRDefault="004D0161" w:rsidP="00AC3D8D">
            <w:pPr>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9C3009C"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5B08B6A"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9D44C58"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71C3AE2"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B0D02B5"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D6C5E98"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3A39FAC" w:rsidR="004D0161" w:rsidRPr="00A42F82" w:rsidRDefault="00D868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9E08904" w:rsidR="004D0161" w:rsidRPr="00A42F82" w:rsidRDefault="00AC3D8D" w:rsidP="00A91894">
            <w:pPr>
              <w:autoSpaceDE w:val="0"/>
              <w:autoSpaceDN w:val="0"/>
              <w:adjustRightInd w:val="0"/>
              <w:rPr>
                <w:rFonts w:ascii="Arial" w:hAnsi="Arial" w:cs="Arial"/>
                <w:sz w:val="22"/>
                <w:szCs w:val="22"/>
              </w:rPr>
            </w:pPr>
            <w:r>
              <w:rPr>
                <w:rFonts w:ascii="Arial" w:hAnsi="Arial" w:cs="Arial"/>
                <w:sz w:val="22"/>
                <w:szCs w:val="22"/>
              </w:rPr>
              <w:t xml:space="preserve">All the data will be stored in my systems and none of t will be shared to another party. The data will also be deleted immediately after the completion of the research.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47B3D150" w:rsidR="004D0161" w:rsidRPr="00A42F82" w:rsidRDefault="00210F05" w:rsidP="00A91894">
            <w:pPr>
              <w:autoSpaceDE w:val="0"/>
              <w:autoSpaceDN w:val="0"/>
              <w:adjustRightInd w:val="0"/>
              <w:rPr>
                <w:rFonts w:ascii="Arial" w:hAnsi="Arial" w:cs="Arial"/>
                <w:sz w:val="22"/>
                <w:szCs w:val="22"/>
              </w:rPr>
            </w:pPr>
            <w:r w:rsidRPr="00210F05">
              <w:rPr>
                <w:rFonts w:ascii="Arial" w:hAnsi="Arial" w:cs="Arial"/>
                <w:sz w:val="22"/>
                <w:szCs w:val="22"/>
              </w:rPr>
              <w:t>Anuj Sharma</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3EAE5541" w:rsidR="004D0161" w:rsidRPr="00A42F82" w:rsidRDefault="00210F05" w:rsidP="00A91894">
            <w:pPr>
              <w:autoSpaceDE w:val="0"/>
              <w:autoSpaceDN w:val="0"/>
              <w:adjustRightInd w:val="0"/>
              <w:rPr>
                <w:rFonts w:ascii="Arial" w:hAnsi="Arial" w:cs="Arial"/>
                <w:sz w:val="22"/>
                <w:szCs w:val="22"/>
              </w:rPr>
            </w:pPr>
            <w:r w:rsidRPr="00210F05">
              <w:rPr>
                <w:rFonts w:ascii="Arial" w:hAnsi="Arial" w:cs="Arial"/>
                <w:sz w:val="22"/>
                <w:szCs w:val="22"/>
              </w:rPr>
              <w:t>Anuj Sharma</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E9B3AA0" w:rsidR="004D0161" w:rsidRPr="00A42F82" w:rsidRDefault="00D86877" w:rsidP="00A91894">
            <w:pPr>
              <w:autoSpaceDE w:val="0"/>
              <w:autoSpaceDN w:val="0"/>
              <w:adjustRightInd w:val="0"/>
              <w:rPr>
                <w:rFonts w:ascii="Arial" w:hAnsi="Arial" w:cs="Arial"/>
                <w:sz w:val="22"/>
                <w:szCs w:val="22"/>
              </w:rPr>
            </w:pPr>
            <w:r>
              <w:rPr>
                <w:rFonts w:ascii="Arial" w:hAnsi="Arial" w:cs="Arial"/>
                <w:sz w:val="22"/>
                <w:szCs w:val="22"/>
              </w:rPr>
              <w:t>All data will be stored securely and deleted after completion of research.</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04CD1031" w:rsidR="004D0161" w:rsidRPr="00A42F82" w:rsidRDefault="00D86877"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75407A1" w:rsidR="00240C32" w:rsidRPr="00A42F82" w:rsidRDefault="00B437E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8687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A94EEDE" w:rsidR="00240C32" w:rsidRPr="00A42F82" w:rsidRDefault="00B437E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8687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BA6203C" w:rsidR="004D0161" w:rsidRPr="00A42F82" w:rsidRDefault="00C35B76" w:rsidP="00A91894">
            <w:pPr>
              <w:spacing w:before="100" w:beforeAutospacing="1" w:after="100" w:afterAutospacing="1"/>
              <w:rPr>
                <w:rFonts w:ascii="Arial" w:hAnsi="Arial" w:cs="Arial"/>
                <w:sz w:val="22"/>
                <w:szCs w:val="22"/>
              </w:rPr>
            </w:pPr>
            <w:r>
              <w:rPr>
                <w:rFonts w:ascii="Arial" w:hAnsi="Arial" w:cs="Arial"/>
                <w:sz w:val="22"/>
                <w:szCs w:val="22"/>
              </w:rPr>
              <w:t xml:space="preserve">Anuj </w:t>
            </w:r>
            <w:r w:rsidR="00210F05">
              <w:rPr>
                <w:rFonts w:ascii="Arial" w:hAnsi="Arial" w:cs="Arial"/>
                <w:sz w:val="22"/>
                <w:szCs w:val="22"/>
              </w:rPr>
              <w:t>S</w:t>
            </w:r>
            <w:r>
              <w:rPr>
                <w:rFonts w:ascii="Arial" w:hAnsi="Arial" w:cs="Arial"/>
                <w:sz w:val="22"/>
                <w:szCs w:val="22"/>
              </w:rPr>
              <w:t>harma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085FC00" w:rsidR="004D0161" w:rsidRPr="00A42F82" w:rsidRDefault="00C35B76" w:rsidP="00A91894">
            <w:pPr>
              <w:spacing w:before="100" w:beforeAutospacing="1" w:after="100" w:afterAutospacing="1"/>
              <w:rPr>
                <w:rFonts w:ascii="Arial" w:hAnsi="Arial" w:cs="Arial"/>
                <w:sz w:val="22"/>
                <w:szCs w:val="22"/>
              </w:rPr>
            </w:pPr>
            <w:r>
              <w:rPr>
                <w:rFonts w:ascii="Arial" w:hAnsi="Arial" w:cs="Arial"/>
                <w:sz w:val="22"/>
                <w:szCs w:val="22"/>
              </w:rPr>
              <w:t>07-11-2024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A364F04" w:rsidR="00AA7E42" w:rsidRPr="00A42F82" w:rsidRDefault="00B437EE" w:rsidP="00A91894">
            <w:pPr>
              <w:pStyle w:val="ListParagraph"/>
              <w:ind w:left="0"/>
              <w:rPr>
                <w:rFonts w:ascii="Arial" w:hAnsi="Arial" w:cs="Arial"/>
              </w:rPr>
            </w:pPr>
            <w:r>
              <w:rPr>
                <w:rFonts w:ascii="Arial" w:hAnsi="Arial" w:cs="Arial"/>
              </w:rPr>
              <w:t>Hoang Nguyen</w:t>
            </w:r>
          </w:p>
        </w:tc>
        <w:tc>
          <w:tcPr>
            <w:tcW w:w="1014" w:type="pct"/>
            <w:vMerge w:val="restart"/>
          </w:tcPr>
          <w:p w14:paraId="7BA89991" w14:textId="0AAF3669" w:rsidR="00AA7E42" w:rsidRPr="00A42F82" w:rsidRDefault="00B437EE" w:rsidP="00A91894">
            <w:pPr>
              <w:pStyle w:val="ListParagraph"/>
              <w:ind w:left="0"/>
              <w:rPr>
                <w:rFonts w:ascii="Arial" w:hAnsi="Arial" w:cs="Arial"/>
              </w:rPr>
            </w:pPr>
            <w:r>
              <w:rPr>
                <w:rFonts w:ascii="Arial" w:hAnsi="Arial" w:cs="Arial"/>
              </w:rPr>
              <w:t>08-11-2024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216DE2D5" w:rsidR="00AA7E42" w:rsidRPr="00A42F82" w:rsidRDefault="00B437EE" w:rsidP="00A91894">
            <w:pPr>
              <w:pStyle w:val="ListParagraph"/>
              <w:ind w:left="0"/>
              <w:rPr>
                <w:rFonts w:ascii="Arial" w:hAnsi="Arial" w:cs="Arial"/>
              </w:rPr>
            </w:pPr>
            <w:r>
              <w:rPr>
                <w:rFonts w:ascii="Arial" w:hAnsi="Arial" w:cs="Arial"/>
              </w:rPr>
              <w:t>Hoang</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4B4D6B7" w:rsidR="00CC2661" w:rsidRPr="00A42F82" w:rsidRDefault="00D868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2887EE9" w:rsidR="00CC2661" w:rsidRPr="00A42F82" w:rsidRDefault="00D868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23FCE4B4" w:rsidR="00CC2661" w:rsidRPr="00A42F82" w:rsidRDefault="00210F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7AFA105" w:rsidR="00743859" w:rsidRPr="00A42F82" w:rsidRDefault="00D868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0358B62F" w:rsidR="00743859" w:rsidRPr="00A42F82" w:rsidRDefault="00D868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6"/>
      <w:footerReference w:type="default" r:id="rId1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334AC0" w14:textId="77777777" w:rsidR="00F14C43" w:rsidRDefault="00F14C43" w:rsidP="00390251">
      <w:r>
        <w:separator/>
      </w:r>
    </w:p>
    <w:p w14:paraId="74C77D8A" w14:textId="77777777" w:rsidR="00F14C43" w:rsidRDefault="00F14C43"/>
  </w:endnote>
  <w:endnote w:type="continuationSeparator" w:id="0">
    <w:p w14:paraId="30F47156" w14:textId="77777777" w:rsidR="00F14C43" w:rsidRDefault="00F14C43" w:rsidP="00390251">
      <w:r>
        <w:continuationSeparator/>
      </w:r>
    </w:p>
    <w:p w14:paraId="2CACD09A" w14:textId="77777777" w:rsidR="00F14C43" w:rsidRDefault="00F14C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1705FF" w14:textId="77777777" w:rsidR="00F14C43" w:rsidRDefault="00F14C43" w:rsidP="00390251">
      <w:r>
        <w:separator/>
      </w:r>
    </w:p>
    <w:p w14:paraId="1D4DDFD4" w14:textId="77777777" w:rsidR="00F14C43" w:rsidRDefault="00F14C43"/>
  </w:footnote>
  <w:footnote w:type="continuationSeparator" w:id="0">
    <w:p w14:paraId="796A8E11" w14:textId="77777777" w:rsidR="00F14C43" w:rsidRDefault="00F14C43" w:rsidP="00390251">
      <w:r>
        <w:continuationSeparator/>
      </w:r>
    </w:p>
    <w:p w14:paraId="07D90E87" w14:textId="77777777" w:rsidR="00F14C43" w:rsidRDefault="00F14C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364F8F"/>
    <w:multiLevelType w:val="hybridMultilevel"/>
    <w:tmpl w:val="9F3E9B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1400744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04A2"/>
    <w:rsid w:val="00113E57"/>
    <w:rsid w:val="00122E21"/>
    <w:rsid w:val="00124438"/>
    <w:rsid w:val="00126B4D"/>
    <w:rsid w:val="001312E4"/>
    <w:rsid w:val="0013794A"/>
    <w:rsid w:val="00144D85"/>
    <w:rsid w:val="001461CF"/>
    <w:rsid w:val="001461E8"/>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0F05"/>
    <w:rsid w:val="002132F9"/>
    <w:rsid w:val="00213F52"/>
    <w:rsid w:val="00221686"/>
    <w:rsid w:val="00224A9A"/>
    <w:rsid w:val="0023172C"/>
    <w:rsid w:val="00233861"/>
    <w:rsid w:val="00233B1F"/>
    <w:rsid w:val="00240C32"/>
    <w:rsid w:val="00240F9C"/>
    <w:rsid w:val="00242100"/>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1AFE"/>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561B"/>
    <w:rsid w:val="004475E2"/>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2544"/>
    <w:rsid w:val="006D29FD"/>
    <w:rsid w:val="006D3C97"/>
    <w:rsid w:val="006D4BBB"/>
    <w:rsid w:val="006E0AB0"/>
    <w:rsid w:val="006E1992"/>
    <w:rsid w:val="006E7B19"/>
    <w:rsid w:val="006F307C"/>
    <w:rsid w:val="006F4828"/>
    <w:rsid w:val="00700361"/>
    <w:rsid w:val="007028AD"/>
    <w:rsid w:val="007055BC"/>
    <w:rsid w:val="00711D85"/>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0767"/>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3BDD"/>
    <w:rsid w:val="009440D0"/>
    <w:rsid w:val="00947984"/>
    <w:rsid w:val="0095110A"/>
    <w:rsid w:val="0095338E"/>
    <w:rsid w:val="00954D22"/>
    <w:rsid w:val="009563B2"/>
    <w:rsid w:val="0096006D"/>
    <w:rsid w:val="00961B2E"/>
    <w:rsid w:val="00965F27"/>
    <w:rsid w:val="009755FC"/>
    <w:rsid w:val="00982370"/>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1250"/>
    <w:rsid w:val="00A42F82"/>
    <w:rsid w:val="00A50649"/>
    <w:rsid w:val="00A51109"/>
    <w:rsid w:val="00A518B5"/>
    <w:rsid w:val="00A51EFB"/>
    <w:rsid w:val="00A55016"/>
    <w:rsid w:val="00A55809"/>
    <w:rsid w:val="00A56685"/>
    <w:rsid w:val="00A5764B"/>
    <w:rsid w:val="00A57A4E"/>
    <w:rsid w:val="00A61424"/>
    <w:rsid w:val="00A63265"/>
    <w:rsid w:val="00A6339D"/>
    <w:rsid w:val="00A703DC"/>
    <w:rsid w:val="00A7745F"/>
    <w:rsid w:val="00A776A8"/>
    <w:rsid w:val="00A81C8B"/>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D8D"/>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37EE"/>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54ED"/>
    <w:rsid w:val="00BD4150"/>
    <w:rsid w:val="00BE08D7"/>
    <w:rsid w:val="00BE117A"/>
    <w:rsid w:val="00BE2189"/>
    <w:rsid w:val="00BE2FBD"/>
    <w:rsid w:val="00BF0733"/>
    <w:rsid w:val="00BF3F4A"/>
    <w:rsid w:val="00C11423"/>
    <w:rsid w:val="00C1657B"/>
    <w:rsid w:val="00C20294"/>
    <w:rsid w:val="00C21DCF"/>
    <w:rsid w:val="00C25CB5"/>
    <w:rsid w:val="00C32EFB"/>
    <w:rsid w:val="00C33319"/>
    <w:rsid w:val="00C34A87"/>
    <w:rsid w:val="00C359EF"/>
    <w:rsid w:val="00C35B76"/>
    <w:rsid w:val="00C40DAE"/>
    <w:rsid w:val="00C45C06"/>
    <w:rsid w:val="00C46A16"/>
    <w:rsid w:val="00C474BF"/>
    <w:rsid w:val="00C52D60"/>
    <w:rsid w:val="00C61A6D"/>
    <w:rsid w:val="00C666E9"/>
    <w:rsid w:val="00C70796"/>
    <w:rsid w:val="00C71BCC"/>
    <w:rsid w:val="00C77D7E"/>
    <w:rsid w:val="00C81846"/>
    <w:rsid w:val="00C84434"/>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4D35"/>
    <w:rsid w:val="00D07385"/>
    <w:rsid w:val="00D07C1B"/>
    <w:rsid w:val="00D107AC"/>
    <w:rsid w:val="00D155C0"/>
    <w:rsid w:val="00D174E2"/>
    <w:rsid w:val="00D267DA"/>
    <w:rsid w:val="00D31A08"/>
    <w:rsid w:val="00D34A62"/>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877"/>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4C43"/>
    <w:rsid w:val="00F21663"/>
    <w:rsid w:val="00F230F0"/>
    <w:rsid w:val="00F33A1A"/>
    <w:rsid w:val="00F410ED"/>
    <w:rsid w:val="00F478CB"/>
    <w:rsid w:val="00F52C97"/>
    <w:rsid w:val="00F54257"/>
    <w:rsid w:val="00F619F4"/>
    <w:rsid w:val="00F62093"/>
    <w:rsid w:val="00F62C23"/>
    <w:rsid w:val="00F64D54"/>
    <w:rsid w:val="00F722A2"/>
    <w:rsid w:val="00F75F59"/>
    <w:rsid w:val="00F81F09"/>
    <w:rsid w:val="00F82885"/>
    <w:rsid w:val="00F842FD"/>
    <w:rsid w:val="00F87E26"/>
    <w:rsid w:val="00F96C3F"/>
    <w:rsid w:val="00FA17A2"/>
    <w:rsid w:val="00FA1C94"/>
    <w:rsid w:val="00FA4636"/>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56086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101617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4131801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003021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4826</Words>
  <Characters>27817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2024-11-07T16:58:00Z</dcterms:created>
  <dcterms:modified xsi:type="dcterms:W3CDTF">2024-11-08T11:27:00Z</dcterms:modified>
</cp:coreProperties>
</file>