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E0761" w14:textId="3B70655B" w:rsidR="005F03B5" w:rsidRDefault="005F03B5" w:rsidP="005F03B5">
      <w:pPr>
        <w:spacing w:line="360" w:lineRule="auto"/>
        <w:jc w:val="both"/>
        <w:rPr>
          <w:rFonts w:ascii="Arial" w:hAnsi="Arial" w:cs="Arial"/>
          <w:b/>
          <w:bCs/>
        </w:rPr>
      </w:pPr>
      <w:r>
        <w:rPr>
          <w:rFonts w:ascii="Arial" w:hAnsi="Arial" w:cs="Arial"/>
          <w:b/>
          <w:bCs/>
        </w:rPr>
        <w:t xml:space="preserve">Module: </w:t>
      </w:r>
      <w:r w:rsidR="00DA1BDD" w:rsidRPr="00DA1BDD">
        <w:rPr>
          <w:rFonts w:ascii="Arial" w:hAnsi="Arial" w:cs="Arial"/>
          <w:b/>
          <w:bCs/>
        </w:rPr>
        <w:t>ECYW5010</w:t>
      </w:r>
    </w:p>
    <w:p w14:paraId="0665365A" w14:textId="455A998E" w:rsidR="00DA1BDD" w:rsidRDefault="00DA1BDD" w:rsidP="005F03B5">
      <w:pPr>
        <w:spacing w:line="360" w:lineRule="auto"/>
        <w:jc w:val="both"/>
        <w:rPr>
          <w:rFonts w:ascii="Arial" w:hAnsi="Arial" w:cs="Arial"/>
          <w:b/>
          <w:bCs/>
        </w:rPr>
      </w:pPr>
      <w:r>
        <w:rPr>
          <w:rFonts w:ascii="Arial" w:hAnsi="Arial" w:cs="Arial"/>
          <w:b/>
          <w:bCs/>
        </w:rPr>
        <w:t>Student ID: 2308058</w:t>
      </w:r>
    </w:p>
    <w:p w14:paraId="5D83E8C0" w14:textId="77777777" w:rsidR="005F03B5" w:rsidRDefault="005F03B5" w:rsidP="005F03B5">
      <w:pPr>
        <w:spacing w:line="360" w:lineRule="auto"/>
        <w:jc w:val="both"/>
        <w:rPr>
          <w:rFonts w:ascii="Arial" w:hAnsi="Arial" w:cs="Arial"/>
          <w:b/>
          <w:bCs/>
        </w:rPr>
      </w:pPr>
    </w:p>
    <w:p w14:paraId="57CB9F65" w14:textId="583DFF9C" w:rsidR="00275D81" w:rsidRPr="00275D81" w:rsidRDefault="00275D81" w:rsidP="005F03B5">
      <w:pPr>
        <w:spacing w:line="360" w:lineRule="auto"/>
        <w:jc w:val="both"/>
        <w:rPr>
          <w:rFonts w:ascii="Arial" w:hAnsi="Arial" w:cs="Arial"/>
          <w:b/>
          <w:bCs/>
        </w:rPr>
      </w:pPr>
      <w:r w:rsidRPr="00275D81">
        <w:rPr>
          <w:rFonts w:ascii="Arial" w:hAnsi="Arial" w:cs="Arial"/>
          <w:b/>
          <w:bCs/>
        </w:rPr>
        <w:t xml:space="preserve">Introduction </w:t>
      </w:r>
    </w:p>
    <w:p w14:paraId="39AECB5F" w14:textId="5DFCDA24" w:rsidR="00275D81" w:rsidRPr="00275D81" w:rsidRDefault="00275D81" w:rsidP="005F03B5">
      <w:pPr>
        <w:spacing w:line="360" w:lineRule="auto"/>
        <w:jc w:val="both"/>
        <w:rPr>
          <w:rFonts w:ascii="Arial" w:hAnsi="Arial" w:cs="Arial"/>
        </w:rPr>
      </w:pPr>
      <w:r w:rsidRPr="00275D81">
        <w:rPr>
          <w:rFonts w:ascii="Arial" w:hAnsi="Arial" w:cs="Arial"/>
        </w:rPr>
        <w:t xml:space="preserve">This analysis explores a participatory session I developed and delivered with Connect Voices, the youth council established by Adoption UK. </w:t>
      </w:r>
      <w:r w:rsidR="00EA22D3" w:rsidRPr="00303AB9">
        <w:rPr>
          <w:rFonts w:ascii="Arial" w:hAnsi="Arial" w:cs="Arial"/>
        </w:rPr>
        <w:t>According to Connect Child and Young People Services (2022–2026)</w:t>
      </w:r>
      <w:r w:rsidR="00EA22D3" w:rsidRPr="005F03B5">
        <w:rPr>
          <w:rFonts w:ascii="Arial" w:hAnsi="Arial" w:cs="Arial"/>
        </w:rPr>
        <w:t xml:space="preserve"> </w:t>
      </w:r>
      <w:r w:rsidR="002B18A8" w:rsidRPr="005F03B5">
        <w:rPr>
          <w:rFonts w:ascii="Arial" w:hAnsi="Arial" w:cs="Arial"/>
        </w:rPr>
        <w:t>C</w:t>
      </w:r>
      <w:r w:rsidRPr="00275D81">
        <w:rPr>
          <w:rFonts w:ascii="Arial" w:hAnsi="Arial" w:cs="Arial"/>
        </w:rPr>
        <w:t xml:space="preserve">onnect Voices provides a platform for adopted young people aged 14+ to share experiences and influence services that affect them. Participation is voluntary </w:t>
      </w:r>
      <w:r w:rsidRPr="005F03B5">
        <w:rPr>
          <w:rFonts w:ascii="Arial" w:hAnsi="Arial" w:cs="Arial"/>
        </w:rPr>
        <w:t xml:space="preserve">and </w:t>
      </w:r>
      <w:r w:rsidR="00F72D76" w:rsidRPr="005F03B5">
        <w:rPr>
          <w:rFonts w:ascii="Arial" w:hAnsi="Arial" w:cs="Arial"/>
        </w:rPr>
        <w:t xml:space="preserve">should </w:t>
      </w:r>
      <w:r w:rsidRPr="00275D81">
        <w:rPr>
          <w:rFonts w:ascii="Arial" w:hAnsi="Arial" w:cs="Arial"/>
        </w:rPr>
        <w:t>emphasise empowerment, inclusion, and voice.</w:t>
      </w:r>
      <w:r w:rsidR="00F72D76" w:rsidRPr="005F03B5">
        <w:rPr>
          <w:rFonts w:ascii="Arial" w:hAnsi="Arial" w:cs="Arial"/>
        </w:rPr>
        <w:t xml:space="preserve"> </w:t>
      </w:r>
      <w:r w:rsidR="00F72D76" w:rsidRPr="005F03B5">
        <w:rPr>
          <w:rFonts w:ascii="Arial" w:hAnsi="Arial" w:cs="Arial"/>
        </w:rPr>
        <w:t>(CLD Standards Council Scotland (CLDSCS), 2019, p.</w:t>
      </w:r>
      <w:r w:rsidR="00D85E3C" w:rsidRPr="005F03B5">
        <w:rPr>
          <w:rFonts w:ascii="Arial" w:hAnsi="Arial" w:cs="Arial"/>
        </w:rPr>
        <w:t>4</w:t>
      </w:r>
      <w:r w:rsidR="00F72D76" w:rsidRPr="005F03B5">
        <w:rPr>
          <w:rFonts w:ascii="Arial" w:hAnsi="Arial" w:cs="Arial"/>
        </w:rPr>
        <w:t>)</w:t>
      </w:r>
    </w:p>
    <w:p w14:paraId="01BCC1A6" w14:textId="1EB87829" w:rsidR="00275D81" w:rsidRPr="00275D81" w:rsidRDefault="00275D81" w:rsidP="005F03B5">
      <w:pPr>
        <w:spacing w:line="360" w:lineRule="auto"/>
        <w:jc w:val="both"/>
        <w:rPr>
          <w:rFonts w:ascii="Arial" w:hAnsi="Arial" w:cs="Arial"/>
        </w:rPr>
      </w:pPr>
      <w:r w:rsidRPr="00275D81">
        <w:rPr>
          <w:rFonts w:ascii="Arial" w:hAnsi="Arial" w:cs="Arial"/>
        </w:rPr>
        <w:t>Connect Voices works collaboratively with the National Adoption Service for Wales (NAS), which leads adoption services across Wales.</w:t>
      </w:r>
      <w:r w:rsidR="00697951" w:rsidRPr="005F03B5">
        <w:rPr>
          <w:rFonts w:ascii="Arial" w:hAnsi="Arial" w:cs="Arial"/>
        </w:rPr>
        <w:t xml:space="preserve"> </w:t>
      </w:r>
      <w:r w:rsidR="00697951" w:rsidRPr="00CC072B">
        <w:rPr>
          <w:rFonts w:ascii="Arial" w:hAnsi="Arial" w:cs="Arial"/>
        </w:rPr>
        <w:t xml:space="preserve">National Adoption Service </w:t>
      </w:r>
      <w:r w:rsidR="00697951" w:rsidRPr="005F03B5">
        <w:rPr>
          <w:rFonts w:ascii="Arial" w:hAnsi="Arial" w:cs="Arial"/>
        </w:rPr>
        <w:t>(</w:t>
      </w:r>
      <w:r w:rsidR="00697951" w:rsidRPr="00CC072B">
        <w:rPr>
          <w:rFonts w:ascii="Arial" w:hAnsi="Arial" w:cs="Arial"/>
        </w:rPr>
        <w:t>2026)</w:t>
      </w:r>
      <w:r w:rsidR="00697951" w:rsidRPr="005F03B5">
        <w:rPr>
          <w:rFonts w:ascii="Arial" w:hAnsi="Arial" w:cs="Arial"/>
        </w:rPr>
        <w:t xml:space="preserve"> </w:t>
      </w:r>
      <w:r w:rsidR="00CB7966" w:rsidRPr="005F03B5">
        <w:rPr>
          <w:rFonts w:ascii="Arial" w:hAnsi="Arial" w:cs="Arial"/>
        </w:rPr>
        <w:t>describes</w:t>
      </w:r>
      <w:r w:rsidR="008A0D38" w:rsidRPr="005F03B5">
        <w:rPr>
          <w:rFonts w:ascii="Arial" w:hAnsi="Arial" w:cs="Arial"/>
        </w:rPr>
        <w:t xml:space="preserve"> </w:t>
      </w:r>
      <w:r w:rsidR="00F55B36" w:rsidRPr="005F03B5">
        <w:rPr>
          <w:rFonts w:ascii="Arial" w:hAnsi="Arial" w:cs="Arial"/>
        </w:rPr>
        <w:t>how</w:t>
      </w:r>
      <w:r w:rsidR="00CB7966" w:rsidRPr="005F03B5">
        <w:rPr>
          <w:rFonts w:ascii="Arial" w:hAnsi="Arial" w:cs="Arial"/>
        </w:rPr>
        <w:t>,</w:t>
      </w:r>
      <w:r w:rsidR="00F55B36" w:rsidRPr="005F03B5">
        <w:rPr>
          <w:rFonts w:ascii="Arial" w:hAnsi="Arial" w:cs="Arial"/>
        </w:rPr>
        <w:t xml:space="preserve"> through their </w:t>
      </w:r>
      <w:r w:rsidRPr="00275D81">
        <w:rPr>
          <w:rFonts w:ascii="Arial" w:hAnsi="Arial" w:cs="Arial"/>
        </w:rPr>
        <w:t xml:space="preserve">Life Journey Work framework, </w:t>
      </w:r>
      <w:r w:rsidR="00F55B36" w:rsidRPr="005F03B5">
        <w:rPr>
          <w:rFonts w:ascii="Arial" w:hAnsi="Arial" w:cs="Arial"/>
        </w:rPr>
        <w:t>they are</w:t>
      </w:r>
      <w:r w:rsidRPr="00275D81">
        <w:rPr>
          <w:rFonts w:ascii="Arial" w:hAnsi="Arial" w:cs="Arial"/>
        </w:rPr>
        <w:t xml:space="preserve"> developing a leaflet informing young people about their early life records and how they can access their files at age eighteen. Connect Voices was invited to provide feedback to ensure the leaflet was accessible, relevant, and sensitive.</w:t>
      </w:r>
    </w:p>
    <w:p w14:paraId="415DB161" w14:textId="77777777" w:rsidR="00275D81" w:rsidRPr="00275D81" w:rsidRDefault="00275D81" w:rsidP="005F03B5">
      <w:pPr>
        <w:spacing w:line="360" w:lineRule="auto"/>
        <w:jc w:val="both"/>
        <w:rPr>
          <w:rFonts w:ascii="Arial" w:hAnsi="Arial" w:cs="Arial"/>
        </w:rPr>
      </w:pPr>
      <w:r w:rsidRPr="00275D81">
        <w:rPr>
          <w:rFonts w:ascii="Arial" w:hAnsi="Arial" w:cs="Arial"/>
        </w:rPr>
        <w:t>This presented an opportunity to design and facilitate a participatory session grounded in youth work values and children’s rights.</w:t>
      </w:r>
    </w:p>
    <w:p w14:paraId="426AB94C" w14:textId="07885150" w:rsidR="00275D81" w:rsidRPr="00275D81" w:rsidRDefault="00275D81" w:rsidP="005F03B5">
      <w:pPr>
        <w:spacing w:line="360" w:lineRule="auto"/>
        <w:jc w:val="both"/>
        <w:rPr>
          <w:rFonts w:ascii="Arial" w:hAnsi="Arial" w:cs="Arial"/>
        </w:rPr>
      </w:pPr>
    </w:p>
    <w:p w14:paraId="13536809" w14:textId="77777777" w:rsidR="00275D81" w:rsidRPr="00275D81" w:rsidRDefault="00275D81" w:rsidP="005F03B5">
      <w:pPr>
        <w:spacing w:line="360" w:lineRule="auto"/>
        <w:jc w:val="both"/>
        <w:rPr>
          <w:rFonts w:ascii="Arial" w:hAnsi="Arial" w:cs="Arial"/>
          <w:b/>
          <w:bCs/>
        </w:rPr>
      </w:pPr>
      <w:r w:rsidRPr="00275D81">
        <w:rPr>
          <w:rFonts w:ascii="Arial" w:hAnsi="Arial" w:cs="Arial"/>
          <w:b/>
          <w:bCs/>
        </w:rPr>
        <w:t>Planning and Delivery of the Session</w:t>
      </w:r>
    </w:p>
    <w:p w14:paraId="01CAE96E" w14:textId="10B3728D" w:rsidR="00275D81" w:rsidRPr="00275D81" w:rsidRDefault="00275D81" w:rsidP="005F03B5">
      <w:pPr>
        <w:spacing w:line="360" w:lineRule="auto"/>
        <w:jc w:val="both"/>
        <w:rPr>
          <w:rFonts w:ascii="Arial" w:hAnsi="Arial" w:cs="Arial"/>
        </w:rPr>
      </w:pPr>
      <w:r w:rsidRPr="00275D81">
        <w:rPr>
          <w:rFonts w:ascii="Arial" w:hAnsi="Arial" w:cs="Arial"/>
        </w:rPr>
        <w:t>After identifying young people who wished to participate, I structured a session to gather their views. A draft of the leaflet was shared in advance. During the session, I provided focused questions addressing:</w:t>
      </w:r>
    </w:p>
    <w:p w14:paraId="6069D15D"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First impressions and usability</w:t>
      </w:r>
    </w:p>
    <w:p w14:paraId="5691C3AA"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Clarity of purpose</w:t>
      </w:r>
    </w:p>
    <w:p w14:paraId="310C2A4C"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Wording and language</w:t>
      </w:r>
    </w:p>
    <w:p w14:paraId="3ABF81C6"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Layout and design</w:t>
      </w:r>
    </w:p>
    <w:p w14:paraId="5FE24C70"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Practical improvements</w:t>
      </w:r>
    </w:p>
    <w:p w14:paraId="079B57C8" w14:textId="318C1755" w:rsidR="00275D81" w:rsidRPr="00275D81" w:rsidRDefault="00275D81" w:rsidP="005F03B5">
      <w:pPr>
        <w:spacing w:line="360" w:lineRule="auto"/>
        <w:jc w:val="both"/>
        <w:rPr>
          <w:rFonts w:ascii="Arial" w:hAnsi="Arial" w:cs="Arial"/>
        </w:rPr>
      </w:pPr>
      <w:r w:rsidRPr="00275D81">
        <w:rPr>
          <w:rFonts w:ascii="Arial" w:hAnsi="Arial" w:cs="Arial"/>
        </w:rPr>
        <w:lastRenderedPageBreak/>
        <w:t xml:space="preserve">Each question was allocated to an individual to encourage engagement and reduce the risk of dominant voices overshadowing others. Clear boundaries were established to clarify that </w:t>
      </w:r>
      <w:r w:rsidR="002A2F5D" w:rsidRPr="005F03B5">
        <w:rPr>
          <w:rFonts w:ascii="Arial" w:hAnsi="Arial" w:cs="Arial"/>
        </w:rPr>
        <w:t xml:space="preserve">the </w:t>
      </w:r>
      <w:r w:rsidRPr="00275D81">
        <w:rPr>
          <w:rFonts w:ascii="Arial" w:hAnsi="Arial" w:cs="Arial"/>
        </w:rPr>
        <w:t>discussion concerned the leaflet’s content rather than personal experiences of accessing records. Anonymous feedback was offered to support emotional safety.</w:t>
      </w:r>
    </w:p>
    <w:p w14:paraId="6D834721" w14:textId="30B90A6F" w:rsidR="00275D81" w:rsidRPr="005F03B5" w:rsidRDefault="00275D81" w:rsidP="005F03B5">
      <w:pPr>
        <w:spacing w:line="360" w:lineRule="auto"/>
        <w:jc w:val="both"/>
        <w:rPr>
          <w:rFonts w:ascii="Arial" w:hAnsi="Arial" w:cs="Arial"/>
        </w:rPr>
      </w:pPr>
      <w:r w:rsidRPr="00275D81">
        <w:rPr>
          <w:rFonts w:ascii="Arial" w:hAnsi="Arial" w:cs="Arial"/>
        </w:rPr>
        <w:t xml:space="preserve">The structure aimed to reflect youth work principles of voluntary participation, empowerment, and respect for voice. </w:t>
      </w:r>
      <w:r w:rsidRPr="005F03B5">
        <w:rPr>
          <w:rFonts w:ascii="Arial" w:hAnsi="Arial" w:cs="Arial"/>
        </w:rPr>
        <w:t>However, on reflection, aspects of the process remained adult-led. Although the young people contributed in meaningful ways, I recognise that I could have involved them more fully in shaping the questions and co-creating the agenda, thereby strengthening their ownership of the session.</w:t>
      </w:r>
    </w:p>
    <w:p w14:paraId="604CB506" w14:textId="247A9EEF" w:rsidR="00275D81" w:rsidRPr="00275D81" w:rsidRDefault="00275D81" w:rsidP="005F03B5">
      <w:pPr>
        <w:spacing w:line="360" w:lineRule="auto"/>
        <w:jc w:val="both"/>
        <w:rPr>
          <w:rFonts w:ascii="Arial" w:hAnsi="Arial" w:cs="Arial"/>
        </w:rPr>
      </w:pPr>
    </w:p>
    <w:p w14:paraId="5BECE363" w14:textId="0F9C8B02" w:rsidR="00275D81" w:rsidRPr="005F03B5" w:rsidRDefault="00275D81" w:rsidP="005F03B5">
      <w:pPr>
        <w:spacing w:line="360" w:lineRule="auto"/>
        <w:jc w:val="both"/>
        <w:rPr>
          <w:rFonts w:ascii="Arial" w:hAnsi="Arial" w:cs="Arial"/>
        </w:rPr>
      </w:pPr>
      <w:r w:rsidRPr="00275D81">
        <w:rPr>
          <w:rFonts w:ascii="Arial" w:hAnsi="Arial" w:cs="Arial"/>
        </w:rPr>
        <w:t xml:space="preserve">This practice can be analysed using the Lundy Model of Participation, developed </w:t>
      </w:r>
      <w:r w:rsidR="00A45CE0" w:rsidRPr="005F03B5">
        <w:rPr>
          <w:rFonts w:ascii="Arial" w:hAnsi="Arial" w:cs="Arial"/>
        </w:rPr>
        <w:t>in line with</w:t>
      </w:r>
      <w:r w:rsidRPr="00275D81">
        <w:rPr>
          <w:rFonts w:ascii="Arial" w:hAnsi="Arial" w:cs="Arial"/>
        </w:rPr>
        <w:t xml:space="preserve"> Article 12 of the United Nations Convention on the Rights of the Child a</w:t>
      </w:r>
      <w:r w:rsidR="00C11A30" w:rsidRPr="005F03B5">
        <w:rPr>
          <w:rFonts w:ascii="Arial" w:hAnsi="Arial" w:cs="Arial"/>
        </w:rPr>
        <w:t>s outlined by</w:t>
      </w:r>
      <w:r w:rsidRPr="00275D81">
        <w:rPr>
          <w:rFonts w:ascii="Arial" w:hAnsi="Arial" w:cs="Arial"/>
        </w:rPr>
        <w:t xml:space="preserve"> UNICEF</w:t>
      </w:r>
      <w:r w:rsidR="00C11A30" w:rsidRPr="005F03B5">
        <w:rPr>
          <w:rFonts w:ascii="Arial" w:hAnsi="Arial" w:cs="Arial"/>
        </w:rPr>
        <w:t xml:space="preserve"> (nd)</w:t>
      </w:r>
      <w:r w:rsidRPr="00275D81">
        <w:rPr>
          <w:rFonts w:ascii="Arial" w:hAnsi="Arial" w:cs="Arial"/>
        </w:rPr>
        <w:t>. The model identifies four elements</w:t>
      </w:r>
      <w:r w:rsidR="00C11A30" w:rsidRPr="005F03B5">
        <w:rPr>
          <w:rFonts w:ascii="Arial" w:hAnsi="Arial" w:cs="Arial"/>
        </w:rPr>
        <w:t xml:space="preserve"> as per the image below.</w:t>
      </w:r>
    </w:p>
    <w:p w14:paraId="69104022" w14:textId="77777777" w:rsidR="00C11A30" w:rsidRPr="005F03B5" w:rsidRDefault="00C11A30" w:rsidP="005F03B5">
      <w:pPr>
        <w:spacing w:line="360" w:lineRule="auto"/>
        <w:jc w:val="both"/>
        <w:rPr>
          <w:rFonts w:ascii="Arial" w:hAnsi="Arial" w:cs="Arial"/>
        </w:rPr>
      </w:pPr>
    </w:p>
    <w:p w14:paraId="5C9D78E3" w14:textId="732E6A68" w:rsidR="00C11A30" w:rsidRPr="005F03B5" w:rsidRDefault="00C11A30" w:rsidP="005F03B5">
      <w:pPr>
        <w:spacing w:line="360" w:lineRule="auto"/>
        <w:jc w:val="both"/>
        <w:rPr>
          <w:rFonts w:ascii="Arial" w:hAnsi="Arial" w:cs="Arial"/>
        </w:rPr>
      </w:pPr>
      <w:r w:rsidRPr="005F03B5">
        <w:rPr>
          <w:rFonts w:ascii="Arial" w:hAnsi="Arial" w:cs="Arial"/>
          <w:noProof/>
        </w:rPr>
        <w:drawing>
          <wp:inline distT="0" distB="0" distL="0" distR="0" wp14:anchorId="56B519DB" wp14:editId="0A0E0F67">
            <wp:extent cx="5731510" cy="2280285"/>
            <wp:effectExtent l="0" t="0" r="2540" b="5715"/>
            <wp:docPr id="926575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75063" name="Picture 926575063"/>
                    <pic:cNvPicPr/>
                  </pic:nvPicPr>
                  <pic:blipFill>
                    <a:blip r:embed="rId8">
                      <a:extLst>
                        <a:ext uri="{28A0092B-C50C-407E-A947-70E740481C1C}">
                          <a14:useLocalDpi xmlns:a14="http://schemas.microsoft.com/office/drawing/2010/main" val="0"/>
                        </a:ext>
                      </a:extLst>
                    </a:blip>
                    <a:stretch>
                      <a:fillRect/>
                    </a:stretch>
                  </pic:blipFill>
                  <pic:spPr>
                    <a:xfrm>
                      <a:off x="0" y="0"/>
                      <a:ext cx="5731510" cy="2280285"/>
                    </a:xfrm>
                    <a:prstGeom prst="rect">
                      <a:avLst/>
                    </a:prstGeom>
                  </pic:spPr>
                </pic:pic>
              </a:graphicData>
            </a:graphic>
          </wp:inline>
        </w:drawing>
      </w:r>
    </w:p>
    <w:p w14:paraId="02C96FAB" w14:textId="4018EA2E" w:rsidR="004B6834" w:rsidRPr="00275D81" w:rsidRDefault="004B6834" w:rsidP="005F03B5">
      <w:pPr>
        <w:spacing w:line="360" w:lineRule="auto"/>
        <w:jc w:val="both"/>
        <w:rPr>
          <w:rFonts w:ascii="Arial" w:hAnsi="Arial" w:cs="Arial"/>
        </w:rPr>
      </w:pPr>
      <w:r w:rsidRPr="005F03B5">
        <w:rPr>
          <w:rFonts w:ascii="Arial" w:hAnsi="Arial" w:cs="Arial"/>
        </w:rPr>
        <w:t xml:space="preserve">(UNICEF, </w:t>
      </w:r>
      <w:r w:rsidR="003D0E9C" w:rsidRPr="005F03B5">
        <w:rPr>
          <w:rFonts w:ascii="Arial" w:hAnsi="Arial" w:cs="Arial"/>
        </w:rPr>
        <w:t>ND).</w:t>
      </w:r>
    </w:p>
    <w:p w14:paraId="730DA769" w14:textId="30E05920" w:rsidR="00275D81" w:rsidRPr="00275D81" w:rsidRDefault="00275D81" w:rsidP="005F03B5">
      <w:pPr>
        <w:spacing w:line="360" w:lineRule="auto"/>
        <w:jc w:val="both"/>
        <w:rPr>
          <w:rFonts w:ascii="Arial" w:hAnsi="Arial" w:cs="Arial"/>
        </w:rPr>
      </w:pPr>
      <w:r w:rsidRPr="00275D81">
        <w:rPr>
          <w:rFonts w:ascii="Arial" w:hAnsi="Arial" w:cs="Arial"/>
        </w:rPr>
        <w:t xml:space="preserve">A safe space was intentionally created. Breakout discussions and anonymity reduced pressure and acknowledged the sensitivity of adoption records. This demonstrates trauma-informed awareness and aligns with </w:t>
      </w:r>
      <w:r w:rsidR="00493DFB" w:rsidRPr="005F03B5">
        <w:rPr>
          <w:rFonts w:ascii="Arial" w:hAnsi="Arial" w:cs="Arial"/>
        </w:rPr>
        <w:t>CLD</w:t>
      </w:r>
      <w:r w:rsidR="00BC73C9" w:rsidRPr="005F03B5">
        <w:rPr>
          <w:rFonts w:ascii="Arial" w:hAnsi="Arial" w:cs="Arial"/>
        </w:rPr>
        <w:t>SCS (2019</w:t>
      </w:r>
      <w:r w:rsidR="00F413CB" w:rsidRPr="005F03B5">
        <w:rPr>
          <w:rFonts w:ascii="Arial" w:hAnsi="Arial" w:cs="Arial"/>
        </w:rPr>
        <w:t xml:space="preserve">, </w:t>
      </w:r>
      <w:r w:rsidR="00CB7966" w:rsidRPr="005F03B5">
        <w:rPr>
          <w:rFonts w:ascii="Arial" w:hAnsi="Arial" w:cs="Arial"/>
        </w:rPr>
        <w:t>p</w:t>
      </w:r>
      <w:r w:rsidR="00F413CB" w:rsidRPr="005F03B5">
        <w:rPr>
          <w:rFonts w:ascii="Arial" w:hAnsi="Arial" w:cs="Arial"/>
        </w:rPr>
        <w:t>.5)</w:t>
      </w:r>
      <w:r w:rsidRPr="00275D81">
        <w:rPr>
          <w:rFonts w:ascii="Arial" w:hAnsi="Arial" w:cs="Arial"/>
        </w:rPr>
        <w:t xml:space="preserve"> values of inclusion and safety.</w:t>
      </w:r>
    </w:p>
    <w:p w14:paraId="3A562003" w14:textId="37FDD457" w:rsidR="00275D81" w:rsidRPr="00275D81" w:rsidRDefault="00275D81" w:rsidP="005F03B5">
      <w:pPr>
        <w:spacing w:line="360" w:lineRule="auto"/>
        <w:jc w:val="both"/>
        <w:rPr>
          <w:rFonts w:ascii="Arial" w:hAnsi="Arial" w:cs="Arial"/>
        </w:rPr>
      </w:pPr>
      <w:r w:rsidRPr="00275D81">
        <w:rPr>
          <w:rFonts w:ascii="Arial" w:hAnsi="Arial" w:cs="Arial"/>
        </w:rPr>
        <w:lastRenderedPageBreak/>
        <w:t xml:space="preserve">Young people were supported to </w:t>
      </w:r>
      <w:r w:rsidR="00835836" w:rsidRPr="005F03B5">
        <w:rPr>
          <w:rFonts w:ascii="Arial" w:hAnsi="Arial" w:cs="Arial"/>
        </w:rPr>
        <w:t>share</w:t>
      </w:r>
      <w:r w:rsidRPr="00275D81">
        <w:rPr>
          <w:rFonts w:ascii="Arial" w:hAnsi="Arial" w:cs="Arial"/>
        </w:rPr>
        <w:t xml:space="preserve"> views, with structured prompts</w:t>
      </w:r>
      <w:r w:rsidR="00835836" w:rsidRPr="005F03B5">
        <w:rPr>
          <w:rFonts w:ascii="Arial" w:hAnsi="Arial" w:cs="Arial"/>
        </w:rPr>
        <w:t xml:space="preserve">. </w:t>
      </w:r>
      <w:r w:rsidRPr="00275D81">
        <w:rPr>
          <w:rFonts w:ascii="Arial" w:hAnsi="Arial" w:cs="Arial"/>
        </w:rPr>
        <w:t>Allocating questions encouraged quieter participants to engage</w:t>
      </w:r>
      <w:r w:rsidR="006F5227" w:rsidRPr="005F03B5">
        <w:rPr>
          <w:rFonts w:ascii="Arial" w:hAnsi="Arial" w:cs="Arial"/>
        </w:rPr>
        <w:t>. On reflection, by</w:t>
      </w:r>
      <w:r w:rsidRPr="00275D81">
        <w:rPr>
          <w:rFonts w:ascii="Arial" w:hAnsi="Arial" w:cs="Arial"/>
        </w:rPr>
        <w:t xml:space="preserve"> </w:t>
      </w:r>
      <w:r w:rsidR="006F5227" w:rsidRPr="005F03B5">
        <w:rPr>
          <w:rFonts w:ascii="Arial" w:hAnsi="Arial" w:cs="Arial"/>
        </w:rPr>
        <w:t>c</w:t>
      </w:r>
      <w:r w:rsidRPr="00275D81">
        <w:rPr>
          <w:rFonts w:ascii="Arial" w:hAnsi="Arial" w:cs="Arial"/>
        </w:rPr>
        <w:t>o-designing the questions</w:t>
      </w:r>
      <w:r w:rsidR="006F5227" w:rsidRPr="005F03B5">
        <w:rPr>
          <w:rFonts w:ascii="Arial" w:hAnsi="Arial" w:cs="Arial"/>
        </w:rPr>
        <w:t xml:space="preserve"> this</w:t>
      </w:r>
      <w:r w:rsidRPr="00275D81">
        <w:rPr>
          <w:rFonts w:ascii="Arial" w:hAnsi="Arial" w:cs="Arial"/>
        </w:rPr>
        <w:t xml:space="preserve"> could have strengthened ownership and </w:t>
      </w:r>
      <w:r w:rsidR="006F5227" w:rsidRPr="005F03B5">
        <w:rPr>
          <w:rFonts w:ascii="Arial" w:hAnsi="Arial" w:cs="Arial"/>
        </w:rPr>
        <w:t xml:space="preserve">voice. </w:t>
      </w:r>
    </w:p>
    <w:p w14:paraId="2B0DBDD3" w14:textId="4FDB5389" w:rsidR="00275D81" w:rsidRPr="00275D81" w:rsidRDefault="005975C5" w:rsidP="005F03B5">
      <w:pPr>
        <w:spacing w:line="360" w:lineRule="auto"/>
        <w:jc w:val="both"/>
        <w:rPr>
          <w:rFonts w:ascii="Arial" w:hAnsi="Arial" w:cs="Arial"/>
        </w:rPr>
      </w:pPr>
      <w:r w:rsidRPr="005F03B5">
        <w:rPr>
          <w:rFonts w:ascii="Arial" w:hAnsi="Arial" w:cs="Arial"/>
        </w:rPr>
        <w:t xml:space="preserve">NAS requested feedback, demonstrating a willingness to listen. To ensure that </w:t>
      </w:r>
      <w:r w:rsidR="00CB7966" w:rsidRPr="005F03B5">
        <w:rPr>
          <w:rFonts w:ascii="Arial" w:hAnsi="Arial" w:cs="Arial"/>
        </w:rPr>
        <w:t xml:space="preserve">a </w:t>
      </w:r>
      <w:r w:rsidRPr="005F03B5">
        <w:rPr>
          <w:rFonts w:ascii="Arial" w:hAnsi="Arial" w:cs="Arial"/>
        </w:rPr>
        <w:t xml:space="preserve">meaningful audience was achieved, </w:t>
      </w:r>
      <w:r w:rsidR="00CB7966" w:rsidRPr="005F03B5">
        <w:rPr>
          <w:rFonts w:ascii="Arial" w:hAnsi="Arial" w:cs="Arial"/>
        </w:rPr>
        <w:t>I needed to be</w:t>
      </w:r>
      <w:r w:rsidRPr="005F03B5">
        <w:rPr>
          <w:rFonts w:ascii="Arial" w:hAnsi="Arial" w:cs="Arial"/>
        </w:rPr>
        <w:t xml:space="preserve"> transparent in how the feedback was recorded and communicated to NAS. I shared this information with the group at our next meeting, and through further discussion</w:t>
      </w:r>
      <w:r w:rsidRPr="005F03B5">
        <w:rPr>
          <w:rFonts w:ascii="Arial" w:hAnsi="Arial" w:cs="Arial"/>
        </w:rPr>
        <w:t>,</w:t>
      </w:r>
      <w:r w:rsidRPr="005F03B5">
        <w:rPr>
          <w:rFonts w:ascii="Arial" w:hAnsi="Arial" w:cs="Arial"/>
        </w:rPr>
        <w:t xml:space="preserve"> we reviewed the responses together and agreed on any changes they felt were necessary before submission.</w:t>
      </w:r>
    </w:p>
    <w:p w14:paraId="4938168D" w14:textId="3357F455" w:rsidR="00622966" w:rsidRPr="005F03B5" w:rsidRDefault="00275D81" w:rsidP="005F03B5">
      <w:pPr>
        <w:spacing w:line="360" w:lineRule="auto"/>
        <w:jc w:val="both"/>
        <w:rPr>
          <w:rFonts w:ascii="Arial" w:hAnsi="Arial" w:cs="Arial"/>
        </w:rPr>
      </w:pPr>
      <w:r w:rsidRPr="00275D81">
        <w:rPr>
          <w:rFonts w:ascii="Arial" w:hAnsi="Arial" w:cs="Arial"/>
        </w:rPr>
        <w:t xml:space="preserve">Influence </w:t>
      </w:r>
      <w:r w:rsidR="00491D07" w:rsidRPr="005F03B5">
        <w:rPr>
          <w:rFonts w:ascii="Arial" w:hAnsi="Arial" w:cs="Arial"/>
        </w:rPr>
        <w:t>is</w:t>
      </w:r>
      <w:r w:rsidRPr="00275D81">
        <w:rPr>
          <w:rFonts w:ascii="Arial" w:hAnsi="Arial" w:cs="Arial"/>
        </w:rPr>
        <w:t xml:space="preserve"> the most critical element. While the session created </w:t>
      </w:r>
      <w:r w:rsidR="00CB7966" w:rsidRPr="005F03B5">
        <w:rPr>
          <w:rFonts w:ascii="Arial" w:hAnsi="Arial" w:cs="Arial"/>
        </w:rPr>
        <w:t xml:space="preserve">an </w:t>
      </w:r>
      <w:r w:rsidRPr="00275D81">
        <w:rPr>
          <w:rFonts w:ascii="Arial" w:hAnsi="Arial" w:cs="Arial"/>
        </w:rPr>
        <w:t xml:space="preserve">opportunity for voice, Article 12 requires that views </w:t>
      </w:r>
      <w:r w:rsidR="001E787F" w:rsidRPr="005F03B5">
        <w:rPr>
          <w:rFonts w:ascii="Arial" w:hAnsi="Arial" w:cs="Arial"/>
        </w:rPr>
        <w:t xml:space="preserve">need to be listened </w:t>
      </w:r>
      <w:r w:rsidR="00CB7966" w:rsidRPr="005F03B5">
        <w:rPr>
          <w:rFonts w:ascii="Arial" w:hAnsi="Arial" w:cs="Arial"/>
        </w:rPr>
        <w:t>to</w:t>
      </w:r>
      <w:r w:rsidR="00622966" w:rsidRPr="005F03B5">
        <w:rPr>
          <w:rFonts w:ascii="Arial" w:hAnsi="Arial" w:cs="Arial"/>
        </w:rPr>
        <w:t xml:space="preserve"> and </w:t>
      </w:r>
      <w:r w:rsidRPr="00275D81">
        <w:rPr>
          <w:rFonts w:ascii="Arial" w:hAnsi="Arial" w:cs="Arial"/>
        </w:rPr>
        <w:t xml:space="preserve">whether young people’s contributions result in tangible changes to the final leaflet. </w:t>
      </w:r>
    </w:p>
    <w:p w14:paraId="07C60355" w14:textId="13E05A3E" w:rsidR="00275D81" w:rsidRPr="00275D81" w:rsidRDefault="00275D81" w:rsidP="005F03B5">
      <w:pPr>
        <w:spacing w:line="360" w:lineRule="auto"/>
        <w:jc w:val="both"/>
        <w:rPr>
          <w:rFonts w:ascii="Arial" w:hAnsi="Arial" w:cs="Arial"/>
        </w:rPr>
      </w:pPr>
    </w:p>
    <w:p w14:paraId="3FC49575" w14:textId="0F6AF8D3" w:rsidR="00275D81" w:rsidRPr="00275D81" w:rsidRDefault="00275D81" w:rsidP="005F03B5">
      <w:pPr>
        <w:spacing w:line="360" w:lineRule="auto"/>
        <w:jc w:val="both"/>
        <w:rPr>
          <w:rFonts w:ascii="Arial" w:hAnsi="Arial" w:cs="Arial"/>
        </w:rPr>
      </w:pPr>
      <w:r w:rsidRPr="00275D81">
        <w:rPr>
          <w:rFonts w:ascii="Arial" w:hAnsi="Arial" w:cs="Arial"/>
        </w:rPr>
        <w:t>This session reflects the principles</w:t>
      </w:r>
      <w:r w:rsidR="0088728B" w:rsidRPr="005F03B5">
        <w:rPr>
          <w:rFonts w:ascii="Arial" w:hAnsi="Arial" w:cs="Arial"/>
        </w:rPr>
        <w:t xml:space="preserve"> set out by </w:t>
      </w:r>
      <w:r w:rsidR="00F26756" w:rsidRPr="005F03B5">
        <w:rPr>
          <w:rFonts w:ascii="Arial" w:hAnsi="Arial" w:cs="Arial"/>
        </w:rPr>
        <w:t>CLDSCS (2019, P.</w:t>
      </w:r>
      <w:r w:rsidR="00144031" w:rsidRPr="005F03B5">
        <w:rPr>
          <w:rFonts w:ascii="Arial" w:hAnsi="Arial" w:cs="Arial"/>
        </w:rPr>
        <w:t>5)</w:t>
      </w:r>
      <w:r w:rsidRPr="00275D81">
        <w:rPr>
          <w:rFonts w:ascii="Arial" w:hAnsi="Arial" w:cs="Arial"/>
        </w:rPr>
        <w:t xml:space="preserve"> by:</w:t>
      </w:r>
    </w:p>
    <w:p w14:paraId="73A684B0" w14:textId="77777777" w:rsidR="00275D81" w:rsidRPr="00275D81" w:rsidRDefault="00275D81" w:rsidP="005F03B5">
      <w:pPr>
        <w:numPr>
          <w:ilvl w:val="0"/>
          <w:numId w:val="2"/>
        </w:numPr>
        <w:spacing w:line="360" w:lineRule="auto"/>
        <w:jc w:val="both"/>
        <w:rPr>
          <w:rFonts w:ascii="Arial" w:hAnsi="Arial" w:cs="Arial"/>
        </w:rPr>
      </w:pPr>
      <w:r w:rsidRPr="00275D81">
        <w:rPr>
          <w:rFonts w:ascii="Arial" w:hAnsi="Arial" w:cs="Arial"/>
        </w:rPr>
        <w:t>Providing voluntary engagement</w:t>
      </w:r>
    </w:p>
    <w:p w14:paraId="563D5650" w14:textId="77777777" w:rsidR="00275D81" w:rsidRPr="00275D81" w:rsidRDefault="00275D81" w:rsidP="005F03B5">
      <w:pPr>
        <w:numPr>
          <w:ilvl w:val="0"/>
          <w:numId w:val="2"/>
        </w:numPr>
        <w:spacing w:line="360" w:lineRule="auto"/>
        <w:jc w:val="both"/>
        <w:rPr>
          <w:rFonts w:ascii="Arial" w:hAnsi="Arial" w:cs="Arial"/>
        </w:rPr>
      </w:pPr>
      <w:r w:rsidRPr="00275D81">
        <w:rPr>
          <w:rFonts w:ascii="Arial" w:hAnsi="Arial" w:cs="Arial"/>
        </w:rPr>
        <w:t>Enabling young people to influence service development</w:t>
      </w:r>
    </w:p>
    <w:p w14:paraId="0A251701" w14:textId="77777777" w:rsidR="00275D81" w:rsidRPr="005F03B5" w:rsidRDefault="00275D81" w:rsidP="005F03B5">
      <w:pPr>
        <w:numPr>
          <w:ilvl w:val="0"/>
          <w:numId w:val="2"/>
        </w:numPr>
        <w:spacing w:line="360" w:lineRule="auto"/>
        <w:jc w:val="both"/>
        <w:rPr>
          <w:rFonts w:ascii="Arial" w:hAnsi="Arial" w:cs="Arial"/>
        </w:rPr>
      </w:pPr>
      <w:r w:rsidRPr="00275D81">
        <w:rPr>
          <w:rFonts w:ascii="Arial" w:hAnsi="Arial" w:cs="Arial"/>
        </w:rPr>
        <w:t>Working in partnership with a national service</w:t>
      </w:r>
    </w:p>
    <w:p w14:paraId="65F5274A" w14:textId="77777777" w:rsidR="00833EA1" w:rsidRPr="005F03B5" w:rsidRDefault="00833EA1" w:rsidP="005F03B5">
      <w:pPr>
        <w:spacing w:line="360" w:lineRule="auto"/>
        <w:jc w:val="both"/>
        <w:rPr>
          <w:rFonts w:ascii="Arial" w:hAnsi="Arial" w:cs="Arial"/>
        </w:rPr>
      </w:pPr>
    </w:p>
    <w:p w14:paraId="06A9F158" w14:textId="39FD90DA" w:rsidR="008A6088" w:rsidRPr="005F03B5" w:rsidRDefault="008A6088" w:rsidP="005F03B5">
      <w:pPr>
        <w:spacing w:line="360" w:lineRule="auto"/>
        <w:jc w:val="both"/>
        <w:rPr>
          <w:rFonts w:ascii="Arial" w:hAnsi="Arial" w:cs="Arial"/>
        </w:rPr>
      </w:pPr>
      <w:r w:rsidRPr="005F03B5">
        <w:rPr>
          <w:rFonts w:ascii="Arial" w:hAnsi="Arial" w:cs="Arial"/>
        </w:rPr>
        <w:t>Although the voices and participation of young people</w:t>
      </w:r>
      <w:r w:rsidRPr="005F03B5">
        <w:rPr>
          <w:rFonts w:ascii="Arial" w:hAnsi="Arial" w:cs="Arial"/>
        </w:rPr>
        <w:t xml:space="preserve"> </w:t>
      </w:r>
      <w:r w:rsidR="00CB7966" w:rsidRPr="005F03B5">
        <w:rPr>
          <w:rFonts w:ascii="Arial" w:hAnsi="Arial" w:cs="Arial"/>
        </w:rPr>
        <w:t>were</w:t>
      </w:r>
      <w:r w:rsidRPr="005F03B5">
        <w:rPr>
          <w:rFonts w:ascii="Arial" w:hAnsi="Arial" w:cs="Arial"/>
        </w:rPr>
        <w:t xml:space="preserve"> at the core of this</w:t>
      </w:r>
      <w:r w:rsidRPr="005F03B5">
        <w:rPr>
          <w:rFonts w:ascii="Arial" w:hAnsi="Arial" w:cs="Arial"/>
        </w:rPr>
        <w:t>, decision-making authority remained with NAS. If their views are not meaningfully considered or acted upon, this may lead to disengagement and a perception that contributing their opinions has little value in future consultations.</w:t>
      </w:r>
    </w:p>
    <w:p w14:paraId="4DF7070D" w14:textId="77777777" w:rsidR="008A6088" w:rsidRPr="005F03B5" w:rsidRDefault="008A6088" w:rsidP="005F03B5">
      <w:pPr>
        <w:spacing w:line="360" w:lineRule="auto"/>
        <w:jc w:val="both"/>
        <w:rPr>
          <w:rFonts w:ascii="Arial" w:hAnsi="Arial" w:cs="Arial"/>
        </w:rPr>
      </w:pPr>
    </w:p>
    <w:p w14:paraId="4AD9EBA4" w14:textId="34AED5FA" w:rsidR="00C06321" w:rsidRPr="00C06321" w:rsidRDefault="00C06321" w:rsidP="005F03B5">
      <w:pPr>
        <w:spacing w:line="360" w:lineRule="auto"/>
        <w:jc w:val="both"/>
        <w:rPr>
          <w:rFonts w:ascii="Arial" w:hAnsi="Arial" w:cs="Arial"/>
        </w:rPr>
      </w:pPr>
      <w:r w:rsidRPr="00C06321">
        <w:rPr>
          <w:rFonts w:ascii="Arial" w:hAnsi="Arial" w:cs="Arial"/>
        </w:rPr>
        <w:t>Given the sensitive nature of adoption and identity, establishing clear boundaries within the session was ethically essential. Adopted young people are statistically more likely to have experienced early trauma, with figures reported as high as 71%</w:t>
      </w:r>
      <w:r w:rsidR="00CB7966" w:rsidRPr="005F03B5">
        <w:rPr>
          <w:rFonts w:ascii="Arial" w:hAnsi="Arial" w:cs="Arial"/>
        </w:rPr>
        <w:t>,</w:t>
      </w:r>
      <w:r w:rsidRPr="00C06321">
        <w:rPr>
          <w:rFonts w:ascii="Arial" w:hAnsi="Arial" w:cs="Arial"/>
        </w:rPr>
        <w:t xml:space="preserve"> </w:t>
      </w:r>
      <w:r w:rsidRPr="005F03B5">
        <w:rPr>
          <w:rFonts w:ascii="Arial" w:hAnsi="Arial" w:cs="Arial"/>
        </w:rPr>
        <w:t xml:space="preserve">as </w:t>
      </w:r>
      <w:r w:rsidR="005D3574" w:rsidRPr="005F03B5">
        <w:rPr>
          <w:rFonts w:ascii="Arial" w:hAnsi="Arial" w:cs="Arial"/>
        </w:rPr>
        <w:t xml:space="preserve">stated by </w:t>
      </w:r>
      <w:r w:rsidRPr="00C06321">
        <w:rPr>
          <w:rFonts w:ascii="Arial" w:hAnsi="Arial" w:cs="Arial"/>
        </w:rPr>
        <w:t>Parliament UK</w:t>
      </w:r>
      <w:r w:rsidR="005D3574" w:rsidRPr="005F03B5">
        <w:rPr>
          <w:rFonts w:ascii="Arial" w:hAnsi="Arial" w:cs="Arial"/>
        </w:rPr>
        <w:t xml:space="preserve"> (</w:t>
      </w:r>
      <w:r w:rsidRPr="00C06321">
        <w:rPr>
          <w:rFonts w:ascii="Arial" w:hAnsi="Arial" w:cs="Arial"/>
        </w:rPr>
        <w:t>2023). This highlights the importance of adopting a trauma-informed approach when facilitating discussions linked to personal history.</w:t>
      </w:r>
    </w:p>
    <w:p w14:paraId="443B4451" w14:textId="325B5DF9" w:rsidR="00275D81" w:rsidRPr="00275D81" w:rsidRDefault="00C06321" w:rsidP="005F03B5">
      <w:pPr>
        <w:spacing w:line="360" w:lineRule="auto"/>
        <w:jc w:val="both"/>
        <w:rPr>
          <w:rFonts w:ascii="Arial" w:hAnsi="Arial" w:cs="Arial"/>
        </w:rPr>
      </w:pPr>
      <w:r w:rsidRPr="00C06321">
        <w:rPr>
          <w:rFonts w:ascii="Arial" w:hAnsi="Arial" w:cs="Arial"/>
        </w:rPr>
        <w:t>Bath</w:t>
      </w:r>
      <w:r w:rsidR="005D3574" w:rsidRPr="005F03B5">
        <w:rPr>
          <w:rFonts w:ascii="Arial" w:hAnsi="Arial" w:cs="Arial"/>
        </w:rPr>
        <w:t>, H</w:t>
      </w:r>
      <w:r w:rsidRPr="00C06321">
        <w:rPr>
          <w:rFonts w:ascii="Arial" w:hAnsi="Arial" w:cs="Arial"/>
        </w:rPr>
        <w:t xml:space="preserve"> (2008) identifies three therapeutic pillars necessary when working with individuals affected by early trauma</w:t>
      </w:r>
      <w:r w:rsidR="005D3574" w:rsidRPr="005F03B5">
        <w:rPr>
          <w:rFonts w:ascii="Arial" w:hAnsi="Arial" w:cs="Arial"/>
        </w:rPr>
        <w:t xml:space="preserve">. These </w:t>
      </w:r>
      <w:r w:rsidR="00CB7966" w:rsidRPr="005F03B5">
        <w:rPr>
          <w:rFonts w:ascii="Arial" w:hAnsi="Arial" w:cs="Arial"/>
        </w:rPr>
        <w:t>are</w:t>
      </w:r>
      <w:r w:rsidR="005D3574" w:rsidRPr="005F03B5">
        <w:rPr>
          <w:rFonts w:ascii="Arial" w:hAnsi="Arial" w:cs="Arial"/>
        </w:rPr>
        <w:t xml:space="preserve"> </w:t>
      </w:r>
      <w:r w:rsidRPr="00C06321">
        <w:rPr>
          <w:rFonts w:ascii="Arial" w:hAnsi="Arial" w:cs="Arial"/>
        </w:rPr>
        <w:t xml:space="preserve">safety, connection, and emotional </w:t>
      </w:r>
      <w:r w:rsidRPr="00C06321">
        <w:rPr>
          <w:rFonts w:ascii="Arial" w:hAnsi="Arial" w:cs="Arial"/>
        </w:rPr>
        <w:lastRenderedPageBreak/>
        <w:t>regulation. These pillars provide a framework for ensuring that practice minimises the risk of re-traumatisation.</w:t>
      </w:r>
      <w:r w:rsidR="002826FF" w:rsidRPr="005F03B5">
        <w:rPr>
          <w:rFonts w:ascii="Arial" w:hAnsi="Arial" w:cs="Arial"/>
        </w:rPr>
        <w:t xml:space="preserve"> These </w:t>
      </w:r>
      <w:r w:rsidRPr="00C06321">
        <w:rPr>
          <w:rFonts w:ascii="Arial" w:hAnsi="Arial" w:cs="Arial"/>
        </w:rPr>
        <w:t>core principles</w:t>
      </w:r>
      <w:r w:rsidR="002826FF" w:rsidRPr="005F03B5">
        <w:rPr>
          <w:rFonts w:ascii="Arial" w:hAnsi="Arial" w:cs="Arial"/>
        </w:rPr>
        <w:t xml:space="preserve"> </w:t>
      </w:r>
      <w:r w:rsidRPr="00C06321">
        <w:rPr>
          <w:rFonts w:ascii="Arial" w:hAnsi="Arial" w:cs="Arial"/>
        </w:rPr>
        <w:t>must be carefully considered when addressing sensitive topics that may potentially dysregulate a young person due to their early experiences.</w:t>
      </w:r>
      <w:r w:rsidR="002826FF" w:rsidRPr="005F03B5">
        <w:rPr>
          <w:rFonts w:ascii="Arial" w:hAnsi="Arial" w:cs="Arial"/>
        </w:rPr>
        <w:t xml:space="preserve"> By c</w:t>
      </w:r>
      <w:r w:rsidR="00275D81" w:rsidRPr="00275D81">
        <w:rPr>
          <w:rFonts w:ascii="Arial" w:hAnsi="Arial" w:cs="Arial"/>
        </w:rPr>
        <w:t>larifying that the session focused on leaflet design rather than personal histories</w:t>
      </w:r>
      <w:r w:rsidR="00CB7966" w:rsidRPr="005F03B5">
        <w:rPr>
          <w:rFonts w:ascii="Arial" w:hAnsi="Arial" w:cs="Arial"/>
        </w:rPr>
        <w:t xml:space="preserve">, </w:t>
      </w:r>
      <w:r w:rsidR="00275D81" w:rsidRPr="00275D81">
        <w:rPr>
          <w:rFonts w:ascii="Arial" w:hAnsi="Arial" w:cs="Arial"/>
        </w:rPr>
        <w:t xml:space="preserve">protected emotional </w:t>
      </w:r>
      <w:r w:rsidR="00CB7966" w:rsidRPr="005F03B5">
        <w:rPr>
          <w:rFonts w:ascii="Arial" w:hAnsi="Arial" w:cs="Arial"/>
        </w:rPr>
        <w:t>well-being</w:t>
      </w:r>
      <w:r w:rsidR="00275D81" w:rsidRPr="00275D81">
        <w:rPr>
          <w:rFonts w:ascii="Arial" w:hAnsi="Arial" w:cs="Arial"/>
        </w:rPr>
        <w:t>. Offering anonymity further reduced pressure.</w:t>
      </w:r>
    </w:p>
    <w:p w14:paraId="36EB8118" w14:textId="3FCE5165" w:rsidR="00275D81" w:rsidRPr="00275D81" w:rsidRDefault="00275D81" w:rsidP="005F03B5">
      <w:pPr>
        <w:spacing w:line="360" w:lineRule="auto"/>
        <w:jc w:val="both"/>
        <w:rPr>
          <w:rFonts w:ascii="Arial" w:hAnsi="Arial" w:cs="Arial"/>
        </w:rPr>
      </w:pPr>
    </w:p>
    <w:p w14:paraId="25D8D5C0" w14:textId="645B854E" w:rsidR="00275D81" w:rsidRPr="00275D81" w:rsidRDefault="00275D81" w:rsidP="005F03B5">
      <w:pPr>
        <w:spacing w:line="360" w:lineRule="auto"/>
        <w:jc w:val="both"/>
        <w:rPr>
          <w:rFonts w:ascii="Arial" w:hAnsi="Arial" w:cs="Arial"/>
        </w:rPr>
      </w:pPr>
    </w:p>
    <w:p w14:paraId="0A8CE9E4" w14:textId="77777777" w:rsidR="00275D81" w:rsidRPr="00275D81" w:rsidRDefault="00275D81" w:rsidP="005F03B5">
      <w:pPr>
        <w:spacing w:line="360" w:lineRule="auto"/>
        <w:jc w:val="both"/>
        <w:rPr>
          <w:rFonts w:ascii="Arial" w:hAnsi="Arial" w:cs="Arial"/>
          <w:b/>
          <w:bCs/>
        </w:rPr>
      </w:pPr>
      <w:r w:rsidRPr="00275D81">
        <w:rPr>
          <w:rFonts w:ascii="Arial" w:hAnsi="Arial" w:cs="Arial"/>
          <w:b/>
          <w:bCs/>
        </w:rPr>
        <w:t>Conclusion</w:t>
      </w:r>
    </w:p>
    <w:p w14:paraId="5AF579B6" w14:textId="478FC7A5" w:rsidR="00275D81" w:rsidRPr="00275D81" w:rsidRDefault="007F01EC" w:rsidP="005F03B5">
      <w:pPr>
        <w:spacing w:line="360" w:lineRule="auto"/>
        <w:jc w:val="both"/>
        <w:rPr>
          <w:rFonts w:ascii="Arial" w:hAnsi="Arial" w:cs="Arial"/>
        </w:rPr>
      </w:pPr>
      <w:r w:rsidRPr="005F03B5">
        <w:rPr>
          <w:rFonts w:ascii="Arial" w:hAnsi="Arial" w:cs="Arial"/>
        </w:rPr>
        <w:t>To conclude t</w:t>
      </w:r>
      <w:r w:rsidR="00275D81" w:rsidRPr="00275D81">
        <w:rPr>
          <w:rFonts w:ascii="Arial" w:hAnsi="Arial" w:cs="Arial"/>
        </w:rPr>
        <w:t>his piece of practice demonstrates strong alignment with youth work values, CLD standards, and Article 12 of the UNCRC. Th</w:t>
      </w:r>
      <w:r w:rsidR="00284AB2" w:rsidRPr="005F03B5">
        <w:rPr>
          <w:rFonts w:ascii="Arial" w:hAnsi="Arial" w:cs="Arial"/>
        </w:rPr>
        <w:t xml:space="preserve">is session </w:t>
      </w:r>
      <w:r w:rsidR="00275D81" w:rsidRPr="00275D81">
        <w:rPr>
          <w:rFonts w:ascii="Arial" w:hAnsi="Arial" w:cs="Arial"/>
        </w:rPr>
        <w:t xml:space="preserve">created safe space, enabled voice, and respected voluntary participation. Through application of the Lundy Model, elements of space and voice were </w:t>
      </w:r>
      <w:r w:rsidR="00683214" w:rsidRPr="005F03B5">
        <w:rPr>
          <w:rFonts w:ascii="Arial" w:hAnsi="Arial" w:cs="Arial"/>
        </w:rPr>
        <w:t>included</w:t>
      </w:r>
      <w:r w:rsidR="00275D81" w:rsidRPr="00275D81">
        <w:rPr>
          <w:rFonts w:ascii="Arial" w:hAnsi="Arial" w:cs="Arial"/>
        </w:rPr>
        <w:t xml:space="preserve">, </w:t>
      </w:r>
      <w:r w:rsidR="00683214" w:rsidRPr="005F03B5">
        <w:rPr>
          <w:rFonts w:ascii="Arial" w:hAnsi="Arial" w:cs="Arial"/>
        </w:rPr>
        <w:t>however</w:t>
      </w:r>
      <w:r w:rsidR="00275D81" w:rsidRPr="00275D81">
        <w:rPr>
          <w:rFonts w:ascii="Arial" w:hAnsi="Arial" w:cs="Arial"/>
        </w:rPr>
        <w:t xml:space="preserve"> audience and influence remain dependent on organisational response.</w:t>
      </w:r>
    </w:p>
    <w:p w14:paraId="77945253" w14:textId="4960A7FE" w:rsidR="006D40D1" w:rsidRPr="006D40D1" w:rsidRDefault="006D40D1" w:rsidP="005F03B5">
      <w:pPr>
        <w:spacing w:line="360" w:lineRule="auto"/>
        <w:jc w:val="both"/>
        <w:rPr>
          <w:rFonts w:ascii="Arial" w:hAnsi="Arial" w:cs="Arial"/>
        </w:rPr>
      </w:pPr>
      <w:r w:rsidRPr="005F03B5">
        <w:rPr>
          <w:rFonts w:ascii="Arial" w:hAnsi="Arial" w:cs="Arial"/>
        </w:rPr>
        <w:t xml:space="preserve">I feel </w:t>
      </w:r>
      <w:r w:rsidR="00CB7966" w:rsidRPr="005F03B5">
        <w:rPr>
          <w:rFonts w:ascii="Arial" w:hAnsi="Arial" w:cs="Arial"/>
        </w:rPr>
        <w:t>although</w:t>
      </w:r>
      <w:r w:rsidRPr="006D40D1">
        <w:rPr>
          <w:rFonts w:ascii="Arial" w:hAnsi="Arial" w:cs="Arial"/>
        </w:rPr>
        <w:t xml:space="preserve"> this was a positive example of consultation, it also shows </w:t>
      </w:r>
      <w:r w:rsidRPr="005F03B5">
        <w:rPr>
          <w:rFonts w:ascii="Arial" w:hAnsi="Arial" w:cs="Arial"/>
        </w:rPr>
        <w:t>that de</w:t>
      </w:r>
      <w:r w:rsidR="008278F7" w:rsidRPr="005F03B5">
        <w:rPr>
          <w:rFonts w:ascii="Arial" w:hAnsi="Arial" w:cs="Arial"/>
        </w:rPr>
        <w:t xml:space="preserve">cisions and power will still </w:t>
      </w:r>
      <w:r w:rsidR="00CB7966" w:rsidRPr="005F03B5">
        <w:rPr>
          <w:rFonts w:ascii="Arial" w:hAnsi="Arial" w:cs="Arial"/>
        </w:rPr>
        <w:t>remain</w:t>
      </w:r>
      <w:r w:rsidR="008278F7" w:rsidRPr="005F03B5">
        <w:rPr>
          <w:rFonts w:ascii="Arial" w:hAnsi="Arial" w:cs="Arial"/>
        </w:rPr>
        <w:t xml:space="preserve"> </w:t>
      </w:r>
      <w:r w:rsidRPr="006D40D1">
        <w:rPr>
          <w:rFonts w:ascii="Arial" w:hAnsi="Arial" w:cs="Arial"/>
        </w:rPr>
        <w:t xml:space="preserve">with the service. Young people were listened to and involved, but the final decisions </w:t>
      </w:r>
      <w:r w:rsidR="008278F7" w:rsidRPr="005F03B5">
        <w:rPr>
          <w:rFonts w:ascii="Arial" w:hAnsi="Arial" w:cs="Arial"/>
        </w:rPr>
        <w:t>will be mad</w:t>
      </w:r>
      <w:r w:rsidR="001223DA" w:rsidRPr="005F03B5">
        <w:rPr>
          <w:rFonts w:ascii="Arial" w:hAnsi="Arial" w:cs="Arial"/>
        </w:rPr>
        <w:t>e</w:t>
      </w:r>
      <w:r w:rsidRPr="006D40D1">
        <w:rPr>
          <w:rFonts w:ascii="Arial" w:hAnsi="Arial" w:cs="Arial"/>
        </w:rPr>
        <w:t xml:space="preserve"> by professionals. Because of this, the real value of their participation depends on whether NAS actually makes changes based on what they said and shows them that their input mattered.</w:t>
      </w:r>
    </w:p>
    <w:p w14:paraId="10272E72" w14:textId="240732F1" w:rsidR="006D40D1" w:rsidRPr="006D40D1" w:rsidRDefault="006D40D1" w:rsidP="005F03B5">
      <w:pPr>
        <w:spacing w:line="360" w:lineRule="auto"/>
        <w:jc w:val="both"/>
        <w:rPr>
          <w:rFonts w:ascii="Arial" w:hAnsi="Arial" w:cs="Arial"/>
        </w:rPr>
      </w:pPr>
      <w:r w:rsidRPr="006D40D1">
        <w:rPr>
          <w:rFonts w:ascii="Arial" w:hAnsi="Arial" w:cs="Arial"/>
        </w:rPr>
        <w:t>Overall, this experience shows that youth participation within organisations can be complex. While the session was planned</w:t>
      </w:r>
      <w:r w:rsidR="00416F17" w:rsidRPr="005F03B5">
        <w:rPr>
          <w:rFonts w:ascii="Arial" w:hAnsi="Arial" w:cs="Arial"/>
        </w:rPr>
        <w:t xml:space="preserve"> well</w:t>
      </w:r>
      <w:r w:rsidRPr="006D40D1">
        <w:rPr>
          <w:rFonts w:ascii="Arial" w:hAnsi="Arial" w:cs="Arial"/>
        </w:rPr>
        <w:t>, involving young people earlier in the process could help strengthen participation even further.</w:t>
      </w:r>
    </w:p>
    <w:p w14:paraId="53E7DE9D" w14:textId="77777777" w:rsidR="003A033F" w:rsidRPr="005F03B5" w:rsidRDefault="003A033F" w:rsidP="005F03B5">
      <w:pPr>
        <w:jc w:val="both"/>
        <w:rPr>
          <w:rFonts w:ascii="Arial" w:hAnsi="Arial" w:cs="Arial"/>
        </w:rPr>
      </w:pPr>
    </w:p>
    <w:p w14:paraId="13BD4154" w14:textId="77777777" w:rsidR="003A033F" w:rsidRPr="005F03B5" w:rsidRDefault="003A033F" w:rsidP="005F03B5">
      <w:pPr>
        <w:jc w:val="both"/>
        <w:rPr>
          <w:rFonts w:ascii="Arial" w:hAnsi="Arial" w:cs="Arial"/>
        </w:rPr>
      </w:pPr>
    </w:p>
    <w:p w14:paraId="6DD0044C" w14:textId="02D2D372" w:rsidR="003A033F" w:rsidRPr="005F03B5" w:rsidRDefault="003A033F" w:rsidP="005F03B5">
      <w:pPr>
        <w:jc w:val="both"/>
        <w:rPr>
          <w:rFonts w:ascii="Arial" w:hAnsi="Arial" w:cs="Arial"/>
        </w:rPr>
      </w:pPr>
      <w:r w:rsidRPr="005F03B5">
        <w:rPr>
          <w:rFonts w:ascii="Arial" w:hAnsi="Arial" w:cs="Arial"/>
        </w:rPr>
        <w:t>REFERENCES</w:t>
      </w:r>
    </w:p>
    <w:p w14:paraId="0384B864" w14:textId="77777777" w:rsidR="00AD57CE" w:rsidRPr="00AD57CE" w:rsidRDefault="00AD57CE" w:rsidP="005F03B5">
      <w:pPr>
        <w:jc w:val="both"/>
        <w:rPr>
          <w:rFonts w:ascii="Arial" w:hAnsi="Arial" w:cs="Arial"/>
        </w:rPr>
      </w:pPr>
      <w:r w:rsidRPr="00AD57CE">
        <w:rPr>
          <w:rFonts w:ascii="Arial" w:hAnsi="Arial" w:cs="Arial"/>
        </w:rPr>
        <w:t xml:space="preserve">Bath, H. (2008) ‘The three pillars of trauma-informed care’, </w:t>
      </w:r>
      <w:r w:rsidRPr="00AD57CE">
        <w:rPr>
          <w:rFonts w:ascii="Arial" w:hAnsi="Arial" w:cs="Arial"/>
          <w:i/>
          <w:iCs/>
        </w:rPr>
        <w:t>Reclaiming Children and Youth</w:t>
      </w:r>
      <w:r w:rsidRPr="00AD57CE">
        <w:rPr>
          <w:rFonts w:ascii="Arial" w:hAnsi="Arial" w:cs="Arial"/>
        </w:rPr>
        <w:t xml:space="preserve">, 17(3), pp. 17–21. Available at: </w:t>
      </w:r>
      <w:hyperlink r:id="rId9" w:tgtFrame="_new" w:history="1">
        <w:r w:rsidRPr="00AD57CE">
          <w:rPr>
            <w:rStyle w:val="Hyperlink"/>
            <w:rFonts w:ascii="Arial" w:hAnsi="Arial" w:cs="Arial"/>
          </w:rPr>
          <w:t>https://elevhalsan.uppsala.se/globalassets/elevhalsan/dokument/psykologhandlingar/trauma-informed-care.pdf</w:t>
        </w:r>
      </w:hyperlink>
      <w:r w:rsidRPr="00AD57CE">
        <w:rPr>
          <w:rFonts w:ascii="Arial" w:hAnsi="Arial" w:cs="Arial"/>
        </w:rPr>
        <w:t xml:space="preserve"> (Accessed: 19 February 2026).</w:t>
      </w:r>
    </w:p>
    <w:p w14:paraId="15A28F3A" w14:textId="77777777" w:rsidR="00AD57CE" w:rsidRPr="00AD57CE" w:rsidRDefault="00AD57CE" w:rsidP="005F03B5">
      <w:pPr>
        <w:jc w:val="both"/>
        <w:rPr>
          <w:rFonts w:ascii="Arial" w:hAnsi="Arial" w:cs="Arial"/>
        </w:rPr>
      </w:pPr>
      <w:r w:rsidRPr="00AD57CE">
        <w:rPr>
          <w:rFonts w:ascii="Arial" w:hAnsi="Arial" w:cs="Arial"/>
        </w:rPr>
        <w:t xml:space="preserve">CLD Standards Council Scotland (2019) </w:t>
      </w:r>
      <w:r w:rsidRPr="00AD57CE">
        <w:rPr>
          <w:rFonts w:ascii="Arial" w:hAnsi="Arial" w:cs="Arial"/>
          <w:i/>
          <w:iCs/>
        </w:rPr>
        <w:t>Youth work national occupational standards: Introduction</w:t>
      </w:r>
      <w:r w:rsidRPr="00AD57CE">
        <w:rPr>
          <w:rFonts w:ascii="Arial" w:hAnsi="Arial" w:cs="Arial"/>
        </w:rPr>
        <w:t xml:space="preserve">. Glasgow: CLD Standards Council Scotland. Available at: </w:t>
      </w:r>
      <w:hyperlink r:id="rId10" w:tgtFrame="_new" w:history="1">
        <w:r w:rsidRPr="00AD57CE">
          <w:rPr>
            <w:rStyle w:val="Hyperlink"/>
            <w:rFonts w:ascii="Arial" w:hAnsi="Arial" w:cs="Arial"/>
          </w:rPr>
          <w:t>https://cldstandardscouncil.org.uk/wp-content/uploads/YouthWorkNOS2019Intro.pdf</w:t>
        </w:r>
      </w:hyperlink>
      <w:r w:rsidRPr="00AD57CE">
        <w:rPr>
          <w:rFonts w:ascii="Arial" w:hAnsi="Arial" w:cs="Arial"/>
        </w:rPr>
        <w:t xml:space="preserve"> (Accessed: 15 January 2026).</w:t>
      </w:r>
    </w:p>
    <w:p w14:paraId="185D4EB5" w14:textId="77777777" w:rsidR="00AD57CE" w:rsidRPr="00AD57CE" w:rsidRDefault="00AD57CE" w:rsidP="005F03B5">
      <w:pPr>
        <w:jc w:val="both"/>
        <w:rPr>
          <w:rFonts w:ascii="Arial" w:hAnsi="Arial" w:cs="Arial"/>
        </w:rPr>
      </w:pPr>
      <w:r w:rsidRPr="00AD57CE">
        <w:rPr>
          <w:rFonts w:ascii="Arial" w:hAnsi="Arial" w:cs="Arial"/>
        </w:rPr>
        <w:t xml:space="preserve">Connect Children and Young People Service (n.d.) </w:t>
      </w:r>
      <w:r w:rsidRPr="00AD57CE">
        <w:rPr>
          <w:rFonts w:ascii="Arial" w:hAnsi="Arial" w:cs="Arial"/>
          <w:i/>
          <w:iCs/>
        </w:rPr>
        <w:t>Youth council</w:t>
      </w:r>
      <w:r w:rsidRPr="00AD57CE">
        <w:rPr>
          <w:rFonts w:ascii="Arial" w:hAnsi="Arial" w:cs="Arial"/>
        </w:rPr>
        <w:t xml:space="preserve">. Available at: </w:t>
      </w:r>
      <w:hyperlink r:id="rId11" w:tgtFrame="_new" w:history="1">
        <w:r w:rsidRPr="00AD57CE">
          <w:rPr>
            <w:rStyle w:val="Hyperlink"/>
            <w:rFonts w:ascii="Arial" w:hAnsi="Arial" w:cs="Arial"/>
          </w:rPr>
          <w:t>https://www.connectcymru.com/voices/youth-council/</w:t>
        </w:r>
      </w:hyperlink>
      <w:r w:rsidRPr="00AD57CE">
        <w:rPr>
          <w:rFonts w:ascii="Arial" w:hAnsi="Arial" w:cs="Arial"/>
        </w:rPr>
        <w:t xml:space="preserve"> (Accessed: 15 January 2026).</w:t>
      </w:r>
    </w:p>
    <w:p w14:paraId="4EA136CB" w14:textId="77777777" w:rsidR="00AD57CE" w:rsidRPr="00AD57CE" w:rsidRDefault="00AD57CE" w:rsidP="005F03B5">
      <w:pPr>
        <w:jc w:val="both"/>
        <w:rPr>
          <w:rFonts w:ascii="Arial" w:hAnsi="Arial" w:cs="Arial"/>
        </w:rPr>
      </w:pPr>
      <w:r w:rsidRPr="00AD57CE">
        <w:rPr>
          <w:rFonts w:ascii="Arial" w:hAnsi="Arial" w:cs="Arial"/>
        </w:rPr>
        <w:t xml:space="preserve">National Adoption Service (2026) </w:t>
      </w:r>
      <w:r w:rsidRPr="00AD57CE">
        <w:rPr>
          <w:rFonts w:ascii="Arial" w:hAnsi="Arial" w:cs="Arial"/>
          <w:i/>
          <w:iCs/>
        </w:rPr>
        <w:t>Who we are</w:t>
      </w:r>
      <w:r w:rsidRPr="00AD57CE">
        <w:rPr>
          <w:rFonts w:ascii="Arial" w:hAnsi="Arial" w:cs="Arial"/>
        </w:rPr>
        <w:t xml:space="preserve">. Available at: </w:t>
      </w:r>
      <w:hyperlink r:id="rId12" w:tgtFrame="_new" w:history="1">
        <w:r w:rsidRPr="00AD57CE">
          <w:rPr>
            <w:rStyle w:val="Hyperlink"/>
            <w:rFonts w:ascii="Arial" w:hAnsi="Arial" w:cs="Arial"/>
          </w:rPr>
          <w:t>https://adoptcymru.com/who-we-are/</w:t>
        </w:r>
      </w:hyperlink>
      <w:r w:rsidRPr="00AD57CE">
        <w:rPr>
          <w:rFonts w:ascii="Arial" w:hAnsi="Arial" w:cs="Arial"/>
        </w:rPr>
        <w:t xml:space="preserve"> (Accessed: 15 January 2026).</w:t>
      </w:r>
    </w:p>
    <w:p w14:paraId="19BFD6B3" w14:textId="0685E6A9" w:rsidR="00AD57CE" w:rsidRPr="00AD57CE" w:rsidRDefault="00AD57CE" w:rsidP="005F03B5">
      <w:pPr>
        <w:jc w:val="both"/>
        <w:rPr>
          <w:rFonts w:ascii="Arial" w:hAnsi="Arial" w:cs="Arial"/>
        </w:rPr>
      </w:pPr>
      <w:r w:rsidRPr="00AD57CE">
        <w:rPr>
          <w:rFonts w:ascii="Arial" w:hAnsi="Arial" w:cs="Arial"/>
        </w:rPr>
        <w:t xml:space="preserve">UK Parliament (2023) </w:t>
      </w:r>
      <w:r w:rsidRPr="00AD57CE">
        <w:rPr>
          <w:rFonts w:ascii="Arial" w:hAnsi="Arial" w:cs="Arial"/>
          <w:i/>
          <w:iCs/>
        </w:rPr>
        <w:t xml:space="preserve">Written evidence submitted </w:t>
      </w:r>
      <w:r w:rsidRPr="005F03B5">
        <w:rPr>
          <w:rFonts w:ascii="Arial" w:hAnsi="Arial" w:cs="Arial"/>
          <w:i/>
          <w:iCs/>
        </w:rPr>
        <w:t>by Adoption UK</w:t>
      </w:r>
      <w:r w:rsidRPr="00AD57CE">
        <w:rPr>
          <w:rFonts w:ascii="Arial" w:hAnsi="Arial" w:cs="Arial"/>
        </w:rPr>
        <w:t xml:space="preserve">. London: UK Parliament. Available at: </w:t>
      </w:r>
      <w:hyperlink r:id="rId13" w:tgtFrame="_new" w:history="1">
        <w:r w:rsidRPr="00AD57CE">
          <w:rPr>
            <w:rStyle w:val="Hyperlink"/>
            <w:rFonts w:ascii="Arial" w:hAnsi="Arial" w:cs="Arial"/>
          </w:rPr>
          <w:t>https://committees.parliament.uk/writtenevidence/118292/pdf/</w:t>
        </w:r>
      </w:hyperlink>
      <w:r w:rsidRPr="00AD57CE">
        <w:rPr>
          <w:rFonts w:ascii="Arial" w:hAnsi="Arial" w:cs="Arial"/>
        </w:rPr>
        <w:t xml:space="preserve"> (Accessed: 19 February 2026).</w:t>
      </w:r>
    </w:p>
    <w:p w14:paraId="6F9C5968" w14:textId="77777777" w:rsidR="00AD57CE" w:rsidRPr="00AD57CE" w:rsidRDefault="00AD57CE" w:rsidP="005F03B5">
      <w:pPr>
        <w:jc w:val="both"/>
        <w:rPr>
          <w:rFonts w:ascii="Arial" w:hAnsi="Arial" w:cs="Arial"/>
        </w:rPr>
      </w:pPr>
      <w:r w:rsidRPr="00AD57CE">
        <w:rPr>
          <w:rFonts w:ascii="Arial" w:hAnsi="Arial" w:cs="Arial"/>
          <w:b/>
          <w:bCs/>
        </w:rPr>
        <w:t>UNICEF</w:t>
      </w:r>
      <w:r w:rsidRPr="00AD57CE">
        <w:rPr>
          <w:rFonts w:ascii="Arial" w:hAnsi="Arial" w:cs="Arial"/>
        </w:rPr>
        <w:t xml:space="preserve"> (n.d.) </w:t>
      </w:r>
      <w:r w:rsidRPr="00AD57CE">
        <w:rPr>
          <w:rFonts w:ascii="Arial" w:hAnsi="Arial" w:cs="Arial"/>
          <w:i/>
          <w:iCs/>
        </w:rPr>
        <w:t>The Lundy Model: Article 12 in practice</w:t>
      </w:r>
      <w:r w:rsidRPr="00AD57CE">
        <w:rPr>
          <w:rFonts w:ascii="Arial" w:hAnsi="Arial" w:cs="Arial"/>
        </w:rPr>
        <w:t xml:space="preserve">. Available at: </w:t>
      </w:r>
      <w:hyperlink r:id="rId14" w:tgtFrame="_new" w:history="1">
        <w:r w:rsidRPr="00AD57CE">
          <w:rPr>
            <w:rStyle w:val="Hyperlink"/>
            <w:rFonts w:ascii="Arial" w:hAnsi="Arial" w:cs="Arial"/>
          </w:rPr>
          <w:t>https://www.unicef.org.uk/rights-respecting-schools/resources/teaching-resources/guidance-assemblies-lessons/the-lundy-model-article-12-in-practice/</w:t>
        </w:r>
      </w:hyperlink>
      <w:r w:rsidRPr="00AD57CE">
        <w:rPr>
          <w:rFonts w:ascii="Arial" w:hAnsi="Arial" w:cs="Arial"/>
        </w:rPr>
        <w:t xml:space="preserve"> (Accessed: 21 January 2026).</w:t>
      </w:r>
    </w:p>
    <w:p w14:paraId="249D50E1" w14:textId="0ECBA651" w:rsidR="00CB7966" w:rsidRPr="00275D81" w:rsidRDefault="00CB7966" w:rsidP="005F03B5">
      <w:pPr>
        <w:jc w:val="both"/>
        <w:rPr>
          <w:rFonts w:ascii="Arial" w:hAnsi="Arial" w:cs="Arial"/>
        </w:rPr>
      </w:pPr>
    </w:p>
    <w:p w14:paraId="7B26DA41" w14:textId="77777777" w:rsidR="00275D81" w:rsidRPr="005F03B5" w:rsidRDefault="00275D81" w:rsidP="005F03B5">
      <w:pPr>
        <w:jc w:val="both"/>
        <w:rPr>
          <w:rFonts w:ascii="Arial" w:hAnsi="Arial" w:cs="Arial"/>
        </w:rPr>
      </w:pPr>
    </w:p>
    <w:sectPr w:rsidR="00275D81" w:rsidRPr="005F03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294CFE"/>
    <w:multiLevelType w:val="multilevel"/>
    <w:tmpl w:val="98269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54668F"/>
    <w:multiLevelType w:val="multilevel"/>
    <w:tmpl w:val="9FD0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12B51"/>
    <w:multiLevelType w:val="multilevel"/>
    <w:tmpl w:val="1E8C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158662">
    <w:abstractNumId w:val="0"/>
  </w:num>
  <w:num w:numId="2" w16cid:durableId="1036126414">
    <w:abstractNumId w:val="2"/>
  </w:num>
  <w:num w:numId="3" w16cid:durableId="318535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D81"/>
    <w:rsid w:val="000146B2"/>
    <w:rsid w:val="00016601"/>
    <w:rsid w:val="0004573F"/>
    <w:rsid w:val="000807D0"/>
    <w:rsid w:val="001223DA"/>
    <w:rsid w:val="00144031"/>
    <w:rsid w:val="001B67DE"/>
    <w:rsid w:val="001E787F"/>
    <w:rsid w:val="001F33F0"/>
    <w:rsid w:val="00235718"/>
    <w:rsid w:val="00240EAB"/>
    <w:rsid w:val="00251CA9"/>
    <w:rsid w:val="00275D81"/>
    <w:rsid w:val="002826FF"/>
    <w:rsid w:val="00284AB2"/>
    <w:rsid w:val="002A2F5D"/>
    <w:rsid w:val="002B18A8"/>
    <w:rsid w:val="00335872"/>
    <w:rsid w:val="003A033F"/>
    <w:rsid w:val="003A4049"/>
    <w:rsid w:val="003C12C7"/>
    <w:rsid w:val="003D0E9C"/>
    <w:rsid w:val="00416F17"/>
    <w:rsid w:val="00430CBD"/>
    <w:rsid w:val="00451529"/>
    <w:rsid w:val="00456952"/>
    <w:rsid w:val="00491D07"/>
    <w:rsid w:val="00493DFB"/>
    <w:rsid w:val="00496918"/>
    <w:rsid w:val="004B6834"/>
    <w:rsid w:val="00510FFB"/>
    <w:rsid w:val="005975C5"/>
    <w:rsid w:val="005D3574"/>
    <w:rsid w:val="005F03B5"/>
    <w:rsid w:val="00622966"/>
    <w:rsid w:val="0063782E"/>
    <w:rsid w:val="00683214"/>
    <w:rsid w:val="00697951"/>
    <w:rsid w:val="006D40D1"/>
    <w:rsid w:val="006F24AA"/>
    <w:rsid w:val="006F5227"/>
    <w:rsid w:val="007315AA"/>
    <w:rsid w:val="00776E3A"/>
    <w:rsid w:val="007F01EC"/>
    <w:rsid w:val="008278F7"/>
    <w:rsid w:val="00833EA1"/>
    <w:rsid w:val="00835836"/>
    <w:rsid w:val="0088728B"/>
    <w:rsid w:val="008A0D38"/>
    <w:rsid w:val="008A6088"/>
    <w:rsid w:val="008D51F3"/>
    <w:rsid w:val="00A23A88"/>
    <w:rsid w:val="00A45CE0"/>
    <w:rsid w:val="00A7209B"/>
    <w:rsid w:val="00A771F8"/>
    <w:rsid w:val="00AD0043"/>
    <w:rsid w:val="00AD35DA"/>
    <w:rsid w:val="00AD57CE"/>
    <w:rsid w:val="00B14A12"/>
    <w:rsid w:val="00B910C1"/>
    <w:rsid w:val="00BC73C9"/>
    <w:rsid w:val="00BD673E"/>
    <w:rsid w:val="00C06321"/>
    <w:rsid w:val="00C11A30"/>
    <w:rsid w:val="00C900A5"/>
    <w:rsid w:val="00CB7966"/>
    <w:rsid w:val="00CD0147"/>
    <w:rsid w:val="00CF69C7"/>
    <w:rsid w:val="00D85E3C"/>
    <w:rsid w:val="00DA1BDD"/>
    <w:rsid w:val="00DA63E9"/>
    <w:rsid w:val="00E03EC8"/>
    <w:rsid w:val="00EA22D3"/>
    <w:rsid w:val="00EC5842"/>
    <w:rsid w:val="00F26756"/>
    <w:rsid w:val="00F413CB"/>
    <w:rsid w:val="00F55B36"/>
    <w:rsid w:val="00F72D76"/>
    <w:rsid w:val="00F7584A"/>
    <w:rsid w:val="00FE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2CA2F"/>
  <w15:chartTrackingRefBased/>
  <w15:docId w15:val="{B83299C5-F985-4304-BD83-C0927C68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D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D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D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D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D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D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D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D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D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D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D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D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D81"/>
    <w:rPr>
      <w:rFonts w:eastAsiaTheme="majorEastAsia" w:cstheme="majorBidi"/>
      <w:color w:val="272727" w:themeColor="text1" w:themeTint="D8"/>
    </w:rPr>
  </w:style>
  <w:style w:type="paragraph" w:styleId="Title">
    <w:name w:val="Title"/>
    <w:basedOn w:val="Normal"/>
    <w:next w:val="Normal"/>
    <w:link w:val="TitleChar"/>
    <w:uiPriority w:val="10"/>
    <w:qFormat/>
    <w:rsid w:val="00275D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D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D81"/>
    <w:pPr>
      <w:spacing w:before="160"/>
      <w:jc w:val="center"/>
    </w:pPr>
    <w:rPr>
      <w:i/>
      <w:iCs/>
      <w:color w:val="404040" w:themeColor="text1" w:themeTint="BF"/>
    </w:rPr>
  </w:style>
  <w:style w:type="character" w:customStyle="1" w:styleId="QuoteChar">
    <w:name w:val="Quote Char"/>
    <w:basedOn w:val="DefaultParagraphFont"/>
    <w:link w:val="Quote"/>
    <w:uiPriority w:val="29"/>
    <w:rsid w:val="00275D81"/>
    <w:rPr>
      <w:i/>
      <w:iCs/>
      <w:color w:val="404040" w:themeColor="text1" w:themeTint="BF"/>
    </w:rPr>
  </w:style>
  <w:style w:type="paragraph" w:styleId="ListParagraph">
    <w:name w:val="List Paragraph"/>
    <w:basedOn w:val="Normal"/>
    <w:uiPriority w:val="34"/>
    <w:qFormat/>
    <w:rsid w:val="00275D81"/>
    <w:pPr>
      <w:ind w:left="720"/>
      <w:contextualSpacing/>
    </w:pPr>
  </w:style>
  <w:style w:type="character" w:styleId="IntenseEmphasis">
    <w:name w:val="Intense Emphasis"/>
    <w:basedOn w:val="DefaultParagraphFont"/>
    <w:uiPriority w:val="21"/>
    <w:qFormat/>
    <w:rsid w:val="00275D81"/>
    <w:rPr>
      <w:i/>
      <w:iCs/>
      <w:color w:val="0F4761" w:themeColor="accent1" w:themeShade="BF"/>
    </w:rPr>
  </w:style>
  <w:style w:type="paragraph" w:styleId="IntenseQuote">
    <w:name w:val="Intense Quote"/>
    <w:basedOn w:val="Normal"/>
    <w:next w:val="Normal"/>
    <w:link w:val="IntenseQuoteChar"/>
    <w:uiPriority w:val="30"/>
    <w:qFormat/>
    <w:rsid w:val="00275D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D81"/>
    <w:rPr>
      <w:i/>
      <w:iCs/>
      <w:color w:val="0F4761" w:themeColor="accent1" w:themeShade="BF"/>
    </w:rPr>
  </w:style>
  <w:style w:type="character" w:styleId="IntenseReference">
    <w:name w:val="Intense Reference"/>
    <w:basedOn w:val="DefaultParagraphFont"/>
    <w:uiPriority w:val="32"/>
    <w:qFormat/>
    <w:rsid w:val="00275D81"/>
    <w:rPr>
      <w:b/>
      <w:bCs/>
      <w:smallCaps/>
      <w:color w:val="0F4761" w:themeColor="accent1" w:themeShade="BF"/>
      <w:spacing w:val="5"/>
    </w:rPr>
  </w:style>
  <w:style w:type="character" w:styleId="Hyperlink">
    <w:name w:val="Hyperlink"/>
    <w:basedOn w:val="DefaultParagraphFont"/>
    <w:uiPriority w:val="99"/>
    <w:unhideWhenUsed/>
    <w:rsid w:val="00496918"/>
    <w:rPr>
      <w:color w:val="467886" w:themeColor="hyperlink"/>
      <w:u w:val="single"/>
    </w:rPr>
  </w:style>
  <w:style w:type="character" w:styleId="UnresolvedMention">
    <w:name w:val="Unresolved Mention"/>
    <w:basedOn w:val="DefaultParagraphFont"/>
    <w:uiPriority w:val="99"/>
    <w:semiHidden/>
    <w:unhideWhenUsed/>
    <w:rsid w:val="00496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ittees.parliament.uk/writtenevidence/118292/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doptcymru.com/who-we-are/?utm_source=chatgp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nectcymru.com/voices/youth-counci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ldstandardscouncil.org.uk/wp-content/uploads/YouthWorkNOS2019Intro.pdf" TargetMode="External"/><Relationship Id="rId4" Type="http://schemas.openxmlformats.org/officeDocument/2006/relationships/numbering" Target="numbering.xml"/><Relationship Id="rId9" Type="http://schemas.openxmlformats.org/officeDocument/2006/relationships/hyperlink" Target="https://elevhalsan.uppsala.se/globalassets/elevhalsan/dokument/psykologhandlingar/trauma-informed-care.pdf" TargetMode="External"/><Relationship Id="rId14" Type="http://schemas.openxmlformats.org/officeDocument/2006/relationships/hyperlink" Target="https://www.unicef.org.uk/rights-respecting-schools/resources/teaching-resources/guidance-assemblies-lessons/the-lundy-model-article-12-in-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0ed20bd54f8159cd741361ea171bc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d8443178d2fb55afedcb6146a990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1759B3A-CB6C-4D58-9FE1-5B50C00F5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AEC33-3AE3-4C3D-A6AC-E5232DA6CB9C}">
  <ds:schemaRefs>
    <ds:schemaRef ds:uri="http://schemas.microsoft.com/sharepoint/v3/contenttype/forms"/>
  </ds:schemaRefs>
</ds:datastoreItem>
</file>

<file path=customXml/itemProps3.xml><?xml version="1.0" encoding="utf-8"?>
<ds:datastoreItem xmlns:ds="http://schemas.openxmlformats.org/officeDocument/2006/customXml" ds:itemID="{02033B98-D607-4E55-86A0-BA531061F207}">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5</cp:revision>
  <dcterms:created xsi:type="dcterms:W3CDTF">2026-02-26T11:37:00Z</dcterms:created>
  <dcterms:modified xsi:type="dcterms:W3CDTF">2026-02-26T11:40:00Z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60ff21c7-cc42-48e3-a8e5-51ebda79ee54</vt:lpwstr>
  </property>
  <property fmtid="{D5CDD505-2E9C-101B-9397-08002B2CF9AE}" pid="3" name="ContentTypeId">
    <vt:lpwstr>0x0101009DA2B97165742847ABC519A905693DF8</vt:lpwstr>
  </property>
</Properties>
</file>