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Pr="00451AB2" w:rsidRDefault="00575AC9">
      <w:pPr>
        <w:rPr>
          <w:b/>
        </w:rPr>
      </w:pPr>
      <w:r w:rsidRPr="00451AB2">
        <w:rPr>
          <w:b/>
        </w:rPr>
        <w:t>Name:</w:t>
      </w:r>
      <w:r w:rsidR="00451AB2">
        <w:rPr>
          <w:b/>
        </w:rPr>
        <w:t>-</w:t>
      </w:r>
      <w:r w:rsidR="00451AB2">
        <w:rPr>
          <w:b/>
        </w:rPr>
        <w:tab/>
      </w:r>
      <w:r w:rsidR="00451AB2">
        <w:rPr>
          <w:b/>
        </w:rPr>
        <w:tab/>
      </w:r>
      <w:r w:rsidR="00451AB2">
        <w:rPr>
          <w:b/>
        </w:rPr>
        <w:tab/>
      </w:r>
      <w:r w:rsidR="00503BAA">
        <w:t>CONNOR LEWIS</w:t>
      </w:r>
      <w:r w:rsidR="00503BAA">
        <w:tab/>
      </w:r>
    </w:p>
    <w:p w:rsidR="007E4409" w:rsidRDefault="00451AB2">
      <w:r w:rsidRPr="00451AB2">
        <w:rPr>
          <w:b/>
        </w:rPr>
        <w:t>Force Number:</w:t>
      </w:r>
      <w:r>
        <w:rPr>
          <w:b/>
        </w:rPr>
        <w:t>-</w:t>
      </w:r>
      <w:r>
        <w:tab/>
      </w:r>
      <w:r>
        <w:tab/>
      </w:r>
      <w:r w:rsidR="00503BAA">
        <w:t>PC 6967</w:t>
      </w:r>
      <w:r w:rsidR="00575AC9">
        <w:t xml:space="preserve"> </w:t>
      </w:r>
      <w:r w:rsidR="007E4409">
        <w:t xml:space="preserve"> South Wales Police</w:t>
      </w:r>
    </w:p>
    <w:p w:rsidR="00755062" w:rsidRPr="00451AB2" w:rsidRDefault="007E4409">
      <w:pPr>
        <w:rPr>
          <w:b/>
        </w:rPr>
      </w:pPr>
      <w:r w:rsidRPr="00451AB2">
        <w:rPr>
          <w:b/>
        </w:rPr>
        <w:t>Student Number:</w:t>
      </w:r>
      <w:r w:rsidR="00451AB2">
        <w:rPr>
          <w:b/>
        </w:rPr>
        <w:t>-</w:t>
      </w:r>
      <w:r w:rsidR="00451AB2">
        <w:rPr>
          <w:b/>
        </w:rPr>
        <w:tab/>
        <w:t xml:space="preserve"> </w:t>
      </w:r>
      <w:r w:rsidR="00503BAA">
        <w:t>2029430</w:t>
      </w:r>
    </w:p>
    <w:p w:rsidR="007E4409" w:rsidRPr="00451AB2" w:rsidRDefault="00503BAA">
      <w:pPr>
        <w:rPr>
          <w:b/>
        </w:rPr>
      </w:pPr>
      <w:r>
        <w:rPr>
          <w:b/>
        </w:rPr>
        <w:t>Exam 2</w:t>
      </w:r>
      <w:r w:rsidR="007E4409" w:rsidRPr="00451AB2">
        <w:rPr>
          <w:b/>
        </w:rPr>
        <w:t xml:space="preserve"> </w:t>
      </w:r>
      <w:r w:rsidR="00451AB2">
        <w:rPr>
          <w:b/>
        </w:rPr>
        <w:t>:-</w:t>
      </w:r>
      <w:r w:rsidR="007E4409" w:rsidRPr="00451AB2">
        <w:rPr>
          <w:b/>
        </w:rPr>
        <w:t xml:space="preserve"> </w:t>
      </w:r>
      <w:r w:rsidR="00451AB2">
        <w:rPr>
          <w:b/>
        </w:rPr>
        <w:tab/>
      </w:r>
      <w:r w:rsidR="00451AB2">
        <w:rPr>
          <w:b/>
        </w:rPr>
        <w:tab/>
      </w:r>
      <w:r>
        <w:t>23/08/2021</w:t>
      </w:r>
    </w:p>
    <w:p w:rsidR="00682F3B" w:rsidRDefault="00682F3B"/>
    <w:p w:rsidR="00503BAA" w:rsidRDefault="00682F3B">
      <w:r w:rsidRPr="00451AB2">
        <w:rPr>
          <w:b/>
        </w:rPr>
        <w:t>Question 1</w:t>
      </w:r>
      <w:r w:rsidR="00451AB2">
        <w:rPr>
          <w:b/>
        </w:rPr>
        <w:br/>
      </w:r>
      <w:r w:rsidR="00503BAA">
        <w:t>Any person driving a mechanically propelled vehicle on a public road, or any other road the public has access to, must stop when signalled to by a constable in uniform, or a traffic officer. Failure to stop when signalled to by a constable in uniform or by a traffic officer is an offence under S.163(2) of the RTA 1988</w:t>
      </w:r>
    </w:p>
    <w:p w:rsidR="00682F3B" w:rsidRPr="00451AB2" w:rsidRDefault="00682F3B">
      <w:pPr>
        <w:rPr>
          <w:b/>
        </w:rPr>
      </w:pPr>
      <w:r w:rsidRPr="00451AB2">
        <w:rPr>
          <w:b/>
        </w:rPr>
        <w:t>Question 2</w:t>
      </w:r>
    </w:p>
    <w:p w:rsidR="00682F3B" w:rsidRDefault="00451AB2">
      <w:r>
        <w:t>???</w:t>
      </w:r>
    </w:p>
    <w:p w:rsidR="00682F3B" w:rsidRDefault="00682F3B"/>
    <w:p w:rsidR="00682F3B" w:rsidRPr="00451AB2" w:rsidRDefault="00682F3B" w:rsidP="00682F3B">
      <w:pPr>
        <w:rPr>
          <w:b/>
        </w:rPr>
      </w:pPr>
      <w:r w:rsidRPr="00451AB2">
        <w:rPr>
          <w:b/>
        </w:rPr>
        <w:t>Question 3</w:t>
      </w:r>
    </w:p>
    <w:p w:rsidR="00682F3B" w:rsidRDefault="00AA4162">
      <w:r>
        <w:t>A person who drives a mechanically propelled/motor vehicle whilst on a public road, or any other road the public has access to, without due care and attention, or reasonable consideration for other drivers on the road commits an offence.</w:t>
      </w:r>
    </w:p>
    <w:p w:rsidR="00682F3B" w:rsidRDefault="00682F3B"/>
    <w:p w:rsidR="00682F3B" w:rsidRPr="00451AB2" w:rsidRDefault="00682F3B" w:rsidP="00682F3B">
      <w:pPr>
        <w:rPr>
          <w:b/>
        </w:rPr>
      </w:pPr>
      <w:r w:rsidRPr="00451AB2">
        <w:rPr>
          <w:b/>
        </w:rPr>
        <w:t>Question 4</w:t>
      </w:r>
    </w:p>
    <w:p w:rsidR="00682F3B" w:rsidRDefault="00AA4162">
      <w:r>
        <w:t>Utilising powers under the Road Traffic Act is an important tool that police officers can utilise often when policing local roads. S.163 of the RTA enables officers to pull over any vehicle on a public road or any other road the public have access to. 164 of the RTA enables officers to obtain driving license documents from the driver, to identify if the person driving is qualified to do so. Whilst 165 enables officers to gather names and addresses of the driver, whilst also requesting the driver to provide proof of insurance.</w:t>
      </w:r>
    </w:p>
    <w:p w:rsidR="00AA4162" w:rsidRDefault="00AA4162"/>
    <w:p w:rsidR="00AA4162" w:rsidRDefault="00AA4162">
      <w:r>
        <w:t>These powers enable officers to check and ensure that the roads are being used in accordance with the law. Ensuring people drive with qualified licenses, and to ensure that cars are driven in accordance with the law, by being insured, having a valid MOT, paying tax etc.</w:t>
      </w:r>
    </w:p>
    <w:p w:rsidR="00AA4162" w:rsidRDefault="00AA4162"/>
    <w:p w:rsidR="00AA4162" w:rsidRDefault="00AA4162">
      <w:r>
        <w:t>This can also enable officers to investigate other offences, such as driving whilst under the influence of drink or drugs. Or utilising S.4 PACE 1984 to identify, witnesses, suspects and wanted people.</w:t>
      </w:r>
    </w:p>
    <w:p w:rsidR="00682F3B" w:rsidRDefault="00682F3B"/>
    <w:p w:rsidR="00682F3B" w:rsidRPr="00451AB2" w:rsidRDefault="00682F3B" w:rsidP="00682F3B">
      <w:pPr>
        <w:rPr>
          <w:b/>
        </w:rPr>
      </w:pPr>
      <w:r w:rsidRPr="00451AB2">
        <w:rPr>
          <w:b/>
        </w:rPr>
        <w:t>Question 5</w:t>
      </w:r>
    </w:p>
    <w:p w:rsidR="004441BD" w:rsidRDefault="004441BD">
      <w:r>
        <w:t xml:space="preserve">S.165 of the Road Traffic Act enables a constable in uniform to require a person driving a mechanically propelled vehicle on a public road, or any other road the public has access to provide </w:t>
      </w:r>
      <w:r>
        <w:lastRenderedPageBreak/>
        <w:t xml:space="preserve">details of their name and home address and also to provide proof of them being insured to drive the vehicle. </w:t>
      </w:r>
    </w:p>
    <w:p w:rsidR="00682F3B" w:rsidRDefault="004441BD">
      <w:r>
        <w:t xml:space="preserve">If a person is unable to provide proof of valid insurance or it is discovered/proven that this person is driving this vehicle otherwise in accordance of insurance, then a constable may use a power under 165A of the Road Traffic Act 1988 to seize the vehicle, preventing the person driving the vehicle from using the car whilst uninsured on a public road. </w:t>
      </w:r>
    </w:p>
    <w:p w:rsidR="00682F3B" w:rsidRDefault="00682F3B"/>
    <w:p w:rsidR="00682F3B" w:rsidRPr="00451AB2" w:rsidRDefault="00682F3B" w:rsidP="00682F3B">
      <w:r w:rsidRPr="00451AB2">
        <w:rPr>
          <w:b/>
        </w:rPr>
        <w:t>Question 6</w:t>
      </w:r>
      <w:r w:rsidR="00451AB2">
        <w:rPr>
          <w:b/>
        </w:rPr>
        <w:br/>
      </w:r>
      <w:r w:rsidR="00451AB2">
        <w:t>???</w:t>
      </w:r>
    </w:p>
    <w:p w:rsidR="00682F3B" w:rsidRDefault="00682F3B"/>
    <w:p w:rsidR="0058616A" w:rsidRDefault="00682F3B">
      <w:r w:rsidRPr="00451AB2">
        <w:rPr>
          <w:b/>
        </w:rPr>
        <w:t>Question 7</w:t>
      </w:r>
      <w:r w:rsidR="00451AB2">
        <w:rPr>
          <w:b/>
        </w:rPr>
        <w:br/>
      </w:r>
      <w:r w:rsidR="0058616A">
        <w:t>Family Liaison Officers (FLOs) are specially trained police officers that are tasked with supporting and dealing with families in the most difficult of circumstances. FLOs can be deployed and tasked to support families whose relative(s) may be victim to a range of incidents or crimes, these can include:</w:t>
      </w:r>
    </w:p>
    <w:p w:rsidR="0058616A" w:rsidRDefault="0058616A" w:rsidP="0058616A">
      <w:pPr>
        <w:pStyle w:val="ListParagraph"/>
        <w:numPr>
          <w:ilvl w:val="0"/>
          <w:numId w:val="1"/>
        </w:numPr>
      </w:pPr>
      <w:r>
        <w:t>Fatal Road Traffic Collisions</w:t>
      </w:r>
    </w:p>
    <w:p w:rsidR="0058616A" w:rsidRDefault="0058616A" w:rsidP="0058616A">
      <w:pPr>
        <w:pStyle w:val="ListParagraph"/>
        <w:numPr>
          <w:ilvl w:val="0"/>
          <w:numId w:val="1"/>
        </w:numPr>
      </w:pPr>
      <w:r>
        <w:t>Murders</w:t>
      </w:r>
    </w:p>
    <w:p w:rsidR="0058616A" w:rsidRDefault="0058616A" w:rsidP="0058616A">
      <w:pPr>
        <w:pStyle w:val="ListParagraph"/>
        <w:numPr>
          <w:ilvl w:val="0"/>
          <w:numId w:val="1"/>
        </w:numPr>
      </w:pPr>
      <w:r>
        <w:t>Serious Assaults</w:t>
      </w:r>
    </w:p>
    <w:p w:rsidR="0058616A" w:rsidRDefault="0058616A" w:rsidP="0058616A">
      <w:pPr>
        <w:pStyle w:val="ListParagraph"/>
        <w:numPr>
          <w:ilvl w:val="0"/>
          <w:numId w:val="1"/>
        </w:numPr>
      </w:pPr>
      <w:r>
        <w:t>Rape Cases</w:t>
      </w:r>
    </w:p>
    <w:p w:rsidR="0058616A" w:rsidRDefault="0058616A" w:rsidP="0058616A">
      <w:pPr>
        <w:pStyle w:val="ListParagraph"/>
        <w:numPr>
          <w:ilvl w:val="0"/>
          <w:numId w:val="1"/>
        </w:numPr>
      </w:pPr>
      <w:r>
        <w:t>Ongoing/Historic Abuse Cases</w:t>
      </w:r>
    </w:p>
    <w:p w:rsidR="0058616A" w:rsidRDefault="0058616A" w:rsidP="0058616A">
      <w:r>
        <w:t xml:space="preserve">The FLO’s role is to be a point of contact with the family during an ongoing investigation, from the point of initial contact with the police, all the way through until (if) a case goes to court. The FLO will provide constant support and contact with the family, explaining the process of identifying their relative, going to </w:t>
      </w:r>
      <w:r w:rsidR="002470E9">
        <w:t>court, providing evidence and update the family as the investigation progresses.</w:t>
      </w:r>
      <w:r>
        <w:t>.</w:t>
      </w:r>
    </w:p>
    <w:p w:rsidR="0058616A" w:rsidRDefault="0058616A" w:rsidP="0058616A"/>
    <w:p w:rsidR="0058616A" w:rsidRPr="00451AB2" w:rsidRDefault="0058616A" w:rsidP="0058616A">
      <w:r>
        <w:t>The FLO will also assess the family’s needs, and may feel it necessary to refer them to other agencies for support and help, such as bereavement counselling, Victim Support, counselling, social services support and so on.</w:t>
      </w:r>
    </w:p>
    <w:p w:rsidR="00682F3B" w:rsidRDefault="00682F3B"/>
    <w:p w:rsidR="00682F3B" w:rsidRPr="00451AB2" w:rsidRDefault="00682F3B" w:rsidP="00682F3B">
      <w:r w:rsidRPr="00451AB2">
        <w:rPr>
          <w:b/>
        </w:rPr>
        <w:t>Question 8</w:t>
      </w:r>
      <w:r w:rsidR="00451AB2">
        <w:rPr>
          <w:b/>
        </w:rPr>
        <w:br/>
      </w:r>
      <w:r w:rsidR="00755062">
        <w:t xml:space="preserve">Every driver of a mechanically propelled vehicle on a public road, or other road which the public has access to, has a responsibility to report when involved in a reportable road traffic collision. </w:t>
      </w:r>
    </w:p>
    <w:p w:rsidR="00682F3B" w:rsidRDefault="00682F3B"/>
    <w:p w:rsidR="00682F3B" w:rsidRPr="00451AB2" w:rsidRDefault="00682F3B" w:rsidP="00682F3B">
      <w:r w:rsidRPr="00451AB2">
        <w:rPr>
          <w:b/>
        </w:rPr>
        <w:t>Question 9</w:t>
      </w:r>
      <w:r w:rsidR="00451AB2">
        <w:rPr>
          <w:b/>
        </w:rPr>
        <w:br/>
      </w:r>
      <w:r w:rsidR="00F45A12">
        <w:t>Where a constable has reasonable grounds to believe that a person suspected of being guilty of driving whilst over the prescribed limit of drink and drunks, is located within a house, they have a power under S6E of the RTA 1988 to enter the house to arrest and detain the driver for the purpose of investigating that offence, through the means of obtaining evidential samples of blood, breath or urine, through the means of gathering witness evidence, and through the means of interviewing the suspect in relation to this offence.</w:t>
      </w:r>
    </w:p>
    <w:p w:rsidR="00682F3B" w:rsidRDefault="00682F3B"/>
    <w:p w:rsidR="00682F3B" w:rsidRDefault="00682F3B"/>
    <w:p w:rsidR="00682F3B" w:rsidRDefault="00682F3B">
      <w:r w:rsidRPr="00451AB2">
        <w:rPr>
          <w:b/>
        </w:rPr>
        <w:t>Question 10</w:t>
      </w:r>
      <w:r w:rsidR="0060023B">
        <w:br/>
        <w:t>A person commits an offence of causing death by dangerous driving if they drive dangerously on a public road, or any other road that the public has access to, and their dangerous manner of driving causes the death of another person.</w:t>
      </w:r>
    </w:p>
    <w:p w:rsidR="0060023B" w:rsidRDefault="00682F3B">
      <w:pPr>
        <w:rPr>
          <w:b/>
        </w:rPr>
      </w:pPr>
      <w:r w:rsidRPr="00451AB2">
        <w:rPr>
          <w:b/>
        </w:rPr>
        <w:t>Question 11</w:t>
      </w:r>
    </w:p>
    <w:p w:rsidR="0060023B" w:rsidRDefault="0060023B">
      <w:pPr>
        <w:rPr>
          <w:b/>
        </w:rPr>
      </w:pPr>
    </w:p>
    <w:p w:rsidR="004441BD" w:rsidRPr="0060023B" w:rsidRDefault="0060023B">
      <w:r w:rsidRPr="0060023B">
        <w:t>As</w:t>
      </w:r>
      <w:r>
        <w:t xml:space="preserve"> part of the national aim of reducing drug/drink related deaths on public roads, the government introduced the following limits of alcohol that can be contained within the breath, blood, or urine of a person driving a mechanically propelled vehicle, whilst on a public road or any other road the public have access to.</w:t>
      </w:r>
      <w:r w:rsidR="00451AB2" w:rsidRPr="0060023B">
        <w:br/>
      </w:r>
    </w:p>
    <w:p w:rsidR="004441BD" w:rsidRDefault="004441BD">
      <w:r>
        <w:t>35mg per 100 ml</w:t>
      </w:r>
      <w:r w:rsidR="0060023B">
        <w:t xml:space="preserve"> of BREATH is the legal limit of the amount of alcohol that can be contained with the specified amount of breath.</w:t>
      </w:r>
    </w:p>
    <w:p w:rsidR="004441BD" w:rsidRDefault="004441BD">
      <w:r>
        <w:t>80ml per 100 mg</w:t>
      </w:r>
      <w:r w:rsidR="0060023B">
        <w:t xml:space="preserve"> </w:t>
      </w:r>
      <w:r w:rsidR="0060023B" w:rsidRPr="0060023B">
        <w:t xml:space="preserve">of </w:t>
      </w:r>
      <w:r w:rsidR="0060023B">
        <w:t>BLOOD</w:t>
      </w:r>
      <w:r w:rsidR="0060023B" w:rsidRPr="0060023B">
        <w:t xml:space="preserve"> is the legal limit of the amount of alcohol that can be contained with the specified amount of </w:t>
      </w:r>
      <w:r w:rsidR="0060023B">
        <w:t>BLOOD</w:t>
      </w:r>
      <w:r w:rsidR="0060023B" w:rsidRPr="0060023B">
        <w:t>.</w:t>
      </w:r>
    </w:p>
    <w:p w:rsidR="0060023B" w:rsidRDefault="004441BD">
      <w:r>
        <w:t>107ml per 100mg</w:t>
      </w:r>
      <w:r w:rsidR="0060023B">
        <w:t xml:space="preserve"> of URINE</w:t>
      </w:r>
      <w:r w:rsidR="0060023B" w:rsidRPr="0060023B">
        <w:t xml:space="preserve"> is the legal limit of the amount of alcohol that can be contained with the specified amount of </w:t>
      </w:r>
      <w:r w:rsidR="0060023B">
        <w:t>urine</w:t>
      </w:r>
      <w:r w:rsidR="0060023B" w:rsidRPr="0060023B">
        <w:t>.</w:t>
      </w:r>
    </w:p>
    <w:p w:rsidR="00682F3B" w:rsidRDefault="0060023B">
      <w:r>
        <w:t>Any measurement of breath, blood or urine above these specified limits thereby causes a person to be liable to be prosecuted for driving whilst over the prescribed limits.</w:t>
      </w:r>
      <w:r w:rsidR="00451AB2">
        <w:br/>
      </w:r>
    </w:p>
    <w:p w:rsidR="00682F3B" w:rsidRDefault="00682F3B" w:rsidP="00682F3B">
      <w:r w:rsidRPr="00451AB2">
        <w:rPr>
          <w:b/>
        </w:rPr>
        <w:t>Question 12</w:t>
      </w:r>
      <w:r w:rsidR="00451AB2">
        <w:rPr>
          <w:b/>
        </w:rPr>
        <w:br/>
      </w:r>
    </w:p>
    <w:p w:rsidR="00C306CB" w:rsidRDefault="00C306CB" w:rsidP="00682F3B">
      <w:r>
        <w:t>Since the introduction of the POLICE and CRIMINAL EVIDENCE ACT 1984, Police have been duty bound to conduct their duties in accordance with the PACE act, PACE CODES, Human Rights, Criminal Investigation and Procedures Act 1996 and so on.</w:t>
      </w:r>
    </w:p>
    <w:p w:rsidR="00C306CB" w:rsidRDefault="00C306CB" w:rsidP="00682F3B"/>
    <w:p w:rsidR="00C306CB" w:rsidRDefault="00C306CB" w:rsidP="00682F3B">
      <w:r>
        <w:t xml:space="preserve">When a person has been arrested, or is under caution for a police interview in relation to a criminal offence investigation, the person arrested has specified rights that </w:t>
      </w:r>
      <w:r w:rsidR="00262157">
        <w:t>have to be granted by law, otherwise the police risk breaking the law and breaching their human rights, making the police liable for prosecution, lawsuits and cases collapsing.</w:t>
      </w:r>
    </w:p>
    <w:p w:rsidR="00262157" w:rsidRDefault="00262157" w:rsidP="00682F3B">
      <w:r>
        <w:t>Arrested people have the right to free and independent legal advice throughout their stay in police custody, this enables people to have their rights explained to them, whilst being provided advice on how to conduct themselves. A solicitor may be requested, who will provide them with legal advice on how to answer questions posed by the police investigators. The solicitor will have an understanding of the case/investigation that their client has been arrested/interviewed for, and will assist the client in how they should answer the questions, whether to account for anything, or advising the client to exercise their right to making no comment.</w:t>
      </w:r>
    </w:p>
    <w:p w:rsidR="00262157" w:rsidRPr="00451AB2" w:rsidRDefault="00262157" w:rsidP="00682F3B">
      <w:pPr>
        <w:rPr>
          <w:b/>
        </w:rPr>
      </w:pPr>
      <w:r>
        <w:t xml:space="preserve">If where a person arrested is under the age of 18, or has a specified disability, need or requirement, they must be provided with someone to act as an APPROPRIATE ADULT. The role of the AA is to </w:t>
      </w:r>
      <w:r>
        <w:lastRenderedPageBreak/>
        <w:t>ensure that their client is able to understand the process of the interview, and to support them to ensure understanding of the questions and the reason why they are there. An appropriate adult can be anyone other than a member of the police, or someone who is linked in any capacity to incident/offence being investigated. This person must be impartial at all times.</w:t>
      </w:r>
    </w:p>
    <w:p w:rsidR="00682F3B" w:rsidRDefault="00682F3B"/>
    <w:p w:rsidR="00B25902" w:rsidRDefault="00682F3B" w:rsidP="00682F3B">
      <w:r w:rsidRPr="00451AB2">
        <w:rPr>
          <w:b/>
        </w:rPr>
        <w:t>Question 13</w:t>
      </w:r>
      <w:r w:rsidR="00451AB2">
        <w:rPr>
          <w:b/>
        </w:rPr>
        <w:br/>
      </w:r>
      <w:r w:rsidR="00B25902">
        <w:t>The National Interviewing Model used by the police across the United Kingdom is the PEACE MODEL. This is widely accepted as the ‘GOLD’ model practise in how interviews of suspects should be conducted and structured. I will explain each step below.</w:t>
      </w:r>
    </w:p>
    <w:p w:rsidR="00B25902" w:rsidRDefault="00B25902" w:rsidP="00682F3B"/>
    <w:p w:rsidR="00B25902" w:rsidRDefault="00B25902" w:rsidP="00682F3B">
      <w:r w:rsidRPr="00425B70">
        <w:rPr>
          <w:b/>
        </w:rPr>
        <w:t>Planning</w:t>
      </w:r>
      <w:r>
        <w:t xml:space="preserve"> – This is the first stage of the </w:t>
      </w:r>
      <w:r w:rsidR="00425B70">
        <w:t xml:space="preserve">process. Planning will prevent poor performance. Investigating officers must always plan and prepare for interview, taking into account the offence(s) they are investigating, ensuring that they have a sound knowledge of the law, and the specific legislation that is to be investigated, ensuring that they tailor their questioning to the points to prove for each offence. </w:t>
      </w:r>
    </w:p>
    <w:p w:rsidR="00425B70" w:rsidRDefault="00425B70" w:rsidP="00682F3B"/>
    <w:p w:rsidR="00425B70" w:rsidRDefault="00425B70" w:rsidP="00682F3B">
      <w:r>
        <w:t>They must also prepare for the person that they are interviewing, ensuring that their welfare is paramount and that if they require an interpreter, solicitor or appropriate adult that these needs are met, as in accordance with their legal duties.</w:t>
      </w:r>
    </w:p>
    <w:p w:rsidR="00425B70" w:rsidRDefault="00425B70" w:rsidP="00682F3B"/>
    <w:p w:rsidR="00425B70" w:rsidRDefault="00425B70" w:rsidP="00682F3B">
      <w:r>
        <w:t>They must ensure that the suitable resources have been utilised when investigating offence(s) through interview. Ensuring they are the relevant people conducting the interview. That the station/setting is appropriate for interview and that relevant procedures are in place to facilitate appropriate adults, solicitors and interpreters.</w:t>
      </w:r>
    </w:p>
    <w:p w:rsidR="00425B70" w:rsidRDefault="00425B70" w:rsidP="00682F3B"/>
    <w:p w:rsidR="00425B70" w:rsidRDefault="00425B70" w:rsidP="00682F3B">
      <w:r>
        <w:t>They must ensure that disclosure and suitable discussions have taken place with the suspect’s solicitor. To ensure that the solicitor is aware of the case and is able to carry out their duty in providing their client with legal advice and support.</w:t>
      </w:r>
    </w:p>
    <w:p w:rsidR="00B25902" w:rsidRDefault="00B25902" w:rsidP="00682F3B"/>
    <w:p w:rsidR="00B25902" w:rsidRDefault="00B25902" w:rsidP="00682F3B">
      <w:r w:rsidRPr="00425B70">
        <w:rPr>
          <w:b/>
        </w:rPr>
        <w:t>Engage and Explain</w:t>
      </w:r>
      <w:r>
        <w:t xml:space="preserve"> –</w:t>
      </w:r>
      <w:r w:rsidR="00425B70">
        <w:t xml:space="preserve"> This part of the process is when the interview is in the infant stages of being conducted in the correct environment. It is the responsibility of the investigating officer to explain to process to person being interviewed. Explaining their rights, cautioning them and explaining the procedure via means of questioning.</w:t>
      </w:r>
    </w:p>
    <w:p w:rsidR="00425B70" w:rsidRDefault="00425B70" w:rsidP="00682F3B">
      <w:r>
        <w:t>Engaging and explaining to the person being interviewed will allow them, and others present to develop an understanding as to why they are, for the questioning of their alleged involvement in an offence. It must be noted that because the person has been arrested for an offence, it does not mean that they are guilty of this offence. It is our role to gather all possible evidence during the course of an investigation.</w:t>
      </w:r>
    </w:p>
    <w:p w:rsidR="00B25902" w:rsidRDefault="00B25902" w:rsidP="00682F3B"/>
    <w:p w:rsidR="00425B70" w:rsidRPr="00425B70" w:rsidRDefault="00B25902" w:rsidP="00682F3B">
      <w:r w:rsidRPr="00425B70">
        <w:rPr>
          <w:b/>
        </w:rPr>
        <w:lastRenderedPageBreak/>
        <w:t>Account-</w:t>
      </w:r>
      <w:r w:rsidR="00425B70">
        <w:rPr>
          <w:b/>
        </w:rPr>
        <w:t xml:space="preserve">  </w:t>
      </w:r>
      <w:r w:rsidR="00425B70">
        <w:t xml:space="preserve">This part of the interviewing process is important, as the purpose of the interviewing process is to </w:t>
      </w:r>
      <w:r w:rsidR="00E4253B">
        <w:t>enable a person to give their account of event, in other terms, their evidence. It is important that the person is given every available opportunity to give their account to the questions asked. But also it is important to give them time, and also not to force or pressure them into giving an account.</w:t>
      </w:r>
    </w:p>
    <w:p w:rsidR="00B25902" w:rsidRDefault="00B25902" w:rsidP="00682F3B"/>
    <w:p w:rsidR="00E4253B" w:rsidRDefault="00B25902" w:rsidP="00682F3B">
      <w:r>
        <w:t xml:space="preserve">Clarify- </w:t>
      </w:r>
      <w:r w:rsidR="00E4253B">
        <w:t>This is the part of the process where officers (who have been taking notes and asking questions throughout) may ask the person being interviewed to clarify their accounts or lack thereof if inconsistencies or new topics arise from within the interview.</w:t>
      </w:r>
    </w:p>
    <w:p w:rsidR="00B25902" w:rsidRDefault="00B25902" w:rsidP="00682F3B"/>
    <w:p w:rsidR="00B25902" w:rsidRPr="00451AB2" w:rsidRDefault="00B25902" w:rsidP="00682F3B">
      <w:r>
        <w:t>Evaluate</w:t>
      </w:r>
      <w:r w:rsidR="00E4253B">
        <w:t xml:space="preserve"> – This is the final part of the process, where officers will summarise and evaluate what evidence or account the person may have provided during the interview under caution. This enables everyone present to understand what has been said, and to ensure that all available information given has been correctly recorded. This also enables the person being interviewed to provide any further information, evidence or accounts should they choose to do so.</w:t>
      </w:r>
    </w:p>
    <w:p w:rsidR="00682F3B" w:rsidRDefault="00682F3B"/>
    <w:p w:rsidR="00682F3B" w:rsidRPr="00451AB2" w:rsidRDefault="00682F3B" w:rsidP="00682F3B">
      <w:r w:rsidRPr="00451AB2">
        <w:rPr>
          <w:b/>
        </w:rPr>
        <w:t>Question 14</w:t>
      </w:r>
      <w:r w:rsidR="00451AB2">
        <w:rPr>
          <w:b/>
        </w:rPr>
        <w:br/>
      </w:r>
      <w:r w:rsidR="00AD3307">
        <w:t xml:space="preserve"> Any pattern of incidents or controlling behaviour intending to make a person insubordinate by using emotional, physical, mental, financial, sexual and psychological abuse. The people involved must be in an intimate or family relationship – in a domestic setting.</w:t>
      </w:r>
    </w:p>
    <w:p w:rsidR="00AD3307" w:rsidRDefault="00451AB2">
      <w:pPr>
        <w:rPr>
          <w:b/>
        </w:rPr>
      </w:pPr>
      <w:r>
        <w:br/>
      </w:r>
      <w:r w:rsidR="00AD3307">
        <w:rPr>
          <w:b/>
        </w:rPr>
        <w:t>Question 15</w:t>
      </w:r>
    </w:p>
    <w:p w:rsidR="00AD3307" w:rsidRDefault="00AD3307">
      <w:pPr>
        <w:rPr>
          <w:b/>
        </w:rPr>
      </w:pPr>
    </w:p>
    <w:p w:rsidR="00AD3307" w:rsidRDefault="00AD3307">
      <w:r w:rsidRPr="00AD3307">
        <w:t xml:space="preserve">This offence is very important, although new in legislation. This has been offence that has impacted victims, and subjected them to,  often, years of historic abuse and control in a domestic setting. It is important that this is recognised as an offence in law due to the severe impact and risk it poses on victims lives every day. </w:t>
      </w:r>
      <w:r>
        <w:t>Coercive Control is a very difficult offence to identify, due to the hidden nature of it within peoples’ lives. However the risk is very high, leading to people suffering, and even dying.</w:t>
      </w:r>
    </w:p>
    <w:p w:rsidR="00BC4D44" w:rsidRPr="00AD3307" w:rsidRDefault="00BC4D44">
      <w:r>
        <w:t>Its importance is also raised due the fact of it being such an unknown publically recognised offence, an offence that has been committed for many years before it becoming legislation.</w:t>
      </w:r>
    </w:p>
    <w:p w:rsidR="00682F3B" w:rsidRDefault="00682F3B"/>
    <w:p w:rsidR="00682F3B" w:rsidRDefault="00682F3B">
      <w:r w:rsidRPr="00451AB2">
        <w:rPr>
          <w:b/>
        </w:rPr>
        <w:t>Question 16</w:t>
      </w:r>
      <w:r w:rsidR="00451AB2">
        <w:rPr>
          <w:b/>
        </w:rPr>
        <w:br/>
      </w:r>
      <w:r w:rsidR="00767CE3">
        <w:t xml:space="preserve">If an officer attends a call and it becomes apparent that a child could suffer significant harm due to their circumstances, the constable can ensure the safety of the child by utilising S.46 of the Children’s Act 1989, this power enables an officer to remove a child immediately, without warrant, to a place of safety deemed suitable. The child can be removed to various places of safety, whether it may be a children’s home, social services accommodation, hospital, school, care centre etc. </w:t>
      </w:r>
    </w:p>
    <w:p w:rsidR="00767CE3" w:rsidRDefault="00767CE3"/>
    <w:p w:rsidR="00767CE3" w:rsidRDefault="00767CE3">
      <w:r>
        <w:lastRenderedPageBreak/>
        <w:t xml:space="preserve">However, if taking a child to a place of safety, the officer must remember that the child is their responsibility, and must take into account the needs and requirements of the child. Safeguarding is of the utmost priority, so the officer must not remove the child and take them to a place where risk may be present, for example to another family </w:t>
      </w:r>
      <w:bookmarkStart w:id="0" w:name="_GoBack"/>
      <w:bookmarkEnd w:id="0"/>
      <w:r w:rsidR="00243600">
        <w:t>member’s</w:t>
      </w:r>
      <w:r>
        <w:t xml:space="preserve"> home, who may be closely linked to the perpetrators of risking harm to the child.</w:t>
      </w:r>
    </w:p>
    <w:p w:rsidR="00682F3B" w:rsidRDefault="00682F3B" w:rsidP="00682F3B">
      <w:r w:rsidRPr="00451AB2">
        <w:rPr>
          <w:b/>
        </w:rPr>
        <w:t>Question 17</w:t>
      </w:r>
      <w:r w:rsidR="00451AB2">
        <w:rPr>
          <w:b/>
        </w:rPr>
        <w:br/>
      </w:r>
    </w:p>
    <w:p w:rsidR="00755062" w:rsidRPr="00451AB2" w:rsidRDefault="00755062" w:rsidP="00682F3B">
      <w:pPr>
        <w:rPr>
          <w:b/>
        </w:rPr>
      </w:pPr>
      <w:r>
        <w:t xml:space="preserve">If person aged 18 or over, has responsibility for a child or young person under the age of 18, and wilfully neglects, exposes, harms, abuses or abandons or puts the child or young person under the age of 18 at risk of suffering physical harm or neglect then they are guilty of an offence under S.1 </w:t>
      </w:r>
      <w:r w:rsidR="0060023B">
        <w:t>of The Children and Young Persons Act 1989.</w:t>
      </w:r>
    </w:p>
    <w:p w:rsidR="00682F3B" w:rsidRDefault="00682F3B"/>
    <w:p w:rsidR="00682F3B" w:rsidRDefault="00682F3B" w:rsidP="00682F3B">
      <w:r w:rsidRPr="00451AB2">
        <w:rPr>
          <w:b/>
        </w:rPr>
        <w:t>Question 18</w:t>
      </w:r>
      <w:r w:rsidR="00451AB2">
        <w:rPr>
          <w:b/>
        </w:rPr>
        <w:br/>
      </w:r>
      <w:r w:rsidR="00B232A5">
        <w:t>In relation to domestic abuse, the risk identification, assessment and management model that is used where dealing with such matters is called the DASH MODEL – This focuses on Domestic Abuse, Stalking and Honour Based Violence – All various types of Domestic Abuse that can severely impact people’s lives, even resulting in lives being lost. This model has a risk assessment matrix, which enables officers to investigate and ask victims specific questions in relation to the abuse suffered, and also other impact factors, such as children, harming animals, substance misuse, vulnerabilities etc.</w:t>
      </w:r>
    </w:p>
    <w:p w:rsidR="00B232A5" w:rsidRPr="00451AB2" w:rsidRDefault="00B232A5" w:rsidP="00682F3B">
      <w:pPr>
        <w:rPr>
          <w:b/>
        </w:rPr>
      </w:pPr>
      <w:r>
        <w:t>This allows officers to risk assess the threat that abuse the victim has suffered from. Which dictates how officers deal with domestic abuse. It should be noted that domestic abuse should always be dealt with robustly, and that the welfare of the victim is paramount, safeguarding is at the forefront of what we do.</w:t>
      </w:r>
    </w:p>
    <w:p w:rsidR="00682F3B" w:rsidRDefault="00682F3B"/>
    <w:p w:rsidR="00682F3B" w:rsidRDefault="00682F3B" w:rsidP="00682F3B">
      <w:r w:rsidRPr="00451AB2">
        <w:rPr>
          <w:b/>
        </w:rPr>
        <w:t>Question 19</w:t>
      </w:r>
      <w:r w:rsidR="00451AB2">
        <w:rPr>
          <w:b/>
        </w:rPr>
        <w:br/>
      </w:r>
    </w:p>
    <w:p w:rsidR="00775A6D" w:rsidRDefault="00775A6D" w:rsidP="00682F3B">
      <w:r>
        <w:t>The Public Protection Notification form is a piece of information that can be collated by police officers and submitted into the format of a multi-agency safeguarding form, which can be sent to relevant partners to support those in need of referrals. These forms can be submitted in a variety of situations such as :</w:t>
      </w:r>
    </w:p>
    <w:p w:rsidR="00775A6D" w:rsidRDefault="00775A6D" w:rsidP="00775A6D">
      <w:pPr>
        <w:pStyle w:val="ListParagraph"/>
        <w:numPr>
          <w:ilvl w:val="0"/>
          <w:numId w:val="2"/>
        </w:numPr>
        <w:rPr>
          <w:b/>
        </w:rPr>
      </w:pPr>
      <w:r>
        <w:rPr>
          <w:b/>
        </w:rPr>
        <w:t>Domestic Abuse, Stalking and Honour Based Violence</w:t>
      </w:r>
    </w:p>
    <w:p w:rsidR="00775A6D" w:rsidRDefault="00775A6D" w:rsidP="00775A6D">
      <w:pPr>
        <w:pStyle w:val="ListParagraph"/>
        <w:numPr>
          <w:ilvl w:val="0"/>
          <w:numId w:val="2"/>
        </w:numPr>
        <w:rPr>
          <w:b/>
        </w:rPr>
      </w:pPr>
      <w:r>
        <w:rPr>
          <w:b/>
        </w:rPr>
        <w:t>Child Abuse/Neglect/Cruelty</w:t>
      </w:r>
    </w:p>
    <w:p w:rsidR="00775A6D" w:rsidRDefault="00775A6D" w:rsidP="00775A6D">
      <w:pPr>
        <w:pStyle w:val="ListParagraph"/>
        <w:numPr>
          <w:ilvl w:val="0"/>
          <w:numId w:val="2"/>
        </w:numPr>
        <w:rPr>
          <w:b/>
        </w:rPr>
      </w:pPr>
      <w:r>
        <w:rPr>
          <w:b/>
        </w:rPr>
        <w:t>Adults at Risk</w:t>
      </w:r>
    </w:p>
    <w:p w:rsidR="008C639D" w:rsidRDefault="008C639D" w:rsidP="00775A6D">
      <w:pPr>
        <w:pStyle w:val="ListParagraph"/>
        <w:numPr>
          <w:ilvl w:val="0"/>
          <w:numId w:val="2"/>
        </w:numPr>
        <w:rPr>
          <w:b/>
        </w:rPr>
      </w:pPr>
      <w:r>
        <w:rPr>
          <w:b/>
        </w:rPr>
        <w:t>Vulnerable People</w:t>
      </w:r>
    </w:p>
    <w:p w:rsidR="008C639D" w:rsidRDefault="008C639D" w:rsidP="00775A6D">
      <w:pPr>
        <w:pStyle w:val="ListParagraph"/>
        <w:numPr>
          <w:ilvl w:val="0"/>
          <w:numId w:val="2"/>
        </w:numPr>
        <w:rPr>
          <w:b/>
        </w:rPr>
      </w:pPr>
      <w:r>
        <w:rPr>
          <w:b/>
        </w:rPr>
        <w:t>Mental Health</w:t>
      </w:r>
    </w:p>
    <w:p w:rsidR="008C639D" w:rsidRPr="008C639D" w:rsidRDefault="008C639D" w:rsidP="008C639D">
      <w:r>
        <w:t>Each type of scenario has its own template, which allows officers to follow a set list of required questions and information to be obtained. This allows officers to make a risk assessment based on the needs, requirements and risk that the person may face. Officers can submit the risk in three forms HIGH, MEDIUM AND LOW. This form is then submitted to the PUBLIC PROTECTION UNIT who assess the risk and determine the following actions, for example referrals to partner agencies.</w:t>
      </w:r>
    </w:p>
    <w:p w:rsidR="00682F3B" w:rsidRDefault="00682F3B"/>
    <w:p w:rsidR="00682F3B" w:rsidRDefault="00682F3B">
      <w:r w:rsidRPr="00451AB2">
        <w:rPr>
          <w:b/>
        </w:rPr>
        <w:t>Question 20</w:t>
      </w:r>
      <w:r w:rsidR="00451AB2">
        <w:rPr>
          <w:b/>
        </w:rPr>
        <w:br/>
      </w:r>
    </w:p>
    <w:p w:rsidR="00AB6F98" w:rsidRDefault="00AB6F98">
      <w:r>
        <w:t xml:space="preserve">Often (but not always) in Domestic Violence investigations, it can be hard to prove beyond all reasonable doubt that an aggressor is guilty of committing an offence against the victim. Where cases are not able to be progressed via the means of charging and sending suspects to court, the officer(s) investigation can apply to the court for the victim to be protected under a Domestic Violence Protection Notice. This is a safeguarding procedure which has been designed to protect victims of domestic violence, where cases have not been able to go to court. </w:t>
      </w:r>
    </w:p>
    <w:p w:rsidR="00AB6F98" w:rsidRDefault="00AB6F98"/>
    <w:p w:rsidR="00AB6F98" w:rsidRDefault="00AB6F98">
      <w:r>
        <w:t>The officer(s) can apply to the court to put in place restrictions, these prevent the suspect from doing things such as contacting the victim in any capacity, visiting the victim’s address or associated address, contacting family or visiting. This has to be justified and a rationale must be provided as to why a DVPN is necessary. It must be considered that a DVPN conflicts with the human right of a private/family life. But this right can be overlooked for the specific purpose of safeguarding and protecting vulnerable people. Breaching the restrictions can lead to further offences being committed, in which the police can act accordingly by arresting and potentially charging the suspects.</w:t>
      </w:r>
    </w:p>
    <w:p w:rsidR="00D30BA5" w:rsidRPr="00451AB2" w:rsidRDefault="00D30BA5">
      <w:pPr>
        <w:rPr>
          <w:b/>
        </w:rPr>
      </w:pPr>
      <w:r>
        <w:t>This procedure is limited however, and can only be put in place for no longer than 28 days. Anything further must be reapplied for, or other procedures must be taken into consideration.</w:t>
      </w:r>
    </w:p>
    <w:p w:rsidR="00682F3B" w:rsidRDefault="00682F3B"/>
    <w:p w:rsidR="00682F3B" w:rsidRDefault="00682F3B" w:rsidP="00682F3B">
      <w:r w:rsidRPr="00451AB2">
        <w:rPr>
          <w:b/>
        </w:rPr>
        <w:t>Question 21</w:t>
      </w:r>
      <w:r w:rsidR="00451AB2">
        <w:rPr>
          <w:b/>
        </w:rPr>
        <w:br/>
      </w:r>
    </w:p>
    <w:p w:rsidR="005C5130" w:rsidRDefault="005C5130" w:rsidP="00682F3B">
      <w:r>
        <w:t>Child sexual exploitation is a form of child abuse. This is unfortunately a very common occurrence in the UK, and something that is high on the agenda of UK Police Forces to prevent. Children are seen in law as vulnerable, due to their inability to detect and protect themselves from manipulation and harm. Children may become victims of grooming, where adults often ‘shower’ children with gifts and praise. This is used to gain the trust of the child, and to entrap them within the process.</w:t>
      </w:r>
    </w:p>
    <w:p w:rsidR="005C5130" w:rsidRDefault="005C5130" w:rsidP="00682F3B"/>
    <w:p w:rsidR="005C5130" w:rsidRDefault="005C5130" w:rsidP="00682F3B">
      <w:r>
        <w:t>This then progresses to adults developing intimate/romantic relationships with children, where the child is convinced the person(s) love them, resulting in the child doing anything to please the adult perpetrator. Children are often exploited for sexual abuse, which is portrayed as “ doing favours” for the adult manipulating them. Resulting in children being used for prostitution, where rape, sexual assault and other offences often are committed against them.</w:t>
      </w:r>
    </w:p>
    <w:p w:rsidR="005C5130" w:rsidRPr="00451AB2" w:rsidRDefault="005C5130" w:rsidP="00682F3B">
      <w:pPr>
        <w:rPr>
          <w:b/>
        </w:rPr>
      </w:pPr>
      <w:r>
        <w:t>This process often lures children into a lifestyle of drug and alcohol abuse, physical abuse, sexual abuse, mental, emotional and psychological abuse. Often shutting away from their families, friends and society. This can also lead to offending themselves, or even death.</w:t>
      </w:r>
    </w:p>
    <w:p w:rsidR="00682F3B" w:rsidRDefault="00682F3B"/>
    <w:p w:rsidR="00682F3B" w:rsidRDefault="00682F3B"/>
    <w:p w:rsidR="00682F3B" w:rsidRDefault="00682F3B" w:rsidP="00682F3B">
      <w:r w:rsidRPr="00451AB2">
        <w:rPr>
          <w:b/>
        </w:rPr>
        <w:lastRenderedPageBreak/>
        <w:t>Question 22</w:t>
      </w:r>
      <w:r w:rsidR="00451AB2">
        <w:rPr>
          <w:b/>
        </w:rPr>
        <w:br/>
      </w:r>
      <w:r w:rsidR="00E35A43">
        <w:t>The Child Sexual Offender Disclosure Scheme (CSODS) also known as ‘SARAH’S LAW’, is a scheme where people who have concerns over people who are in contact with their children or children they may know, whether in a working capacity (teacher/student) (coach/student) (mentor/student) or in a capacity as a partner, friend or relative. – May refer to this scheme in order to obtain information about someone’s previous Sexual Offending history. This can be obtained by making an application to the police via 101 or online, explaining why they are making this application.</w:t>
      </w:r>
    </w:p>
    <w:p w:rsidR="00E35A43" w:rsidRPr="00451AB2" w:rsidRDefault="00E35A43" w:rsidP="00682F3B">
      <w:r>
        <w:t>This can enable people to prevent their children, friends or family members from ever being put at risk of sexual harm or exploitation, by assessing the risk and making any relevant actions.</w:t>
      </w:r>
    </w:p>
    <w:p w:rsidR="00682F3B" w:rsidRDefault="00682F3B"/>
    <w:p w:rsidR="00682F3B" w:rsidRPr="00451AB2" w:rsidRDefault="00682F3B" w:rsidP="00682F3B">
      <w:r w:rsidRPr="00451AB2">
        <w:rPr>
          <w:b/>
        </w:rPr>
        <w:t>Question 23</w:t>
      </w:r>
      <w:r w:rsidR="00451AB2">
        <w:rPr>
          <w:b/>
        </w:rPr>
        <w:br/>
      </w:r>
      <w:r w:rsidR="00387FAB">
        <w:t>In regards to the matter of a victim’s consent in a case of rape, the court can make evidential presumptions under s75 (a) and (b) of the Sexual Offences Act 2003. For example, if the victim was proven to be drugged or intoxicated, whether through their choice or not, during the time of the offence. It can be presumed that consent would not have been given in these circumstances.</w:t>
      </w:r>
    </w:p>
    <w:p w:rsidR="00682F3B" w:rsidRDefault="00682F3B"/>
    <w:p w:rsidR="00682F3B" w:rsidRPr="00451AB2" w:rsidRDefault="00682F3B" w:rsidP="00682F3B">
      <w:r w:rsidRPr="00451AB2">
        <w:rPr>
          <w:b/>
        </w:rPr>
        <w:t>Question 24</w:t>
      </w:r>
      <w:r w:rsidR="00451AB2">
        <w:rPr>
          <w:b/>
        </w:rPr>
        <w:br/>
      </w:r>
      <w:r w:rsidR="00E76824">
        <w:t>The procedural code has several ‘overriding objectives’ in regards to justice being done in court. These ensure that the case has been investigated properly and thoroughly in accordance to the law. Whilst ensuring that every person who is sentenced to court, has their ‘right to a fair trial’ is observed and upheld. This is also in accordance with human rights and ensuring that the right judicial outcome is made for the sake of justice.</w:t>
      </w:r>
    </w:p>
    <w:p w:rsidR="00682F3B" w:rsidRDefault="00682F3B"/>
    <w:p w:rsidR="00682F3B" w:rsidRDefault="00682F3B" w:rsidP="00682F3B">
      <w:r w:rsidRPr="00451AB2">
        <w:rPr>
          <w:b/>
        </w:rPr>
        <w:t>Question 25</w:t>
      </w:r>
      <w:r w:rsidR="00451AB2">
        <w:rPr>
          <w:b/>
        </w:rPr>
        <w:br/>
      </w:r>
      <w:r w:rsidR="000E67F5">
        <w:t>The Crown Prosecution Service has its own ‘threshold test’ where a case must be able to meet a specified amount/quality of evidence to charge a case to court. This is combined in conjunction with the Police’s Threshold Test, of ensuring that a case has enough evidence, to be able to proceed to court. Whilst conducting these tests, the CPS and Police must consider the evidential aspect, whether there is enough evidence to charge for the offence in question, or if the evidence meets another offence, or nothing at all. It also must be deemed to be in the public’s interest, for the case to be brought upon the courts.</w:t>
      </w:r>
    </w:p>
    <w:p w:rsidR="000E67F5" w:rsidRDefault="000E67F5" w:rsidP="00682F3B">
      <w:r>
        <w:t>This process is conducted on a daily basis by both CPS and Police to decipher whether a case is suitable for court or not.</w:t>
      </w:r>
    </w:p>
    <w:sectPr w:rsidR="000E67F5" w:rsidSect="00503BAA">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75A6D" w:rsidRDefault="00775A6D" w:rsidP="00503BAA">
      <w:pPr>
        <w:spacing w:after="0" w:line="240" w:lineRule="auto"/>
      </w:pPr>
      <w:r>
        <w:separator/>
      </w:r>
    </w:p>
  </w:endnote>
  <w:endnote w:type="continuationSeparator" w:id="0">
    <w:p w:rsidR="00775A6D" w:rsidRDefault="00775A6D" w:rsidP="00503B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75A6D" w:rsidRDefault="00FD505E" w:rsidP="00FD505E">
    <w:pPr>
      <w:pStyle w:val="Footer"/>
      <w:rPr>
        <w:color w:val="000000"/>
        <w:sz w:val="17"/>
      </w:rPr>
    </w:pPr>
    <w:bookmarkStart w:id="3" w:name="TITUS1FooterEvenPages"/>
    <w:r>
      <w:rPr>
        <w:color w:val="000000"/>
        <w:sz w:val="17"/>
      </w:rPr>
      <w:t> </w:t>
    </w:r>
  </w:p>
  <w:bookmarkEnd w:id="3"/>
  <w:p w:rsidR="00775A6D" w:rsidRDefault="00775A6D" w:rsidP="00AA4162">
    <w:pPr>
      <w:pStyle w:val="Footer"/>
    </w:pPr>
  </w:p>
  <w:p w:rsidR="00775A6D" w:rsidRDefault="00775A6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75A6D" w:rsidRDefault="00FD505E" w:rsidP="00FD505E">
    <w:pPr>
      <w:pStyle w:val="Footer"/>
      <w:rPr>
        <w:color w:val="000000"/>
        <w:sz w:val="17"/>
      </w:rPr>
    </w:pPr>
    <w:bookmarkStart w:id="4" w:name="TITUS1FooterPrimary"/>
    <w:r>
      <w:rPr>
        <w:color w:val="000000"/>
        <w:sz w:val="17"/>
      </w:rPr>
      <w:t> </w:t>
    </w:r>
  </w:p>
  <w:bookmarkEnd w:id="4"/>
  <w:p w:rsidR="00775A6D" w:rsidRDefault="00775A6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75A6D" w:rsidRDefault="00FD505E" w:rsidP="00FD505E">
    <w:pPr>
      <w:pStyle w:val="Footer"/>
      <w:rPr>
        <w:color w:val="000000"/>
        <w:sz w:val="17"/>
      </w:rPr>
    </w:pPr>
    <w:bookmarkStart w:id="6" w:name="TITUS1FooterFirstPage"/>
    <w:r>
      <w:rPr>
        <w:color w:val="000000"/>
        <w:sz w:val="17"/>
      </w:rPr>
      <w:t> </w:t>
    </w:r>
  </w:p>
  <w:bookmarkEnd w:id="6"/>
  <w:p w:rsidR="00775A6D" w:rsidRDefault="00775A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75A6D" w:rsidRDefault="00775A6D" w:rsidP="00503BAA">
      <w:pPr>
        <w:spacing w:after="0" w:line="240" w:lineRule="auto"/>
      </w:pPr>
      <w:r>
        <w:separator/>
      </w:r>
    </w:p>
  </w:footnote>
  <w:footnote w:type="continuationSeparator" w:id="0">
    <w:p w:rsidR="00775A6D" w:rsidRDefault="00775A6D" w:rsidP="00503BA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75A6D" w:rsidRDefault="00FD505E" w:rsidP="00FD505E">
    <w:pPr>
      <w:pStyle w:val="Header"/>
      <w:rPr>
        <w:color w:val="000000"/>
        <w:sz w:val="17"/>
      </w:rPr>
    </w:pPr>
    <w:bookmarkStart w:id="1" w:name="TITUS1HeaderEvenPages"/>
    <w:r>
      <w:rPr>
        <w:color w:val="000000"/>
        <w:sz w:val="17"/>
      </w:rPr>
      <w:t> </w:t>
    </w:r>
  </w:p>
  <w:bookmarkEnd w:id="1"/>
  <w:p w:rsidR="00775A6D" w:rsidRDefault="00775A6D" w:rsidP="00AA4162">
    <w:pPr>
      <w:pStyle w:val="Header"/>
    </w:pPr>
  </w:p>
  <w:p w:rsidR="00775A6D" w:rsidRDefault="00775A6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75A6D" w:rsidRDefault="00FD505E" w:rsidP="00FD505E">
    <w:pPr>
      <w:pStyle w:val="Header"/>
      <w:rPr>
        <w:color w:val="000000"/>
        <w:sz w:val="17"/>
      </w:rPr>
    </w:pPr>
    <w:bookmarkStart w:id="2" w:name="TITUS1HeaderPrimary"/>
    <w:r>
      <w:rPr>
        <w:color w:val="000000"/>
        <w:sz w:val="17"/>
      </w:rPr>
      <w:t> </w:t>
    </w:r>
  </w:p>
  <w:bookmarkEnd w:id="2"/>
  <w:p w:rsidR="00775A6D" w:rsidRDefault="00775A6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75A6D" w:rsidRDefault="00FD505E" w:rsidP="00FD505E">
    <w:pPr>
      <w:pStyle w:val="Header"/>
      <w:rPr>
        <w:color w:val="000000"/>
        <w:sz w:val="17"/>
      </w:rPr>
    </w:pPr>
    <w:bookmarkStart w:id="5" w:name="TITUS1HeaderFirstPage"/>
    <w:r>
      <w:rPr>
        <w:color w:val="000000"/>
        <w:sz w:val="17"/>
      </w:rPr>
      <w:t> </w:t>
    </w:r>
  </w:p>
  <w:bookmarkEnd w:id="5"/>
  <w:p w:rsidR="00775A6D" w:rsidRDefault="00775A6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6F7869"/>
    <w:multiLevelType w:val="hybridMultilevel"/>
    <w:tmpl w:val="6F8E07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3734F56"/>
    <w:multiLevelType w:val="hybridMultilevel"/>
    <w:tmpl w:val="B2F294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E67F5"/>
    <w:rsid w:val="00121DF7"/>
    <w:rsid w:val="00243600"/>
    <w:rsid w:val="002470E9"/>
    <w:rsid w:val="00262157"/>
    <w:rsid w:val="00387FAB"/>
    <w:rsid w:val="00425B70"/>
    <w:rsid w:val="004441BD"/>
    <w:rsid w:val="00451AB2"/>
    <w:rsid w:val="00503BAA"/>
    <w:rsid w:val="00575AC9"/>
    <w:rsid w:val="0058616A"/>
    <w:rsid w:val="0059644A"/>
    <w:rsid w:val="005C5130"/>
    <w:rsid w:val="0060023B"/>
    <w:rsid w:val="006417ED"/>
    <w:rsid w:val="00682F3B"/>
    <w:rsid w:val="00755062"/>
    <w:rsid w:val="00767CE3"/>
    <w:rsid w:val="00775A6D"/>
    <w:rsid w:val="007E4409"/>
    <w:rsid w:val="00877432"/>
    <w:rsid w:val="008C639D"/>
    <w:rsid w:val="00925DB6"/>
    <w:rsid w:val="00AA4162"/>
    <w:rsid w:val="00AB6F98"/>
    <w:rsid w:val="00AD3307"/>
    <w:rsid w:val="00B232A5"/>
    <w:rsid w:val="00B25902"/>
    <w:rsid w:val="00BC4D44"/>
    <w:rsid w:val="00C22674"/>
    <w:rsid w:val="00C306CB"/>
    <w:rsid w:val="00D30BA5"/>
    <w:rsid w:val="00DA1F5C"/>
    <w:rsid w:val="00E35A43"/>
    <w:rsid w:val="00E4253B"/>
    <w:rsid w:val="00E76824"/>
    <w:rsid w:val="00F45A12"/>
    <w:rsid w:val="00FD50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EF0DF7A"/>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03BAA"/>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3BAA"/>
  </w:style>
  <w:style w:type="paragraph" w:styleId="Footer">
    <w:name w:val="footer"/>
    <w:basedOn w:val="Normal"/>
    <w:link w:val="FooterChar"/>
    <w:uiPriority w:val="99"/>
    <w:unhideWhenUsed/>
    <w:rsid w:val="00503BAA"/>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3BAA"/>
  </w:style>
  <w:style w:type="paragraph" w:styleId="ListParagraph">
    <w:name w:val="List Paragraph"/>
    <w:basedOn w:val="Normal"/>
    <w:uiPriority w:val="34"/>
    <w:qFormat/>
    <w:rsid w:val="0058616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127</TotalTime>
  <Pages>8</Pages>
  <Words>2956</Words>
  <Characters>16854</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19771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Lewis,Connor swp6967</cp:lastModifiedBy>
  <cp:revision>28</cp:revision>
  <dcterms:created xsi:type="dcterms:W3CDTF">2021-08-23T11:54:00Z</dcterms:created>
  <dcterms:modified xsi:type="dcterms:W3CDTF">2021-08-23T14:02:00Z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157f6bc6-5797-493b-a6f9-f511713881b6</vt:lpwstr>
  </property>
  <property fmtid="{D5CDD505-2E9C-101B-9397-08002B2CF9AE}" pid="3" name="Classification">
    <vt:lpwstr>OFFICIAL</vt:lpwstr>
  </property>
  <property fmtid="{D5CDD505-2E9C-101B-9397-08002B2CF9AE}" pid="4" name="Visibility">
    <vt:lpwstr>NOT VISIBLE</vt:lpwstr>
  </property>
</Properties>
</file>